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_______________М.В. Нешев</w:t>
      </w:r>
    </w:p>
    <w:p>
      <w:pPr>
        <w:pStyle w:val="Normal"/>
        <w:keepNext w:val="true"/>
        <w:keepLines/>
        <w:jc w:val="right"/>
        <w:rPr/>
      </w:pPr>
      <w:r>
        <w:rPr>
          <w:b/>
          <w:bCs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120" w:after="120"/>
        <w:jc w:val="center"/>
        <w:rPr>
          <w:b/>
          <w:bCs/>
        </w:rPr>
      </w:pPr>
      <w:r>
        <w:rPr>
          <w:rFonts w:eastAsia="Geneva"/>
          <w:b/>
          <w:bCs/>
          <w:lang w:eastAsia="en-US"/>
        </w:rPr>
        <w:t>«ОКПД2 49.20.19.190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120" w:after="12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</w:r>
    </w:p>
    <w:p>
      <w:pPr>
        <w:pStyle w:val="Normal"/>
        <w:ind w:left="1" w:hanging="0"/>
        <w:jc w:val="center"/>
        <w:rPr/>
      </w:pPr>
      <w:r>
        <w:rPr>
          <w:rFonts w:eastAsia="Calibri"/>
          <w:u w:val="single"/>
        </w:rPr>
        <w:t>Лот № _____________________________</w:t>
      </w:r>
    </w:p>
    <w:p>
      <w:pPr>
        <w:pStyle w:val="Normal"/>
        <w:keepNext w:val="true"/>
        <w:keepLines/>
        <w:spacing w:lineRule="auto" w:line="276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keepNext w:val="true"/>
        <w:keepLines/>
        <w:jc w:val="both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25378691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2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3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4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69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7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698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699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700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702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25378704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1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537871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_Toc125378715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125378691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125378692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143"/>
        <w:gridCol w:w="7637"/>
      </w:tblGrid>
      <w:tr>
        <w:trPr>
          <w:cantSplit w:val="true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накладная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Согласованный сторонами груз, подлежащий перевозке в рамках настоящего договора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Грузоотправитель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предъявившее Перевозчику груз к перевозке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Грузополучатель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уполномоченное принять груз у Перевозчика по окончании перевозки</w:t>
            </w:r>
          </w:p>
        </w:tc>
      </w:tr>
      <w:tr>
        <w:trPr>
          <w:cantSplit w:val="true"/>
        </w:trPr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ЭТрН</w:t>
            </w:r>
          </w:p>
        </w:tc>
        <w:tc>
          <w:tcPr>
            <w:tcW w:w="7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Электронная транспортная накладная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3" w:name="_Toc125378693"/>
      <w:r>
        <w:rPr/>
        <w:t>Наименование закупаемой продукции</w:t>
      </w:r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Fonts w:eastAsia="Calibri"/>
          <w:sz w:val="24"/>
          <w:szCs w:val="24"/>
          <w:lang w:eastAsia="x-none"/>
        </w:rPr>
        <w:t>«ОКПД2 49.20.19.190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125378694"/>
      <w:bookmarkStart w:id="5" w:name="_Toc46743507"/>
      <w:r>
        <w:rPr/>
        <w:t xml:space="preserve">Цель </w:t>
      </w:r>
      <w:bookmarkEnd w:id="5"/>
      <w:r>
        <w:rPr>
          <w:lang w:val="ru-RU"/>
        </w:rPr>
        <w:t>оказания услуг</w:t>
      </w:r>
      <w:bookmarkEnd w:id="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Fonts w:eastAsia="Times New Roman"/>
          <w:b w:val="false"/>
          <w:sz w:val="24"/>
          <w:szCs w:val="24"/>
          <w:lang w:val="ru-RU" w:eastAsia="ru-RU"/>
        </w:rPr>
      </w:pPr>
      <w:bookmarkStart w:id="6" w:name="_Toc125378695"/>
      <w:r>
        <w:rPr>
          <w:rFonts w:eastAsia="Times New Roman"/>
          <w:b w:val="false"/>
          <w:sz w:val="24"/>
          <w:szCs w:val="24"/>
          <w:lang w:val="ru-RU" w:eastAsia="ru-RU"/>
        </w:rPr>
        <w:t>Транспортировка строительной техники в связи с производственной необходимостью.</w:t>
      </w:r>
      <w:bookmarkEnd w:id="6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7" w:name="_Toc125378696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7"/>
      <w:r>
        <w:rPr>
          <w:sz w:val="24"/>
          <w:szCs w:val="24"/>
          <w:lang w:val="ru-RU"/>
        </w:rPr>
        <w:t>транспортных средств</w:t>
      </w:r>
    </w:p>
    <w:tbl>
      <w:tblPr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57"/>
        <w:gridCol w:w="1418"/>
        <w:gridCol w:w="3286"/>
        <w:gridCol w:w="3004"/>
        <w:gridCol w:w="2078"/>
      </w:tblGrid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76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г. Владивосток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автомобиль Evolute i-Pro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(рег.№ Н691ХН125)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исправном состоянии, на ходу.</w:t>
            </w:r>
          </w:p>
        </w:tc>
      </w:tr>
    </w:tbl>
    <w:p>
      <w:pPr>
        <w:pStyle w:val="Heading4"/>
        <w:numPr>
          <w:ilvl w:val="1"/>
          <w:numId w:val="3"/>
        </w:numPr>
        <w:ind w:left="0" w:hanging="0"/>
        <w:jc w:val="both"/>
        <w:rPr/>
      </w:pPr>
      <w:bookmarkStart w:id="8" w:name="_Toc125378697"/>
      <w:r>
        <w:rPr/>
        <w:t xml:space="preserve">Информация в отношении исполнения договора, </w:t>
      </w:r>
      <w:bookmarkStart w:id="9" w:name="_Hlk46492347"/>
      <w:r>
        <w:rPr/>
        <w:t xml:space="preserve">которая должна быть учтена при подготовке заявки </w:t>
      </w:r>
      <w:bookmarkEnd w:id="9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8"/>
    </w:p>
    <w:p>
      <w:pPr>
        <w:pStyle w:val="Normal"/>
        <w:widowControl w:val="false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1.4.1. Грузоотправитель и адрес места нахождения груза: Дальневосточный филиал АО «ТК русГидро» г. Владивосток. </w:t>
      </w:r>
    </w:p>
    <w:p>
      <w:pPr>
        <w:pStyle w:val="Normal"/>
        <w:widowControl w:val="false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1.4.2. Грузополучатель и адрес места доставки груза: Загорский транспортный участок Центрального филиала АО «ТК РусГидро», </w:t>
      </w:r>
      <w:r>
        <w:rPr>
          <w:rFonts w:eastAsia="Calibri"/>
          <w:sz w:val="24"/>
          <w:szCs w:val="24"/>
        </w:rPr>
        <w:t>г. Москва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1.4.3. Способ транспортировки груза: транспортировка </w:t>
      </w:r>
      <w:r>
        <w:rPr>
          <w:rFonts w:eastAsia="Calibri"/>
          <w:sz w:val="24"/>
          <w:szCs w:val="24"/>
        </w:rPr>
        <w:t>железнодорожным видом</w:t>
      </w:r>
      <w:r>
        <w:rPr>
          <w:rFonts w:eastAsia="Calibri"/>
          <w:sz w:val="24"/>
          <w:szCs w:val="24"/>
        </w:rPr>
        <w:t xml:space="preserve"> транспорта, исключающим самостоятельное движение ТС.</w:t>
      </w:r>
    </w:p>
    <w:p>
      <w:pPr>
        <w:pStyle w:val="Heading1"/>
        <w:keepLines/>
        <w:numPr>
          <w:ilvl w:val="0"/>
          <w:numId w:val="3"/>
        </w:numPr>
        <w:ind w:left="357" w:hanging="357"/>
        <w:rPr>
          <w:sz w:val="24"/>
          <w:szCs w:val="24"/>
        </w:rPr>
      </w:pPr>
      <w:bookmarkStart w:id="10" w:name="_Toc125378698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0"/>
    </w:p>
    <w:p>
      <w:pPr>
        <w:pStyle w:val="Heading4"/>
        <w:numPr>
          <w:ilvl w:val="1"/>
          <w:numId w:val="3"/>
        </w:numPr>
        <w:rPr/>
      </w:pPr>
      <w:bookmarkStart w:id="11" w:name="_Toc125378699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1"/>
    </w:p>
    <w:p>
      <w:pPr>
        <w:pStyle w:val="Heading2"/>
        <w:numPr>
          <w:ilvl w:val="2"/>
          <w:numId w:val="3"/>
        </w:numPr>
        <w:ind w:left="907" w:hanging="850"/>
        <w:rPr/>
      </w:pPr>
      <w:bookmarkStart w:id="12" w:name="_Toc125378700"/>
      <w:r>
        <w:rPr/>
        <w:t>Требования к перечню и объему услуг</w:t>
      </w:r>
      <w:bookmarkEnd w:id="12"/>
    </w:p>
    <w:p>
      <w:pPr>
        <w:pStyle w:val="Heading1"/>
        <w:keepLines/>
        <w:tabs>
          <w:tab w:val="clear" w:pos="0"/>
        </w:tabs>
        <w:spacing w:before="0" w:after="60"/>
        <w:ind w:left="0" w:hanging="0"/>
        <w:rPr>
          <w:sz w:val="24"/>
          <w:szCs w:val="24"/>
          <w:lang w:val="ru-RU"/>
        </w:rPr>
      </w:pPr>
      <w:bookmarkStart w:id="13" w:name="_Toc125378701"/>
      <w:bookmarkStart w:id="14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оказываемых услуг</w:t>
      </w:r>
      <w:bookmarkEnd w:id="13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4"/>
        <w:gridCol w:w="5731"/>
        <w:gridCol w:w="1531"/>
        <w:gridCol w:w="1703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«ОКПД2 49.20.19.190 Оказание услуг по перевозке автомобиля Evolute i-Pro по маршруту г. Владивосток — г. Москва для нужд Центрального филиала АО «ТК РусГидро»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5" w:name="_Toc125378702"/>
      <w:bookmarkStart w:id="16" w:name="_Toc51339696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оказания услуг</w:t>
      </w:r>
      <w:bookmarkEnd w:id="15"/>
    </w:p>
    <w:p>
      <w:pPr>
        <w:pStyle w:val="Heading1"/>
        <w:tabs>
          <w:tab w:val="clear" w:pos="0"/>
        </w:tabs>
        <w:ind w:left="4678" w:hanging="4678"/>
        <w:rPr>
          <w:sz w:val="24"/>
          <w:szCs w:val="24"/>
        </w:rPr>
      </w:pPr>
      <w:bookmarkStart w:id="17" w:name="_Toc125378703"/>
      <w:r>
        <w:rPr>
          <w:sz w:val="24"/>
          <w:szCs w:val="24"/>
        </w:rPr>
        <w:t>Таблица 3. Требования к срокам оказания услуг</w:t>
      </w:r>
      <w:bookmarkEnd w:id="17"/>
    </w:p>
    <w:tbl>
      <w:tblPr>
        <w:tblW w:w="100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29"/>
        <w:gridCol w:w="5237"/>
        <w:gridCol w:w="1758"/>
        <w:gridCol w:w="2200"/>
      </w:tblGrid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</w:t>
            </w:r>
            <w:r>
              <w:rPr>
                <w:b w:val="false"/>
                <w:bCs w:val="false"/>
                <w:sz w:val="24"/>
                <w:szCs w:val="24"/>
              </w:rPr>
              <w:t xml:space="preserve">я услуг </w:t>
            </w:r>
          </w:p>
        </w:tc>
      </w:tr>
      <w:tr>
        <w:trPr>
          <w:trHeight w:val="150" w:hRule="atLeast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410" w:hRule="atLeast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«ОКПД2 49.20.19.190 Оказание услуг по перевозке автомобиля Evolute i-Pro по маршруту г. Владивосток — г. Москва для нужд Центрального филиала АО «ТК РусГидро»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момента подачи заявки от Заказчика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В течение 15 (пятнадцать) календарных дней после подписания Сторонами заявки.</w:t>
            </w:r>
            <w:bookmarkStart w:id="18" w:name="_GoBack_Копия_1"/>
            <w:bookmarkEnd w:id="18"/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19" w:name="_Toc125378704"/>
      <w:bookmarkStart w:id="20" w:name="_Toc46743511"/>
      <w:bookmarkStart w:id="21" w:name="_Toc51339698"/>
      <w:bookmarkStart w:id="22" w:name="_Toc50125131"/>
      <w:bookmarkEnd w:id="21"/>
      <w:bookmarkEnd w:id="22"/>
      <w:r>
        <w:rPr/>
        <w:t xml:space="preserve">Требования к </w:t>
      </w:r>
      <w:bookmarkEnd w:id="20"/>
      <w:r>
        <w:rPr>
          <w:lang w:val="ru-RU"/>
        </w:rPr>
        <w:t>качеству услуг</w:t>
      </w:r>
      <w:bookmarkEnd w:id="19"/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услуг:</w:t>
      </w:r>
      <w:r>
        <w:rPr>
          <w:rFonts w:eastAsia="Calibri"/>
          <w:b w:val="false"/>
          <w:bCs w:val="false"/>
          <w:sz w:val="24"/>
          <w:szCs w:val="24"/>
          <w:lang w:eastAsia="x-none"/>
        </w:rPr>
        <w:t xml:space="preserve">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shd w:fill="auto" w:val="clear"/>
          <w:lang w:eastAsia="x-none"/>
        </w:rPr>
        <w:t>«ОКПД2 49.20.19.190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Normal"/>
        <w:rPr/>
      </w:pPr>
      <w:r>
        <w:rPr>
          <w:b w:val="false"/>
          <w:bCs w:val="false"/>
          <w:sz w:val="24"/>
          <w:szCs w:val="24"/>
        </w:rPr>
        <w:t xml:space="preserve"> </w:t>
      </w:r>
      <w:r>
        <w:rPr>
          <w:rStyle w:val="Style8"/>
          <w:b w:val="false"/>
          <w:bCs w:val="false"/>
          <w:iCs/>
          <w:sz w:val="24"/>
          <w:szCs w:val="24"/>
        </w:rPr>
        <w:t xml:space="preserve"> </w:t>
      </w:r>
    </w:p>
    <w:tbl>
      <w:tblPr>
        <w:tblStyle w:val="affff8"/>
        <w:tblW w:w="10082" w:type="dxa"/>
        <w:jc w:val="left"/>
        <w:tblInd w:w="-1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676"/>
        <w:gridCol w:w="3288"/>
        <w:gridCol w:w="3461"/>
        <w:gridCol w:w="2656"/>
      </w:tblGrid>
      <w:tr>
        <w:trPr/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3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3"/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907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bookmarkStart w:id="24" w:name="_Toc173505901"/>
            <w:bookmarkStart w:id="25" w:name="_Toc173505764"/>
            <w:bookmarkStart w:id="26" w:name="_Toc125378705"/>
            <w:bookmarkStart w:id="27" w:name="_Toc200980036"/>
            <w:bookmarkStart w:id="28" w:name="_Toc173505901"/>
            <w:bookmarkStart w:id="29" w:name="_Toc173505764"/>
            <w:bookmarkStart w:id="30" w:name="_Toc125378705"/>
            <w:bookmarkStart w:id="31" w:name="_Toc200980036"/>
            <w:bookmarkEnd w:id="28"/>
            <w:bookmarkEnd w:id="29"/>
            <w:bookmarkEnd w:id="30"/>
            <w:bookmarkEnd w:id="31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bookmarkStart w:id="32" w:name="_Toc125378705_Копия_1"/>
            <w:bookmarkStart w:id="33" w:name="_Toc200980037"/>
            <w:bookmarkStart w:id="34" w:name="_Toc173505902"/>
            <w:bookmarkStart w:id="35" w:name="_Toc173505765"/>
            <w:bookmarkStart w:id="36" w:name="_Toc125378706"/>
            <w:bookmarkStart w:id="37" w:name="_Toc200980036_Копия_1"/>
            <w:bookmarkStart w:id="38" w:name="_Toc173505764_Копия_1"/>
            <w:bookmarkStart w:id="39" w:name="_Toc173505901_Копия_1"/>
            <w:bookmarkStart w:id="40" w:name="_Toc125378705_Копия_1"/>
            <w:bookmarkStart w:id="41" w:name="_Toc200980037"/>
            <w:bookmarkStart w:id="42" w:name="_Toc173505902"/>
            <w:bookmarkStart w:id="43" w:name="_Toc173505765"/>
            <w:bookmarkStart w:id="44" w:name="_Toc125378706"/>
            <w:bookmarkStart w:id="45" w:name="_Toc200980036_Копия_1"/>
            <w:bookmarkStart w:id="46" w:name="_Toc173505764_Копия_1"/>
            <w:bookmarkStart w:id="47" w:name="_Toc173505901_Копия_1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bookmarkStart w:id="48" w:name="_Toc200980038"/>
            <w:bookmarkStart w:id="49" w:name="_Toc173505766"/>
            <w:bookmarkStart w:id="50" w:name="_Toc173505903"/>
            <w:bookmarkStart w:id="51" w:name="_Toc125378707"/>
            <w:bookmarkStart w:id="52" w:name="_Toc173505902_Копия_1"/>
            <w:bookmarkStart w:id="53" w:name="_Toc173505765_Копия_1"/>
            <w:bookmarkStart w:id="54" w:name="_Toc125378706_Копия_1"/>
            <w:bookmarkStart w:id="55" w:name="_Toc200980037_Копия_1"/>
            <w:bookmarkStart w:id="56" w:name="_Toc200980038"/>
            <w:bookmarkStart w:id="57" w:name="_Toc173505766"/>
            <w:bookmarkStart w:id="58" w:name="_Toc173505903"/>
            <w:bookmarkStart w:id="59" w:name="_Toc125378707"/>
            <w:bookmarkStart w:id="60" w:name="_Toc173505902_Копия_1"/>
            <w:bookmarkStart w:id="61" w:name="_Toc173505765_Копия_1"/>
            <w:bookmarkStart w:id="62" w:name="_Toc125378706_Копия_1"/>
            <w:bookmarkStart w:id="63" w:name="_Toc200980037_Копия_1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64" w:name="_Toc125378707_Копия_1"/>
            <w:bookmarkStart w:id="65" w:name="_Toc173505903_Копия_1"/>
            <w:bookmarkStart w:id="66" w:name="_Toc173505766_Копия_1"/>
            <w:bookmarkStart w:id="67" w:name="_Toc200980038_Копия_1"/>
            <w:bookmarkStart w:id="68" w:name="_Toc173505904"/>
            <w:bookmarkStart w:id="69" w:name="_Toc173505767"/>
            <w:bookmarkStart w:id="70" w:name="_Toc125378708"/>
            <w:bookmarkStart w:id="71" w:name="_Toc200980039"/>
            <w:bookmarkStart w:id="72" w:name="_Toc125378707_Копия_1"/>
            <w:bookmarkStart w:id="73" w:name="_Toc173505903_Копия_1"/>
            <w:bookmarkStart w:id="74" w:name="_Toc173505766_Копия_1"/>
            <w:bookmarkStart w:id="75" w:name="_Toc200980038_Копия_1"/>
            <w:bookmarkStart w:id="76" w:name="_Toc173505904"/>
            <w:bookmarkStart w:id="77" w:name="_Toc173505767"/>
            <w:bookmarkStart w:id="78" w:name="_Toc125378708"/>
            <w:bookmarkStart w:id="79" w:name="_Toc200980039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80" w:name="_Toc173505904_Копия_1"/>
            <w:bookmarkStart w:id="81" w:name="_Toc200980040"/>
            <w:bookmarkStart w:id="82" w:name="_Toc173505905"/>
            <w:bookmarkStart w:id="83" w:name="_Toc173505768"/>
            <w:bookmarkStart w:id="84" w:name="_Toc125378709"/>
            <w:bookmarkStart w:id="85" w:name="_Toc200980039_Копия_1"/>
            <w:bookmarkStart w:id="86" w:name="_Toc125378708_Копия_1"/>
            <w:bookmarkStart w:id="87" w:name="_Toc173505767_Копия_1"/>
            <w:bookmarkStart w:id="88" w:name="_Toc173505904_Копия_1"/>
            <w:bookmarkStart w:id="89" w:name="_Toc200980040"/>
            <w:bookmarkStart w:id="90" w:name="_Toc173505905"/>
            <w:bookmarkStart w:id="91" w:name="_Toc173505768"/>
            <w:bookmarkStart w:id="92" w:name="_Toc125378709"/>
            <w:bookmarkStart w:id="93" w:name="_Toc200980039_Копия_1"/>
            <w:bookmarkStart w:id="94" w:name="_Toc125378708_Копия_1"/>
            <w:bookmarkStart w:id="95" w:name="_Toc173505767_Копия_1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96" w:name="_Toc125378709_Копия_1"/>
            <w:bookmarkStart w:id="97" w:name="_Toc200980042"/>
            <w:bookmarkStart w:id="98" w:name="_Toc125378713"/>
            <w:bookmarkStart w:id="99" w:name="_Toc173505772"/>
            <w:bookmarkStart w:id="100" w:name="_Toc200980040_Копия_1"/>
            <w:bookmarkStart w:id="101" w:name="_Toc173505905_Копия_1"/>
            <w:bookmarkStart w:id="102" w:name="_Toc173505768_Копия_1"/>
            <w:bookmarkStart w:id="103" w:name="_Toc173505909"/>
            <w:bookmarkStart w:id="104" w:name="_Toc125378709_Копия_1"/>
            <w:bookmarkStart w:id="105" w:name="_Toc200980042"/>
            <w:bookmarkStart w:id="106" w:name="_Toc125378713"/>
            <w:bookmarkStart w:id="107" w:name="_Toc173505772"/>
            <w:bookmarkStart w:id="108" w:name="_Toc200980040_Копия_1"/>
            <w:bookmarkStart w:id="109" w:name="_Toc173505905_Копия_1"/>
            <w:bookmarkStart w:id="110" w:name="_Toc173505768_Копия_1"/>
            <w:bookmarkStart w:id="111" w:name="_Toc173505909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  <w:bookmarkStart w:id="112" w:name="_Toc173505909_Копия_1"/>
            <w:bookmarkStart w:id="113" w:name="_Toc173505772_Копия_1"/>
            <w:bookmarkStart w:id="114" w:name="_Toc125378713_Копия_1"/>
            <w:bookmarkStart w:id="115" w:name="_Toc200980042_Копия_1"/>
            <w:bookmarkStart w:id="116" w:name="_Toc173505909_Копия_1"/>
            <w:bookmarkStart w:id="117" w:name="_Toc173505772_Копия_1"/>
            <w:bookmarkStart w:id="118" w:name="_Toc125378713_Копия_1"/>
            <w:bookmarkStart w:id="119" w:name="_Toc200980042_Копия_1"/>
            <w:bookmarkEnd w:id="116"/>
            <w:bookmarkEnd w:id="117"/>
            <w:bookmarkEnd w:id="118"/>
            <w:bookmarkEnd w:id="119"/>
          </w:p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120" w:after="12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Перевозка транспортных средств по маршруту: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120" w:after="12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г. Владивосток - 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г. Москва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должна осуществляться по предварительной заявке Заказчика в любое время, включая выходные и праздничные дни</w:t>
            </w:r>
            <w:r>
              <w:rPr>
                <w:rFonts w:eastAsia="Calibri" w:cs="Arial" w:ascii="Calibri" w:hAnsi="Calibri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заборе груза по адресу Заказчика, погрузка производятся силами Исполнителя. При доставке груза по адресу Заказчика выгрузка груза производятся силами Исполнителя. При необходимости осуществления межтерминальной перевозки, погрузка и выгрузка груза производятся силами и за счет Исполнителя.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маршруту, указанному в таблице № 2 ТТ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Складское хранение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направлению (маршруту) перевозки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транспортных средств,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 – приемки оказанных услуг/УПД в двух экземплярах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337" w:hRule="atLeast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2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</w:rPr>
            </w:pPr>
            <w:bookmarkStart w:id="120" w:name="_Toc173505908"/>
            <w:bookmarkStart w:id="121" w:name="_Toc125378712"/>
            <w:bookmarkStart w:id="122" w:name="_Toc173505771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  <w:bookmarkEnd w:id="120"/>
            <w:bookmarkEnd w:id="121"/>
            <w:bookmarkEnd w:id="122"/>
          </w:p>
        </w:tc>
        <w:tc>
          <w:tcPr>
            <w:tcW w:w="3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"Устав железнодорожного транспорта Российской Федерации" от 10.01.2003 N 18-ФЗ (последняя редакция)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Приказ Минтруда России от 28.10.2020 N 753н «Об утверждении Правил по охране труда при погрузочно-разгрузочных работах и размещении грузов»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pStyle w:val="Normal"/>
        <w:rPr/>
      </w:pPr>
      <w:r>
        <w:rPr>
          <w:rStyle w:val="Style8"/>
          <w:b w:val="false"/>
          <w:iCs/>
          <w:sz w:val="24"/>
          <w:szCs w:val="24"/>
          <w:shd w:fill="auto" w:val="clear"/>
        </w:rPr>
        <w:tab/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123" w:name="_Toc125378714"/>
      <w:bookmarkStart w:id="124" w:name="_Toc53395937"/>
      <w:bookmarkStart w:id="125" w:name="_Toc53393312"/>
      <w:bookmarkStart w:id="126" w:name="_Toc513396981"/>
      <w:bookmarkStart w:id="127" w:name="_Toc501251311"/>
      <w:bookmarkEnd w:id="126"/>
      <w:bookmarkEnd w:id="127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124"/>
      <w:bookmarkEnd w:id="125"/>
      <w:r>
        <w:rPr>
          <w:sz w:val="24"/>
          <w:szCs w:val="24"/>
          <w:lang w:val="ru-RU"/>
        </w:rPr>
        <w:t xml:space="preserve"> на этапе закупки</w:t>
      </w:r>
      <w:bookmarkEnd w:id="123"/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ab/>
        <w:tab/>
      </w:r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>3.</w:t>
        <w:tab/>
        <w:t xml:space="preserve">Требования к документации по ценообразованию на этапе закупки </w:t>
      </w:r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>3.1.</w:t>
        <w:tab/>
        <w:t xml:space="preserve">В обосновании стоимости своей заявки Участник предоставляет Коммерческое предложение по форме (с учетом прилагаемой к ней продукции по заполнению), приведенной в Документации о закупке. </w:t>
      </w:r>
    </w:p>
    <w:p>
      <w:pPr>
        <w:pStyle w:val="Normal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val="x-none" w:eastAsia="x-none"/>
        </w:rPr>
        <w:t>3.2.</w:t>
        <w:tab/>
        <w:t xml:space="preserve">Дополнительные документы по ценообразованию в состав заявки не включаются. </w:t>
      </w:r>
    </w:p>
    <w:p>
      <w:pPr>
        <w:pStyle w:val="Heading1"/>
        <w:keepLines/>
        <w:tabs>
          <w:tab w:val="clear" w:pos="0"/>
        </w:tabs>
        <w:ind w:left="357" w:hanging="0"/>
        <w:jc w:val="both"/>
        <w:rPr>
          <w:iCs/>
          <w:caps/>
          <w:sz w:val="24"/>
          <w:szCs w:val="24"/>
        </w:rPr>
      </w:pPr>
      <w:r>
        <w:rPr>
          <w:iCs/>
          <w:caps/>
          <w:sz w:val="24"/>
          <w:szCs w:val="24"/>
        </w:rPr>
      </w:r>
    </w:p>
    <w:p>
      <w:pPr>
        <w:pStyle w:val="24"/>
        <w:tabs>
          <w:tab w:val="clear" w:pos="1134"/>
        </w:tabs>
        <w:snapToGrid w:val="true"/>
        <w:ind w:left="1418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24"/>
        <w:tabs>
          <w:tab w:val="clear" w:pos="1134"/>
        </w:tabs>
        <w:snapToGrid w:val="true"/>
        <w:spacing w:before="240" w:after="120"/>
        <w:ind w:left="142" w:hanging="0"/>
        <w:rPr>
          <w:b w:val="false"/>
          <w:bCs w:val="false"/>
        </w:rPr>
      </w:pPr>
      <w:r>
        <w:rPr>
          <w:b w:val="false"/>
          <w:bCs w:val="false"/>
        </w:rPr>
        <w:t xml:space="preserve">Руководитель ГКЭО и РТС </w:t>
        <w:br/>
        <w:t xml:space="preserve">Центрального филиала АО «ТК РусГидро» </w:t>
        <w:tab/>
        <w:t xml:space="preserve">   </w:t>
        <w:tab/>
        <w:t xml:space="preserve">         А.Н. Пышкин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8542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47" w:hanging="124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rong2" w:customStyle="1">
    <w:name w:val="Strong2"/>
    <w:qFormat/>
    <w:rPr>
      <w:b/>
      <w:bCs/>
    </w:rPr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  <w:ind w:left="709" w:hanging="142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C0DB5-B641-4185-92D4-513BF3BB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6328</TotalTime>
  <Application>AlterOffice/3.4.0.9$Linux_X86_64 LibreOffice_project/b8daf9e823b1a5463a2f48435ddc2e8696e7d4fc</Application>
  <AppVersion>15.0000</AppVersion>
  <Pages>7</Pages>
  <Words>992</Words>
  <Characters>6638</Characters>
  <CharactersWithSpaces>7498</CharactersWithSpaces>
  <Paragraphs>161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2023-01-19T23:35:00Z</dcterms:created>
  <dc:creator>Быстров Олег Геннадьевич</dc:creator>
  <dc:description/>
  <dc:language>ru-RU</dc:language>
  <cp:lastModifiedBy>tolpyginanv@corp.gidroogk.com</cp:lastModifiedBy>
  <cp:lastPrinted>2026-09-14T10:16:07Z</cp:lastPrinted>
  <dcterms:modified xsi:type="dcterms:W3CDTF">2026-09-16T15:17:56Z</dcterms:modified>
  <cp:revision>89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