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jc w:val="right"/>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____________________, действующего на основании ______________, с одной стороны, и ,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ListParagraph"/>
        <w:numPr>
          <w:ilvl w:val="0"/>
          <w:numId w:val="199"/>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200"/>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________________________________________</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201"/>
        </w:numPr>
        <w:shd w:val="clear" w:color="auto" w:fill="FFFFFF"/>
        <w:tabs>
          <w:tab w:val="clear" w:pos="709"/>
          <w:tab w:val="left" w:pos="1134" w:leader="none"/>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202"/>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20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w:t>
      </w:r>
      <w:r>
        <w:rPr>
          <w:highlight w:val="lightGray"/>
          <w:lang w:val="ru-RU"/>
        </w:rPr>
        <w:t xml:space="preserve"> ____________________________</w:t>
      </w:r>
      <w:r>
        <w:rPr>
          <w:lang w:val="ru-RU"/>
        </w:rPr>
        <w:t>.</w:t>
      </w:r>
    </w:p>
    <w:p>
      <w:pPr>
        <w:pStyle w:val="Normal"/>
        <w:widowControl w:val="false"/>
        <w:numPr>
          <w:ilvl w:val="1"/>
          <w:numId w:val="204"/>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205"/>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206"/>
        </w:numPr>
        <w:shd w:val="clear" w:color="auto" w:fill="FFFFFF"/>
        <w:tabs>
          <w:tab w:val="clear" w:pos="709"/>
          <w:tab w:val="left" w:pos="1134" w:leader="none"/>
          <w:tab w:val="left" w:pos="1276"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207"/>
        </w:numPr>
        <w:shd w:val="clear" w:color="auto" w:fill="FFFFFF"/>
        <w:tabs>
          <w:tab w:val="clear" w:pos="709"/>
          <w:tab w:val="left" w:pos="1134" w:leader="none"/>
          <w:tab w:val="left" w:pos="1276"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208"/>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209"/>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210"/>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11"/>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left="0" w:firstLine="709"/>
        <w:jc w:val="both"/>
        <w:rPr/>
      </w:pPr>
      <w:r>
        <w:rPr>
          <w:highlight w:val="lightGray"/>
        </w:rPr>
        <w:t>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______________________.</w:t>
      </w:r>
    </w:p>
    <w:p>
      <w:pPr>
        <w:pStyle w:val="ListParagraph"/>
        <w:numPr>
          <w:ilvl w:val="2"/>
          <w:numId w:val="212"/>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213"/>
        </w:numPr>
        <w:shd w:val="clear" w:color="auto" w:fill="FFFFFF"/>
        <w:tabs>
          <w:tab w:val="clear" w:pos="709"/>
          <w:tab w:val="left" w:pos="1418" w:leader="none"/>
        </w:tabs>
        <w:ind w:left="0" w:firstLine="709"/>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214"/>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215"/>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216"/>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217"/>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218"/>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219"/>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220"/>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221"/>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222"/>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223"/>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 xml:space="preserve">в том числе имеющих разрешения, членства и аттестаты, необходимые для оказания Услуг. </w:t>
      </w:r>
    </w:p>
    <w:p>
      <w:pPr>
        <w:pStyle w:val="ListParagraph"/>
        <w:numPr>
          <w:ilvl w:val="2"/>
          <w:numId w:val="224"/>
        </w:numPr>
        <w:shd w:val="clear" w:color="auto" w:fill="FFFFFF"/>
        <w:tabs>
          <w:tab w:val="clear" w:pos="709"/>
          <w:tab w:val="left" w:pos="710" w:leader="none"/>
        </w:tabs>
        <w:ind w:left="0" w:firstLine="71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225"/>
        </w:numPr>
        <w:ind w:left="0" w:firstLine="709"/>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226"/>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227"/>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228"/>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229"/>
        </w:numPr>
        <w:shd w:val="clear" w:color="auto" w:fill="FFFFFF"/>
        <w:tabs>
          <w:tab w:val="clear" w:pos="709"/>
          <w:tab w:val="left" w:pos="1701" w:leader="none"/>
        </w:tabs>
        <w:ind w:left="0" w:firstLine="709"/>
        <w:jc w:val="both"/>
        <w:rPr/>
      </w:pPr>
      <w:r>
        <w:rPr/>
        <w:t xml:space="preserve">отклонения от требований действующих норм и правил, </w:t>
      </w:r>
      <w:r>
        <w:rPr>
          <w:highlight w:val="lightGray"/>
        </w:rPr>
        <w:t>технической и иной документации</w:t>
      </w:r>
      <w:r>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230"/>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231"/>
        </w:numPr>
        <w:shd w:val="clear" w:color="auto" w:fill="FFFFFF"/>
        <w:tabs>
          <w:tab w:val="clear" w:pos="709"/>
          <w:tab w:val="left" w:pos="1418" w:leader="none"/>
        </w:tabs>
        <w:ind w:left="0" w:firstLine="709"/>
        <w:jc w:val="both"/>
        <w:rPr/>
      </w:pPr>
      <w:r>
        <w:rPr/>
        <w:t>Предоставить Заказчику Независимые гарантии в соответствии с разделом 5 Договора.</w:t>
      </w:r>
    </w:p>
    <w:p>
      <w:pPr>
        <w:pStyle w:val="ListParagraph"/>
        <w:numPr>
          <w:ilvl w:val="2"/>
          <w:numId w:val="232"/>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233"/>
        </w:numPr>
        <w:shd w:val="clear" w:color="auto" w:fill="FFFFFF"/>
        <w:tabs>
          <w:tab w:val="clear" w:pos="709"/>
          <w:tab w:val="left" w:pos="1418" w:leader="none"/>
        </w:tabs>
        <w:ind w:left="0" w:firstLine="709"/>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234"/>
        </w:numPr>
        <w:shd w:val="clear" w:color="auto" w:fill="FFFFFF"/>
        <w:tabs>
          <w:tab w:val="clear" w:pos="709"/>
          <w:tab w:val="left" w:pos="1418" w:leader="none"/>
        </w:tabs>
        <w:ind w:left="0" w:firstLine="709"/>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235"/>
        </w:numPr>
        <w:shd w:val="clear" w:color="auto" w:fill="FFFFFF"/>
        <w:tabs>
          <w:tab w:val="clear" w:pos="709"/>
          <w:tab w:val="left" w:pos="1418" w:leader="none"/>
        </w:tabs>
        <w:ind w:left="0" w:firstLine="709"/>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36"/>
        </w:numPr>
        <w:shd w:val="clear" w:color="auto" w:fill="FFFFFF"/>
        <w:tabs>
          <w:tab w:val="clear" w:pos="709"/>
          <w:tab w:val="left" w:pos="1418" w:leader="none"/>
        </w:tabs>
        <w:ind w:left="0" w:firstLine="709"/>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237"/>
        </w:numPr>
        <w:shd w:val="clear" w:color="auto" w:fill="FFFFFF"/>
        <w:tabs>
          <w:tab w:val="clear" w:pos="709"/>
          <w:tab w:val="left" w:pos="1418" w:leader="none"/>
        </w:tabs>
        <w:ind w:left="0" w:firstLine="709"/>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238"/>
        </w:numPr>
        <w:shd w:val="clear" w:color="auto" w:fill="FFFFFF"/>
        <w:tabs>
          <w:tab w:val="left" w:pos="709" w:leader="none"/>
          <w:tab w:val="left" w:pos="1134" w:leader="none"/>
        </w:tabs>
        <w:ind w:left="0" w:firstLine="709"/>
        <w:jc w:val="both"/>
        <w:rPr>
          <w:bCs/>
        </w:rPr>
      </w:pPr>
      <w:r>
        <w:rPr>
          <w:bCs/>
          <w:u w:val="single"/>
        </w:rPr>
        <w:t>Исполнитель имеет право</w:t>
      </w:r>
      <w:r>
        <w:rPr>
          <w:bCs/>
        </w:rPr>
        <w:t>:</w:t>
      </w:r>
    </w:p>
    <w:p>
      <w:pPr>
        <w:pStyle w:val="ListParagraph"/>
        <w:numPr>
          <w:ilvl w:val="2"/>
          <w:numId w:val="239"/>
        </w:numPr>
        <w:shd w:val="clear" w:color="auto" w:fill="FFFFFF"/>
        <w:tabs>
          <w:tab w:val="left" w:pos="709" w:leader="none"/>
          <w:tab w:val="left" w:pos="1134" w:leader="none"/>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40"/>
        </w:numPr>
        <w:shd w:val="clear" w:color="auto" w:fill="FFFFFF"/>
        <w:tabs>
          <w:tab w:val="left" w:pos="709" w:leader="none"/>
          <w:tab w:val="left" w:pos="1134" w:leader="none"/>
        </w:tabs>
        <w:ind w:left="0" w:firstLine="71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41"/>
        </w:numPr>
        <w:shd w:val="clear" w:color="auto" w:fill="FFFFFF"/>
        <w:tabs>
          <w:tab w:val="left" w:pos="709" w:leader="none"/>
          <w:tab w:val="left" w:pos="1134" w:leader="none"/>
        </w:tabs>
        <w:ind w:left="0" w:firstLine="710"/>
        <w:jc w:val="both"/>
        <w:rPr>
          <w:bCs/>
          <w:highlight w:val="lightGray"/>
        </w:rPr>
      </w:pPr>
      <w:r>
        <w:rPr>
          <w:bCs/>
          <w:highlight w:val="lightGray"/>
        </w:rPr>
        <w:t>При необходимости по предварительному письменному согласованию</w:t>
      </w:r>
      <w:r>
        <w:rPr>
          <w:bCs/>
        </w:rPr>
        <w:t xml:space="preserve"> </w:t>
        <w:br/>
      </w:r>
      <w:r>
        <w:rPr>
          <w:bCs/>
          <w:highlight w:val="lightGray"/>
        </w:rPr>
        <w:t xml:space="preserve">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4"/>
        </w:numPr>
        <w:shd w:val="clear" w:color="auto" w:fill="FFFFFF"/>
        <w:tabs>
          <w:tab w:val="left" w:pos="709" w:leader="none"/>
          <w:tab w:val="left" w:pos="1134" w:leader="none"/>
        </w:tabs>
        <w:ind w:left="0" w:firstLine="709"/>
        <w:jc w:val="both"/>
        <w:rPr>
          <w:bCs/>
          <w:highlight w:val="lightGray"/>
        </w:rPr>
      </w:pPr>
      <w:r>
        <w:rPr>
          <w:bCs/>
          <w:highlight w:val="lightGray"/>
        </w:rPr>
        <w:t xml:space="preserve">проект договора с Субисполнителем; </w:t>
      </w:r>
    </w:p>
    <w:p>
      <w:pPr>
        <w:pStyle w:val="ListParagraph"/>
        <w:numPr>
          <w:ilvl w:val="0"/>
          <w:numId w:val="4"/>
        </w:numPr>
        <w:shd w:val="clear" w:color="auto" w:fill="FFFFFF"/>
        <w:tabs>
          <w:tab w:val="left" w:pos="709" w:leader="none"/>
          <w:tab w:val="left" w:pos="1134" w:leader="none"/>
        </w:tabs>
        <w:ind w:left="0" w:firstLine="709"/>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4"/>
        </w:numPr>
        <w:shd w:val="clear" w:color="auto" w:fill="FFFFFF"/>
        <w:tabs>
          <w:tab w:val="left" w:pos="709" w:leader="none"/>
          <w:tab w:val="left" w:pos="1134" w:leader="none"/>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pPr>
        <w:pStyle w:val="ListParagraph"/>
        <w:numPr>
          <w:ilvl w:val="0"/>
          <w:numId w:val="4"/>
        </w:numPr>
        <w:shd w:val="clear" w:color="auto" w:fill="FFFFFF"/>
        <w:tabs>
          <w:tab w:val="left" w:pos="709" w:leader="none"/>
          <w:tab w:val="left" w:pos="1134" w:leader="none"/>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 w:val="left" w:pos="708" w:leader="none"/>
        </w:tabs>
        <w:rPr>
          <w:rFonts w:ascii="Times New Roman" w:hAnsi="Times New Roman"/>
          <w:bCs/>
          <w:sz w:val="24"/>
          <w:szCs w:val="24"/>
        </w:rPr>
      </w:pPr>
      <w:r>
        <w:rPr>
          <w:rFonts w:ascii="Times New Roman" w:hAnsi="Times New Roman"/>
          <w:bCs/>
          <w:sz w:val="24"/>
          <w:szCs w:val="24"/>
        </w:rPr>
      </w:r>
    </w:p>
    <w:p>
      <w:pPr>
        <w:pStyle w:val="ListParagraph"/>
        <w:numPr>
          <w:ilvl w:val="0"/>
          <w:numId w:val="242"/>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243"/>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5"/>
        </w:numPr>
        <w:ind w:left="0" w:firstLine="709"/>
        <w:jc w:val="both"/>
        <w:rPr/>
      </w:pPr>
      <w:r>
        <w:rPr/>
        <w:t>подтверждает Исполнителю согласие с Расчетом стоимости;</w:t>
      </w:r>
    </w:p>
    <w:p>
      <w:pPr>
        <w:pStyle w:val="ListParagraph"/>
        <w:numPr>
          <w:ilvl w:val="0"/>
          <w:numId w:val="5"/>
        </w:numPr>
        <w:ind w:left="0" w:firstLine="709"/>
        <w:jc w:val="both"/>
        <w:rPr/>
      </w:pPr>
      <w:r>
        <w:rPr/>
        <w:t>направляет Исполнителю свои возражения (замечания) к Расчету стоимости;</w:t>
      </w:r>
    </w:p>
    <w:p>
      <w:pPr>
        <w:pStyle w:val="ListParagraph"/>
        <w:numPr>
          <w:ilvl w:val="0"/>
          <w:numId w:val="5"/>
        </w:numPr>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ind w:firstLine="709"/>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ind w:firstLine="709"/>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44"/>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45"/>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46"/>
        </w:numPr>
        <w:shd w:val="clear" w:color="auto" w:fill="FFFFFF"/>
        <w:tabs>
          <w:tab w:val="clear" w:pos="709"/>
          <w:tab w:val="left" w:pos="1134" w:leader="none"/>
        </w:tabs>
        <w:ind w:left="0" w:firstLine="709"/>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47"/>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48"/>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49"/>
        </w:numPr>
        <w:shd w:val="clear" w:color="auto" w:fill="FFFFFF"/>
        <w:tabs>
          <w:tab w:val="clear" w:pos="709"/>
          <w:tab w:val="left" w:pos="1134" w:leader="none"/>
        </w:tabs>
        <w:ind w:left="0" w:firstLine="709"/>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hanging="0"/>
        <w:jc w:val="both"/>
        <w:rPr/>
      </w:pPr>
      <w:r>
        <w:rPr/>
      </w:r>
    </w:p>
    <w:p>
      <w:pPr>
        <w:pStyle w:val="ListParagraph"/>
        <w:numPr>
          <w:ilvl w:val="0"/>
          <w:numId w:val="250"/>
        </w:numPr>
        <w:shd w:val="clear" w:color="auto" w:fill="FFFFFF"/>
        <w:tabs>
          <w:tab w:val="clear" w:pos="709"/>
          <w:tab w:val="left" w:pos="284" w:leader="none"/>
          <w:tab w:val="left" w:pos="1134" w:leader="none"/>
        </w:tabs>
        <w:ind w:left="0" w:hanging="0"/>
        <w:jc w:val="center"/>
        <w:rPr/>
      </w:pPr>
      <w:r>
        <w:rPr>
          <w:b/>
        </w:rPr>
        <w:t>Цена Договора и порядок расчетов</w:t>
      </w:r>
    </w:p>
    <w:p>
      <w:pPr>
        <w:pStyle w:val="ListParagraph"/>
        <w:numPr>
          <w:ilvl w:val="1"/>
          <w:numId w:val="251"/>
        </w:numPr>
        <w:shd w:val="clear" w:color="auto" w:fill="FFFFFF"/>
        <w:tabs>
          <w:tab w:val="clear" w:pos="709"/>
          <w:tab w:val="left" w:pos="284" w:leader="none"/>
          <w:tab w:val="left" w:pos="496" w:leader="none"/>
          <w:tab w:val="left" w:pos="1134" w:leader="none"/>
        </w:tabs>
        <w:ind w:left="0" w:firstLine="709"/>
        <w:jc w:val="both"/>
        <w:rPr/>
      </w:pPr>
      <w:r>
        <w:rP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Style6"/>
          <w:highlight w:val="lightGray"/>
        </w:rPr>
        <w:t xml:space="preserve"> </w:t>
      </w:r>
      <w:r>
        <w:rPr>
          <w:rStyle w:val="FootnoteReference"/>
          <w:highlight w:val="lightGray"/>
        </w:rPr>
        <w:footnoteReference w:id="2"/>
      </w:r>
      <w:r>
        <w:rPr/>
        <w:t xml:space="preserve"> </w:t>
      </w:r>
      <w:r>
        <w:rPr>
          <w:bCs/>
        </w:rPr>
        <w:t>является предельной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252"/>
        </w:numPr>
        <w:shd w:val="clear" w:color="auto" w:fill="FFFFFF"/>
        <w:tabs>
          <w:tab w:val="clear" w:pos="709"/>
          <w:tab w:val="left" w:pos="284" w:leader="none"/>
          <w:tab w:val="left" w:pos="496" w:leader="none"/>
          <w:tab w:val="left" w:pos="1134" w:leader="none"/>
        </w:tabs>
        <w:ind w:left="0" w:firstLine="709"/>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53"/>
        </w:numPr>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54"/>
        </w:numPr>
        <w:shd w:val="clear" w:color="auto" w:fill="FFFFFF"/>
        <w:tabs>
          <w:tab w:val="clear" w:pos="709"/>
          <w:tab w:val="left" w:pos="710"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55"/>
        </w:numPr>
        <w:shd w:val="clear" w:color="auto" w:fill="FFFFFF"/>
        <w:tabs>
          <w:tab w:val="clear" w:pos="709"/>
          <w:tab w:val="left" w:pos="1134" w:leader="none"/>
        </w:tabs>
        <w:ind w:left="0" w:firstLine="709"/>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56"/>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57"/>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58"/>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59"/>
        </w:numPr>
        <w:shd w:val="clear" w:color="auto" w:fill="FFFFFF"/>
        <w:tabs>
          <w:tab w:val="clear" w:pos="709"/>
          <w:tab w:val="left" w:pos="1134" w:leader="none"/>
        </w:tabs>
        <w:ind w:left="0" w:firstLine="709"/>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left="0" w:firstLine="709"/>
        <w:jc w:val="both"/>
        <w:rPr/>
      </w:pPr>
      <w:r>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left="0" w:firstLine="709"/>
        <w:jc w:val="both"/>
        <w:rPr/>
      </w:pPr>
      <w:r>
        <w:rPr/>
        <w:t xml:space="preserve">4.5.2. </w:t>
      </w:r>
      <w:r>
        <w:rPr>
          <w:bCs/>
        </w:rPr>
        <w:t xml:space="preserve">Авансовые платежи </w:t>
      </w:r>
      <w:r>
        <w:rPr/>
        <w:t xml:space="preserve">в размере </w:t>
      </w:r>
      <w:r>
        <w:rPr/>
        <w:t>10</w:t>
      </w:r>
      <w:r>
        <w:rPr>
          <w:highlight w:val="lightGray"/>
        </w:rPr>
        <w:t xml:space="preserve"> (</w:t>
      </w:r>
      <w:r>
        <w:rPr>
          <w:highlight w:val="lightGray"/>
        </w:rPr>
        <w:t>десяти</w:t>
      </w:r>
      <w:r>
        <w:rPr>
          <w:highlight w:val="lightGray"/>
        </w:rPr>
        <w:t>) процентов</w:t>
      </w:r>
      <w:r>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left="0" w:firstLine="709"/>
        <w:jc w:val="both"/>
        <w:rPr/>
      </w:pPr>
      <w:r>
        <w:rP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left="0" w:firstLine="709"/>
        <w:jc w:val="both"/>
        <w:rPr/>
      </w:pPr>
      <w:r>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260"/>
        </w:numPr>
        <w:shd w:val="clear" w:color="auto" w:fill="FFFFFF"/>
        <w:tabs>
          <w:tab w:val="left" w:pos="709" w:leader="none"/>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61"/>
        </w:numPr>
        <w:shd w:val="clear" w:color="auto" w:fill="FFFFFF"/>
        <w:tabs>
          <w:tab w:val="left" w:pos="709" w:leader="none"/>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62"/>
        </w:numPr>
        <w:shd w:val="clear" w:color="auto" w:fill="FFFFFF"/>
        <w:tabs>
          <w:tab w:val="left" w:pos="709" w:leader="none"/>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263"/>
        </w:numPr>
        <w:shd w:val="clear" w:color="auto" w:fill="FFFFFF"/>
        <w:tabs>
          <w:tab w:val="left" w:pos="709" w:leader="none"/>
          <w:tab w:val="left" w:pos="1134" w:leader="none"/>
        </w:tabs>
        <w:ind w:left="0" w:firstLine="709"/>
        <w:jc w:val="both"/>
        <w:rPr/>
      </w:pPr>
      <w:r>
        <w:rPr/>
        <w:t>Индексация Цены Договора не допускается.</w:t>
      </w:r>
    </w:p>
    <w:p>
      <w:pPr>
        <w:pStyle w:val="ListParagraph"/>
        <w:numPr>
          <w:ilvl w:val="1"/>
          <w:numId w:val="264"/>
        </w:numPr>
        <w:shd w:val="clear" w:color="auto" w:fill="FFFFFF"/>
        <w:tabs>
          <w:tab w:val="left" w:pos="709" w:leader="none"/>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hanging="0"/>
        <w:jc w:val="both"/>
        <w:rPr/>
      </w:pPr>
      <w:r>
        <w:rPr/>
      </w:r>
    </w:p>
    <w:p>
      <w:pPr>
        <w:pStyle w:val="ListParagraph"/>
        <w:numPr>
          <w:ilvl w:val="0"/>
          <w:numId w:val="265"/>
        </w:numPr>
        <w:shd w:val="clear" w:color="auto" w:fill="FFFFFF"/>
        <w:tabs>
          <w:tab w:val="clear" w:pos="709"/>
          <w:tab w:val="left" w:pos="284" w:leader="none"/>
        </w:tabs>
        <w:ind w:left="0" w:hanging="0"/>
        <w:jc w:val="center"/>
        <w:rPr>
          <w:b/>
        </w:rPr>
      </w:pPr>
      <w:r>
        <w:rPr>
          <w:b/>
        </w:rPr>
        <w:t>Независимая гарантия</w:t>
      </w:r>
    </w:p>
    <w:p>
      <w:pPr>
        <w:pStyle w:val="ListParagraph"/>
        <w:numPr>
          <w:ilvl w:val="1"/>
          <w:numId w:val="266"/>
        </w:numPr>
        <w:ind w:left="0" w:firstLine="709"/>
        <w:jc w:val="both"/>
        <w:rPr>
          <w:bCs/>
        </w:rPr>
      </w:pPr>
      <w:r>
        <w:rPr>
          <w:bCs/>
        </w:rPr>
        <w:t>Независимая гарантия должна соответствовать следующим требованиям:</w:t>
      </w:r>
    </w:p>
    <w:p>
      <w:pPr>
        <w:pStyle w:val="Normal"/>
        <w:numPr>
          <w:ilvl w:val="0"/>
          <w:numId w:val="6"/>
        </w:numPr>
        <w:tabs>
          <w:tab w:val="clear" w:pos="709"/>
          <w:tab w:val="left" w:pos="1134" w:leader="none"/>
        </w:tabs>
        <w:ind w:left="0" w:firstLine="709"/>
        <w:jc w:val="both"/>
        <w:rPr>
          <w:bCs/>
          <w:lang w:val="ru-RU"/>
        </w:rPr>
      </w:pPr>
      <w:r>
        <w:rPr>
          <w:bCs/>
          <w:lang w:val="ru-RU"/>
        </w:rPr>
        <w:t>Независимая гарантия не может быть отозвана выдавшим ее гарантом;</w:t>
      </w:r>
    </w:p>
    <w:p>
      <w:pPr>
        <w:pStyle w:val="Normal"/>
        <w:numPr>
          <w:ilvl w:val="0"/>
          <w:numId w:val="6"/>
        </w:numPr>
        <w:tabs>
          <w:tab w:val="clear" w:pos="709"/>
          <w:tab w:val="left" w:pos="1134" w:leader="none"/>
        </w:tabs>
        <w:ind w:left="0" w:firstLine="709"/>
        <w:jc w:val="both"/>
        <w:rPr>
          <w:bCs/>
          <w:lang w:val="ru-RU"/>
        </w:rPr>
      </w:pPr>
      <w:r>
        <w:rPr>
          <w:bCs/>
          <w:lang w:val="ru-RU"/>
        </w:rPr>
        <w:t>Бенефициар по Независимой гарантии – Заказчик, принципал – Исполнитель;</w:t>
      </w:r>
    </w:p>
    <w:p>
      <w:pPr>
        <w:pStyle w:val="Normal"/>
        <w:numPr>
          <w:ilvl w:val="0"/>
          <w:numId w:val="6"/>
        </w:numPr>
        <w:tabs>
          <w:tab w:val="clear" w:pos="709"/>
          <w:tab w:val="left" w:pos="1134" w:leader="none"/>
        </w:tabs>
        <w:ind w:left="0" w:firstLine="709"/>
        <w:jc w:val="both"/>
        <w:rPr>
          <w:bCs/>
          <w:lang w:val="ru-RU"/>
        </w:rPr>
      </w:pPr>
      <w:r>
        <w:rPr>
          <w:bCs/>
          <w:lang w:val="ru-RU"/>
        </w:rPr>
        <w:t>сумма Независимой гарантии должна быть выражена в валюте расчетов по Договору;</w:t>
      </w:r>
    </w:p>
    <w:p>
      <w:pPr>
        <w:pStyle w:val="Normal"/>
        <w:numPr>
          <w:ilvl w:val="0"/>
          <w:numId w:val="6"/>
        </w:numPr>
        <w:tabs>
          <w:tab w:val="clear" w:pos="709"/>
          <w:tab w:val="left" w:pos="1134" w:leader="none"/>
        </w:tabs>
        <w:ind w:left="0" w:firstLine="709"/>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6"/>
        </w:numPr>
        <w:shd w:val="clear" w:color="auto" w:fill="FFFFFF"/>
        <w:tabs>
          <w:tab w:val="clear" w:pos="709"/>
          <w:tab w:val="left" w:pos="1134" w:leader="none"/>
        </w:tabs>
        <w:ind w:left="0" w:firstLine="709"/>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bCs/>
          <w:lang w:val="ru-RU"/>
        </w:rPr>
      </w:pPr>
      <w:r>
        <w:rPr>
          <w:bCs/>
          <w:lang w:val="ru-RU"/>
        </w:rPr>
        <w:t xml:space="preserve">             </w:t>
      </w:r>
      <w:r>
        <w:rPr>
          <w:bCs/>
          <w:lang w:val="ru-RU"/>
        </w:rPr>
        <w:t>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bCs/>
          <w:lang w:val="ru-RU"/>
        </w:rPr>
      </w:pPr>
      <w:r>
        <w:rPr>
          <w:bCs/>
          <w:lang w:val="ru-RU"/>
        </w:rPr>
        <w:t xml:space="preserve">              </w:t>
      </w:r>
      <w:r>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67"/>
        </w:numPr>
        <w:tabs>
          <w:tab w:val="clear" w:pos="709"/>
          <w:tab w:val="left" w:pos="1134" w:leader="none"/>
        </w:tabs>
        <w:ind w:left="0" w:firstLine="709"/>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68"/>
        </w:numPr>
        <w:shd w:val="clear" w:color="auto" w:fill="FFFFFF"/>
        <w:tabs>
          <w:tab w:val="clear" w:pos="709"/>
          <w:tab w:val="left" w:pos="1134" w:leader="none"/>
        </w:tabs>
        <w:ind w:left="0" w:firstLine="709"/>
        <w:jc w:val="both"/>
        <w:rPr/>
      </w:pPr>
      <w: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69"/>
        </w:numPr>
        <w:tabs>
          <w:tab w:val="clear" w:pos="709"/>
          <w:tab w:val="left" w:pos="1134" w:leader="none"/>
        </w:tabs>
        <w:ind w:left="0" w:firstLine="709"/>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6"/>
        </w:numPr>
        <w:tabs>
          <w:tab w:val="clear" w:pos="709"/>
          <w:tab w:val="left" w:pos="1134" w:leader="none"/>
        </w:tabs>
        <w:ind w:left="0" w:firstLine="709"/>
        <w:jc w:val="both"/>
        <w:rPr>
          <w:bCs/>
          <w:lang w:val="ru-RU"/>
        </w:rPr>
      </w:pPr>
      <w:r>
        <w:rPr>
          <w:bCs/>
          <w:lang w:val="ru-RU"/>
        </w:rPr>
        <w:t>расчет суммы, включаемой в требование об уплате денежной суммы по Независимой гарантии;</w:t>
      </w:r>
    </w:p>
    <w:p>
      <w:pPr>
        <w:pStyle w:val="Normal"/>
        <w:numPr>
          <w:ilvl w:val="0"/>
          <w:numId w:val="6"/>
        </w:numPr>
        <w:tabs>
          <w:tab w:val="clear" w:pos="709"/>
          <w:tab w:val="left" w:pos="1134" w:leader="none"/>
        </w:tabs>
        <w:ind w:left="0" w:firstLine="709"/>
        <w:jc w:val="both"/>
        <w:rPr>
          <w:bCs/>
          <w:lang w:val="ru-RU"/>
        </w:rPr>
      </w:pPr>
      <w:r>
        <w:rPr>
          <w:bCs/>
          <w:lang w:val="ru-RU"/>
        </w:rPr>
        <w:t>документ, содержащий указание на нарушения Принципалом обязательств, предусмотренных Договором;</w:t>
      </w:r>
    </w:p>
    <w:p>
      <w:pPr>
        <w:pStyle w:val="ListParagraph"/>
        <w:numPr>
          <w:ilvl w:val="0"/>
          <w:numId w:val="6"/>
        </w:numPr>
        <w:shd w:val="clear" w:color="auto" w:fill="FFFFFF"/>
        <w:tabs>
          <w:tab w:val="clear" w:pos="709"/>
          <w:tab w:val="left" w:pos="1134" w:leader="none"/>
        </w:tabs>
        <w:ind w:left="0" w:firstLine="709"/>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70"/>
        </w:numPr>
        <w:shd w:val="clear" w:color="auto" w:fill="FFFFFF"/>
        <w:tabs>
          <w:tab w:val="clear" w:pos="709"/>
          <w:tab w:val="left" w:pos="1134" w:leader="none"/>
        </w:tabs>
        <w:ind w:left="0" w:firstLine="709"/>
        <w:jc w:val="both"/>
        <w:rPr>
          <w:b/>
          <w:bCs/>
        </w:rPr>
      </w:pPr>
      <w: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71"/>
        </w:numPr>
        <w:shd w:val="clear" w:color="auto" w:fill="FFFFFF"/>
        <w:tabs>
          <w:tab w:val="clear" w:pos="709"/>
          <w:tab w:val="left" w:pos="1134" w:leader="none"/>
        </w:tabs>
        <w:ind w:left="0" w:firstLine="709"/>
        <w:jc w:val="both"/>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72"/>
        </w:numPr>
        <w:tabs>
          <w:tab w:val="clear" w:pos="709"/>
          <w:tab w:val="left" w:pos="1134" w:leader="none"/>
        </w:tabs>
        <w:ind w:left="0" w:firstLine="709"/>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7"/>
        </w:numPr>
        <w:tabs>
          <w:tab w:val="clear" w:pos="709"/>
          <w:tab w:val="left" w:pos="1134" w:leader="none"/>
        </w:tabs>
        <w:ind w:left="0" w:firstLine="709"/>
        <w:jc w:val="both"/>
        <w:rPr>
          <w:bCs/>
        </w:rPr>
      </w:pPr>
      <w:r>
        <w:rPr>
          <w:bCs/>
        </w:rPr>
        <w:t>отказа Исполнителем от исполнения обязательств по Договору, в том числе одностороннего отказа от Договора;</w:t>
      </w:r>
    </w:p>
    <w:p>
      <w:pPr>
        <w:pStyle w:val="ListParagraph"/>
        <w:numPr>
          <w:ilvl w:val="0"/>
          <w:numId w:val="7"/>
        </w:numPr>
        <w:tabs>
          <w:tab w:val="clear" w:pos="709"/>
          <w:tab w:val="left" w:pos="1134" w:leader="none"/>
        </w:tabs>
        <w:ind w:left="0" w:firstLine="709"/>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7"/>
        </w:numPr>
        <w:tabs>
          <w:tab w:val="clear" w:pos="709"/>
          <w:tab w:val="left" w:pos="1134" w:leader="none"/>
        </w:tabs>
        <w:ind w:left="0" w:firstLine="709"/>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7"/>
        </w:numPr>
        <w:tabs>
          <w:tab w:val="clear" w:pos="709"/>
          <w:tab w:val="left" w:pos="1134" w:leader="none"/>
        </w:tabs>
        <w:ind w:left="0" w:firstLine="709"/>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7"/>
        </w:numPr>
        <w:tabs>
          <w:tab w:val="clear" w:pos="709"/>
          <w:tab w:val="left" w:pos="1134" w:leader="none"/>
        </w:tabs>
        <w:ind w:left="0" w:firstLine="709"/>
        <w:jc w:val="both"/>
        <w:rPr>
          <w:bCs/>
        </w:rPr>
      </w:pPr>
      <w:r>
        <w:rPr>
          <w:bCs/>
        </w:rPr>
        <w:t>введения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left="0" w:firstLine="709"/>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7"/>
        </w:numPr>
        <w:tabs>
          <w:tab w:val="clear" w:pos="709"/>
          <w:tab w:val="left" w:pos="1134" w:leader="none"/>
        </w:tabs>
        <w:ind w:left="0" w:firstLine="709"/>
        <w:jc w:val="both"/>
        <w:rPr>
          <w:bCs/>
        </w:rPr>
      </w:pPr>
      <w:r>
        <w:rPr>
          <w:bCs/>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7"/>
        </w:numPr>
        <w:shd w:val="clear" w:color="auto" w:fill="FFFFFF"/>
        <w:tabs>
          <w:tab w:val="clear" w:pos="709"/>
          <w:tab w:val="left" w:pos="1134" w:leader="none"/>
        </w:tabs>
        <w:ind w:left="0" w:firstLine="709"/>
        <w:jc w:val="both"/>
        <w:rPr/>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73"/>
        </w:numPr>
        <w:shd w:val="clear" w:color="auto" w:fill="FFFFFF"/>
        <w:tabs>
          <w:tab w:val="clear" w:pos="709"/>
          <w:tab w:val="left" w:pos="1134" w:leader="none"/>
        </w:tabs>
        <w:ind w:left="0" w:firstLine="709"/>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74"/>
        </w:numPr>
        <w:shd w:val="clear" w:color="auto" w:fill="FFFFFF"/>
        <w:tabs>
          <w:tab w:val="clear" w:pos="709"/>
          <w:tab w:val="left" w:pos="1134" w:leader="none"/>
        </w:tabs>
        <w:ind w:left="0" w:firstLine="709"/>
        <w:jc w:val="both"/>
        <w:rPr/>
      </w:pPr>
      <w:r>
        <w:rPr/>
        <w:t>Текст Независимой гарантии должен содержать перечень Документов к требованию.</w:t>
      </w:r>
    </w:p>
    <w:p>
      <w:pPr>
        <w:pStyle w:val="ListParagraph"/>
        <w:numPr>
          <w:ilvl w:val="1"/>
          <w:numId w:val="275"/>
        </w:numPr>
        <w:ind w:left="0" w:firstLine="709"/>
        <w:jc w:val="both"/>
        <w:rPr/>
      </w:pPr>
      <w:r>
        <w:rPr/>
        <w:t>Текст Независимой гарантии должен содержать следующие дополнительные условия:</w:t>
      </w:r>
    </w:p>
    <w:p>
      <w:pPr>
        <w:pStyle w:val="ListParagraph"/>
        <w:numPr>
          <w:ilvl w:val="2"/>
          <w:numId w:val="276"/>
        </w:numPr>
        <w:shd w:val="clear" w:color="auto" w:fill="FFFFFF"/>
        <w:tabs>
          <w:tab w:val="clear" w:pos="709"/>
          <w:tab w:val="left" w:pos="1134" w:leader="none"/>
        </w:tabs>
        <w:ind w:left="0" w:firstLine="709"/>
        <w:jc w:val="both"/>
        <w:rPr/>
      </w:pPr>
      <w: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77"/>
        </w:numPr>
        <w:shd w:val="clear" w:color="auto" w:fill="FFFFFF"/>
        <w:tabs>
          <w:tab w:val="clear" w:pos="709"/>
          <w:tab w:val="left" w:pos="1134" w:leader="none"/>
        </w:tabs>
        <w:ind w:left="0" w:firstLine="709"/>
        <w:jc w:val="both"/>
        <w:rPr/>
      </w:pPr>
      <w: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78"/>
        </w:numPr>
        <w:shd w:val="clear" w:color="auto" w:fill="FFFFFF"/>
        <w:tabs>
          <w:tab w:val="clear" w:pos="709"/>
          <w:tab w:val="left" w:pos="1134" w:leader="none"/>
        </w:tabs>
        <w:ind w:left="0" w:firstLine="709"/>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79"/>
        </w:numPr>
        <w:shd w:val="clear" w:color="auto" w:fill="FFFFFF"/>
        <w:tabs>
          <w:tab w:val="clear" w:pos="709"/>
          <w:tab w:val="left" w:pos="1134" w:leader="none"/>
        </w:tabs>
        <w:ind w:left="0" w:firstLine="709"/>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80"/>
        </w:numPr>
        <w:shd w:val="clear" w:color="auto" w:fill="FFFFFF"/>
        <w:tabs>
          <w:tab w:val="clear" w:pos="709"/>
          <w:tab w:val="left" w:pos="1134" w:leader="none"/>
        </w:tabs>
        <w:ind w:left="0" w:firstLine="709"/>
        <w:jc w:val="both"/>
        <w:rPr/>
      </w:pPr>
      <w:r>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81"/>
        </w:numPr>
        <w:shd w:val="clear" w:color="auto" w:fill="FFFFFF"/>
        <w:tabs>
          <w:tab w:val="clear" w:pos="709"/>
          <w:tab w:val="left" w:pos="1134" w:leader="none"/>
        </w:tabs>
        <w:ind w:left="0" w:firstLine="709"/>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82"/>
        </w:numPr>
        <w:ind w:left="0" w:firstLine="709"/>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83"/>
        </w:numPr>
        <w:tabs>
          <w:tab w:val="clear" w:pos="709"/>
          <w:tab w:val="left" w:pos="1134" w:leader="none"/>
        </w:tabs>
        <w:ind w:left="0" w:firstLine="709"/>
        <w:jc w:val="both"/>
        <w:rPr>
          <w:bCs/>
        </w:rPr>
      </w:pPr>
      <w:r>
        <w:rPr>
          <w:bCs/>
        </w:rPr>
        <w:t>Независимая гарантия не должна содержать условия:</w:t>
      </w:r>
    </w:p>
    <w:p>
      <w:pPr>
        <w:pStyle w:val="ListParagraph"/>
        <w:numPr>
          <w:ilvl w:val="0"/>
          <w:numId w:val="8"/>
        </w:numPr>
        <w:tabs>
          <w:tab w:val="clear" w:pos="709"/>
          <w:tab w:val="left" w:pos="1134" w:leader="none"/>
        </w:tabs>
        <w:ind w:left="0" w:firstLine="709"/>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8"/>
        </w:numPr>
        <w:tabs>
          <w:tab w:val="clear" w:pos="709"/>
          <w:tab w:val="left" w:pos="1134" w:leader="none"/>
        </w:tabs>
        <w:ind w:left="0" w:firstLine="709"/>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8"/>
        </w:numPr>
        <w:tabs>
          <w:tab w:val="clear" w:pos="709"/>
          <w:tab w:val="left" w:pos="1134" w:leader="none"/>
        </w:tabs>
        <w:ind w:left="0" w:firstLine="709"/>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8"/>
        </w:numPr>
        <w:shd w:val="clear" w:color="auto" w:fill="FFFFFF"/>
        <w:tabs>
          <w:tab w:val="clear" w:pos="709"/>
          <w:tab w:val="left" w:pos="1134" w:leader="none"/>
        </w:tabs>
        <w:ind w:left="0" w:firstLine="709"/>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84"/>
        </w:numPr>
        <w:shd w:val="clear" w:color="auto" w:fill="FFFFFF"/>
        <w:tabs>
          <w:tab w:val="clear" w:pos="709"/>
          <w:tab w:val="left" w:pos="1134" w:leader="none"/>
        </w:tabs>
        <w:ind w:left="0" w:firstLine="709"/>
        <w:jc w:val="both"/>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85"/>
        </w:numPr>
        <w:shd w:val="clear" w:color="auto" w:fill="FFFFFF"/>
        <w:tabs>
          <w:tab w:val="clear" w:pos="709"/>
          <w:tab w:val="left" w:pos="1134" w:leader="none"/>
        </w:tabs>
        <w:ind w:left="0" w:firstLine="709"/>
        <w:jc w:val="both"/>
        <w:rPr/>
      </w:pPr>
      <w: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86"/>
        </w:numPr>
        <w:shd w:val="clear" w:color="auto" w:fill="FFFFFF"/>
        <w:tabs>
          <w:tab w:val="clear" w:pos="709"/>
          <w:tab w:val="left" w:pos="1134" w:leader="none"/>
        </w:tabs>
        <w:ind w:left="0" w:firstLine="709"/>
        <w:jc w:val="both"/>
        <w:rPr/>
      </w:pPr>
      <w: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87"/>
        </w:numPr>
        <w:shd w:val="clear" w:color="auto" w:fill="FFFFFF"/>
        <w:tabs>
          <w:tab w:val="clear" w:pos="709"/>
          <w:tab w:val="left" w:pos="1134" w:leader="none"/>
        </w:tabs>
        <w:ind w:left="0" w:firstLine="709"/>
        <w:jc w:val="both"/>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88"/>
        </w:numPr>
        <w:tabs>
          <w:tab w:val="clear" w:pos="709"/>
          <w:tab w:val="left" w:pos="1134" w:leader="none"/>
        </w:tabs>
        <w:ind w:left="0" w:firstLine="709"/>
        <w:jc w:val="both"/>
        <w:rPr/>
      </w:pPr>
      <w:r>
        <w:rPr/>
        <w:t>Независимая гарантия предоставляется:</w:t>
      </w:r>
    </w:p>
    <w:p>
      <w:pPr>
        <w:pStyle w:val="ListParagraph"/>
        <w:widowControl w:val="false"/>
        <w:tabs>
          <w:tab w:val="clear" w:pos="709"/>
          <w:tab w:val="left" w:pos="740" w:leader="none"/>
        </w:tabs>
        <w:ind w:left="0" w:firstLine="737"/>
        <w:jc w:val="both"/>
        <w:rPr/>
      </w:pPr>
      <w:r>
        <w:rPr>
          <w:bCs/>
          <w:color w:val="0000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134" w:leader="none"/>
        </w:tabs>
        <w:ind w:left="0" w:firstLine="737"/>
        <w:jc w:val="both"/>
        <w:rPr/>
      </w:pPr>
      <w:r>
        <w:rPr>
          <w:bCs/>
          <w:color w:val="000000"/>
        </w:rPr>
        <w:t>- в оригинале на бумажном носителе.</w:t>
      </w:r>
    </w:p>
    <w:p>
      <w:pPr>
        <w:pStyle w:val="ListParagraph"/>
        <w:numPr>
          <w:ilvl w:val="1"/>
          <w:numId w:val="289"/>
        </w:numPr>
        <w:tabs>
          <w:tab w:val="clear" w:pos="709"/>
          <w:tab w:val="left" w:pos="1134" w:leader="none"/>
        </w:tabs>
        <w:ind w:left="0" w:firstLine="709"/>
        <w:jc w:val="both"/>
        <w:rPr>
          <w:bCs/>
        </w:rPr>
      </w:pPr>
      <w:r>
        <w:rPr>
          <w:bCs/>
        </w:rPr>
        <w:t>В случаях</w:t>
      </w:r>
      <w:r>
        <w:rPr>
          <w:bCs/>
          <w:lang w:val="en-US"/>
        </w:rPr>
        <w:t xml:space="preserve">: </w:t>
      </w:r>
    </w:p>
    <w:p>
      <w:pPr>
        <w:pStyle w:val="ListParagraph"/>
        <w:numPr>
          <w:ilvl w:val="1"/>
          <w:numId w:val="9"/>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9"/>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pPr>
        <w:pStyle w:val="ListParagraph"/>
        <w:numPr>
          <w:ilvl w:val="1"/>
          <w:numId w:val="290"/>
        </w:numPr>
        <w:shd w:val="clear" w:color="auto" w:fill="FFFFFF"/>
        <w:tabs>
          <w:tab w:val="clear" w:pos="709"/>
          <w:tab w:val="left" w:pos="1134" w:leader="none"/>
        </w:tabs>
        <w:ind w:left="0" w:firstLine="709"/>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91"/>
        </w:numPr>
        <w:shd w:val="clear" w:color="auto" w:fill="FFFFFF"/>
        <w:tabs>
          <w:tab w:val="clear" w:pos="709"/>
          <w:tab w:val="left" w:pos="1134" w:leader="none"/>
        </w:tabs>
        <w:ind w:left="0" w:firstLine="709"/>
        <w:jc w:val="both"/>
        <w:rPr/>
      </w:pPr>
      <w:r>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numPr>
          <w:ilvl w:val="0"/>
          <w:numId w:val="292"/>
        </w:numPr>
        <w:shd w:val="clear" w:color="auto" w:fill="FFFFFF"/>
        <w:tabs>
          <w:tab w:val="clear" w:pos="709"/>
          <w:tab w:val="left" w:pos="284" w:leader="none"/>
        </w:tabs>
        <w:ind w:left="0" w:hanging="0"/>
        <w:jc w:val="center"/>
        <w:rPr>
          <w:bCs/>
        </w:rPr>
      </w:pPr>
      <w:r>
        <w:rPr>
          <w:b/>
        </w:rPr>
        <w:t>Ответственность Сторон</w:t>
      </w:r>
    </w:p>
    <w:p>
      <w:pPr>
        <w:pStyle w:val="ListParagraph"/>
        <w:numPr>
          <w:ilvl w:val="1"/>
          <w:numId w:val="293"/>
        </w:numPr>
        <w:tabs>
          <w:tab w:val="clear" w:pos="709"/>
          <w:tab w:val="left" w:pos="496" w:leader="none"/>
          <w:tab w:val="left" w:pos="1134" w:leader="none"/>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94"/>
        </w:numPr>
        <w:tabs>
          <w:tab w:val="clear" w:pos="709"/>
          <w:tab w:val="left" w:pos="496" w:leader="none"/>
          <w:tab w:val="left" w:pos="1134" w:leader="none"/>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95"/>
        </w:numPr>
        <w:tabs>
          <w:tab w:val="clear" w:pos="709"/>
          <w:tab w:val="left" w:pos="1134" w:leader="none"/>
        </w:tabs>
        <w:ind w:left="0" w:firstLine="709"/>
        <w:jc w:val="both"/>
        <w:rPr>
          <w:bCs/>
          <w:lang w:val="ru-RU"/>
        </w:rPr>
      </w:pPr>
      <w:r>
        <w:rPr>
          <w:bCs/>
          <w:lang w:val="ru-RU"/>
        </w:rPr>
        <w:t>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lang w:val="ru-RU"/>
        </w:rPr>
        <w:t xml:space="preserve"> начиная с 31 (тридцать первого) календарного дня просрочки (неустойка с 1 по 30 день просрочки не начисляется), </w:t>
      </w:r>
      <w:r>
        <w:rPr>
          <w:sz w:val="25"/>
          <w:szCs w:val="25"/>
          <w:lang w:val="ru-RU"/>
        </w:rPr>
        <w:t>но не более 5 (пяти) процентов от несвоевременно оплаченной суммы.</w:t>
      </w:r>
      <w:r>
        <w:rPr>
          <w:bCs/>
          <w:lang w:val="ru-RU"/>
        </w:rPr>
        <w:t xml:space="preserve">. </w:t>
      </w:r>
    </w:p>
    <w:p>
      <w:pPr>
        <w:pStyle w:val="ListParagraph"/>
        <w:numPr>
          <w:ilvl w:val="1"/>
          <w:numId w:val="296"/>
        </w:numPr>
        <w:shd w:val="clear" w:color="auto" w:fill="FFFFFF" w:themeFill="background1"/>
        <w:tabs>
          <w:tab w:val="left" w:pos="0" w:leader="none"/>
          <w:tab w:val="left" w:pos="709" w:leader="none"/>
          <w:tab w:val="left" w:pos="1134" w:leader="none"/>
          <w:tab w:val="left" w:pos="1276" w:leader="none"/>
        </w:tabs>
        <w:ind w:left="0" w:firstLine="709"/>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97"/>
        </w:numPr>
        <w:tabs>
          <w:tab w:val="clear" w:pos="709"/>
          <w:tab w:val="left" w:pos="1134" w:leader="none"/>
          <w:tab w:val="left" w:pos="1276" w:leader="none"/>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98"/>
        </w:numPr>
        <w:shd w:val="clear" w:color="auto" w:fill="FFFFFF"/>
        <w:tabs>
          <w:tab w:val="clear" w:pos="709"/>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99"/>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300"/>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301"/>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302"/>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303"/>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304"/>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hanging="0"/>
        <w:jc w:val="both"/>
        <w:rPr>
          <w:bCs/>
          <w:lang w:val="ru-RU"/>
        </w:rPr>
      </w:pPr>
      <w:r>
        <w:rPr>
          <w:bCs/>
          <w:lang w:val="ru-RU"/>
        </w:rPr>
      </w:r>
    </w:p>
    <w:p>
      <w:pPr>
        <w:pStyle w:val="ListParagraph"/>
        <w:numPr>
          <w:ilvl w:val="0"/>
          <w:numId w:val="305"/>
        </w:numPr>
        <w:shd w:val="clear" w:color="auto" w:fill="FFFFFF"/>
        <w:tabs>
          <w:tab w:val="clear" w:pos="709"/>
          <w:tab w:val="left" w:pos="-284" w:leader="none"/>
        </w:tabs>
        <w:ind w:left="-357" w:hanging="0"/>
        <w:jc w:val="center"/>
        <w:rPr>
          <w:b/>
        </w:rPr>
      </w:pPr>
      <w:r>
        <w:rPr>
          <w:b/>
        </w:rPr>
        <w:t>Исключительные права и патенты</w:t>
      </w:r>
    </w:p>
    <w:p>
      <w:pPr>
        <w:pStyle w:val="ListParagraph"/>
        <w:numPr>
          <w:ilvl w:val="1"/>
          <w:numId w:val="306"/>
        </w:numPr>
        <w:shd w:val="clear" w:color="auto" w:fill="FFFFFF"/>
        <w:tabs>
          <w:tab w:val="clear" w:pos="709"/>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307"/>
        </w:numPr>
        <w:shd w:val="clear" w:color="auto" w:fill="FFFFFF"/>
        <w:tabs>
          <w:tab w:val="clear" w:pos="709"/>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308"/>
        </w:numPr>
        <w:shd w:val="clear" w:color="auto" w:fill="FFFFFF"/>
        <w:tabs>
          <w:tab w:val="clear" w:pos="709"/>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309"/>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310"/>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311"/>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312"/>
        </w:numPr>
        <w:shd w:val="clear" w:color="auto" w:fill="FFFFFF"/>
        <w:tabs>
          <w:tab w:val="clear" w:pos="709"/>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313"/>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314"/>
        </w:numPr>
        <w:shd w:val="clear" w:color="auto" w:fill="FFFFFF"/>
        <w:tabs>
          <w:tab w:val="clear" w:pos="709"/>
          <w:tab w:val="left" w:pos="426"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10"/>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10"/>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315"/>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316"/>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317"/>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318"/>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10"/>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10"/>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10"/>
        </w:numPr>
        <w:tabs>
          <w:tab w:val="clear" w:pos="709"/>
          <w:tab w:val="left" w:pos="1418" w:leader="none"/>
        </w:tabs>
        <w:ind w:left="0" w:firstLine="709"/>
        <w:jc w:val="both"/>
        <w:rPr>
          <w:bCs/>
        </w:rPr>
      </w:pPr>
      <w:r>
        <w:rPr>
          <w:bCs/>
        </w:rPr>
        <w:t>бизнес-планы;</w:t>
      </w:r>
    </w:p>
    <w:p>
      <w:pPr>
        <w:pStyle w:val="Normal"/>
        <w:numPr>
          <w:ilvl w:val="0"/>
          <w:numId w:val="10"/>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10"/>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10"/>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10"/>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10"/>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10"/>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319"/>
        </w:numPr>
        <w:shd w:val="clear" w:color="auto" w:fill="FFFFFF"/>
        <w:tabs>
          <w:tab w:val="left" w:pos="709" w:leader="none"/>
          <w:tab w:val="left" w:pos="1134" w:leader="none"/>
        </w:tabs>
        <w:ind w:left="0" w:firstLine="709"/>
        <w:jc w:val="both"/>
        <w:rPr>
          <w:bCs/>
        </w:rPr>
      </w:pPr>
      <w:bookmarkStart w:id="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7"/>
      <w:r>
        <w:rPr>
          <w:bCs/>
        </w:rPr>
        <w:t xml:space="preserve"> </w:t>
      </w:r>
    </w:p>
    <w:p>
      <w:pPr>
        <w:pStyle w:val="ListParagraph"/>
        <w:numPr>
          <w:ilvl w:val="2"/>
          <w:numId w:val="320"/>
        </w:numPr>
        <w:shd w:val="clear" w:color="auto" w:fill="FFFFFF"/>
        <w:tabs>
          <w:tab w:val="left" w:pos="709" w:leader="none"/>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321"/>
        </w:numPr>
        <w:shd w:val="clear" w:color="auto" w:fill="FFFFFF"/>
        <w:tabs>
          <w:tab w:val="left" w:pos="709" w:leader="none"/>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322"/>
        </w:numPr>
        <w:shd w:val="clear" w:color="auto" w:fill="FFFFFF"/>
        <w:tabs>
          <w:tab w:val="left" w:pos="709" w:leader="none"/>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323"/>
        </w:numPr>
        <w:shd w:val="clear" w:color="auto" w:fill="FFFFFF"/>
        <w:tabs>
          <w:tab w:val="left" w:pos="709" w:leader="none"/>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324"/>
        </w:numPr>
        <w:shd w:val="clear" w:color="auto" w:fill="FFFFFF"/>
        <w:tabs>
          <w:tab w:val="left" w:pos="709" w:leader="none"/>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325"/>
        </w:numPr>
        <w:shd w:val="clear" w:color="auto" w:fill="FFFFFF"/>
        <w:tabs>
          <w:tab w:val="left" w:pos="709" w:leader="none"/>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326"/>
        </w:numPr>
        <w:shd w:val="clear" w:color="auto" w:fill="FFFFFF"/>
        <w:tabs>
          <w:tab w:val="left" w:pos="709" w:leader="none"/>
          <w:tab w:val="left" w:pos="1134" w:leader="none"/>
        </w:tabs>
        <w:ind w:left="0" w:firstLine="709"/>
        <w:jc w:val="both"/>
        <w:rPr>
          <w:bCs/>
        </w:rPr>
      </w:pPr>
      <w:bookmarkStart w:id="8"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8"/>
    </w:p>
    <w:p>
      <w:pPr>
        <w:pStyle w:val="ListParagraph"/>
        <w:numPr>
          <w:ilvl w:val="2"/>
          <w:numId w:val="327"/>
        </w:numPr>
        <w:shd w:val="clear" w:color="auto" w:fill="FFFFFF"/>
        <w:tabs>
          <w:tab w:val="left" w:pos="709" w:leader="none"/>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328"/>
        </w:numPr>
        <w:shd w:val="clear" w:color="auto" w:fill="FFFFFF"/>
        <w:tabs>
          <w:tab w:val="left" w:pos="709" w:leader="none"/>
          <w:tab w:val="left" w:pos="1134" w:leader="none"/>
        </w:tabs>
        <w:ind w:left="0" w:firstLine="709"/>
        <w:jc w:val="both"/>
        <w:rPr>
          <w:bCs/>
        </w:rPr>
      </w:pPr>
      <w:bookmarkStart w:id="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9"/>
    </w:p>
    <w:p>
      <w:pPr>
        <w:pStyle w:val="ListParagraph"/>
        <w:numPr>
          <w:ilvl w:val="1"/>
          <w:numId w:val="329"/>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330"/>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331"/>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332"/>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333"/>
        </w:numPr>
        <w:shd w:val="clear" w:color="auto" w:fill="FFFFFF"/>
        <w:tabs>
          <w:tab w:val="clear" w:pos="709"/>
          <w:tab w:val="left" w:pos="284" w:leader="none"/>
          <w:tab w:val="left" w:pos="1134" w:leader="none"/>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города Москвы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334"/>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335"/>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336"/>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0" w:firstLine="709"/>
        <w:jc w:val="both"/>
        <w:rPr>
          <w:bCs/>
        </w:rPr>
      </w:pPr>
      <w:r>
        <w:rPr>
          <w:bCs/>
        </w:rPr>
      </w:r>
    </w:p>
    <w:p>
      <w:pPr>
        <w:pStyle w:val="ListParagraph"/>
        <w:numPr>
          <w:ilvl w:val="0"/>
          <w:numId w:val="337"/>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widowControl w:val="false"/>
        <w:numPr>
          <w:ilvl w:val="1"/>
          <w:numId w:val="338"/>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339"/>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340"/>
        </w:numPr>
        <w:shd w:val="clear" w:color="auto" w:fill="FFFFFF"/>
        <w:tabs>
          <w:tab w:val="clear" w:pos="709"/>
          <w:tab w:val="left" w:pos="426"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341"/>
        </w:numPr>
        <w:shd w:val="clear" w:color="auto" w:fill="FFFFFF"/>
        <w:tabs>
          <w:tab w:val="clear" w:pos="709"/>
          <w:tab w:val="left" w:pos="426"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342"/>
        </w:numPr>
        <w:shd w:val="clear" w:color="auto" w:fill="FFFFFF"/>
        <w:tabs>
          <w:tab w:val="clear" w:pos="709"/>
          <w:tab w:val="left" w:pos="426"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343"/>
        </w:numPr>
        <w:shd w:val="clear" w:color="auto" w:fill="FFFFFF"/>
        <w:tabs>
          <w:tab w:val="clear" w:pos="709"/>
          <w:tab w:val="left" w:pos="426"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344"/>
        </w:numPr>
        <w:shd w:val="clear" w:color="auto" w:fill="FFFFFF"/>
        <w:tabs>
          <w:tab w:val="clear" w:pos="709"/>
          <w:tab w:val="left" w:pos="426"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345"/>
        </w:numPr>
        <w:shd w:val="clear" w:color="auto" w:fill="FFFFFF"/>
        <w:tabs>
          <w:tab w:val="clear" w:pos="709"/>
          <w:tab w:val="left" w:pos="426"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346"/>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347"/>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rPr>
          <w:t>№ 18162/09</w:t>
        </w:r>
      </w:hyperlink>
      <w:r>
        <w:rPr>
          <w:bCs/>
        </w:rPr>
        <w:t xml:space="preserve"> и от 25.05.2010 </w:t>
      </w:r>
      <w:hyperlink r:id="rId3">
        <w:r>
          <w:rPr>
            <w:rStyle w:val="Hyperlink"/>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r>
          <w:rPr>
            <w:rStyle w:val="Hyperlink"/>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348"/>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349"/>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350"/>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351"/>
        </w:numPr>
        <w:shd w:val="clear" w:color="auto" w:fill="FFFFFF"/>
        <w:tabs>
          <w:tab w:val="clear" w:pos="709"/>
          <w:tab w:val="left" w:pos="1134" w:leader="none"/>
        </w:tabs>
        <w:ind w:left="0" w:firstLine="709"/>
        <w:jc w:val="both"/>
        <w:rPr>
          <w:bCs/>
        </w:rPr>
      </w:pPr>
      <w:bookmarkStart w:id="10"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0"/>
    </w:p>
    <w:p>
      <w:pPr>
        <w:pStyle w:val="ListParagraph"/>
        <w:numPr>
          <w:ilvl w:val="1"/>
          <w:numId w:val="352"/>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353"/>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354"/>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left="0" w:firstLine="709"/>
        <w:jc w:val="both"/>
        <w:rPr/>
      </w:pPr>
      <w:r>
        <w:rPr>
          <w:bCs/>
        </w:rPr>
        <w:t>13.1. Каждая</w:t>
      </w:r>
      <w:r>
        <w:rPr/>
        <w:t xml:space="preserve"> из Сторон заявляет и подтверждает другой Стороне, что: </w:t>
      </w:r>
    </w:p>
    <w:p>
      <w:pPr>
        <w:pStyle w:val="ListParagraph"/>
        <w:numPr>
          <w:ilvl w:val="0"/>
          <w:numId w:val="12"/>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2"/>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2"/>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2"/>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2"/>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3"/>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3"/>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3"/>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3"/>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left="0" w:firstLine="709"/>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355"/>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356"/>
        </w:numPr>
        <w:shd w:val="clear" w:color="auto" w:fill="FFFFFF"/>
        <w:tabs>
          <w:tab w:val="clear" w:pos="709"/>
          <w:tab w:val="left" w:pos="426" w:leader="none"/>
        </w:tabs>
        <w:ind w:left="0" w:firstLine="709"/>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357"/>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358"/>
        </w:numPr>
        <w:shd w:val="clear" w:color="auto" w:fill="FFFFFF"/>
        <w:tabs>
          <w:tab w:val="left" w:pos="709"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359"/>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15"/>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5"/>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5"/>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15"/>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5"/>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15"/>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15"/>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360"/>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361"/>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362"/>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firstLine="709"/>
        <w:jc w:val="both"/>
        <w:rPr/>
      </w:pPr>
      <w:r>
        <w:rPr/>
      </w:r>
    </w:p>
    <w:p>
      <w:pPr>
        <w:pStyle w:val="ListParagraph"/>
        <w:numPr>
          <w:ilvl w:val="0"/>
          <w:numId w:val="363"/>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364"/>
        </w:numPr>
        <w:shd w:val="clear" w:color="auto" w:fill="FFFFFF"/>
        <w:tabs>
          <w:tab w:val="clear" w:pos="709"/>
          <w:tab w:val="left" w:pos="426" w:leader="none"/>
        </w:tabs>
        <w:ind w:left="0" w:firstLine="709"/>
        <w:jc w:val="both"/>
        <w:rPr>
          <w:b/>
          <w:bCs/>
        </w:rPr>
      </w:pPr>
      <w:r>
        <w:rPr/>
        <w:t>Договор вступает в силу с даты его подписания Сторонами и действует до полного исполнения ими принятых на себя обязательств.</w:t>
      </w:r>
    </w:p>
    <w:p>
      <w:pPr>
        <w:pStyle w:val="Normal"/>
        <w:numPr>
          <w:ilvl w:val="1"/>
          <w:numId w:val="365"/>
        </w:numPr>
        <w:snapToGrid w:val="false"/>
        <w:ind w:left="0" w:firstLine="709"/>
        <w:jc w:val="both"/>
        <w:rPr>
          <w:highlight w:val="lightGray"/>
          <w:lang w:val="ru-RU"/>
        </w:rPr>
      </w:pPr>
      <w:r>
        <w:rPr>
          <w:highlight w:val="lightGray"/>
          <w:lang w:val="ru-RU"/>
        </w:rPr>
        <w:t xml:space="preserve">Договор заключается в электронной форме с использованием программно-аппаратных средств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left="0" w:firstLine="709"/>
        <w:jc w:val="both"/>
        <w:rPr>
          <w:lang w:eastAsia="en-U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pPr>
        <w:pStyle w:val="ListParagraph"/>
        <w:numPr>
          <w:ilvl w:val="1"/>
          <w:numId w:val="366"/>
        </w:numPr>
        <w:shd w:val="clear" w:color="auto" w:fill="FFFFFF"/>
        <w:tabs>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pPr>
        <w:pStyle w:val="ListParagraph"/>
        <w:numPr>
          <w:ilvl w:val="1"/>
          <w:numId w:val="367"/>
        </w:numPr>
        <w:shd w:val="clear" w:color="auto" w:fill="FFFFFF"/>
        <w:tabs>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368"/>
        </w:numPr>
        <w:shd w:val="clear" w:color="auto" w:fill="FFFFFF"/>
        <w:tabs>
          <w:tab w:val="left" w:pos="709"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369"/>
        </w:numPr>
        <w:shd w:val="clear" w:color="auto" w:fill="FFFFFF"/>
        <w:tabs>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370"/>
        </w:numPr>
        <w:shd w:val="clear" w:color="auto" w:fill="FFFFFF"/>
        <w:tabs>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15.7.2.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1" w:name="_Ref361338032"/>
      <w:r>
        <w:rPr>
          <w:bCs/>
        </w:rPr>
        <w:t xml:space="preserve">15.7.3. </w:t>
      </w:r>
      <w:bookmarkEnd w:id="11"/>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pPr>
        <w:pStyle w:val="ListParagraph"/>
        <w:numPr>
          <w:ilvl w:val="1"/>
          <w:numId w:val="371"/>
        </w:numPr>
        <w:shd w:val="clear" w:color="auto" w:fill="FFFFFF"/>
        <w:tabs>
          <w:tab w:val="clear" w:pos="709"/>
          <w:tab w:val="left" w:pos="1134"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372"/>
        </w:numPr>
        <w:shd w:val="clear" w:color="auto" w:fill="FFFFFF"/>
        <w:tabs>
          <w:tab w:val="clear" w:pos="709"/>
          <w:tab w:val="left" w:pos="1134" w:leader="none"/>
        </w:tabs>
        <w:ind w:left="0" w:firstLine="709"/>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373"/>
        </w:numPr>
        <w:ind w:left="0" w:firstLine="709"/>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hanging="0"/>
        <w:jc w:val="both"/>
        <w:rPr>
          <w:lang w:val="ru-RU" w:eastAsia="en-US"/>
        </w:rPr>
      </w:pPr>
      <w:r>
        <w:rPr>
          <w:lang w:val="ru-RU" w:eastAsia="en-US"/>
        </w:rPr>
      </w:r>
    </w:p>
    <w:p>
      <w:pPr>
        <w:pStyle w:val="ListParagraph"/>
        <w:numPr>
          <w:ilvl w:val="0"/>
          <w:numId w:val="374"/>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375"/>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tbl>
      <w:tblPr>
        <w:tblW w:w="9605"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962"/>
        <w:gridCol w:w="4642"/>
      </w:tblGrid>
      <w:tr>
        <w:trPr/>
        <w:tc>
          <w:tcPr>
            <w:tcW w:w="4962" w:type="dxa"/>
            <w:tcBorders/>
          </w:tcPr>
          <w:p>
            <w:pPr>
              <w:pStyle w:val="Normal"/>
              <w:widowControl w:val="false"/>
              <w:rPr/>
            </w:pPr>
            <w:r>
              <w:rPr/>
              <w:t>ЗАКАЗЧИК:</w:t>
            </w:r>
          </w:p>
        </w:tc>
        <w:tc>
          <w:tcPr>
            <w:tcW w:w="4642" w:type="dxa"/>
            <w:tcBorders/>
          </w:tcPr>
          <w:p>
            <w:pPr>
              <w:pStyle w:val="Normal"/>
              <w:widowControl w:val="false"/>
              <w:rPr/>
            </w:pPr>
            <w:r>
              <w:rPr>
                <w:lang w:val="ru-RU"/>
              </w:rPr>
              <w:t>ИСПОЛНИТЕЛЬ</w:t>
            </w:r>
            <w:r>
              <w:rPr/>
              <w:t>:</w:t>
            </w:r>
          </w:p>
        </w:tc>
      </w:tr>
      <w:tr>
        <w:trPr/>
        <w:tc>
          <w:tcPr>
            <w:tcW w:w="4962" w:type="dxa"/>
            <w:tcBorders/>
          </w:tcPr>
          <w:p>
            <w:pPr>
              <w:pStyle w:val="Normal"/>
              <w:widowControl w:val="false"/>
              <w:rPr>
                <w:b/>
                <w:lang w:val="ru-RU"/>
              </w:rPr>
            </w:pPr>
            <w:r>
              <w:rPr>
                <w:b/>
                <w:lang w:val="ru-RU"/>
              </w:rPr>
              <w:t>АО «ТК РусГидро»</w:t>
            </w:r>
          </w:p>
          <w:p>
            <w:pPr>
              <w:pStyle w:val="Normal"/>
              <w:widowControl w:val="false"/>
              <w:rPr>
                <w:b/>
                <w:lang w:val="ru-RU"/>
              </w:rPr>
            </w:pPr>
            <w:r>
              <w:rPr>
                <w:b/>
                <w:lang w:val="ru-RU"/>
              </w:rPr>
            </w:r>
          </w:p>
          <w:p>
            <w:pPr>
              <w:pStyle w:val="Normal"/>
              <w:widowControl w:val="false"/>
              <w:rPr>
                <w:lang w:val="ru-RU"/>
              </w:rPr>
            </w:pPr>
            <w:r>
              <w:rPr>
                <w:lang w:val="ru-RU"/>
              </w:rPr>
              <w:t>Место нахождения: 655619, Российская Федерация, Республика Хакасия, г. Саяногорск, рп. Черемушки, дом № 101</w:t>
            </w:r>
          </w:p>
          <w:p>
            <w:pPr>
              <w:pStyle w:val="Normal"/>
              <w:widowControl w:val="false"/>
              <w:rPr>
                <w:lang w:val="ru-RU"/>
              </w:rPr>
            </w:pPr>
            <w:r>
              <w:rPr>
                <w:lang w:val="ru-RU"/>
              </w:rPr>
              <w:t>Центральный филиал АО «ТК РусГидро»</w:t>
            </w:r>
          </w:p>
          <w:p>
            <w:pPr>
              <w:pStyle w:val="Normal"/>
              <w:widowControl w:val="false"/>
              <w:rPr>
                <w:lang w:val="ru-RU"/>
              </w:rPr>
            </w:pPr>
            <w:r>
              <w:rPr>
                <w:lang w:val="ru-RU"/>
              </w:rPr>
              <w:t>Место нахождения и почтовый адрес:</w:t>
            </w:r>
          </w:p>
          <w:p>
            <w:pPr>
              <w:pStyle w:val="Normal"/>
              <w:widowControl w:val="false"/>
              <w:rPr>
                <w:lang w:val="ru-RU"/>
              </w:rPr>
            </w:pPr>
            <w:r>
              <w:rPr>
                <w:lang w:val="ru-RU"/>
              </w:rPr>
              <w:t>141342, Московская область, Сергиево-Посадский городской округ, пгт. Богородское, стр. 101,</w:t>
            </w:r>
          </w:p>
          <w:p>
            <w:pPr>
              <w:pStyle w:val="Normal"/>
              <w:widowControl w:val="false"/>
              <w:rPr>
                <w:lang w:val="ru-RU"/>
              </w:rPr>
            </w:pPr>
            <w:r>
              <w:rPr>
                <w:lang w:val="ru-RU"/>
              </w:rPr>
              <w:t>Р\с 40702810940020015572</w:t>
            </w:r>
          </w:p>
          <w:p>
            <w:pPr>
              <w:pStyle w:val="Normal"/>
              <w:widowControl w:val="false"/>
              <w:rPr>
                <w:lang w:val="ru-RU"/>
              </w:rPr>
            </w:pPr>
            <w:r>
              <w:rPr>
                <w:lang w:val="ru-RU"/>
              </w:rPr>
              <w:t>в ПАО «Сбербанк России», г. Москва</w:t>
            </w:r>
          </w:p>
          <w:p>
            <w:pPr>
              <w:pStyle w:val="Normal"/>
              <w:widowControl w:val="false"/>
              <w:rPr>
                <w:lang w:val="ru-RU"/>
              </w:rPr>
            </w:pPr>
            <w:r>
              <w:rPr>
                <w:lang w:val="ru-RU"/>
              </w:rPr>
              <w:t>к/с 30101810400000000225</w:t>
            </w:r>
          </w:p>
          <w:p>
            <w:pPr>
              <w:pStyle w:val="Normal"/>
              <w:widowControl w:val="false"/>
              <w:rPr>
                <w:lang w:val="ru-RU"/>
              </w:rPr>
            </w:pPr>
            <w:r>
              <w:rPr>
                <w:lang w:val="ru-RU"/>
              </w:rPr>
              <w:t>БИК 044525225</w:t>
            </w:r>
          </w:p>
          <w:p>
            <w:pPr>
              <w:pStyle w:val="Normal"/>
              <w:widowControl w:val="false"/>
              <w:rPr>
                <w:lang w:val="ru-RU"/>
              </w:rPr>
            </w:pPr>
            <w:r>
              <w:rPr>
                <w:lang w:val="ru-RU"/>
              </w:rPr>
              <w:t>ИНН: 1902018248</w:t>
            </w:r>
          </w:p>
          <w:p>
            <w:pPr>
              <w:pStyle w:val="Normal"/>
              <w:widowControl w:val="false"/>
              <w:rPr>
                <w:lang w:val="ru-RU"/>
              </w:rPr>
            </w:pPr>
            <w:r>
              <w:rPr>
                <w:lang w:val="ru-RU"/>
              </w:rPr>
              <w:t>КПП: 504 243 001</w:t>
            </w:r>
          </w:p>
          <w:p>
            <w:pPr>
              <w:pStyle w:val="Normal"/>
              <w:widowControl w:val="false"/>
              <w:rPr>
                <w:lang w:val="ru-RU"/>
              </w:rPr>
            </w:pPr>
            <w:r>
              <w:rPr>
                <w:b/>
                <w:lang w:val="ru-RU"/>
              </w:rPr>
              <w:t>ОГРН:1031900676356</w:t>
            </w:r>
          </w:p>
          <w:p>
            <w:pPr>
              <w:pStyle w:val="Normal"/>
              <w:widowControl w:val="false"/>
              <w:rPr>
                <w:lang w:val="ru-RU"/>
              </w:rPr>
            </w:pPr>
            <w:r>
              <w:rPr>
                <w:lang w:val="ru-RU"/>
              </w:rPr>
            </w:r>
          </w:p>
        </w:tc>
        <w:tc>
          <w:tcPr>
            <w:tcW w:w="4642" w:type="dxa"/>
            <w:tcBorders/>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962" w:type="dxa"/>
            <w:tcBorders/>
          </w:tcPr>
          <w:p>
            <w:pPr>
              <w:pStyle w:val="Normal"/>
              <w:widowControl w:val="false"/>
              <w:rPr>
                <w:lang w:val="ru-RU"/>
              </w:rPr>
            </w:pPr>
            <w:r>
              <w:rPr/>
              <w:t xml:space="preserve">_______________ / _______________ </w:t>
            </w:r>
          </w:p>
          <w:p>
            <w:pPr>
              <w:pStyle w:val="Normal"/>
              <w:widowControl w:val="false"/>
              <w:rPr/>
            </w:pPr>
            <w:r>
              <w:rPr/>
            </w:r>
          </w:p>
        </w:tc>
        <w:tc>
          <w:tcPr>
            <w:tcW w:w="4642" w:type="dxa"/>
            <w:tcBorders/>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rPr>
            </w:pPr>
            <w:r>
              <w:rPr>
                <w:b/>
              </w:rPr>
              <w:t>Заказчик:</w:t>
            </w:r>
          </w:p>
        </w:tc>
        <w:tc>
          <w:tcPr>
            <w:tcW w:w="4784"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left="0" w:hanging="0"/>
        <w:rPr/>
      </w:pPr>
      <w:r>
        <w:rPr/>
        <w:tab/>
        <w:tab/>
      </w:r>
    </w:p>
    <w:p>
      <w:pPr>
        <w:pStyle w:val="ListParagraph"/>
        <w:numPr>
          <w:ilvl w:val="0"/>
          <w:numId w:val="376"/>
        </w:numPr>
        <w:tabs>
          <w:tab w:val="clear" w:pos="709"/>
          <w:tab w:val="left" w:pos="1134" w:leader="none"/>
        </w:tabs>
        <w:ind w:left="0" w:firstLine="709"/>
        <w:rPr/>
      </w:pPr>
      <w:r>
        <w:rPr/>
        <w:t>Виды услуг:</w:t>
      </w:r>
    </w:p>
    <w:p>
      <w:pPr>
        <w:pStyle w:val="ListParagraph"/>
        <w:numPr>
          <w:ilvl w:val="0"/>
          <w:numId w:val="377"/>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378"/>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379"/>
        </w:numPr>
        <w:tabs>
          <w:tab w:val="clear" w:pos="709"/>
          <w:tab w:val="left" w:pos="1134" w:leader="none"/>
        </w:tabs>
        <w:ind w:left="0" w:firstLine="709"/>
        <w:rPr>
          <w:highlight w:val="lightGray"/>
        </w:rPr>
      </w:pPr>
      <w:r>
        <w:rPr>
          <w:highlight w:val="lightGray"/>
        </w:rPr>
        <w:t>Качество:</w:t>
      </w:r>
    </w:p>
    <w:p>
      <w:pPr>
        <w:pStyle w:val="ListParagraph"/>
        <w:numPr>
          <w:ilvl w:val="0"/>
          <w:numId w:val="380"/>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381"/>
        </w:numPr>
        <w:tabs>
          <w:tab w:val="clear" w:pos="709"/>
          <w:tab w:val="left" w:pos="1134" w:leader="none"/>
        </w:tabs>
        <w:ind w:left="0" w:firstLine="709"/>
        <w:rPr/>
      </w:pPr>
      <w:r>
        <w:rPr/>
        <w:t>Срок выполнения:</w:t>
      </w:r>
    </w:p>
    <w:p>
      <w:pPr>
        <w:pStyle w:val="ListParagraph"/>
        <w:tabs>
          <w:tab w:val="clear" w:pos="709"/>
          <w:tab w:val="left" w:pos="1134" w:leader="none"/>
        </w:tabs>
        <w:ind w:left="0" w:firstLine="709"/>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rPr>
            </w:pPr>
            <w:r>
              <w:rPr>
                <w:b/>
              </w:rPr>
              <w:t>Заказчик:</w:t>
            </w:r>
          </w:p>
        </w:tc>
        <w:tc>
          <w:tcPr>
            <w:tcW w:w="4784"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0" w:type="dxa"/>
        <w:jc w:val="left"/>
        <w:tblInd w:w="54" w:type="dxa"/>
        <w:tblLayout w:type="fixed"/>
        <w:tblCellMar>
          <w:top w:w="0" w:type="dxa"/>
          <w:left w:w="108" w:type="dxa"/>
          <w:bottom w:w="0" w:type="dxa"/>
          <w:right w:w="108" w:type="dxa"/>
        </w:tblCellMar>
        <w:tblLook w:noVBand="0" w:val="01e0" w:noHBand="0" w:lastColumn="1" w:firstColumn="1" w:lastRow="1" w:firstRow="1"/>
      </w:tblPr>
      <w:tblGrid>
        <w:gridCol w:w="1111"/>
        <w:gridCol w:w="816"/>
        <w:gridCol w:w="739"/>
        <w:gridCol w:w="1383"/>
        <w:gridCol w:w="1562"/>
        <w:gridCol w:w="1461"/>
        <w:gridCol w:w="2648"/>
        <w:gridCol w:w="519"/>
      </w:tblGrid>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lang w:val="ru-RU"/>
              </w:rPr>
            </w:pPr>
            <w:r>
              <w:rPr>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rHeight w:val="100" w:hRule="atLeast"/>
        </w:trPr>
        <w:tc>
          <w:tcPr>
            <w:tcW w:w="1111" w:type="dxa"/>
            <w:tcBorders>
              <w:top w:val="single" w:sz="4" w:space="0" w:color="000000"/>
            </w:tcBorders>
          </w:tcPr>
          <w:p>
            <w:pPr>
              <w:pStyle w:val="Normal"/>
              <w:widowControl w:val="false"/>
              <w:rPr>
                <w:b/>
                <w:lang w:val="ru-RU"/>
              </w:rPr>
            </w:pPr>
            <w:r>
              <w:rPr>
                <w:b/>
                <w:lang w:val="ru-RU"/>
              </w:rPr>
            </w:r>
          </w:p>
        </w:tc>
        <w:tc>
          <w:tcPr>
            <w:tcW w:w="1555" w:type="dxa"/>
            <w:gridSpan w:val="2"/>
            <w:tcBorders>
              <w:top w:val="single" w:sz="4" w:space="0" w:color="000000"/>
            </w:tcBorders>
          </w:tcPr>
          <w:p>
            <w:pPr>
              <w:pStyle w:val="Normal"/>
              <w:widowControl w:val="false"/>
              <w:rPr>
                <w:b/>
                <w:lang w:val="ru-RU"/>
              </w:rPr>
            </w:pPr>
            <w:r>
              <w:rPr>
                <w:b/>
                <w:lang w:val="ru-RU"/>
              </w:rPr>
            </w:r>
          </w:p>
        </w:tc>
        <w:tc>
          <w:tcPr>
            <w:tcW w:w="7573" w:type="dxa"/>
            <w:gridSpan w:val="5"/>
            <w:tcBorders>
              <w:top w:val="single" w:sz="4" w:space="0" w:color="000000"/>
            </w:tcBorders>
          </w:tcPr>
          <w:p>
            <w:pPr>
              <w:pStyle w:val="Normal"/>
              <w:widowControl w:val="false"/>
              <w:rPr>
                <w:b/>
                <w:lang w:val="ru-RU"/>
              </w:rPr>
            </w:pPr>
            <w:r>
              <w:rPr>
                <w:b/>
                <w:lang w:val="ru-RU"/>
              </w:rPr>
            </w:r>
          </w:p>
        </w:tc>
      </w:tr>
    </w:tbl>
    <w:p>
      <w:pPr>
        <w:pStyle w:val="Normal"/>
        <w:ind w:left="57" w:right="-113" w:hanging="0"/>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lang w:val="ru-RU"/>
              </w:rPr>
            </w:pPr>
            <w:r>
              <w:rPr>
                <w:b/>
                <w:lang w:val="ru-RU"/>
              </w:rPr>
              <w:t>Заказчик:</w:t>
            </w:r>
          </w:p>
        </w:tc>
        <w:tc>
          <w:tcPr>
            <w:tcW w:w="4784"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rPr>
            </w:pPr>
            <w:r>
              <w:rPr>
                <w:b/>
              </w:rPr>
              <w:t>Заказчик:</w:t>
            </w:r>
          </w:p>
        </w:tc>
        <w:tc>
          <w:tcPr>
            <w:tcW w:w="4784"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12"/>
        <w:rPr>
          <w:iCs/>
          <w:sz w:val="24"/>
          <w:szCs w:val="24"/>
        </w:rPr>
      </w:pPr>
      <w:r>
        <w:rPr>
          <w:iCs/>
          <w:sz w:val="24"/>
          <w:szCs w:val="24"/>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rPr>
        <w:footnoteReference w:id="3"/>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i/>
                <w:i/>
                <w:iCs/>
              </w:rPr>
            </w:pPr>
            <w:r>
              <w:rPr>
                <w:i/>
                <w:iCs/>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50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5111"/>
              <w:gridCol w:w="4299"/>
            </w:tblGrid>
            <w:tr>
              <w:trPr>
                <w:trHeight w:val="2022" w:hRule="atLeast"/>
              </w:trPr>
              <w:tc>
                <w:tcPr>
                  <w:tcW w:w="5111"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tc>
              <w:tc>
                <w:tcPr>
                  <w:tcW w:w="4299"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785"/>
        <w:gridCol w:w="4784"/>
      </w:tblGrid>
      <w:tr>
        <w:trPr/>
        <w:tc>
          <w:tcPr>
            <w:tcW w:w="4785" w:type="dxa"/>
            <w:tcBorders/>
          </w:tcPr>
          <w:p>
            <w:pPr>
              <w:pStyle w:val="Normal"/>
              <w:widowControl w:val="false"/>
              <w:rPr>
                <w:b/>
              </w:rPr>
            </w:pPr>
            <w:r>
              <w:rPr>
                <w:b/>
              </w:rPr>
              <w:t>Заказчик:</w:t>
            </w:r>
          </w:p>
        </w:tc>
        <w:tc>
          <w:tcPr>
            <w:tcW w:w="4784"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4"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p>
      <w:pPr>
        <w:pStyle w:val="Normal"/>
        <w:rPr/>
      </w:pPr>
      <w:r>
        <w:rPr/>
      </w:r>
      <w:bookmarkStart w:id="12" w:name="_GoBack"/>
      <w:bookmarkStart w:id="13" w:name="_GoBack"/>
      <w:bookmarkEnd w:id="13"/>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27</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7">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9">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5">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7">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9">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6">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7">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8">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39">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0">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6">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7">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8">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49">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0">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6">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7">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8">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9">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0">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2">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3">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4">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5">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6">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7">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8">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9">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0">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1">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3">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4">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75">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76">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7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78">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79">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80">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81">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82">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3">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4">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5">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6">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7">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89">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0">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1">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2">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3">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4">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5">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6">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7">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99">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0">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1">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2">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3">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4">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5">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6">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7">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abstractNum w:abstractNumId="109">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0">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1">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2">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3">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4">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5">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6">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7">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8">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9">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0">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1">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2">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2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3">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4">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6">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7">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6"/>
    <w:lvlOverride w:ilvl="0">
      <w:startOverride w:val="1"/>
    </w:lvlOverride>
  </w:num>
  <w:num w:numId="200">
    <w:abstractNumId w:val="16"/>
  </w:num>
  <w:num w:numId="201">
    <w:abstractNumId w:val="16"/>
  </w:num>
  <w:num w:numId="202">
    <w:abstractNumId w:val="16"/>
  </w:num>
  <w:num w:numId="203">
    <w:abstractNumId w:val="16"/>
  </w:num>
  <w:num w:numId="204">
    <w:abstractNumId w:val="16"/>
  </w:num>
  <w:num w:numId="205">
    <w:abstractNumId w:val="16"/>
  </w:num>
  <w:num w:numId="206">
    <w:abstractNumId w:val="16"/>
  </w:num>
  <w:num w:numId="207">
    <w:abstractNumId w:val="16"/>
  </w:num>
  <w:num w:numId="208">
    <w:abstractNumId w:val="16"/>
  </w:num>
  <w:num w:numId="209">
    <w:abstractNumId w:val="16"/>
  </w:num>
  <w:num w:numId="210">
    <w:abstractNumId w:val="16"/>
  </w:num>
  <w:num w:numId="211">
    <w:abstractNumId w:val="16"/>
  </w:num>
  <w:num w:numId="212">
    <w:abstractNumId w:val="16"/>
  </w:num>
  <w:num w:numId="213">
    <w:abstractNumId w:val="16"/>
  </w:num>
  <w:num w:numId="214">
    <w:abstractNumId w:val="16"/>
  </w:num>
  <w:num w:numId="215">
    <w:abstractNumId w:val="16"/>
  </w:num>
  <w:num w:numId="216">
    <w:abstractNumId w:val="33"/>
    <w:lvlOverride w:ilvl="0">
      <w:startOverride w:val="2"/>
    </w:lvlOverride>
    <w:lvlOverride w:ilvl="1">
      <w:startOverride w:val="2"/>
    </w:lvlOverride>
    <w:lvlOverride w:ilvl="2">
      <w:startOverride w:val="2"/>
    </w:lvlOverride>
  </w:num>
  <w:num w:numId="217">
    <w:abstractNumId w:val="33"/>
  </w:num>
  <w:num w:numId="218">
    <w:abstractNumId w:val="33"/>
  </w:num>
  <w:num w:numId="219">
    <w:abstractNumId w:val="33"/>
  </w:num>
  <w:num w:numId="220">
    <w:abstractNumId w:val="33"/>
  </w:num>
  <w:num w:numId="221">
    <w:abstractNumId w:val="38"/>
    <w:lvlOverride w:ilvl="0">
      <w:startOverride w:val="2"/>
    </w:lvlOverride>
    <w:lvlOverride w:ilvl="1">
      <w:startOverride w:val="3"/>
    </w:lvlOverride>
    <w:lvlOverride w:ilvl="2">
      <w:startOverride w:val="1"/>
    </w:lvlOverride>
  </w:num>
  <w:num w:numId="222">
    <w:abstractNumId w:val="33"/>
  </w:num>
  <w:num w:numId="223">
    <w:abstractNumId w:val="33"/>
  </w:num>
  <w:num w:numId="224">
    <w:abstractNumId w:val="33"/>
  </w:num>
  <w:num w:numId="225">
    <w:abstractNumId w:val="33"/>
  </w:num>
  <w:num w:numId="226">
    <w:abstractNumId w:val="33"/>
  </w:num>
  <w:num w:numId="227">
    <w:abstractNumId w:val="33"/>
  </w:num>
  <w:num w:numId="228">
    <w:abstractNumId w:val="33"/>
  </w:num>
  <w:num w:numId="229">
    <w:abstractNumId w:val="33"/>
  </w:num>
  <w:num w:numId="230">
    <w:abstractNumId w:val="33"/>
  </w:num>
  <w:num w:numId="231">
    <w:abstractNumId w:val="33"/>
  </w:num>
  <w:num w:numId="232">
    <w:abstractNumId w:val="33"/>
  </w:num>
  <w:num w:numId="233">
    <w:abstractNumId w:val="33"/>
  </w:num>
  <w:num w:numId="234">
    <w:abstractNumId w:val="33"/>
  </w:num>
  <w:num w:numId="235">
    <w:abstractNumId w:val="33"/>
  </w:num>
  <w:num w:numId="236">
    <w:abstractNumId w:val="33"/>
  </w:num>
  <w:num w:numId="237">
    <w:abstractNumId w:val="33"/>
  </w:num>
  <w:num w:numId="238">
    <w:abstractNumId w:val="33"/>
  </w:num>
  <w:num w:numId="239">
    <w:abstractNumId w:val="56"/>
    <w:lvlOverride w:ilvl="0">
      <w:startOverride w:val="2"/>
    </w:lvlOverride>
    <w:lvlOverride w:ilvl="1">
      <w:startOverride w:val="4"/>
    </w:lvlOverride>
    <w:lvlOverride w:ilvl="2">
      <w:startOverride w:val="1"/>
    </w:lvlOverride>
  </w:num>
  <w:num w:numId="240">
    <w:abstractNumId w:val="56"/>
  </w:num>
  <w:num w:numId="241">
    <w:abstractNumId w:val="56"/>
  </w:num>
  <w:num w:numId="242">
    <w:abstractNumId w:val="59"/>
    <w:lvlOverride w:ilvl="0">
      <w:startOverride w:val="3"/>
    </w:lvlOverride>
  </w:num>
  <w:num w:numId="243">
    <w:abstractNumId w:val="60"/>
    <w:lvlOverride w:ilvl="0">
      <w:startOverride w:val="3"/>
    </w:lvlOverride>
    <w:lvlOverride w:ilvl="1">
      <w:startOverride w:val="1"/>
    </w:lvlOverride>
  </w:num>
  <w:num w:numId="244">
    <w:abstractNumId w:val="60"/>
  </w:num>
  <w:num w:numId="245">
    <w:abstractNumId w:val="60"/>
  </w:num>
  <w:num w:numId="246">
    <w:abstractNumId w:val="60"/>
  </w:num>
  <w:num w:numId="247">
    <w:abstractNumId w:val="60"/>
  </w:num>
  <w:num w:numId="248">
    <w:abstractNumId w:val="60"/>
  </w:num>
  <w:num w:numId="249">
    <w:abstractNumId w:val="60"/>
  </w:num>
  <w:num w:numId="250">
    <w:abstractNumId w:val="60"/>
  </w:num>
  <w:num w:numId="251">
    <w:abstractNumId w:val="60"/>
  </w:num>
  <w:num w:numId="252">
    <w:abstractNumId w:val="60"/>
  </w:num>
  <w:num w:numId="253">
    <w:abstractNumId w:val="70"/>
    <w:lvlOverride w:ilvl="0">
      <w:startOverride w:val="4"/>
    </w:lvlOverride>
    <w:lvlOverride w:ilvl="1">
      <w:startOverride w:val="3"/>
    </w:lvlOverride>
  </w:num>
  <w:num w:numId="254">
    <w:abstractNumId w:val="70"/>
  </w:num>
  <w:num w:numId="255">
    <w:abstractNumId w:val="70"/>
  </w:num>
  <w:num w:numId="256">
    <w:abstractNumId w:val="70"/>
  </w:num>
  <w:num w:numId="257">
    <w:abstractNumId w:val="70"/>
  </w:num>
  <w:num w:numId="258">
    <w:abstractNumId w:val="75"/>
    <w:lvlOverride w:ilvl="0">
      <w:startOverride w:val="4"/>
    </w:lvlOverride>
    <w:lvlOverride w:ilvl="1">
      <w:startOverride w:val="4"/>
    </w:lvlOverride>
  </w:num>
  <w:num w:numId="259">
    <w:abstractNumId w:val="75"/>
  </w:num>
  <w:num w:numId="260">
    <w:abstractNumId w:val="75"/>
  </w:num>
  <w:num w:numId="261">
    <w:abstractNumId w:val="75"/>
  </w:num>
  <w:num w:numId="262">
    <w:abstractNumId w:val="75"/>
  </w:num>
  <w:num w:numId="263">
    <w:abstractNumId w:val="75"/>
  </w:num>
  <w:num w:numId="264">
    <w:abstractNumId w:val="75"/>
  </w:num>
  <w:num w:numId="265">
    <w:abstractNumId w:val="82"/>
    <w:lvlOverride w:ilvl="0">
      <w:startOverride w:val="5"/>
    </w:lvlOverride>
  </w:num>
  <w:num w:numId="266">
    <w:abstractNumId w:val="83"/>
    <w:lvlOverride w:ilvl="0">
      <w:startOverride w:val="5"/>
    </w:lvlOverride>
    <w:lvlOverride w:ilvl="1">
      <w:startOverride w:val="1"/>
    </w:lvlOverride>
  </w:num>
  <w:num w:numId="267">
    <w:abstractNumId w:val="83"/>
  </w:num>
  <w:num w:numId="268">
    <w:abstractNumId w:val="83"/>
  </w:num>
  <w:num w:numId="269">
    <w:abstractNumId w:val="83"/>
  </w:num>
  <w:num w:numId="270">
    <w:abstractNumId w:val="83"/>
  </w:num>
  <w:num w:numId="271">
    <w:abstractNumId w:val="83"/>
  </w:num>
  <w:num w:numId="272">
    <w:abstractNumId w:val="83"/>
  </w:num>
  <w:num w:numId="273">
    <w:abstractNumId w:val="83"/>
  </w:num>
  <w:num w:numId="274">
    <w:abstractNumId w:val="83"/>
  </w:num>
  <w:num w:numId="275">
    <w:abstractNumId w:val="83"/>
  </w:num>
  <w:num w:numId="276">
    <w:abstractNumId w:val="83"/>
  </w:num>
  <w:num w:numId="277">
    <w:abstractNumId w:val="83"/>
  </w:num>
  <w:num w:numId="278">
    <w:abstractNumId w:val="83"/>
  </w:num>
  <w:num w:numId="279">
    <w:abstractNumId w:val="83"/>
  </w:num>
  <w:num w:numId="280">
    <w:abstractNumId w:val="83"/>
  </w:num>
  <w:num w:numId="281">
    <w:abstractNumId w:val="83"/>
  </w:num>
  <w:num w:numId="282">
    <w:abstractNumId w:val="83"/>
  </w:num>
  <w:num w:numId="283">
    <w:abstractNumId w:val="83"/>
  </w:num>
  <w:num w:numId="284">
    <w:abstractNumId w:val="83"/>
  </w:num>
  <w:num w:numId="285">
    <w:abstractNumId w:val="83"/>
  </w:num>
  <w:num w:numId="286">
    <w:abstractNumId w:val="83"/>
  </w:num>
  <w:num w:numId="287">
    <w:abstractNumId w:val="83"/>
  </w:num>
  <w:num w:numId="288">
    <w:abstractNumId w:val="83"/>
  </w:num>
  <w:num w:numId="289">
    <w:abstractNumId w:val="83"/>
  </w:num>
  <w:num w:numId="290">
    <w:abstractNumId w:val="83"/>
  </w:num>
  <w:num w:numId="291">
    <w:abstractNumId w:val="83"/>
  </w:num>
  <w:num w:numId="292">
    <w:abstractNumId w:val="109"/>
    <w:lvlOverride w:ilvl="0">
      <w:startOverride w:val="5"/>
    </w:lvlOverride>
  </w:num>
  <w:num w:numId="293">
    <w:abstractNumId w:val="110"/>
    <w:lvlOverride w:ilvl="0">
      <w:startOverride w:val="6"/>
    </w:lvlOverride>
    <w:lvlOverride w:ilvl="1">
      <w:startOverride w:val="1"/>
    </w:lvlOverride>
  </w:num>
  <w:num w:numId="294">
    <w:abstractNumId w:val="110"/>
  </w:num>
  <w:num w:numId="295">
    <w:abstractNumId w:val="110"/>
  </w:num>
  <w:num w:numId="296">
    <w:abstractNumId w:val="110"/>
  </w:num>
  <w:num w:numId="297">
    <w:abstractNumId w:val="110"/>
  </w:num>
  <w:num w:numId="298">
    <w:abstractNumId w:val="110"/>
  </w:num>
  <w:num w:numId="299">
    <w:abstractNumId w:val="110"/>
  </w:num>
  <w:num w:numId="300">
    <w:abstractNumId w:val="110"/>
  </w:num>
  <w:num w:numId="301">
    <w:abstractNumId w:val="110"/>
  </w:num>
  <w:num w:numId="302">
    <w:abstractNumId w:val="110"/>
  </w:num>
  <w:num w:numId="303">
    <w:abstractNumId w:val="110"/>
  </w:num>
  <w:num w:numId="304">
    <w:abstractNumId w:val="110"/>
  </w:num>
  <w:num w:numId="305">
    <w:abstractNumId w:val="110"/>
  </w:num>
  <w:num w:numId="306">
    <w:abstractNumId w:val="123"/>
    <w:lvlOverride w:ilvl="0">
      <w:startOverride w:val="7"/>
    </w:lvlOverride>
    <w:lvlOverride w:ilvl="1">
      <w:startOverride w:val="1"/>
    </w:lvlOverride>
  </w:num>
  <w:num w:numId="307">
    <w:abstractNumId w:val="123"/>
  </w:num>
  <w:num w:numId="308">
    <w:abstractNumId w:val="123"/>
  </w:num>
  <w:num w:numId="309">
    <w:abstractNumId w:val="123"/>
  </w:num>
  <w:num w:numId="310">
    <w:abstractNumId w:val="123"/>
  </w:num>
  <w:num w:numId="311">
    <w:abstractNumId w:val="123"/>
  </w:num>
  <w:num w:numId="312">
    <w:abstractNumId w:val="123"/>
  </w:num>
  <w:num w:numId="313">
    <w:abstractNumId w:val="123"/>
  </w:num>
  <w:num w:numId="314">
    <w:abstractNumId w:val="123"/>
  </w:num>
  <w:num w:numId="315">
    <w:abstractNumId w:val="123"/>
  </w:num>
  <w:num w:numId="316">
    <w:abstractNumId w:val="123"/>
  </w:num>
  <w:num w:numId="317">
    <w:abstractNumId w:val="123"/>
  </w:num>
  <w:num w:numId="318">
    <w:abstractNumId w:val="123"/>
  </w:num>
  <w:num w:numId="319">
    <w:abstractNumId w:val="123"/>
  </w:num>
  <w:num w:numId="320">
    <w:abstractNumId w:val="123"/>
  </w:num>
  <w:num w:numId="321">
    <w:abstractNumId w:val="123"/>
  </w:num>
  <w:num w:numId="322">
    <w:abstractNumId w:val="123"/>
  </w:num>
  <w:num w:numId="323">
    <w:abstractNumId w:val="123"/>
  </w:num>
  <w:num w:numId="324">
    <w:abstractNumId w:val="123"/>
  </w:num>
  <w:num w:numId="325">
    <w:abstractNumId w:val="123"/>
  </w:num>
  <w:num w:numId="326">
    <w:abstractNumId w:val="123"/>
  </w:num>
  <w:num w:numId="327">
    <w:abstractNumId w:val="123"/>
  </w:num>
  <w:num w:numId="328">
    <w:abstractNumId w:val="123"/>
  </w:num>
  <w:num w:numId="329">
    <w:abstractNumId w:val="123"/>
  </w:num>
  <w:num w:numId="330">
    <w:abstractNumId w:val="123"/>
  </w:num>
  <w:num w:numId="331">
    <w:abstractNumId w:val="123"/>
  </w:num>
  <w:num w:numId="332">
    <w:abstractNumId w:val="123"/>
  </w:num>
  <w:num w:numId="333">
    <w:abstractNumId w:val="123"/>
  </w:num>
  <w:num w:numId="334">
    <w:abstractNumId w:val="123"/>
  </w:num>
  <w:num w:numId="335">
    <w:abstractNumId w:val="123"/>
  </w:num>
  <w:num w:numId="336">
    <w:abstractNumId w:val="123"/>
  </w:num>
  <w:num w:numId="337">
    <w:abstractNumId w:val="123"/>
  </w:num>
  <w:num w:numId="338">
    <w:abstractNumId w:val="123"/>
  </w:num>
  <w:num w:numId="339">
    <w:abstractNumId w:val="123"/>
  </w:num>
  <w:num w:numId="340">
    <w:abstractNumId w:val="123"/>
  </w:num>
  <w:num w:numId="341">
    <w:abstractNumId w:val="123"/>
  </w:num>
  <w:num w:numId="342">
    <w:abstractNumId w:val="123"/>
  </w:num>
  <w:num w:numId="343">
    <w:abstractNumId w:val="123"/>
  </w:num>
  <w:num w:numId="344">
    <w:abstractNumId w:val="123"/>
  </w:num>
  <w:num w:numId="345">
    <w:abstractNumId w:val="123"/>
  </w:num>
  <w:num w:numId="346">
    <w:abstractNumId w:val="123"/>
  </w:num>
  <w:num w:numId="347">
    <w:abstractNumId w:val="123"/>
  </w:num>
  <w:num w:numId="348">
    <w:abstractNumId w:val="123"/>
  </w:num>
  <w:num w:numId="349">
    <w:abstractNumId w:val="123"/>
  </w:num>
  <w:num w:numId="350">
    <w:abstractNumId w:val="123"/>
  </w:num>
  <w:num w:numId="351">
    <w:abstractNumId w:val="123"/>
  </w:num>
  <w:num w:numId="352">
    <w:abstractNumId w:val="123"/>
  </w:num>
  <w:num w:numId="353">
    <w:abstractNumId w:val="123"/>
  </w:num>
  <w:num w:numId="354">
    <w:abstractNumId w:val="123"/>
  </w:num>
  <w:num w:numId="355">
    <w:abstractNumId w:val="123"/>
  </w:num>
  <w:num w:numId="356">
    <w:abstractNumId w:val="123"/>
  </w:num>
  <w:num w:numId="357">
    <w:abstractNumId w:val="123"/>
  </w:num>
  <w:num w:numId="358">
    <w:abstractNumId w:val="123"/>
  </w:num>
  <w:num w:numId="359">
    <w:abstractNumId w:val="123"/>
  </w:num>
  <w:num w:numId="360">
    <w:abstractNumId w:val="123"/>
  </w:num>
  <w:num w:numId="361">
    <w:abstractNumId w:val="123"/>
  </w:num>
  <w:num w:numId="362">
    <w:abstractNumId w:val="123"/>
  </w:num>
  <w:num w:numId="363">
    <w:abstractNumId w:val="123"/>
  </w:num>
  <w:num w:numId="364">
    <w:abstractNumId w:val="123"/>
  </w:num>
  <w:num w:numId="365">
    <w:abstractNumId w:val="123"/>
  </w:num>
  <w:num w:numId="366">
    <w:abstractNumId w:val="123"/>
  </w:num>
  <w:num w:numId="367">
    <w:abstractNumId w:val="123"/>
  </w:num>
  <w:num w:numId="368">
    <w:abstractNumId w:val="123"/>
  </w:num>
  <w:num w:numId="369">
    <w:abstractNumId w:val="123"/>
  </w:num>
  <w:num w:numId="370">
    <w:abstractNumId w:val="123"/>
  </w:num>
  <w:num w:numId="371">
    <w:abstractNumId w:val="123"/>
  </w:num>
  <w:num w:numId="372">
    <w:abstractNumId w:val="123"/>
  </w:num>
  <w:num w:numId="373">
    <w:abstractNumId w:val="123"/>
  </w:num>
  <w:num w:numId="374">
    <w:abstractNumId w:val="123"/>
  </w:num>
  <w:num w:numId="375">
    <w:abstractNumId w:val="123"/>
  </w:num>
  <w:num w:numId="376">
    <w:abstractNumId w:val="193"/>
    <w:lvlOverride w:ilvl="0">
      <w:startOverride w:val="1"/>
    </w:lvlOverride>
  </w:num>
  <w:num w:numId="377">
    <w:abstractNumId w:val="193"/>
  </w:num>
  <w:num w:numId="378">
    <w:abstractNumId w:val="193"/>
  </w:num>
  <w:num w:numId="379">
    <w:abstractNumId w:val="193"/>
  </w:num>
  <w:num w:numId="380">
    <w:abstractNumId w:val="193"/>
  </w:num>
  <w:num w:numId="381">
    <w:abstractNumId w:val="193"/>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Body Text 3"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1" w:customStyle="1">
    <w:name w:val="line number1"/>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3"/>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3"/>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3"/>
      </w:numPr>
      <w:tabs>
        <w:tab w:val="clear" w:pos="709"/>
        <w:tab w:val="left" w:pos="1620" w:leader="none"/>
      </w:tabs>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147FB3-CC5F-4914-ADF6-C98207D48CC3}">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4E1BDC29-F31D-4B57-93FC-773D0077B719}">
  <ds:schemaRefs>
    <ds:schemaRef ds:uri="http://schemas.openxmlformats.org/officeDocument/2006/bibliography"/>
  </ds:schemaRefs>
</ds:datastoreItem>
</file>

<file path=customXml/itemProps6.xml><?xml version="1.0" encoding="utf-8"?>
<ds:datastoreItem xmlns:ds="http://schemas.openxmlformats.org/officeDocument/2006/customXml" ds:itemID="{ECDFD0C0-6777-4D2C-96C0-6BDF6D0A7DA8}">
  <ds:schemaRefs>
    <ds:schemaRef ds:uri="http://schemas.openxmlformats.org/officeDocument/2006/bibliography"/>
  </ds:schemaRefs>
</ds:datastoreItem>
</file>

<file path=customXml/itemProps7.xml><?xml version="1.0" encoding="utf-8"?>
<ds:datastoreItem xmlns:ds="http://schemas.openxmlformats.org/officeDocument/2006/customXml" ds:itemID="{CC5C9124-2B18-43A1-BCFC-DA33FA863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Application>AlterOffice/3.4.0.9$Linux_X86_64 LibreOffice_project/b8daf9e823b1a5463a2f48435ddc2e8696e7d4fc</Application>
  <AppVersion>15.0000</AppVersion>
  <Pages>27</Pages>
  <Words>9609</Words>
  <Characters>68255</Characters>
  <CharactersWithSpaces>77658</CharactersWithSpaces>
  <Paragraphs>438</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2026-07-08T08:06:00Z</dcterms:created>
  <dc:creator>Быстрова Дарья Андреевна</dc:creator>
  <dc:description/>
  <dc:language>ru-RU</dc:language>
  <cp:lastModifiedBy>tolpyginanv@corp.gidroogk.com</cp:lastModifiedBy>
  <cp:lastPrinted>2016-12-15T13:00:00Z</cp:lastPrinted>
  <dcterms:modified xsi:type="dcterms:W3CDTF">2026-09-16T14:58:08Z</dcterms:modified>
  <cp:revision>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