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header3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header4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6.xml" ContentType="application/vnd.openxmlformats-officedocument.wordprocessingml.header+xml"/>
  <Override PartName="/word/header5.xml" ContentType="application/vnd.openxmlformats-officedocument.wordprocessingml.header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tbl>
      <w:tblPr>
        <w:tblStyle w:val="affffb"/>
        <w:tblW w:w="495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lastRow="0" w:firstRow="1" w:lastColumn="0" w:firstColumn="1" w:val="04a0" w:noHBand="0" w:noVBand="1"/>
      </w:tblPr>
      <w:tblGrid>
        <w:gridCol w:w="4910"/>
        <w:gridCol w:w="4910"/>
      </w:tblGrid>
      <w:tr>
        <w:trPr/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right"/>
              <w:rPr>
                <w:bCs/>
              </w:rPr>
            </w:pPr>
            <w:r>
              <w:rPr>
                <w:bCs/>
              </w:rPr>
            </w:r>
          </w:p>
        </w:tc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УТВЕРЖДАЮ: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Директор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Дальневосточного филиала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АО «ТК РусГидро»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left"/>
              <w:rPr>
                <w:bCs/>
              </w:rPr>
            </w:pPr>
            <w:r>
              <w:rPr>
                <w:bCs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______________Золотарев В.Ю.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«__»______________2026 г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left"/>
              <w:rPr>
                <w:bCs/>
              </w:rPr>
            </w:pPr>
            <w:r>
              <w:rPr>
                <w:bCs/>
              </w:rPr>
            </w:r>
          </w:p>
        </w:tc>
      </w:tr>
    </w:tbl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spacing w:lineRule="exact" w:line="283"/>
        <w:jc w:val="center"/>
        <w:rPr>
          <w:rFonts w:ascii="Times New Roman" w:hAnsi="Times New Roman"/>
          <w:sz w:val="24"/>
          <w:szCs w:val="24"/>
        </w:rPr>
      </w:pPr>
      <w:r>
        <w:rPr>
          <w:rFonts w:eastAsia="Calibri"/>
          <w:b/>
          <w:sz w:val="24"/>
          <w:szCs w:val="24"/>
        </w:rPr>
        <w:t>Технические требования на поставку МТР</w:t>
      </w:r>
    </w:p>
    <w:p>
      <w:pPr>
        <w:pStyle w:val="Normal"/>
        <w:keepNext w:val="true"/>
        <w:keepLines/>
        <w:spacing w:lineRule="exact" w:line="283"/>
        <w:jc w:val="center"/>
        <w:rPr>
          <w:rFonts w:ascii="Times New Roman" w:hAnsi="Times New Roman"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18"/>
        <w:spacing w:before="0" w:after="0"/>
        <w:ind w:left="0" w:hanging="0"/>
        <w:jc w:val="center"/>
        <w:outlineLvl w:val="9"/>
        <w:rPr>
          <w:rFonts w:ascii="Times New Roman" w:hAnsi="Times New Roman"/>
          <w:sz w:val="24"/>
          <w:szCs w:val="24"/>
        </w:rPr>
      </w:pPr>
      <w:r>
        <w:rPr>
          <w:rFonts w:eastAsia="Calibri" w:ascii="Times New Roman" w:hAnsi="Times New Roman"/>
          <w:b/>
          <w:i/>
          <w:kern w:val="0"/>
          <w:sz w:val="24"/>
          <w:szCs w:val="24"/>
          <w:lang w:eastAsia="en-US"/>
        </w:rPr>
        <w:t>ОКПД2 08.12.12.140 Поставка щебня для строительных работ в Магаданской области для нужд Дальневосточного филиала АО "ТК РусГидро"</w:t>
      </w:r>
    </w:p>
    <w:p>
      <w:pPr>
        <w:pStyle w:val="Normal"/>
        <w:spacing w:lineRule="exact" w:line="283"/>
        <w:jc w:val="center"/>
        <w:rPr>
          <w:rFonts w:ascii="Times New Roman" w:hAnsi="Times New Roman"/>
          <w:b/>
          <w:color w:val="000000"/>
          <w:sz w:val="24"/>
          <w:szCs w:val="24"/>
          <w:shd w:fill="FFFF00" w:val="clear"/>
        </w:rPr>
      </w:pPr>
      <w:r>
        <w:rPr>
          <w:b/>
          <w:color w:val="000000"/>
          <w:sz w:val="24"/>
          <w:szCs w:val="24"/>
          <w:shd w:fill="FFFF00" w:val="clear"/>
        </w:rPr>
      </w:r>
    </w:p>
    <w:p>
      <w:pPr>
        <w:pStyle w:val="Normal"/>
        <w:spacing w:lineRule="exact" w:line="283"/>
        <w:jc w:val="center"/>
        <w:rPr>
          <w:rFonts w:ascii="Times New Roman" w:hAnsi="Times New Roman"/>
          <w:b/>
          <w:color w:val="000000"/>
          <w:sz w:val="24"/>
          <w:szCs w:val="24"/>
          <w:highlight w:val="none"/>
          <w:shd w:fill="auto" w:val="clear"/>
        </w:rPr>
      </w:pPr>
      <w:r>
        <w:rPr>
          <w:b/>
          <w:color w:val="000000"/>
          <w:sz w:val="24"/>
          <w:szCs w:val="24"/>
          <w:shd w:fill="auto" w:val="clear"/>
        </w:rPr>
        <w:t>3086-ПРО ДЭК-2027-ТК_Дальневост_фил</w:t>
      </w:r>
    </w:p>
    <w:p>
      <w:pPr>
        <w:pStyle w:val="Normal"/>
        <w:spacing w:lineRule="exact" w:line="283"/>
        <w:jc w:val="center"/>
        <w:rPr>
          <w:rFonts w:ascii="Times New Roman" w:hAnsi="Times New Roman"/>
          <w:sz w:val="24"/>
          <w:szCs w:val="24"/>
          <w:highlight w:val="none"/>
          <w:shd w:fill="auto" w:val="clear"/>
        </w:rPr>
      </w:pPr>
      <w:r>
        <w:rPr>
          <w:sz w:val="24"/>
          <w:szCs w:val="24"/>
          <w:shd w:fill="auto" w:val="clear"/>
        </w:rPr>
      </w:r>
      <w:r>
        <w:br w:type="page"/>
      </w:r>
    </w:p>
    <w:p>
      <w:pPr>
        <w:pStyle w:val="Normal"/>
        <w:spacing w:lineRule="exact" w:line="283"/>
        <w:jc w:val="center"/>
        <w:rPr>
          <w:rFonts w:ascii="Times New Roman" w:hAnsi="Times New Roman"/>
          <w:sz w:val="24"/>
          <w:szCs w:val="24"/>
        </w:rPr>
      </w:pPr>
      <w:r>
        <w:rPr>
          <w:b/>
          <w:sz w:val="24"/>
          <w:szCs w:val="24"/>
          <w:lang w:eastAsia="zh-CN"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Normal"/>
            <w:rPr/>
          </w:pPr>
          <w:r>
            <w:fldChar w:fldCharType="begin"/>
          </w:r>
          <w:r>
            <w:rPr>
              <w:sz w:val="24"/>
              <w:b/>
              <w:szCs w:val="24"/>
              <w:bCs/>
            </w:rPr>
            <w:instrText xml:space="preserve"> TOC \z \o "1-4" \u \h</w:instrText>
          </w:r>
          <w:r>
            <w:rPr>
              <w:sz w:val="24"/>
              <w:b/>
              <w:szCs w:val="24"/>
              <w:bCs/>
            </w:rPr>
            <w:fldChar w:fldCharType="separate"/>
          </w:r>
          <w:r>
            <w:rPr>
              <w:b/>
              <w:bCs/>
              <w:sz w:val="24"/>
              <w:szCs w:val="24"/>
            </w:rPr>
            <w:t xml:space="preserve">1. </w:t>
          </w:r>
          <w:hyperlink w:anchor="_Toc196407760">
            <w:r>
              <w:rPr>
                <w:webHidden/>
                <w:rStyle w:val="Style14"/>
                <w:b/>
                <w:bCs/>
                <w:vanish w:val="false"/>
                <w:sz w:val="24"/>
                <w:szCs w:val="24"/>
              </w:rPr>
              <w:t>Общие сведения……………….………………..………………...………………………………</w:t>
            </w:r>
          </w:hyperlink>
          <w:r>
            <w:rPr>
              <w:b/>
              <w:bCs/>
              <w:sz w:val="24"/>
              <w:szCs w:val="24"/>
            </w:rPr>
            <w:t>...3</w:t>
          </w:r>
        </w:p>
        <w:p>
          <w:pPr>
            <w:pStyle w:val="TOC4"/>
            <w:tabs>
              <w:tab w:val="clear" w:pos="709"/>
              <w:tab w:val="left" w:pos="1120" w:leader="none"/>
              <w:tab w:val="right" w:pos="9911" w:leader="dot"/>
            </w:tabs>
            <w:spacing w:lineRule="exact" w:line="283"/>
            <w:rPr>
              <w:rFonts w:ascii="Times New Roman" w:hAnsi="Times New Roman"/>
              <w:sz w:val="24"/>
              <w:szCs w:val="24"/>
            </w:rPr>
          </w:pPr>
          <w:r>
            <w:rPr>
              <w:b/>
              <w:bCs/>
              <w:iCs/>
              <w:vanish w:val="false"/>
              <w:sz w:val="24"/>
              <w:szCs w:val="24"/>
            </w:rPr>
            <w:t xml:space="preserve">1.1. </w:t>
          </w:r>
          <w:r>
            <w:rPr>
              <w:b/>
              <w:bCs/>
              <w:iCs/>
              <w:sz w:val="24"/>
              <w:szCs w:val="24"/>
              <w:lang w:val="en-US"/>
            </w:rPr>
            <w:t>O</w:t>
          </w:r>
          <w:r>
            <w:rPr>
              <w:b/>
              <w:bCs/>
              <w:iCs/>
              <w:sz w:val="24"/>
              <w:szCs w:val="24"/>
            </w:rPr>
            <w:t>бозначения и сокращения</w:t>
            <w:tab/>
            <w:t>3</w:t>
          </w:r>
        </w:p>
        <w:p>
          <w:pPr>
            <w:pStyle w:val="TOC4"/>
            <w:tabs>
              <w:tab w:val="clear" w:pos="709"/>
              <w:tab w:val="left" w:pos="1120" w:leader="none"/>
              <w:tab w:val="right" w:pos="9911" w:leader="dot"/>
            </w:tabs>
            <w:spacing w:lineRule="exact" w:line="283"/>
            <w:rPr/>
          </w:pPr>
          <w:hyperlink w:anchor="_Toc196407761">
            <w:r>
              <w:rPr>
                <w:webHidden/>
                <w:rStyle w:val="Style14"/>
                <w:b/>
                <w:bCs/>
                <w:iCs/>
                <w:vanish w:val="false"/>
                <w:sz w:val="24"/>
                <w:szCs w:val="24"/>
              </w:rPr>
              <w:t xml:space="preserve">1.2. 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_Toc196407761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b/>
                <w:bCs/>
                <w:sz w:val="24"/>
                <w:szCs w:val="24"/>
              </w:rPr>
              <w:t>Наименование закупаемой продукции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shd w:val="clear" w:color="auto" w:fill="auto"/>
            <w:tabs>
              <w:tab w:val="clear" w:pos="709"/>
              <w:tab w:val="left" w:pos="560" w:leader="none"/>
              <w:tab w:val="right" w:pos="9911" w:leader="dot"/>
            </w:tabs>
            <w:spacing w:lineRule="exact" w:line="283"/>
            <w:rPr/>
          </w:pPr>
          <w:hyperlink w:anchor="_Toc196407765">
            <w:r>
              <w:rPr>
                <w:webHidden/>
                <w:rStyle w:val="Style14"/>
                <w:vanish w:val="false"/>
                <w:sz w:val="24"/>
                <w:szCs w:val="24"/>
              </w:rPr>
              <w:t xml:space="preserve">2. 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_Toc196407765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>Требования к продукции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9"/>
              <w:tab w:val="left" w:pos="1120" w:leader="none"/>
              <w:tab w:val="right" w:pos="9911" w:leader="dot"/>
            </w:tabs>
            <w:spacing w:lineRule="exact" w:line="283"/>
            <w:rPr/>
          </w:pPr>
          <w:hyperlink w:anchor="_Toc196407766">
            <w:r>
              <w:rPr>
                <w:webHidden/>
                <w:rStyle w:val="Style14"/>
                <w:b/>
                <w:bCs/>
                <w:iCs/>
                <w:vanish w:val="false"/>
                <w:sz w:val="24"/>
                <w:szCs w:val="24"/>
              </w:rPr>
              <w:t xml:space="preserve">2.1. 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_Toc196407766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b/>
                <w:bCs/>
                <w:sz w:val="24"/>
                <w:szCs w:val="24"/>
              </w:rPr>
              <w:t>Требования к объемам и срокам поставки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spacing w:lineRule="exact" w:line="283"/>
            <w:rPr/>
          </w:pPr>
          <w:hyperlink w:anchor="_Toc196407767">
            <w:r>
              <w:rPr>
                <w:webHidden/>
                <w:rStyle w:val="Style14"/>
                <w:b/>
                <w:bCs/>
                <w:vanish w:val="false"/>
                <w:sz w:val="24"/>
                <w:szCs w:val="24"/>
              </w:rPr>
              <w:t xml:space="preserve">2.1.1. 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_Toc196407767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b/>
                <w:bCs/>
                <w:sz w:val="24"/>
                <w:szCs w:val="24"/>
              </w:rPr>
              <w:t>Перечень и объем закупаемой продукции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shd w:val="clear" w:color="auto" w:fill="auto"/>
            <w:tabs>
              <w:tab w:val="clear" w:pos="709"/>
              <w:tab w:val="right" w:pos="9911" w:leader="dot"/>
            </w:tabs>
            <w:spacing w:lineRule="exact" w:line="283"/>
            <w:rPr/>
          </w:pPr>
          <w:hyperlink w:anchor="_Toc196407768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_Toc196407768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  <w:sz w:val="24"/>
                <w:szCs w:val="24"/>
              </w:rPr>
              <w:t>Таблица 1.1 Перечень и объем закупаемой продукции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spacing w:lineRule="exact" w:line="283"/>
            <w:rPr/>
          </w:pPr>
          <w:hyperlink w:anchor="_Toc196407769">
            <w:r>
              <w:rPr>
                <w:webHidden/>
                <w:rStyle w:val="Style14"/>
                <w:b/>
                <w:bCs/>
                <w:vanish w:val="false"/>
                <w:sz w:val="24"/>
                <w:szCs w:val="24"/>
              </w:rPr>
              <w:t xml:space="preserve">2.1.2. </w:t>
            </w:r>
            <w:r>
              <w:rPr>
                <w:rStyle w:val="Style14"/>
                <w:b/>
                <w:bCs/>
                <w:sz w:val="24"/>
                <w:szCs w:val="24"/>
              </w:rPr>
              <w:t xml:space="preserve">Требования к срокам поставки продукции </w:t>
              <w:tab/>
            </w:r>
          </w:hyperlink>
          <w:r>
            <w:rPr>
              <w:b/>
              <w:bCs/>
              <w:sz w:val="24"/>
              <w:szCs w:val="24"/>
            </w:rPr>
            <w:t>3</w:t>
          </w:r>
        </w:p>
        <w:p>
          <w:pPr>
            <w:pStyle w:val="TOC1"/>
            <w:shd w:val="clear" w:color="auto" w:fill="auto"/>
            <w:tabs>
              <w:tab w:val="clear" w:pos="709"/>
              <w:tab w:val="right" w:pos="9911" w:leader="dot"/>
            </w:tabs>
            <w:spacing w:lineRule="exact" w:line="283"/>
            <w:rPr/>
          </w:pPr>
          <w:hyperlink w:anchor="_Toc196407770">
            <w:r>
              <w:rPr>
                <w:webHidden/>
                <w:rStyle w:val="Style14"/>
                <w:vanish w:val="false"/>
                <w:sz w:val="24"/>
                <w:szCs w:val="24"/>
              </w:rPr>
              <w:t>Таблица 2.1 Требования по срокам поставки продукции</w:t>
              <w:tab/>
            </w:r>
          </w:hyperlink>
          <w:r>
            <w:rPr>
              <w:vanish w:val="false"/>
              <w:sz w:val="24"/>
              <w:szCs w:val="24"/>
            </w:rPr>
            <w:t>3</w:t>
          </w:r>
        </w:p>
        <w:p>
          <w:pPr>
            <w:pStyle w:val="TOC4"/>
            <w:tabs>
              <w:tab w:val="clear" w:pos="709"/>
              <w:tab w:val="left" w:pos="1120" w:leader="none"/>
              <w:tab w:val="right" w:pos="9911" w:leader="dot"/>
            </w:tabs>
            <w:spacing w:lineRule="exact" w:line="283"/>
            <w:rPr/>
          </w:pPr>
          <w:hyperlink w:anchor="_Toc196407771">
            <w:r>
              <w:rPr>
                <w:webHidden/>
                <w:rStyle w:val="Style14"/>
                <w:b/>
                <w:bCs/>
                <w:iCs/>
                <w:vanish w:val="false"/>
                <w:sz w:val="24"/>
                <w:szCs w:val="24"/>
              </w:rPr>
              <w:t xml:space="preserve">2.2. </w:t>
            </w:r>
            <w:r>
              <w:rPr>
                <w:rStyle w:val="Style14"/>
                <w:b/>
                <w:bCs/>
                <w:sz w:val="24"/>
                <w:szCs w:val="24"/>
              </w:rPr>
              <w:t>Требования к качеству продукции</w:t>
              <w:tab/>
            </w:r>
          </w:hyperlink>
          <w:r>
            <w:rPr>
              <w:b/>
              <w:bCs/>
              <w:sz w:val="24"/>
              <w:szCs w:val="24"/>
            </w:rPr>
            <w:t>4</w:t>
          </w:r>
        </w:p>
        <w:p>
          <w:pPr>
            <w:pStyle w:val="TOC1"/>
            <w:shd w:val="clear" w:color="auto" w:fill="auto"/>
            <w:tabs>
              <w:tab w:val="clear" w:pos="709"/>
              <w:tab w:val="right" w:pos="9911" w:leader="dot"/>
            </w:tabs>
            <w:spacing w:lineRule="exact" w:line="283"/>
            <w:rPr/>
          </w:pPr>
          <w:hyperlink w:anchor="_Toc196407772">
            <w:r>
              <w:rPr>
                <w:webHidden/>
                <w:rStyle w:val="Style14"/>
                <w:vanish w:val="false"/>
                <w:sz w:val="24"/>
                <w:szCs w:val="24"/>
              </w:rPr>
              <w:t>Таблица 3.1 Требования к продукции</w:t>
              <w:tab/>
            </w:r>
          </w:hyperlink>
          <w:r>
            <w:rPr>
              <w:vanish w:val="false"/>
              <w:sz w:val="24"/>
              <w:szCs w:val="24"/>
            </w:rPr>
            <w:t>4</w:t>
          </w:r>
        </w:p>
        <w:p>
          <w:pPr>
            <w:pStyle w:val="Normal"/>
            <w:rPr>
              <w:rFonts w:ascii="Times New Roman" w:hAnsi="Times New Roman"/>
              <w:sz w:val="24"/>
              <w:szCs w:val="24"/>
            </w:rPr>
          </w:pPr>
          <w:r>
            <w:rPr>
              <w:b/>
              <w:bCs/>
              <w:color w:val="000000"/>
              <w:sz w:val="24"/>
              <w:szCs w:val="24"/>
            </w:rPr>
            <w:t>3. Требования к документации по ценообразованию на этапе заключения (исполнения)договора…….……………..…………………………………………………………...6</w:t>
          </w:r>
          <w:r>
            <w:rPr>
              <w:sz w:val="24"/>
              <w:b/>
              <w:szCs w:val="24"/>
              <w:bCs/>
              <w:color w:val="000000"/>
            </w:rPr>
            <w:fldChar w:fldCharType="end"/>
          </w:r>
        </w:p>
      </w:sdtContent>
    </w:sdt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TOC1"/>
        <w:shd w:val="clear" w:fill="auto"/>
        <w:tabs>
          <w:tab w:val="clear" w:pos="709"/>
          <w:tab w:val="right" w:pos="9911" w:leader="dot"/>
        </w:tabs>
        <w:spacing w:lineRule="exact" w:line="283"/>
        <w:rPr>
          <w:rFonts w:ascii="Times New Roman" w:hAnsi="Times New Roman" w:eastAsia="" w:cs="Times New Roman" w:eastAsiaTheme="minorEastAsia"/>
          <w:b w:val="false"/>
          <w:bCs w:val="false"/>
          <w:sz w:val="24"/>
          <w:szCs w:val="24"/>
        </w:rPr>
      </w:pPr>
      <w:r>
        <w:rPr>
          <w:rFonts w:eastAsia="" w:cs="Times New Roman" w:eastAsiaTheme="minorEastAsia"/>
          <w:b w:val="false"/>
          <w:bCs w:val="false"/>
          <w:sz w:val="24"/>
          <w:szCs w:val="24"/>
        </w:rPr>
      </w:r>
    </w:p>
    <w:p>
      <w:pPr>
        <w:pStyle w:val="Heading2"/>
        <w:tabs>
          <w:tab w:val="clear" w:pos="0"/>
        </w:tabs>
        <w:spacing w:lineRule="exact" w:line="283"/>
        <w:ind w:left="0" w:hanging="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spacing w:lineRule="exact" w:line="283"/>
        <w:jc w:val="center"/>
        <w:rPr>
          <w:rFonts w:ascii="Times New Roman" w:hAnsi="Times New Roman"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3"/>
        </w:numPr>
        <w:spacing w:lineRule="exact" w:line="283" w:before="0" w:after="0"/>
        <w:ind w:left="0" w:hanging="0"/>
        <w:jc w:val="center"/>
        <w:rPr>
          <w:rFonts w:ascii="Times New Roman" w:hAnsi="Times New Roman"/>
          <w:i w:val="false"/>
          <w:i w:val="false"/>
          <w:iCs w:val="false"/>
          <w:sz w:val="20"/>
          <w:szCs w:val="20"/>
        </w:rPr>
      </w:pPr>
      <w:bookmarkStart w:id="0" w:name="_Toc75446566"/>
      <w:bookmarkStart w:id="1" w:name="_Toc51339692"/>
      <w:bookmarkStart w:id="2" w:name="_Toc196407760"/>
      <w:r>
        <w:rPr>
          <w:b/>
          <w:i w:val="false"/>
          <w:iCs w:val="false"/>
          <w:sz w:val="20"/>
          <w:szCs w:val="20"/>
        </w:rPr>
        <w:t>Общие сведения</w:t>
      </w:r>
      <w:bookmarkEnd w:id="0"/>
      <w:bookmarkEnd w:id="1"/>
      <w:bookmarkEnd w:id="2"/>
    </w:p>
    <w:p>
      <w:pPr>
        <w:pStyle w:val="Normal"/>
        <w:rPr>
          <w:rFonts w:ascii="Times New Roman" w:hAnsi="Times New Roman"/>
          <w:i w:val="false"/>
          <w:i w:val="false"/>
          <w:iCs w:val="false"/>
          <w:sz w:val="20"/>
          <w:szCs w:val="20"/>
          <w:lang w:val="x-none" w:eastAsia="x-none"/>
        </w:rPr>
      </w:pPr>
      <w:r>
        <w:rPr>
          <w:i w:val="false"/>
          <w:iCs w:val="false"/>
          <w:sz w:val="20"/>
          <w:szCs w:val="20"/>
          <w:lang w:val="x-none" w:eastAsia="x-none"/>
        </w:rPr>
      </w:r>
    </w:p>
    <w:p>
      <w:pPr>
        <w:pStyle w:val="Heading4"/>
        <w:numPr>
          <w:ilvl w:val="1"/>
          <w:numId w:val="8"/>
        </w:numPr>
        <w:tabs>
          <w:tab w:val="left" w:pos="0" w:leader="none"/>
          <w:tab w:val="left" w:pos="851" w:leader="none"/>
          <w:tab w:val="left" w:pos="1134" w:leader="none"/>
        </w:tabs>
        <w:spacing w:lineRule="exact" w:line="283" w:before="0" w:after="0"/>
        <w:ind w:left="0" w:firstLine="567"/>
        <w:jc w:val="both"/>
        <w:rPr>
          <w:rFonts w:ascii="Times New Roman" w:hAnsi="Times New Roman"/>
          <w:i w:val="false"/>
          <w:i w:val="false"/>
          <w:iCs w:val="false"/>
          <w:sz w:val="20"/>
          <w:szCs w:val="20"/>
        </w:rPr>
      </w:pPr>
      <w:r>
        <w:rPr>
          <w:b/>
          <w:i w:val="false"/>
          <w:iCs w:val="false"/>
          <w:sz w:val="20"/>
          <w:szCs w:val="20"/>
          <w:shd w:fill="auto" w:val="clear"/>
          <w:lang w:val="ru-RU"/>
        </w:rPr>
        <w:t>О</w:t>
      </w:r>
      <w:r>
        <w:rPr>
          <w:b/>
          <w:i w:val="false"/>
          <w:iCs w:val="false"/>
          <w:sz w:val="20"/>
          <w:szCs w:val="20"/>
          <w:shd w:fill="auto" w:val="clear"/>
        </w:rPr>
        <w:t>бозначения и сокращения</w:t>
      </w:r>
    </w:p>
    <w:p>
      <w:pPr>
        <w:pStyle w:val="Normal"/>
        <w:tabs>
          <w:tab w:val="clear" w:pos="709"/>
          <w:tab w:val="left" w:pos="0" w:leader="none"/>
          <w:tab w:val="left" w:pos="851" w:leader="none"/>
          <w:tab w:val="left" w:pos="1134" w:leader="none"/>
        </w:tabs>
        <w:spacing w:lineRule="exact" w:line="283"/>
        <w:ind w:firstLine="567"/>
        <w:rPr>
          <w:rFonts w:ascii="Times New Roman" w:hAnsi="Times New Roman"/>
          <w:i w:val="false"/>
          <w:i w:val="false"/>
          <w:iCs w:val="false"/>
          <w:sz w:val="20"/>
          <w:szCs w:val="20"/>
        </w:rPr>
      </w:pPr>
      <w:r>
        <w:rPr>
          <w:i w:val="false"/>
          <w:iCs w:val="false"/>
          <w:sz w:val="20"/>
          <w:szCs w:val="20"/>
        </w:rPr>
      </w:r>
    </w:p>
    <w:tbl>
      <w:tblPr>
        <w:tblW w:w="9783" w:type="dxa"/>
        <w:jc w:val="center"/>
        <w:tblInd w:w="0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noVBand="1" w:val="04a0" w:noHBand="0" w:lastColumn="0" w:firstColumn="1" w:lastRow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0" w:after="0"/>
              <w:jc w:val="both"/>
              <w:rPr/>
            </w:pPr>
            <w:r>
              <w:rPr>
                <w:rStyle w:val="Style8"/>
                <w:b w:val="false"/>
                <w:bCs/>
                <w:i w:val="false"/>
                <w:iCs w:val="false"/>
                <w:sz w:val="20"/>
                <w:szCs w:val="20"/>
                <w:shd w:fill="auto" w:val="clear"/>
              </w:rPr>
              <w:t>ЕИ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0" w:after="0"/>
              <w:jc w:val="both"/>
              <w:rPr/>
            </w:pPr>
            <w:r>
              <w:rPr>
                <w:rStyle w:val="Style8"/>
                <w:b w:val="false"/>
                <w:bCs/>
                <w:i w:val="false"/>
                <w:iCs w:val="false"/>
                <w:sz w:val="20"/>
                <w:szCs w:val="20"/>
                <w:shd w:fill="auto" w:val="clear"/>
              </w:rPr>
              <w:t>Единица измерения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0" w:after="0"/>
              <w:jc w:val="both"/>
              <w:rPr/>
            </w:pPr>
            <w:r>
              <w:rPr>
                <w:rStyle w:val="Style8"/>
                <w:b w:val="false"/>
                <w:bCs/>
                <w:i w:val="false"/>
                <w:iCs w:val="false"/>
                <w:sz w:val="20"/>
                <w:szCs w:val="20"/>
                <w:shd w:fill="auto" w:val="clear"/>
              </w:rPr>
              <w:t>Кол-во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0" w:after="0"/>
              <w:jc w:val="both"/>
              <w:rPr/>
            </w:pPr>
            <w:r>
              <w:rPr>
                <w:rStyle w:val="Style8"/>
                <w:b w:val="false"/>
                <w:bCs/>
                <w:i w:val="false"/>
                <w:iCs w:val="false"/>
                <w:sz w:val="20"/>
                <w:szCs w:val="20"/>
                <w:shd w:fill="auto" w:val="clear"/>
              </w:rPr>
              <w:t>Количество</w:t>
            </w:r>
          </w:p>
        </w:tc>
      </w:tr>
    </w:tbl>
    <w:p>
      <w:pPr>
        <w:pStyle w:val="Normal"/>
        <w:rPr>
          <w:rFonts w:ascii="Times New Roman" w:hAnsi="Times New Roman"/>
          <w:i w:val="false"/>
          <w:i w:val="false"/>
          <w:iCs w:val="false"/>
          <w:sz w:val="20"/>
          <w:szCs w:val="20"/>
          <w:lang w:val="x-none" w:eastAsia="x-none"/>
        </w:rPr>
      </w:pPr>
      <w:r>
        <w:rPr>
          <w:i w:val="false"/>
          <w:iCs w:val="false"/>
          <w:sz w:val="20"/>
          <w:szCs w:val="20"/>
          <w:lang w:val="x-none" w:eastAsia="x-none"/>
        </w:rPr>
      </w:r>
    </w:p>
    <w:p>
      <w:pPr>
        <w:pStyle w:val="Heading4"/>
        <w:numPr>
          <w:ilvl w:val="1"/>
          <w:numId w:val="8"/>
        </w:numPr>
        <w:tabs>
          <w:tab w:val="left" w:pos="0" w:leader="none"/>
          <w:tab w:val="left" w:pos="851" w:leader="none"/>
          <w:tab w:val="left" w:pos="1134" w:leader="none"/>
        </w:tabs>
        <w:spacing w:lineRule="exact" w:line="283" w:before="0" w:after="0"/>
        <w:rPr>
          <w:rFonts w:ascii="Times New Roman" w:hAnsi="Times New Roman"/>
          <w:i w:val="false"/>
          <w:i w:val="false"/>
          <w:iCs w:val="false"/>
          <w:sz w:val="20"/>
          <w:szCs w:val="20"/>
        </w:rPr>
      </w:pPr>
      <w:bookmarkStart w:id="3" w:name="_Toc75446568"/>
      <w:bookmarkStart w:id="4" w:name="_Toc46743506"/>
      <w:bookmarkStart w:id="5" w:name="_Toc196407761"/>
      <w:r>
        <w:rPr>
          <w:b/>
          <w:i w:val="false"/>
          <w:iCs w:val="false"/>
          <w:sz w:val="20"/>
          <w:szCs w:val="20"/>
        </w:rPr>
        <w:t>Наименование закупаемой продукции</w:t>
      </w:r>
      <w:bookmarkEnd w:id="3"/>
      <w:bookmarkEnd w:id="4"/>
      <w:bookmarkEnd w:id="5"/>
    </w:p>
    <w:p>
      <w:pPr>
        <w:pStyle w:val="Normal"/>
        <w:spacing w:lineRule="exact" w:line="283"/>
        <w:jc w:val="both"/>
        <w:rPr>
          <w:rFonts w:ascii="Times New Roman" w:hAnsi="Times New Roman"/>
          <w:i w:val="false"/>
          <w:i w:val="false"/>
          <w:iCs w:val="false"/>
          <w:sz w:val="20"/>
          <w:szCs w:val="20"/>
        </w:rPr>
      </w:pPr>
      <w:r>
        <w:rPr>
          <w:rFonts w:eastAsia="Calibri"/>
          <w:b w:val="false"/>
          <w:bCs w:val="false"/>
          <w:i w:val="false"/>
          <w:iCs w:val="false"/>
          <w:sz w:val="20"/>
          <w:szCs w:val="20"/>
        </w:rPr>
        <w:tab/>
        <w:t>ОКПД2 08.12.12.140 Поставка щебня для строительных работ в Магаданской области для нужд Дальневосточного филиала АО "ТК РусГидро"</w:t>
      </w:r>
    </w:p>
    <w:p>
      <w:pPr>
        <w:pStyle w:val="Normal"/>
        <w:spacing w:lineRule="exact" w:line="283"/>
        <w:jc w:val="center"/>
        <w:rPr>
          <w:rFonts w:ascii="Times New Roman" w:hAnsi="Times New Roman" w:eastAsia="Calibri"/>
          <w:b/>
          <w:i w:val="false"/>
          <w:i w:val="false"/>
          <w:iCs w:val="false"/>
          <w:sz w:val="20"/>
          <w:szCs w:val="20"/>
        </w:rPr>
      </w:pPr>
      <w:r>
        <w:rPr>
          <w:rFonts w:eastAsia="Calibri"/>
          <w:b/>
          <w:i w:val="false"/>
          <w:iCs w:val="false"/>
          <w:sz w:val="20"/>
          <w:szCs w:val="20"/>
        </w:rPr>
      </w:r>
    </w:p>
    <w:p>
      <w:pPr>
        <w:pStyle w:val="Heading1"/>
        <w:spacing w:lineRule="exact" w:line="283"/>
        <w:ind w:left="0" w:hanging="0"/>
        <w:jc w:val="center"/>
        <w:rPr>
          <w:rFonts w:ascii="Times New Roman" w:hAnsi="Times New Roman"/>
          <w:i w:val="false"/>
          <w:i w:val="false"/>
          <w:iCs w:val="false"/>
          <w:sz w:val="20"/>
          <w:szCs w:val="20"/>
        </w:rPr>
      </w:pPr>
      <w:r>
        <w:rPr>
          <w:b/>
          <w:i w:val="false"/>
          <w:iCs w:val="false"/>
          <w:sz w:val="20"/>
          <w:szCs w:val="20"/>
        </w:rPr>
        <w:t xml:space="preserve">2. </w:t>
      </w:r>
      <w:bookmarkStart w:id="6" w:name="_Toc51339693"/>
      <w:bookmarkStart w:id="7" w:name="_Toc75446573"/>
      <w:bookmarkStart w:id="8" w:name="_Toc196407765"/>
      <w:r>
        <w:rPr>
          <w:b/>
          <w:i w:val="false"/>
          <w:iCs w:val="false"/>
          <w:sz w:val="20"/>
          <w:szCs w:val="20"/>
        </w:rPr>
        <w:t>Требования к продукции</w:t>
      </w:r>
      <w:bookmarkEnd w:id="6"/>
      <w:bookmarkEnd w:id="7"/>
      <w:bookmarkEnd w:id="8"/>
    </w:p>
    <w:p>
      <w:pPr>
        <w:pStyle w:val="Normal"/>
        <w:spacing w:lineRule="exact" w:line="283"/>
        <w:jc w:val="center"/>
        <w:rPr>
          <w:rFonts w:ascii="Times New Roman" w:hAnsi="Times New Roman"/>
          <w:b/>
          <w:i w:val="false"/>
          <w:i w:val="false"/>
          <w:iCs w:val="false"/>
          <w:sz w:val="20"/>
          <w:szCs w:val="20"/>
        </w:rPr>
      </w:pPr>
      <w:r>
        <w:rPr>
          <w:b/>
          <w:i w:val="false"/>
          <w:iCs w:val="false"/>
          <w:sz w:val="20"/>
          <w:szCs w:val="20"/>
        </w:rPr>
      </w:r>
    </w:p>
    <w:p>
      <w:pPr>
        <w:pStyle w:val="Heading4"/>
        <w:tabs>
          <w:tab w:val="left" w:pos="0" w:leader="none"/>
          <w:tab w:val="left" w:pos="1134" w:leader="none"/>
        </w:tabs>
        <w:spacing w:lineRule="exact" w:line="283" w:before="0" w:after="0"/>
        <w:rPr>
          <w:rFonts w:ascii="Times New Roman" w:hAnsi="Times New Roman"/>
          <w:i w:val="false"/>
          <w:i w:val="false"/>
          <w:iCs w:val="false"/>
          <w:sz w:val="20"/>
          <w:szCs w:val="20"/>
        </w:rPr>
      </w:pPr>
      <w:r>
        <w:rPr>
          <w:b/>
          <w:i w:val="false"/>
          <w:iCs w:val="false"/>
          <w:sz w:val="20"/>
          <w:szCs w:val="20"/>
        </w:rPr>
        <w:t xml:space="preserve">2.1. </w:t>
      </w:r>
      <w:bookmarkStart w:id="9" w:name="_Toc196407766"/>
      <w:bookmarkStart w:id="10" w:name="_Toc75446574"/>
      <w:r>
        <w:rPr>
          <w:b/>
          <w:i w:val="false"/>
          <w:iCs w:val="false"/>
          <w:sz w:val="20"/>
          <w:szCs w:val="20"/>
        </w:rPr>
        <w:t xml:space="preserve">Требования к объемам и срокам </w:t>
      </w:r>
      <w:r>
        <w:rPr>
          <w:b/>
          <w:i w:val="false"/>
          <w:iCs w:val="false"/>
          <w:sz w:val="20"/>
          <w:szCs w:val="20"/>
          <w:lang w:val="ru-RU"/>
        </w:rPr>
        <w:t>поставки</w:t>
      </w:r>
      <w:bookmarkEnd w:id="9"/>
      <w:bookmarkEnd w:id="10"/>
    </w:p>
    <w:p>
      <w:pPr>
        <w:pStyle w:val="Heading3"/>
        <w:tabs>
          <w:tab w:val="left" w:pos="0" w:leader="none"/>
          <w:tab w:val="left" w:pos="1134" w:leader="none"/>
        </w:tabs>
        <w:spacing w:lineRule="exact" w:line="283" w:before="0" w:after="0"/>
        <w:rPr>
          <w:rFonts w:ascii="Times New Roman" w:hAnsi="Times New Roman"/>
          <w:i w:val="false"/>
          <w:i w:val="false"/>
          <w:iCs w:val="false"/>
          <w:sz w:val="20"/>
          <w:szCs w:val="20"/>
        </w:rPr>
      </w:pPr>
      <w:r>
        <w:rPr>
          <w:b/>
          <w:i w:val="false"/>
          <w:iCs w:val="false"/>
          <w:sz w:val="20"/>
          <w:szCs w:val="20"/>
        </w:rPr>
        <w:t xml:space="preserve">2.1.1. </w:t>
      </w:r>
      <w:bookmarkStart w:id="11" w:name="_Toc75446575"/>
      <w:bookmarkStart w:id="12" w:name="_Toc196407767"/>
      <w:r>
        <w:rPr>
          <w:b/>
          <w:i w:val="false"/>
          <w:iCs w:val="false"/>
          <w:sz w:val="20"/>
          <w:szCs w:val="20"/>
        </w:rPr>
        <w:t>Перечень и объем закупаемой продукции</w:t>
      </w:r>
      <w:bookmarkEnd w:id="11"/>
      <w:bookmarkEnd w:id="12"/>
    </w:p>
    <w:p>
      <w:pPr>
        <w:pStyle w:val="Heading1"/>
        <w:tabs>
          <w:tab w:val="clear" w:pos="0"/>
        </w:tabs>
        <w:spacing w:lineRule="exact" w:line="283"/>
        <w:ind w:left="567" w:hanging="0"/>
        <w:rPr>
          <w:rFonts w:ascii="Times New Roman" w:hAnsi="Times New Roman"/>
          <w:i w:val="false"/>
          <w:i w:val="false"/>
          <w:iCs w:val="false"/>
          <w:sz w:val="20"/>
          <w:szCs w:val="20"/>
        </w:rPr>
      </w:pPr>
      <w:bookmarkStart w:id="13" w:name="_Toc75446576"/>
      <w:bookmarkStart w:id="14" w:name="_Toc196407768"/>
      <w:bookmarkStart w:id="15" w:name="_Toc51339695"/>
      <w:r>
        <w:rPr>
          <w:b/>
          <w:i w:val="false"/>
          <w:iCs w:val="false"/>
          <w:sz w:val="20"/>
          <w:szCs w:val="20"/>
        </w:rPr>
        <w:t xml:space="preserve">Таблица 1.1 Перечень </w:t>
      </w:r>
      <w:bookmarkEnd w:id="15"/>
      <w:r>
        <w:rPr>
          <w:b/>
          <w:i w:val="false"/>
          <w:iCs w:val="false"/>
          <w:sz w:val="20"/>
          <w:szCs w:val="20"/>
        </w:rPr>
        <w:t>и объем закупаемой продукции</w:t>
      </w:r>
      <w:bookmarkEnd w:id="13"/>
      <w:bookmarkEnd w:id="14"/>
    </w:p>
    <w:p>
      <w:pPr>
        <w:pStyle w:val="Normal"/>
        <w:tabs>
          <w:tab w:val="clear" w:pos="709"/>
        </w:tabs>
        <w:spacing w:lineRule="exact" w:line="283"/>
        <w:ind w:left="567" w:hanging="0"/>
        <w:rPr>
          <w:rFonts w:ascii="Times New Roman" w:hAnsi="Times New Roman"/>
          <w:i w:val="false"/>
          <w:i w:val="false"/>
          <w:iCs w:val="false"/>
          <w:sz w:val="20"/>
          <w:szCs w:val="20"/>
        </w:rPr>
      </w:pPr>
      <w:r>
        <w:rPr>
          <w:i w:val="false"/>
          <w:iCs w:val="false"/>
          <w:sz w:val="20"/>
          <w:szCs w:val="20"/>
        </w:rPr>
      </w:r>
    </w:p>
    <w:p>
      <w:pPr>
        <w:pStyle w:val="Normal"/>
        <w:tabs>
          <w:tab w:val="clear" w:pos="709"/>
        </w:tabs>
        <w:spacing w:lineRule="exact" w:line="283"/>
        <w:ind w:left="567" w:hanging="0"/>
        <w:rPr>
          <w:rFonts w:ascii="Times New Roman" w:hAnsi="Times New Roman"/>
          <w:i w:val="false"/>
          <w:i w:val="false"/>
          <w:iCs w:val="false"/>
          <w:sz w:val="20"/>
          <w:szCs w:val="20"/>
        </w:rPr>
      </w:pPr>
      <w:r>
        <w:rPr>
          <w:i w:val="false"/>
          <w:iCs w:val="false"/>
          <w:sz w:val="20"/>
          <w:szCs w:val="20"/>
        </w:rPr>
      </w:r>
    </w:p>
    <w:tbl>
      <w:tblPr>
        <w:tblW w:w="11004" w:type="dxa"/>
        <w:jc w:val="left"/>
        <w:tblInd w:w="-604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696"/>
        <w:gridCol w:w="8744"/>
        <w:gridCol w:w="847"/>
        <w:gridCol w:w="716"/>
      </w:tblGrid>
      <w:tr>
        <w:trPr>
          <w:trHeight w:val="597" w:hRule="atLeast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b/>
                <w:i w:val="false"/>
                <w:iCs w:val="false"/>
                <w:sz w:val="20"/>
                <w:szCs w:val="20"/>
              </w:rPr>
              <w:t xml:space="preserve">№ </w:t>
            </w:r>
            <w:r>
              <w:rPr>
                <w:b/>
                <w:i w:val="false"/>
                <w:iCs w:val="false"/>
                <w:sz w:val="20"/>
                <w:szCs w:val="20"/>
              </w:rPr>
              <w:t>п/п</w:t>
            </w:r>
          </w:p>
        </w:tc>
        <w:tc>
          <w:tcPr>
            <w:tcW w:w="8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b/>
                <w:i w:val="false"/>
                <w:iCs w:val="false"/>
                <w:sz w:val="20"/>
                <w:szCs w:val="20"/>
              </w:rPr>
              <w:t>Наименование продукции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b/>
                <w:i w:val="false"/>
                <w:iCs w:val="false"/>
                <w:sz w:val="20"/>
                <w:szCs w:val="20"/>
              </w:rPr>
              <w:t>Е.И.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b/>
                <w:i w:val="false"/>
                <w:iCs w:val="false"/>
                <w:sz w:val="20"/>
                <w:szCs w:val="20"/>
              </w:rPr>
              <w:t>кол-во</w:t>
            </w:r>
          </w:p>
        </w:tc>
      </w:tr>
      <w:tr>
        <w:trPr>
          <w:trHeight w:val="166" w:hRule="atLeast"/>
        </w:trPr>
        <w:tc>
          <w:tcPr>
            <w:tcW w:w="6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b/>
                <w:i w:val="false"/>
                <w:iCs w:val="false"/>
                <w:sz w:val="20"/>
                <w:szCs w:val="20"/>
              </w:rPr>
              <w:t>1</w:t>
            </w:r>
          </w:p>
        </w:tc>
        <w:tc>
          <w:tcPr>
            <w:tcW w:w="87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b/>
                <w:i w:val="false"/>
                <w:iCs w:val="false"/>
                <w:sz w:val="20"/>
                <w:szCs w:val="20"/>
              </w:rPr>
              <w:t>2</w:t>
            </w:r>
          </w:p>
        </w:tc>
        <w:tc>
          <w:tcPr>
            <w:tcW w:w="8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b/>
                <w:i w:val="false"/>
                <w:iCs w:val="false"/>
                <w:sz w:val="20"/>
                <w:szCs w:val="20"/>
              </w:rPr>
              <w:t>3</w:t>
            </w:r>
          </w:p>
        </w:tc>
        <w:tc>
          <w:tcPr>
            <w:tcW w:w="7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b/>
                <w:i w:val="false"/>
                <w:iCs w:val="false"/>
                <w:sz w:val="20"/>
                <w:szCs w:val="20"/>
              </w:rPr>
              <w:t>4</w:t>
            </w:r>
          </w:p>
        </w:tc>
      </w:tr>
      <w:tr>
        <w:trPr>
          <w:trHeight w:val="223" w:hRule="atLeast"/>
        </w:trPr>
        <w:tc>
          <w:tcPr>
            <w:tcW w:w="6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i w:val="false"/>
                <w:iCs w:val="false"/>
                <w:sz w:val="20"/>
                <w:szCs w:val="20"/>
              </w:rPr>
              <w:t>1.</w:t>
            </w:r>
          </w:p>
        </w:tc>
        <w:tc>
          <w:tcPr>
            <w:tcW w:w="87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b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</w:rPr>
              <w:t>Щебень фракции 70-120 мм</w:t>
            </w:r>
          </w:p>
        </w:tc>
        <w:tc>
          <w:tcPr>
            <w:tcW w:w="8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i w:val="false"/>
                <w:iCs w:val="false"/>
                <w:sz w:val="20"/>
                <w:szCs w:val="20"/>
              </w:rPr>
              <w:t>м3</w:t>
            </w:r>
          </w:p>
        </w:tc>
        <w:tc>
          <w:tcPr>
            <w:tcW w:w="7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i w:val="false"/>
                <w:iCs w:val="false"/>
                <w:sz w:val="20"/>
                <w:szCs w:val="20"/>
              </w:rPr>
              <w:t>505</w:t>
            </w:r>
          </w:p>
        </w:tc>
      </w:tr>
      <w:tr>
        <w:trPr>
          <w:trHeight w:val="223" w:hRule="atLeast"/>
        </w:trPr>
        <w:tc>
          <w:tcPr>
            <w:tcW w:w="6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i w:val="false"/>
                <w:iCs w:val="false"/>
                <w:sz w:val="20"/>
                <w:szCs w:val="20"/>
              </w:rPr>
              <w:t>2.</w:t>
            </w:r>
          </w:p>
        </w:tc>
        <w:tc>
          <w:tcPr>
            <w:tcW w:w="87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b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</w:rPr>
              <w:t>Щебень фракции 40-80 мм</w:t>
            </w:r>
          </w:p>
        </w:tc>
        <w:tc>
          <w:tcPr>
            <w:tcW w:w="8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i w:val="false"/>
                <w:iCs w:val="false"/>
                <w:sz w:val="20"/>
                <w:szCs w:val="20"/>
              </w:rPr>
              <w:t>м3</w:t>
            </w:r>
          </w:p>
        </w:tc>
        <w:tc>
          <w:tcPr>
            <w:tcW w:w="7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i w:val="false"/>
                <w:iCs w:val="false"/>
                <w:sz w:val="20"/>
                <w:szCs w:val="20"/>
              </w:rPr>
              <w:t>330</w:t>
            </w:r>
          </w:p>
        </w:tc>
      </w:tr>
    </w:tbl>
    <w:p>
      <w:pPr>
        <w:pStyle w:val="Normal"/>
        <w:rPr>
          <w:rFonts w:ascii="Times New Roman" w:hAnsi="Times New Roman"/>
          <w:i w:val="false"/>
          <w:i w:val="false"/>
          <w:iCs w:val="false"/>
          <w:sz w:val="20"/>
          <w:szCs w:val="20"/>
        </w:rPr>
      </w:pPr>
      <w:r>
        <w:rPr>
          <w:i w:val="false"/>
          <w:iCs w:val="false"/>
          <w:sz w:val="20"/>
          <w:szCs w:val="20"/>
        </w:rPr>
      </w:r>
    </w:p>
    <w:p>
      <w:pPr>
        <w:pStyle w:val="Heading3"/>
        <w:spacing w:lineRule="exact" w:line="283" w:before="0" w:after="0"/>
        <w:ind w:left="0" w:hanging="0"/>
        <w:rPr>
          <w:rFonts w:ascii="Times New Roman" w:hAnsi="Times New Roman"/>
          <w:i w:val="false"/>
          <w:i w:val="false"/>
          <w:iCs w:val="false"/>
          <w:sz w:val="20"/>
          <w:szCs w:val="20"/>
        </w:rPr>
      </w:pPr>
      <w:r>
        <w:rPr>
          <w:b/>
          <w:i w:val="false"/>
          <w:iCs w:val="false"/>
          <w:sz w:val="20"/>
          <w:szCs w:val="20"/>
        </w:rPr>
        <w:t>Объем продукции является ориентировочным и Заказчик не несет ответственность за неполную выборку продукции на общую сумму договора.</w:t>
      </w:r>
    </w:p>
    <w:p>
      <w:pPr>
        <w:pStyle w:val="Normal"/>
        <w:spacing w:lineRule="exact" w:line="283"/>
        <w:rPr>
          <w:rFonts w:ascii="Times New Roman" w:hAnsi="Times New Roman"/>
          <w:b/>
          <w:i w:val="false"/>
          <w:i w:val="false"/>
          <w:iCs w:val="false"/>
          <w:sz w:val="20"/>
          <w:szCs w:val="20"/>
        </w:rPr>
      </w:pPr>
      <w:r>
        <w:rPr>
          <w:b/>
          <w:i w:val="false"/>
          <w:iCs w:val="false"/>
          <w:sz w:val="20"/>
          <w:szCs w:val="20"/>
        </w:rPr>
      </w:r>
    </w:p>
    <w:p>
      <w:pPr>
        <w:pStyle w:val="Heading3"/>
        <w:spacing w:lineRule="exact" w:line="283" w:before="0" w:after="0"/>
        <w:ind w:left="0" w:firstLine="567"/>
        <w:rPr>
          <w:rFonts w:ascii="Times New Roman" w:hAnsi="Times New Roman"/>
          <w:i w:val="false"/>
          <w:i w:val="false"/>
          <w:iCs w:val="false"/>
          <w:sz w:val="20"/>
          <w:szCs w:val="20"/>
        </w:rPr>
      </w:pPr>
      <w:r>
        <w:rPr>
          <w:b/>
          <w:i w:val="false"/>
          <w:iCs w:val="false"/>
          <w:sz w:val="20"/>
          <w:szCs w:val="20"/>
        </w:rPr>
        <w:t xml:space="preserve"> </w:t>
      </w:r>
      <w:r>
        <w:rPr>
          <w:b/>
          <w:i w:val="false"/>
          <w:iCs w:val="false"/>
          <w:sz w:val="20"/>
          <w:szCs w:val="20"/>
        </w:rPr>
        <w:t xml:space="preserve">2.1.2. </w:t>
      </w:r>
      <w:bookmarkStart w:id="16" w:name="_Toc75446578"/>
      <w:bookmarkStart w:id="17" w:name="_Toc196407769"/>
      <w:bookmarkStart w:id="18" w:name="_Toc51339696"/>
      <w:r>
        <w:rPr>
          <w:b/>
          <w:i w:val="false"/>
          <w:iCs w:val="false"/>
          <w:sz w:val="20"/>
          <w:szCs w:val="20"/>
        </w:rPr>
        <w:t xml:space="preserve">Требования </w:t>
      </w:r>
      <w:bookmarkEnd w:id="18"/>
      <w:r>
        <w:rPr>
          <w:b/>
          <w:i w:val="false"/>
          <w:iCs w:val="false"/>
          <w:sz w:val="20"/>
          <w:szCs w:val="20"/>
        </w:rPr>
        <w:t>к срокам поставки продукции и оказания сопутствующих услуг</w:t>
      </w:r>
      <w:bookmarkEnd w:id="16"/>
      <w:bookmarkEnd w:id="17"/>
    </w:p>
    <w:p>
      <w:pPr>
        <w:pStyle w:val="Heading1"/>
        <w:tabs>
          <w:tab w:val="clear" w:pos="0"/>
        </w:tabs>
        <w:spacing w:lineRule="exact" w:line="283"/>
        <w:ind w:left="567" w:hanging="0"/>
        <w:rPr>
          <w:rFonts w:ascii="Times New Roman" w:hAnsi="Times New Roman"/>
          <w:i w:val="false"/>
          <w:i w:val="false"/>
          <w:iCs w:val="false"/>
          <w:sz w:val="20"/>
          <w:szCs w:val="20"/>
        </w:rPr>
      </w:pPr>
      <w:bookmarkStart w:id="19" w:name="_Toc75446579"/>
      <w:bookmarkStart w:id="20" w:name="_Toc196407770"/>
      <w:bookmarkStart w:id="21" w:name="_Toc51339697"/>
      <w:bookmarkStart w:id="22" w:name="_Toc50125127"/>
      <w:bookmarkStart w:id="23" w:name="_Toc501251261"/>
      <w:bookmarkEnd w:id="23"/>
      <w:r>
        <w:rPr>
          <w:b/>
          <w:i w:val="false"/>
          <w:iCs w:val="false"/>
          <w:sz w:val="20"/>
          <w:szCs w:val="20"/>
        </w:rPr>
        <w:t xml:space="preserve">Таблица </w:t>
      </w:r>
      <w:r>
        <w:rPr>
          <w:b/>
          <w:i w:val="false"/>
          <w:iCs w:val="false"/>
          <w:sz w:val="20"/>
          <w:szCs w:val="20"/>
          <w:lang w:val="ru-RU"/>
        </w:rPr>
        <w:t>2</w:t>
      </w:r>
      <w:r>
        <w:rPr>
          <w:b/>
          <w:i w:val="false"/>
          <w:iCs w:val="false"/>
          <w:sz w:val="20"/>
          <w:szCs w:val="20"/>
        </w:rPr>
        <w:t>.</w:t>
      </w:r>
      <w:r>
        <w:rPr>
          <w:b/>
          <w:i w:val="false"/>
          <w:iCs w:val="false"/>
          <w:sz w:val="20"/>
          <w:szCs w:val="20"/>
          <w:lang w:val="ru-RU"/>
        </w:rPr>
        <w:t>1</w:t>
      </w:r>
      <w:r>
        <w:rPr>
          <w:b/>
          <w:i w:val="false"/>
          <w:iCs w:val="false"/>
          <w:sz w:val="20"/>
          <w:szCs w:val="20"/>
        </w:rPr>
        <w:t xml:space="preserve"> </w:t>
      </w:r>
      <w:bookmarkStart w:id="24" w:name="_Hlk50465284"/>
      <w:r>
        <w:rPr>
          <w:b/>
          <w:i w:val="false"/>
          <w:iCs w:val="false"/>
          <w:sz w:val="20"/>
          <w:szCs w:val="20"/>
        </w:rPr>
        <w:t xml:space="preserve">Требования по срокам </w:t>
      </w:r>
      <w:bookmarkEnd w:id="21"/>
      <w:bookmarkEnd w:id="22"/>
      <w:bookmarkEnd w:id="24"/>
      <w:r>
        <w:rPr>
          <w:b/>
          <w:i w:val="false"/>
          <w:iCs w:val="false"/>
          <w:sz w:val="20"/>
          <w:szCs w:val="20"/>
          <w:lang w:val="ru-RU"/>
        </w:rPr>
        <w:t>поставки продукци</w:t>
      </w:r>
      <w:bookmarkEnd w:id="19"/>
      <w:bookmarkEnd w:id="20"/>
      <w:r>
        <w:rPr>
          <w:b/>
          <w:i w:val="false"/>
          <w:iCs w:val="false"/>
          <w:sz w:val="20"/>
          <w:szCs w:val="20"/>
          <w:lang w:val="ru-RU"/>
        </w:rPr>
        <w:t xml:space="preserve">и </w:t>
      </w:r>
    </w:p>
    <w:tbl>
      <w:tblPr>
        <w:tblW w:w="10800" w:type="dxa"/>
        <w:jc w:val="left"/>
        <w:tblInd w:w="-508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noVBand="1" w:val="04a0" w:noHBand="0" w:lastColumn="0" w:firstColumn="1" w:lastRow="0" w:firstRow="1"/>
      </w:tblPr>
      <w:tblGrid>
        <w:gridCol w:w="681"/>
        <w:gridCol w:w="3725"/>
        <w:gridCol w:w="3270"/>
        <w:gridCol w:w="3123"/>
      </w:tblGrid>
      <w:tr>
        <w:trPr/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exact" w:line="283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i w:val="false"/>
                <w:iCs w:val="false"/>
                <w:sz w:val="20"/>
                <w:szCs w:val="20"/>
              </w:rPr>
              <w:t xml:space="preserve">№ </w:t>
            </w:r>
            <w:r>
              <w:rPr>
                <w:i w:val="false"/>
                <w:iCs w:val="false"/>
                <w:sz w:val="20"/>
                <w:szCs w:val="20"/>
              </w:rPr>
              <w:t>п/п</w:t>
            </w:r>
          </w:p>
        </w:tc>
        <w:tc>
          <w:tcPr>
            <w:tcW w:w="3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exact" w:line="283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i w:val="false"/>
                <w:iCs w:val="false"/>
                <w:sz w:val="20"/>
                <w:szCs w:val="20"/>
              </w:rPr>
              <w:t>Наименование продукции / партии продукции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exact" w:line="283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i w:val="false"/>
                <w:iCs w:val="false"/>
                <w:sz w:val="20"/>
                <w:szCs w:val="20"/>
              </w:rPr>
              <w:t>Требования к началу срока поставки продукции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83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i w:val="false"/>
                <w:iCs w:val="false"/>
                <w:sz w:val="20"/>
                <w:szCs w:val="20"/>
              </w:rPr>
              <w:t>Требования к окончанию срока поставки продукции</w:t>
            </w:r>
          </w:p>
        </w:tc>
      </w:tr>
      <w:tr>
        <w:trPr>
          <w:trHeight w:val="236" w:hRule="atLeast"/>
        </w:trPr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exact" w:line="283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b/>
                <w:i w:val="false"/>
                <w:iCs w:val="false"/>
                <w:sz w:val="20"/>
                <w:szCs w:val="20"/>
              </w:rPr>
              <w:t>1</w:t>
            </w:r>
          </w:p>
        </w:tc>
        <w:tc>
          <w:tcPr>
            <w:tcW w:w="372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exact" w:line="283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b/>
                <w:i w:val="false"/>
                <w:iCs w:val="false"/>
                <w:sz w:val="20"/>
                <w:szCs w:val="20"/>
              </w:rPr>
              <w:t>2</w:t>
            </w:r>
          </w:p>
        </w:tc>
        <w:tc>
          <w:tcPr>
            <w:tcW w:w="32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0"/>
              <w:keepNext w:val="false"/>
              <w:widowControl w:val="false"/>
              <w:spacing w:lineRule="exact" w:line="283" w:before="40" w:after="4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b/>
                <w:i w:val="false"/>
                <w:iCs w:val="false"/>
                <w:sz w:val="20"/>
                <w:szCs w:val="20"/>
              </w:rPr>
              <w:t>3</w:t>
            </w:r>
          </w:p>
        </w:tc>
        <w:tc>
          <w:tcPr>
            <w:tcW w:w="31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0"/>
              <w:keepNext w:val="false"/>
              <w:widowControl w:val="false"/>
              <w:spacing w:lineRule="exact" w:line="283" w:before="40" w:after="4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bookmarkStart w:id="25" w:name="_Toc46743510"/>
            <w:r>
              <w:rPr>
                <w:b/>
                <w:i w:val="false"/>
                <w:iCs w:val="false"/>
                <w:sz w:val="20"/>
                <w:szCs w:val="20"/>
              </w:rPr>
              <w:t>4</w:t>
            </w:r>
            <w:bookmarkEnd w:id="25"/>
          </w:p>
        </w:tc>
      </w:tr>
      <w:tr>
        <w:trPr>
          <w:trHeight w:val="417" w:hRule="atLeast"/>
        </w:trPr>
        <w:tc>
          <w:tcPr>
            <w:tcW w:w="68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lineRule="exact" w:line="283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i w:val="false"/>
                <w:iCs w:val="false"/>
                <w:sz w:val="20"/>
                <w:szCs w:val="20"/>
              </w:rPr>
            </w:r>
            <w:bookmarkStart w:id="26" w:name="_Toc54785622"/>
            <w:bookmarkStart w:id="27" w:name="_Toc54785622"/>
            <w:bookmarkEnd w:id="27"/>
          </w:p>
        </w:tc>
        <w:tc>
          <w:tcPr>
            <w:tcW w:w="3725" w:type="dxa"/>
            <w:tcBorders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exact" w:line="283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Calibri"/>
                <w:b w:val="false"/>
                <w:bCs w:val="false"/>
                <w:i w:val="false"/>
                <w:iCs w:val="false"/>
                <w:sz w:val="20"/>
                <w:szCs w:val="20"/>
              </w:rPr>
              <w:t>ОКПД2 08.12.12.140 Поставка щебня для строительных работ в Магаданской области для нужд Дальневосточного филиала АО "ТК РусГидро"</w:t>
            </w:r>
          </w:p>
        </w:tc>
        <w:tc>
          <w:tcPr>
            <w:tcW w:w="32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9"/>
                <w:tab w:val="left" w:pos="0" w:leader="none"/>
                <w:tab w:val="left" w:pos="1134" w:leader="none"/>
                <w:tab w:val="left" w:pos="1418" w:leader="none"/>
              </w:tabs>
              <w:spacing w:lineRule="exact" w:line="283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bCs/>
                <w:i w:val="false"/>
                <w:iCs w:val="false"/>
                <w:color w:val="2C2D2E"/>
                <w:sz w:val="20"/>
                <w:szCs w:val="20"/>
              </w:rPr>
              <w:t>с момента подачи заявки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0" w:leader="none"/>
              </w:tabs>
              <w:spacing w:lineRule="exact" w:line="283"/>
              <w:ind w:firstLine="851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i w:val="false"/>
                <w:iCs w:val="false"/>
                <w:sz w:val="20"/>
                <w:szCs w:val="20"/>
              </w:rPr>
            </w:r>
          </w:p>
        </w:tc>
        <w:tc>
          <w:tcPr>
            <w:tcW w:w="31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bCs/>
                <w:i w:val="false"/>
                <w:iCs w:val="false"/>
                <w:sz w:val="20"/>
                <w:szCs w:val="20"/>
              </w:rPr>
              <w:t>В течение 30 (тридцати) календарных дней с момента (даты) направления Заявки Покупателем Поставщику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1134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tabs>
          <w:tab w:val="left" w:pos="0" w:leader="none"/>
          <w:tab w:val="left" w:pos="851" w:leader="none"/>
        </w:tabs>
        <w:spacing w:lineRule="exact" w:line="283"/>
        <w:ind w:left="0" w:hanging="0"/>
        <w:rPr>
          <w:rFonts w:ascii="Times New Roman" w:hAnsi="Times New Roman"/>
          <w:i w:val="false"/>
          <w:i w:val="false"/>
          <w:iCs w:val="false"/>
          <w:sz w:val="20"/>
          <w:szCs w:val="20"/>
        </w:rPr>
      </w:pPr>
      <w:r>
        <w:rPr>
          <w:b/>
          <w:i w:val="false"/>
          <w:iCs w:val="false"/>
          <w:sz w:val="20"/>
          <w:szCs w:val="20"/>
        </w:rPr>
        <w:t xml:space="preserve"> </w:t>
      </w:r>
      <w:r>
        <w:rPr>
          <w:b/>
          <w:i w:val="false"/>
          <w:iCs w:val="false"/>
          <w:sz w:val="20"/>
          <w:szCs w:val="20"/>
        </w:rPr>
        <w:t xml:space="preserve">2.2. </w:t>
      </w:r>
      <w:bookmarkStart w:id="28" w:name="_Toc51339698"/>
      <w:bookmarkStart w:id="29" w:name="_Toc196407771"/>
      <w:bookmarkStart w:id="30" w:name="_Toc75446581"/>
      <w:bookmarkStart w:id="31" w:name="_Toc46743511"/>
      <w:r>
        <w:rPr>
          <w:b/>
          <w:i w:val="false"/>
          <w:iCs w:val="false"/>
          <w:sz w:val="20"/>
          <w:szCs w:val="20"/>
        </w:rPr>
        <w:t xml:space="preserve">Требования к </w:t>
      </w:r>
      <w:bookmarkEnd w:id="31"/>
      <w:r>
        <w:rPr>
          <w:b/>
          <w:i w:val="false"/>
          <w:iCs w:val="false"/>
          <w:sz w:val="20"/>
          <w:szCs w:val="20"/>
        </w:rPr>
        <w:t>качеству продукции</w:t>
      </w:r>
      <w:bookmarkEnd w:id="29"/>
      <w:bookmarkEnd w:id="30"/>
    </w:p>
    <w:p>
      <w:pPr>
        <w:pStyle w:val="Heading1"/>
        <w:tabs>
          <w:tab w:val="clear" w:pos="0"/>
          <w:tab w:val="left" w:pos="851" w:leader="none"/>
        </w:tabs>
        <w:spacing w:lineRule="exact" w:line="283"/>
        <w:ind w:left="0" w:hanging="0"/>
        <w:rPr>
          <w:rFonts w:ascii="Times New Roman" w:hAnsi="Times New Roman"/>
          <w:i w:val="false"/>
          <w:i w:val="false"/>
          <w:iCs w:val="false"/>
          <w:sz w:val="20"/>
          <w:szCs w:val="20"/>
        </w:rPr>
      </w:pPr>
      <w:bookmarkStart w:id="32" w:name="_Toc75446582"/>
      <w:bookmarkStart w:id="33" w:name="_Toc196407772"/>
      <w:r>
        <w:rPr>
          <w:b/>
          <w:i w:val="false"/>
          <w:iCs w:val="false"/>
          <w:sz w:val="20"/>
          <w:szCs w:val="20"/>
        </w:rPr>
        <w:t>Таблица </w:t>
      </w:r>
      <w:r>
        <w:rPr>
          <w:b/>
          <w:i w:val="false"/>
          <w:iCs w:val="false"/>
          <w:sz w:val="20"/>
          <w:szCs w:val="20"/>
          <w:lang w:val="ru-RU"/>
        </w:rPr>
        <w:t>3</w:t>
      </w:r>
      <w:r>
        <w:rPr>
          <w:b/>
          <w:i w:val="false"/>
          <w:iCs w:val="false"/>
          <w:sz w:val="20"/>
          <w:szCs w:val="20"/>
        </w:rPr>
        <w:t xml:space="preserve">.1 Требования к </w:t>
      </w:r>
      <w:r>
        <w:rPr>
          <w:b/>
          <w:i w:val="false"/>
          <w:iCs w:val="false"/>
          <w:sz w:val="20"/>
          <w:szCs w:val="20"/>
          <w:lang w:val="ru-RU"/>
        </w:rPr>
        <w:t>продукции</w:t>
      </w:r>
      <w:bookmarkEnd w:id="32"/>
      <w:bookmarkEnd w:id="33"/>
      <w:r>
        <w:rPr>
          <w:b/>
          <w:i w:val="false"/>
          <w:iCs w:val="false"/>
          <w:sz w:val="20"/>
          <w:szCs w:val="20"/>
        </w:rPr>
        <w:t xml:space="preserve"> </w:t>
      </w:r>
      <w:bookmarkEnd w:id="28"/>
    </w:p>
    <w:p>
      <w:pPr>
        <w:pStyle w:val="Normal"/>
        <w:tabs>
          <w:tab w:val="clear" w:pos="709"/>
          <w:tab w:val="left" w:pos="851" w:leader="none"/>
        </w:tabs>
        <w:spacing w:lineRule="exact" w:line="283"/>
        <w:ind w:left="5038" w:hanging="6"/>
        <w:rPr>
          <w:rFonts w:ascii="Times New Roman" w:hAnsi="Times New Roman"/>
          <w:i w:val="false"/>
          <w:i w:val="false"/>
          <w:iCs w:val="false"/>
          <w:sz w:val="20"/>
          <w:szCs w:val="20"/>
        </w:rPr>
      </w:pPr>
      <w:r>
        <w:rPr>
          <w:i w:val="false"/>
          <w:iCs w:val="false"/>
          <w:sz w:val="20"/>
          <w:szCs w:val="20"/>
        </w:rPr>
      </w:r>
    </w:p>
    <w:p>
      <w:pPr>
        <w:pStyle w:val="Normal"/>
        <w:widowControl w:val="false"/>
        <w:tabs>
          <w:tab w:val="clear" w:pos="709"/>
          <w:tab w:val="left" w:pos="426" w:leader="none"/>
        </w:tabs>
        <w:spacing w:lineRule="exact" w:line="283"/>
        <w:jc w:val="both"/>
        <w:rPr>
          <w:rFonts w:ascii="Times New Roman" w:hAnsi="Times New Roman"/>
          <w:i w:val="false"/>
          <w:i w:val="false"/>
          <w:iCs w:val="false"/>
          <w:sz w:val="20"/>
          <w:szCs w:val="20"/>
        </w:rPr>
      </w:pPr>
      <w:r>
        <w:rPr>
          <w:b/>
          <w:bCs/>
          <w:i w:val="false"/>
          <w:iCs w:val="false"/>
          <w:sz w:val="20"/>
          <w:szCs w:val="20"/>
        </w:rPr>
        <w:t xml:space="preserve">Наименование: </w:t>
      </w:r>
      <w:r>
        <w:rPr>
          <w:rFonts w:eastAsia="Calibri"/>
          <w:b/>
          <w:bCs/>
          <w:i w:val="false"/>
          <w:iCs w:val="false"/>
          <w:sz w:val="20"/>
          <w:szCs w:val="20"/>
        </w:rPr>
        <w:t>ОКПД2 08.12.12.140 Поставка щебня для строительных работ в Магаданской области для нужд Дальневосточного филиала АО "ТК РусГидро"</w:t>
      </w:r>
    </w:p>
    <w:p>
      <w:pPr>
        <w:pStyle w:val="Normal"/>
        <w:widowControl w:val="false"/>
        <w:tabs>
          <w:tab w:val="clear" w:pos="709"/>
          <w:tab w:val="left" w:pos="426" w:leader="none"/>
        </w:tabs>
        <w:spacing w:lineRule="exact" w:line="283"/>
        <w:jc w:val="both"/>
        <w:rPr>
          <w:rFonts w:ascii="Times New Roman" w:hAnsi="Times New Roman"/>
          <w:i w:val="false"/>
          <w:i w:val="false"/>
          <w:iCs w:val="false"/>
          <w:sz w:val="20"/>
          <w:szCs w:val="20"/>
        </w:rPr>
      </w:pPr>
      <w:r>
        <w:rPr>
          <w:i w:val="false"/>
          <w:iCs w:val="false"/>
          <w:sz w:val="20"/>
          <w:szCs w:val="20"/>
        </w:rPr>
      </w:r>
    </w:p>
    <w:tbl>
      <w:tblPr>
        <w:tblW w:w="16099" w:type="dxa"/>
        <w:jc w:val="left"/>
        <w:tblInd w:w="-649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11"/>
        <w:gridCol w:w="3176"/>
        <w:gridCol w:w="4487"/>
        <w:gridCol w:w="2489"/>
        <w:gridCol w:w="2500"/>
        <w:gridCol w:w="2635"/>
      </w:tblGrid>
      <w:tr>
        <w:trPr>
          <w:trHeight w:val="585" w:hRule="atLeast"/>
        </w:trPr>
        <w:tc>
          <w:tcPr>
            <w:tcW w:w="8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b/>
                <w:i w:val="false"/>
                <w:i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b/>
                <w:i w:val="false"/>
                <w:iCs w:val="false"/>
                <w:sz w:val="20"/>
                <w:szCs w:val="20"/>
              </w:rPr>
              <w:t xml:space="preserve">№ </w:t>
            </w:r>
            <w:r>
              <w:rPr>
                <w:b/>
                <w:i w:val="false"/>
                <w:iCs w:val="false"/>
                <w:sz w:val="20"/>
                <w:szCs w:val="20"/>
              </w:rPr>
              <w:t>п/п</w:t>
            </w:r>
          </w:p>
        </w:tc>
        <w:tc>
          <w:tcPr>
            <w:tcW w:w="31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b/>
                <w:i w:val="false"/>
                <w:i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b/>
                <w:i w:val="false"/>
                <w:iCs w:val="false"/>
                <w:sz w:val="20"/>
                <w:szCs w:val="20"/>
              </w:rPr>
              <w:t>Наименование параметра</w:t>
            </w:r>
          </w:p>
        </w:tc>
        <w:tc>
          <w:tcPr>
            <w:tcW w:w="44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b/>
                <w:i w:val="false"/>
                <w:i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b/>
                <w:i w:val="false"/>
                <w:iCs w:val="false"/>
                <w:sz w:val="20"/>
                <w:szCs w:val="20"/>
              </w:rPr>
              <w:t>Требование заказчика</w:t>
            </w:r>
          </w:p>
        </w:tc>
        <w:tc>
          <w:tcPr>
            <w:tcW w:w="4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b/>
                <w:i w:val="false"/>
                <w:iCs w:val="false"/>
                <w:sz w:val="20"/>
                <w:szCs w:val="20"/>
              </w:rPr>
              <w:t>Способ подтверждения участником соответствия требованиям</w:t>
            </w:r>
          </w:p>
        </w:tc>
        <w:tc>
          <w:tcPr>
            <w:tcW w:w="2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b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b/>
                <w:i w:val="false"/>
                <w:i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b/>
                <w:i w:val="false"/>
                <w:iCs w:val="false"/>
                <w:sz w:val="20"/>
                <w:szCs w:val="20"/>
              </w:rPr>
              <w:t>Предложение участника по характеристикам и параметрам</w:t>
            </w:r>
          </w:p>
        </w:tc>
      </w:tr>
      <w:tr>
        <w:trPr>
          <w:trHeight w:val="585" w:hRule="atLeast"/>
        </w:trPr>
        <w:tc>
          <w:tcPr>
            <w:tcW w:w="81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i w:val="false"/>
                <w:iCs w:val="false"/>
                <w:sz w:val="20"/>
                <w:szCs w:val="20"/>
              </w:rPr>
            </w:r>
          </w:p>
        </w:tc>
        <w:tc>
          <w:tcPr>
            <w:tcW w:w="317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i w:val="false"/>
                <w:iCs w:val="false"/>
                <w:sz w:val="20"/>
                <w:szCs w:val="20"/>
              </w:rPr>
            </w:r>
          </w:p>
        </w:tc>
        <w:tc>
          <w:tcPr>
            <w:tcW w:w="448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i w:val="false"/>
                <w:iCs w:val="false"/>
                <w:sz w:val="20"/>
                <w:szCs w:val="20"/>
              </w:rPr>
            </w:r>
          </w:p>
        </w:tc>
        <w:tc>
          <w:tcPr>
            <w:tcW w:w="24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b/>
                <w:i w:val="false"/>
                <w:iCs w:val="false"/>
                <w:sz w:val="20"/>
                <w:szCs w:val="20"/>
              </w:rPr>
              <w:t>Согласие с требованием / указание характеристик</w:t>
            </w:r>
          </w:p>
        </w:tc>
        <w:tc>
          <w:tcPr>
            <w:tcW w:w="25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b/>
                <w:i w:val="false"/>
                <w:iCs w:val="false"/>
                <w:sz w:val="20"/>
                <w:szCs w:val="20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63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i w:val="false"/>
                <w:iCs w:val="false"/>
                <w:sz w:val="20"/>
                <w:szCs w:val="20"/>
              </w:rPr>
            </w:r>
          </w:p>
        </w:tc>
      </w:tr>
      <w:tr>
        <w:trPr>
          <w:trHeight w:val="283" w:hRule="atLeast"/>
        </w:trPr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b/>
                <w:i w:val="false"/>
                <w:iCs w:val="false"/>
                <w:sz w:val="20"/>
                <w:szCs w:val="20"/>
              </w:rPr>
              <w:t>1</w:t>
            </w:r>
          </w:p>
        </w:tc>
        <w:tc>
          <w:tcPr>
            <w:tcW w:w="31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b/>
                <w:i w:val="false"/>
                <w:iCs w:val="false"/>
                <w:sz w:val="20"/>
                <w:szCs w:val="20"/>
              </w:rPr>
              <w:t>2</w:t>
            </w:r>
          </w:p>
        </w:tc>
        <w:tc>
          <w:tcPr>
            <w:tcW w:w="44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b/>
                <w:i w:val="false"/>
                <w:iCs w:val="false"/>
                <w:sz w:val="20"/>
                <w:szCs w:val="20"/>
              </w:rPr>
              <w:t>3</w:t>
            </w:r>
          </w:p>
        </w:tc>
        <w:tc>
          <w:tcPr>
            <w:tcW w:w="24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b/>
                <w:i w:val="false"/>
                <w:iCs w:val="false"/>
                <w:sz w:val="20"/>
                <w:szCs w:val="20"/>
              </w:rPr>
              <w:t>4</w:t>
            </w:r>
          </w:p>
        </w:tc>
        <w:tc>
          <w:tcPr>
            <w:tcW w:w="25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b/>
                <w:i w:val="false"/>
                <w:iCs w:val="false"/>
                <w:sz w:val="20"/>
                <w:szCs w:val="20"/>
              </w:rPr>
              <w:t>5</w:t>
            </w:r>
          </w:p>
        </w:tc>
        <w:tc>
          <w:tcPr>
            <w:tcW w:w="2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b/>
                <w:i w:val="false"/>
                <w:iCs w:val="false"/>
                <w:sz w:val="20"/>
                <w:szCs w:val="20"/>
              </w:rPr>
              <w:t>6</w:t>
            </w:r>
          </w:p>
        </w:tc>
      </w:tr>
      <w:tr>
        <w:trPr>
          <w:trHeight w:val="210" w:hRule="atLeast"/>
        </w:trPr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i w:val="false"/>
                <w:iCs w:val="false"/>
                <w:sz w:val="20"/>
                <w:szCs w:val="20"/>
              </w:rPr>
              <w:t>1.1</w:t>
            </w:r>
          </w:p>
        </w:tc>
        <w:tc>
          <w:tcPr>
            <w:tcW w:w="31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b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</w:rPr>
              <w:t>Щебень</w:t>
            </w:r>
          </w:p>
        </w:tc>
        <w:tc>
          <w:tcPr>
            <w:tcW w:w="44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b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</w:rPr>
              <w:t>фракции 70-120 мм</w:t>
            </w:r>
          </w:p>
        </w:tc>
        <w:tc>
          <w:tcPr>
            <w:tcW w:w="24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left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b/>
                <w:i w:val="false"/>
                <w:iCs w:val="false"/>
                <w:sz w:val="20"/>
                <w:szCs w:val="20"/>
              </w:rPr>
              <w:t>Согласие с требованием</w:t>
            </w:r>
          </w:p>
        </w:tc>
        <w:tc>
          <w:tcPr>
            <w:tcW w:w="25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i w:val="false"/>
                <w:iCs w:val="false"/>
                <w:sz w:val="20"/>
                <w:szCs w:val="20"/>
              </w:rPr>
              <w:t xml:space="preserve">  </w:t>
            </w:r>
            <w:r>
              <w:rPr>
                <w:i w:val="false"/>
                <w:iCs w:val="false"/>
                <w:sz w:val="20"/>
                <w:szCs w:val="20"/>
              </w:rPr>
              <w:t>- / -</w:t>
            </w:r>
          </w:p>
        </w:tc>
        <w:tc>
          <w:tcPr>
            <w:tcW w:w="2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i w:val="false"/>
                <w:iCs w:val="false"/>
                <w:sz w:val="20"/>
                <w:szCs w:val="20"/>
              </w:rPr>
              <w:t xml:space="preserve">  </w:t>
            </w:r>
            <w:r>
              <w:rPr>
                <w:i w:val="false"/>
                <w:iCs w:val="false"/>
                <w:sz w:val="20"/>
                <w:szCs w:val="20"/>
              </w:rPr>
              <w:t>- / -</w:t>
            </w:r>
          </w:p>
        </w:tc>
      </w:tr>
      <w:tr>
        <w:trPr>
          <w:trHeight w:val="210" w:hRule="atLeast"/>
        </w:trPr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i w:val="false"/>
                <w:iCs w:val="false"/>
                <w:sz w:val="20"/>
                <w:szCs w:val="20"/>
              </w:rPr>
              <w:t>1.2</w:t>
            </w:r>
          </w:p>
        </w:tc>
        <w:tc>
          <w:tcPr>
            <w:tcW w:w="31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b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</w:rPr>
              <w:t>Щебень</w:t>
            </w:r>
          </w:p>
        </w:tc>
        <w:tc>
          <w:tcPr>
            <w:tcW w:w="44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b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</w:rPr>
              <w:t>фракции 40-80 мм</w:t>
            </w:r>
          </w:p>
        </w:tc>
        <w:tc>
          <w:tcPr>
            <w:tcW w:w="24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left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b/>
                <w:i w:val="false"/>
                <w:iCs w:val="false"/>
                <w:sz w:val="20"/>
                <w:szCs w:val="20"/>
              </w:rPr>
              <w:t>Согласие с требованием</w:t>
            </w:r>
          </w:p>
        </w:tc>
        <w:tc>
          <w:tcPr>
            <w:tcW w:w="25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i w:val="false"/>
                <w:iCs w:val="false"/>
                <w:sz w:val="20"/>
                <w:szCs w:val="20"/>
              </w:rPr>
              <w:t xml:space="preserve">  </w:t>
            </w:r>
            <w:r>
              <w:rPr>
                <w:i w:val="false"/>
                <w:iCs w:val="false"/>
                <w:sz w:val="20"/>
                <w:szCs w:val="20"/>
              </w:rPr>
              <w:t>- / -</w:t>
            </w:r>
          </w:p>
        </w:tc>
        <w:tc>
          <w:tcPr>
            <w:tcW w:w="2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i w:val="false"/>
                <w:iCs w:val="false"/>
                <w:sz w:val="20"/>
                <w:szCs w:val="20"/>
              </w:rPr>
              <w:t xml:space="preserve">  </w:t>
            </w:r>
            <w:r>
              <w:rPr>
                <w:i w:val="false"/>
                <w:iCs w:val="false"/>
                <w:sz w:val="20"/>
                <w:szCs w:val="20"/>
              </w:rPr>
              <w:t>- / -</w:t>
            </w:r>
          </w:p>
        </w:tc>
      </w:tr>
    </w:tbl>
    <w:p>
      <w:pPr>
        <w:pStyle w:val="Normal"/>
        <w:rPr>
          <w:rFonts w:ascii="Times New Roman" w:hAnsi="Times New Roman"/>
          <w:i w:val="false"/>
          <w:i w:val="false"/>
          <w:iCs w:val="false"/>
          <w:sz w:val="20"/>
          <w:szCs w:val="20"/>
        </w:rPr>
      </w:pPr>
      <w:r>
        <w:rPr>
          <w:i w:val="false"/>
          <w:iCs w:val="false"/>
          <w:sz w:val="20"/>
          <w:szCs w:val="20"/>
        </w:rPr>
      </w:r>
    </w:p>
    <w:tbl>
      <w:tblPr>
        <w:tblW w:w="16100" w:type="dxa"/>
        <w:jc w:val="left"/>
        <w:tblInd w:w="-59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7"/>
        <w:gridCol w:w="2901"/>
        <w:gridCol w:w="9462"/>
        <w:gridCol w:w="1425"/>
        <w:gridCol w:w="724"/>
        <w:gridCol w:w="800"/>
      </w:tblGrid>
      <w:tr>
        <w:trPr/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0"/>
                <w:szCs w:val="20"/>
                <w:lang w:val="ru-RU" w:eastAsia="ru-RU" w:bidi="ar-SA"/>
              </w:rPr>
              <w:t>2.</w:t>
            </w:r>
          </w:p>
        </w:tc>
        <w:tc>
          <w:tcPr>
            <w:tcW w:w="12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0"/>
                <w:szCs w:val="20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0"/>
                <w:szCs w:val="20"/>
                <w:lang w:val="ru-RU" w:eastAsia="ru-RU" w:bidi="ar-SA"/>
              </w:rPr>
              <w:t>2.1.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0"/>
                <w:szCs w:val="20"/>
                <w:lang w:val="ru-RU" w:eastAsia="ru-RU" w:bidi="ar-SA"/>
              </w:rPr>
              <w:t>Место поставки</w:t>
            </w:r>
          </w:p>
        </w:tc>
        <w:tc>
          <w:tcPr>
            <w:tcW w:w="9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0"/>
                <w:szCs w:val="20"/>
                <w:lang w:val="ru-RU" w:eastAsia="ru-RU" w:bidi="ar-SA"/>
              </w:rPr>
              <w:t>Поставка Товара осуществляется силами и средствами заказчика (самовывоз со склада поставщика в пределах Городского округа Магадан, Ольского муниципального округа, Хасынского муниципального округа, Ягоднинского муниципального округа, Среднеканского муниципального округа Магаданской области)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b/>
                <w:i w:val="false"/>
                <w:i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b/>
                <w:i w:val="false"/>
                <w:iCs w:val="false"/>
                <w:sz w:val="20"/>
                <w:szCs w:val="20"/>
              </w:rPr>
            </w:r>
          </w:p>
        </w:tc>
      </w:tr>
      <w:tr>
        <w:trPr/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0"/>
                <w:szCs w:val="20"/>
                <w:lang w:val="ru-RU" w:eastAsia="ru-RU" w:bidi="ar-SA"/>
              </w:rPr>
              <w:t>2.2.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0"/>
                <w:szCs w:val="20"/>
                <w:lang w:val="ru-RU" w:eastAsia="ru-RU" w:bidi="ar-SA"/>
              </w:rPr>
              <w:t>Требование к транспортировке товара</w:t>
            </w:r>
          </w:p>
        </w:tc>
        <w:tc>
          <w:tcPr>
            <w:tcW w:w="9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0"/>
                <w:szCs w:val="20"/>
                <w:lang w:val="ru-RU" w:eastAsia="ru-RU" w:bidi="ar-SA"/>
              </w:rPr>
              <w:t>В соответствии с ГОСТ 8267-93 Раздел 7 Транспортирование и хранение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b/>
                <w:i w:val="false"/>
                <w:i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b/>
                <w:i w:val="false"/>
                <w:iCs w:val="false"/>
                <w:sz w:val="20"/>
                <w:szCs w:val="20"/>
              </w:rPr>
            </w:r>
          </w:p>
        </w:tc>
      </w:tr>
      <w:tr>
        <w:trPr/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i w:val="false"/>
                <w:iCs w:val="false"/>
                <w:sz w:val="20"/>
                <w:szCs w:val="20"/>
              </w:rPr>
              <w:t>2.3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i w:val="false"/>
                <w:iCs w:val="false"/>
                <w:sz w:val="20"/>
                <w:szCs w:val="20"/>
              </w:rPr>
              <w:t>Требование к отгрузке товара</w:t>
            </w:r>
          </w:p>
        </w:tc>
        <w:tc>
          <w:tcPr>
            <w:tcW w:w="9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9"/>
                <w:tab w:val="left" w:pos="993" w:leader="none"/>
                <w:tab w:val="left" w:pos="1418" w:leader="none"/>
              </w:tabs>
              <w:spacing w:before="0" w:after="0"/>
              <w:ind w:left="0" w:hanging="0"/>
              <w:contextualSpacing/>
              <w:jc w:val="left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i w:val="false"/>
                <w:iCs w:val="false"/>
                <w:sz w:val="20"/>
                <w:szCs w:val="20"/>
                <w:shd w:fill="auto" w:val="clear"/>
              </w:rPr>
              <w:t>Отгрузка партии Товара осуществляется с выполнением всех видов погрузо-разгрузочных работ, включая работы с применением грузоподъемных средств. Взвешивание опорожненного и загруженного транспорта на весах осуществляется Поставщиком в месте погрузки.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9"/>
                <w:tab w:val="left" w:pos="993" w:leader="none"/>
                <w:tab w:val="left" w:pos="1418" w:leader="none"/>
              </w:tabs>
              <w:spacing w:before="0" w:after="0"/>
              <w:ind w:left="0" w:hanging="0"/>
              <w:contextualSpacing/>
              <w:jc w:val="left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i w:val="false"/>
                <w:iCs w:val="false"/>
                <w:sz w:val="20"/>
                <w:szCs w:val="20"/>
                <w:shd w:fill="auto" w:val="clear"/>
              </w:rPr>
              <w:t>Незаявленный Товар не поставляется и не оплачивается. При отгрузке Товара Поставщик обязан отгружать машины Заказчика в течение 20 (двадцати) минут с момента их прибытия на склад Поставщика, за исключением времени обеденных перерывов.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Отгрузка Товара осуществляется в рабочие дни с 8.00 до 17.00, в нерабочие дни по согласованию с Поставщиком.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i w:val="false"/>
                <w:iCs w:val="false"/>
                <w:sz w:val="20"/>
                <w:szCs w:val="20"/>
              </w:rPr>
              <w:t>Согласие с требованием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b/>
                <w:i w:val="false"/>
                <w:iCs w:val="false"/>
                <w:sz w:val="20"/>
                <w:szCs w:val="20"/>
              </w:rPr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b/>
                <w:i w:val="false"/>
                <w:iCs w:val="false"/>
                <w:sz w:val="20"/>
                <w:szCs w:val="20"/>
              </w:rPr>
            </w:r>
          </w:p>
        </w:tc>
      </w:tr>
      <w:tr>
        <w:trPr/>
        <w:tc>
          <w:tcPr>
            <w:tcW w:w="7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i w:val="false"/>
                <w:iCs w:val="false"/>
                <w:sz w:val="20"/>
                <w:szCs w:val="20"/>
              </w:rPr>
              <w:t>2.4</w:t>
            </w:r>
          </w:p>
        </w:tc>
        <w:tc>
          <w:tcPr>
            <w:tcW w:w="29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i w:val="false"/>
                <w:iCs w:val="false"/>
                <w:sz w:val="20"/>
                <w:szCs w:val="20"/>
              </w:rPr>
              <w:t>Требование к месту отгрузки товара</w:t>
            </w:r>
          </w:p>
        </w:tc>
        <w:tc>
          <w:tcPr>
            <w:tcW w:w="94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i w:val="false"/>
                <w:iCs w:val="false"/>
                <w:sz w:val="20"/>
                <w:szCs w:val="20"/>
                <w:shd w:fill="auto" w:val="clear"/>
              </w:rPr>
              <w:t>Место отгрузки должно обладать возможностью для подъезда, маневрирования и погрузки товара в самосвалы или автотранспорт с самосвальным полуприцепом типа «ТОНАР» Заказчика.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i w:val="false"/>
                <w:iCs w:val="false"/>
                <w:sz w:val="20"/>
                <w:szCs w:val="20"/>
              </w:rPr>
              <w:t>Согласие с требованием</w:t>
            </w:r>
          </w:p>
        </w:tc>
        <w:tc>
          <w:tcPr>
            <w:tcW w:w="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b/>
                <w:i w:val="false"/>
                <w:iCs w:val="false"/>
                <w:sz w:val="20"/>
                <w:szCs w:val="20"/>
              </w:rPr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b/>
                <w:i w:val="false"/>
                <w:iCs w:val="false"/>
                <w:sz w:val="20"/>
                <w:szCs w:val="20"/>
              </w:rPr>
            </w:r>
          </w:p>
        </w:tc>
      </w:tr>
      <w:tr>
        <w:trPr>
          <w:trHeight w:val="666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0"/>
                <w:szCs w:val="20"/>
                <w:lang w:val="ru-RU" w:eastAsia="ru-RU" w:bidi="ar-SA"/>
              </w:rPr>
              <w:t>2.5.</w:t>
            </w:r>
          </w:p>
        </w:tc>
        <w:tc>
          <w:tcPr>
            <w:tcW w:w="29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0"/>
                <w:szCs w:val="20"/>
                <w:lang w:val="ru-RU" w:eastAsia="ru-RU" w:bidi="ar-SA"/>
              </w:rPr>
              <w:t>Приемка и испытания</w:t>
            </w:r>
          </w:p>
        </w:tc>
        <w:tc>
          <w:tcPr>
            <w:tcW w:w="94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0"/>
                <w:szCs w:val="20"/>
                <w:lang w:val="ru-RU" w:eastAsia="ru-RU" w:bidi="ar-SA"/>
              </w:rPr>
              <w:t>При приёмке Товара в обязательном порядке силами Покупателя с привлечением специализированной лаборатории производится контрольная проверка качества (входной контроль) принимаемой партии Товара на соответствие предоставляемому паспорту качества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b/>
                <w:i w:val="false"/>
                <w:i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b/>
                <w:i w:val="false"/>
                <w:i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b/>
                <w:i w:val="false"/>
                <w:i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b/>
                <w:i w:val="false"/>
                <w:i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b/>
                <w:i w:val="false"/>
                <w:i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b/>
                <w:i w:val="false"/>
                <w:i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b/>
                <w:i w:val="false"/>
                <w:iCs w:val="false"/>
                <w:sz w:val="20"/>
                <w:szCs w:val="20"/>
              </w:rPr>
            </w:r>
          </w:p>
        </w:tc>
      </w:tr>
      <w:tr>
        <w:trPr/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0"/>
                <w:szCs w:val="20"/>
                <w:lang w:val="ru-RU" w:eastAsia="ru-RU" w:bidi="ar-SA"/>
              </w:rPr>
              <w:t>3.</w:t>
            </w:r>
          </w:p>
        </w:tc>
        <w:tc>
          <w:tcPr>
            <w:tcW w:w="12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0"/>
                <w:szCs w:val="20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0"/>
                <w:szCs w:val="20"/>
                <w:lang w:val="ru-RU" w:eastAsia="ru-RU" w:bidi="ar-SA"/>
              </w:rPr>
              <w:t>3.1.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0"/>
                <w:szCs w:val="20"/>
                <w:lang w:val="ru-RU" w:eastAsia="ru-RU" w:bidi="ar-SA"/>
              </w:rPr>
              <w:t>Состав пакета документов, передаваемых вместе с товаром</w:t>
            </w:r>
          </w:p>
        </w:tc>
        <w:tc>
          <w:tcPr>
            <w:tcW w:w="9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0"/>
                <w:szCs w:val="20"/>
                <w:lang w:val="ru-RU" w:eastAsia="ru-RU" w:bidi="ar-SA"/>
              </w:rPr>
              <w:t>Паспорт качества, товарно-транспортная накладная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b/>
                <w:i w:val="false"/>
                <w:i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b/>
                <w:i w:val="false"/>
                <w:iCs w:val="false"/>
                <w:sz w:val="20"/>
                <w:szCs w:val="20"/>
              </w:rPr>
            </w:r>
          </w:p>
        </w:tc>
      </w:tr>
    </w:tbl>
    <w:tbl>
      <w:tblPr>
        <w:tblStyle w:val="1c"/>
        <w:tblW w:w="16100" w:type="dxa"/>
        <w:jc w:val="left"/>
        <w:tblInd w:w="-6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850"/>
        <w:gridCol w:w="2099"/>
        <w:gridCol w:w="8501"/>
        <w:gridCol w:w="2275"/>
        <w:gridCol w:w="1238"/>
        <w:gridCol w:w="1136"/>
      </w:tblGrid>
      <w:tr>
        <w:trPr>
          <w:trHeight w:val="249" w:hRule="atLeast"/>
        </w:trPr>
        <w:tc>
          <w:tcPr>
            <w:tcW w:w="85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Calibri" w:cs="Times New Roman"/>
                <w:b/>
                <w:i w:val="false"/>
                <w:iCs w:val="false"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2.</w:t>
            </w:r>
          </w:p>
        </w:tc>
        <w:tc>
          <w:tcPr>
            <w:tcW w:w="10600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Calibri" w:cs="Times New Roman"/>
                <w:b/>
                <w:i w:val="false"/>
                <w:iCs w:val="false"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Требования к безопасности</w:t>
            </w:r>
          </w:p>
        </w:tc>
        <w:tc>
          <w:tcPr>
            <w:tcW w:w="227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-//-</w:t>
            </w:r>
          </w:p>
        </w:tc>
        <w:tc>
          <w:tcPr>
            <w:tcW w:w="12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-//-</w:t>
            </w:r>
          </w:p>
        </w:tc>
        <w:tc>
          <w:tcPr>
            <w:tcW w:w="11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-//-</w:t>
            </w:r>
          </w:p>
        </w:tc>
      </w:tr>
      <w:tr>
        <w:trPr>
          <w:trHeight w:val="426" w:hRule="atLeast"/>
        </w:trPr>
        <w:tc>
          <w:tcPr>
            <w:tcW w:w="85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2.1</w:t>
            </w:r>
          </w:p>
        </w:tc>
        <w:tc>
          <w:tcPr>
            <w:tcW w:w="10600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Качество и безопасность товара должны соответствовать техническому регламенту Таможенного союза ТР ТС 018/2011 "О безопасности колесных транспортных средств".</w:t>
            </w:r>
          </w:p>
        </w:tc>
        <w:tc>
          <w:tcPr>
            <w:tcW w:w="227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согласие с требованием</w:t>
            </w:r>
          </w:p>
        </w:tc>
        <w:tc>
          <w:tcPr>
            <w:tcW w:w="12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11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 w:val="false"/>
                <w:i w:val="false"/>
                <w:iCs w:val="false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i w:val="false"/>
                <w:iCs w:val="false"/>
                <w:color w:val="000000" w:themeColor="text1"/>
                <w:sz w:val="20"/>
                <w:szCs w:val="20"/>
              </w:rPr>
            </w:r>
          </w:p>
        </w:tc>
      </w:tr>
      <w:tr>
        <w:trPr>
          <w:trHeight w:val="291" w:hRule="atLeast"/>
        </w:trPr>
        <w:tc>
          <w:tcPr>
            <w:tcW w:w="85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Calibri" w:cs="Times New Roman"/>
                <w:b/>
                <w:i w:val="false"/>
                <w:iCs w:val="false"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3.</w:t>
            </w:r>
          </w:p>
        </w:tc>
        <w:tc>
          <w:tcPr>
            <w:tcW w:w="10600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Calibri" w:cs="Times New Roman"/>
                <w:b/>
                <w:i w:val="false"/>
                <w:iCs w:val="false"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Требования к конструкции, изготовлению и материалам</w:t>
            </w:r>
          </w:p>
        </w:tc>
        <w:tc>
          <w:tcPr>
            <w:tcW w:w="227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-//-</w:t>
            </w:r>
          </w:p>
        </w:tc>
        <w:tc>
          <w:tcPr>
            <w:tcW w:w="12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-//-</w:t>
            </w:r>
          </w:p>
        </w:tc>
        <w:tc>
          <w:tcPr>
            <w:tcW w:w="11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-//-</w:t>
            </w:r>
          </w:p>
        </w:tc>
      </w:tr>
      <w:tr>
        <w:trPr>
          <w:trHeight w:val="267" w:hRule="atLeast"/>
        </w:trPr>
        <w:tc>
          <w:tcPr>
            <w:tcW w:w="85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3.1</w:t>
            </w:r>
          </w:p>
        </w:tc>
        <w:tc>
          <w:tcPr>
            <w:tcW w:w="10600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Не установлено</w:t>
            </w:r>
          </w:p>
        </w:tc>
        <w:tc>
          <w:tcPr>
            <w:tcW w:w="227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-//-</w:t>
            </w:r>
          </w:p>
        </w:tc>
        <w:tc>
          <w:tcPr>
            <w:tcW w:w="12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-//-</w:t>
            </w:r>
          </w:p>
        </w:tc>
        <w:tc>
          <w:tcPr>
            <w:tcW w:w="11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-//-</w:t>
            </w:r>
          </w:p>
        </w:tc>
      </w:tr>
      <w:tr>
        <w:trPr>
          <w:trHeight w:val="268" w:hRule="atLeast"/>
        </w:trPr>
        <w:tc>
          <w:tcPr>
            <w:tcW w:w="85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Calibri" w:cs="Times New Roman"/>
                <w:b/>
                <w:i w:val="false"/>
                <w:iCs w:val="false"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4.</w:t>
            </w:r>
          </w:p>
        </w:tc>
        <w:tc>
          <w:tcPr>
            <w:tcW w:w="10600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Calibri" w:cs="Times New Roman"/>
                <w:b/>
                <w:i w:val="false"/>
                <w:iCs w:val="false"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27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-//-</w:t>
            </w:r>
          </w:p>
        </w:tc>
        <w:tc>
          <w:tcPr>
            <w:tcW w:w="12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-//-</w:t>
            </w:r>
          </w:p>
        </w:tc>
        <w:tc>
          <w:tcPr>
            <w:tcW w:w="11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-//-</w:t>
            </w:r>
          </w:p>
        </w:tc>
      </w:tr>
      <w:tr>
        <w:trPr>
          <w:trHeight w:val="289" w:hRule="atLeast"/>
        </w:trPr>
        <w:tc>
          <w:tcPr>
            <w:tcW w:w="85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4.1</w:t>
            </w:r>
          </w:p>
        </w:tc>
        <w:tc>
          <w:tcPr>
            <w:tcW w:w="10600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Не установлено</w:t>
            </w:r>
          </w:p>
        </w:tc>
        <w:tc>
          <w:tcPr>
            <w:tcW w:w="227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-//-</w:t>
            </w:r>
          </w:p>
        </w:tc>
        <w:tc>
          <w:tcPr>
            <w:tcW w:w="12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-//-</w:t>
            </w:r>
          </w:p>
        </w:tc>
        <w:tc>
          <w:tcPr>
            <w:tcW w:w="11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-//-</w:t>
            </w:r>
          </w:p>
        </w:tc>
      </w:tr>
      <w:tr>
        <w:trPr>
          <w:trHeight w:val="536" w:hRule="atLeast"/>
        </w:trPr>
        <w:tc>
          <w:tcPr>
            <w:tcW w:w="85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Calibri" w:cs="Times New Roman"/>
                <w:b/>
                <w:i w:val="false"/>
                <w:iCs w:val="false"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5.</w:t>
            </w:r>
          </w:p>
        </w:tc>
        <w:tc>
          <w:tcPr>
            <w:tcW w:w="10600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Calibri" w:cs="Times New Roman"/>
                <w:b/>
                <w:i w:val="false"/>
                <w:iCs w:val="false"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Требования к доставке, маркировке, упаковке, транспортировке,  перемещению, условиям хранения, приемке и испытаниям</w:t>
            </w:r>
          </w:p>
        </w:tc>
        <w:tc>
          <w:tcPr>
            <w:tcW w:w="227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-//-</w:t>
            </w:r>
          </w:p>
        </w:tc>
        <w:tc>
          <w:tcPr>
            <w:tcW w:w="12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-//-</w:t>
            </w:r>
          </w:p>
        </w:tc>
        <w:tc>
          <w:tcPr>
            <w:tcW w:w="11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-//-</w:t>
            </w:r>
          </w:p>
        </w:tc>
      </w:tr>
      <w:tr>
        <w:trPr>
          <w:trHeight w:val="424" w:hRule="atLeast"/>
        </w:trPr>
        <w:tc>
          <w:tcPr>
            <w:tcW w:w="85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5.1</w:t>
            </w:r>
          </w:p>
        </w:tc>
        <w:tc>
          <w:tcPr>
            <w:tcW w:w="2099" w:type="dxa"/>
            <w:tcBorders>
              <w:right w:val="nil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Calibri" w:cs="Times New Roman"/>
                <w:i w:val="false"/>
                <w:iCs w:val="false"/>
                <w:kern w:val="0"/>
                <w:sz w:val="20"/>
                <w:szCs w:val="20"/>
                <w:lang w:val="ru-RU" w:eastAsia="en-US" w:bidi="ar-SA"/>
              </w:rPr>
              <w:t>Место поставки</w:t>
            </w:r>
          </w:p>
        </w:tc>
        <w:tc>
          <w:tcPr>
            <w:tcW w:w="85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/>
                <w:i w:val="false"/>
                <w:iCs w:val="false"/>
                <w:color w:val="000000" w:themeColor="text1"/>
                <w:kern w:val="0"/>
                <w:sz w:val="20"/>
                <w:szCs w:val="20"/>
                <w:shd w:fill="FFFFFF" w:val="clear"/>
                <w:lang w:val="ru-RU" w:eastAsia="ru-RU" w:bidi="ar-SA"/>
              </w:rPr>
              <w:t>Поставка Товара осуществляется силами и средствами заказчика (самовывоз со склада поставщика в пределах Городского округа Магадан, Ольского муниципального округа, Хасынского муниципального округа, Ягоднинского муниципального округа, Среднеканского муниципального округа Магаданской области</w:t>
            </w: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0"/>
                <w:szCs w:val="20"/>
                <w:shd w:fill="FFFFFF" w:val="clear"/>
                <w:lang w:val="ru-RU" w:eastAsia="en-US" w:bidi="ar-SA"/>
              </w:rPr>
              <w:t xml:space="preserve"> Свердлова д 2. - Колымский ТУ Ягоднинский район, п. Синегорье, база ГЭМ-СГЭМ. - ЮСУРП, Сахалинская область, г. Южно-Сахалинск ул. Шлакоблочная д 28.</w:t>
            </w:r>
          </w:p>
        </w:tc>
        <w:tc>
          <w:tcPr>
            <w:tcW w:w="227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согласие с требованием</w:t>
            </w:r>
          </w:p>
        </w:tc>
        <w:tc>
          <w:tcPr>
            <w:tcW w:w="12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-//-</w:t>
            </w:r>
          </w:p>
        </w:tc>
        <w:tc>
          <w:tcPr>
            <w:tcW w:w="11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-//-</w:t>
            </w:r>
          </w:p>
        </w:tc>
      </w:tr>
      <w:tr>
        <w:trPr>
          <w:trHeight w:val="447" w:hRule="atLeast"/>
        </w:trPr>
        <w:tc>
          <w:tcPr>
            <w:tcW w:w="85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5.2</w:t>
            </w:r>
          </w:p>
        </w:tc>
        <w:tc>
          <w:tcPr>
            <w:tcW w:w="209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Требования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к упаковке</w:t>
            </w:r>
          </w:p>
        </w:tc>
        <w:tc>
          <w:tcPr>
            <w:tcW w:w="85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Продукция должна поставляться в упаковке, обеспечивающей защиту от внешних воздействующих факторов (в т.ч. климатических, механических) при транспортировании, хранении и погрузочно-разгрузочных работах.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Маркировка и (или) упаковка продукции должна обеспечивать Заказчику возможность идентифицировать продукцию.</w:t>
            </w:r>
          </w:p>
        </w:tc>
        <w:tc>
          <w:tcPr>
            <w:tcW w:w="227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согласие с требованием</w:t>
            </w:r>
          </w:p>
        </w:tc>
        <w:tc>
          <w:tcPr>
            <w:tcW w:w="12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 w:val="false"/>
                <w:i w:val="false"/>
                <w:iCs w:val="false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i w:val="false"/>
                <w:iCs w:val="false"/>
                <w:color w:val="000000" w:themeColor="text1"/>
                <w:sz w:val="20"/>
                <w:szCs w:val="20"/>
              </w:rPr>
            </w:r>
          </w:p>
        </w:tc>
      </w:tr>
      <w:tr>
        <w:trPr>
          <w:trHeight w:val="233" w:hRule="atLeast"/>
        </w:trPr>
        <w:tc>
          <w:tcPr>
            <w:tcW w:w="85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Calibri" w:cs="Times New Roman"/>
                <w:b/>
                <w:i w:val="false"/>
                <w:iCs w:val="false"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6.</w:t>
            </w:r>
          </w:p>
        </w:tc>
        <w:tc>
          <w:tcPr>
            <w:tcW w:w="10600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Calibri" w:cs="Times New Roman"/>
                <w:b/>
                <w:i w:val="false"/>
                <w:iCs w:val="false"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Требования к эксплуатации, обеспечению и утилизации</w:t>
            </w:r>
          </w:p>
        </w:tc>
        <w:tc>
          <w:tcPr>
            <w:tcW w:w="227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-//-</w:t>
            </w:r>
          </w:p>
        </w:tc>
        <w:tc>
          <w:tcPr>
            <w:tcW w:w="12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-//-</w:t>
            </w:r>
          </w:p>
        </w:tc>
        <w:tc>
          <w:tcPr>
            <w:tcW w:w="11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-//-</w:t>
            </w:r>
          </w:p>
        </w:tc>
      </w:tr>
      <w:tr>
        <w:trPr>
          <w:trHeight w:val="197" w:hRule="atLeast"/>
        </w:trPr>
        <w:tc>
          <w:tcPr>
            <w:tcW w:w="85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6.1</w:t>
            </w:r>
          </w:p>
        </w:tc>
        <w:tc>
          <w:tcPr>
            <w:tcW w:w="10600" w:type="dxa"/>
            <w:gridSpan w:val="2"/>
            <w:tcBorders/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Не установлено</w:t>
            </w:r>
          </w:p>
        </w:tc>
        <w:tc>
          <w:tcPr>
            <w:tcW w:w="227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-//-</w:t>
            </w:r>
          </w:p>
        </w:tc>
        <w:tc>
          <w:tcPr>
            <w:tcW w:w="12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 w:val="false"/>
                <w:i w:val="false"/>
                <w:iCs w:val="false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i w:val="false"/>
                <w:iCs w:val="false"/>
                <w:color w:val="000000" w:themeColor="text1"/>
                <w:sz w:val="20"/>
                <w:szCs w:val="20"/>
              </w:rPr>
            </w:r>
          </w:p>
        </w:tc>
      </w:tr>
      <w:tr>
        <w:trPr>
          <w:trHeight w:val="256" w:hRule="atLeast"/>
        </w:trPr>
        <w:tc>
          <w:tcPr>
            <w:tcW w:w="85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Calibri" w:cs="Times New Roman"/>
                <w:b/>
                <w:i w:val="false"/>
                <w:iCs w:val="false"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7.</w:t>
            </w:r>
          </w:p>
        </w:tc>
        <w:tc>
          <w:tcPr>
            <w:tcW w:w="10600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Calibri" w:cs="Times New Roman"/>
                <w:b/>
                <w:i w:val="false"/>
                <w:iCs w:val="false"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27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-//-</w:t>
            </w:r>
          </w:p>
        </w:tc>
        <w:tc>
          <w:tcPr>
            <w:tcW w:w="12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-//-</w:t>
            </w:r>
          </w:p>
        </w:tc>
        <w:tc>
          <w:tcPr>
            <w:tcW w:w="11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-//-</w:t>
            </w:r>
          </w:p>
        </w:tc>
      </w:tr>
      <w:tr>
        <w:trPr>
          <w:trHeight w:val="688" w:hRule="atLeast"/>
        </w:trPr>
        <w:tc>
          <w:tcPr>
            <w:tcW w:w="85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7.1</w:t>
            </w:r>
          </w:p>
        </w:tc>
        <w:tc>
          <w:tcPr>
            <w:tcW w:w="2099" w:type="dxa"/>
            <w:tcBorders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Calibri" w:cs="Times New Roman"/>
                <w:i w:val="false"/>
                <w:iCs w:val="false"/>
                <w:kern w:val="0"/>
                <w:sz w:val="20"/>
                <w:szCs w:val="20"/>
                <w:lang w:val="ru-RU" w:eastAsia="en-US" w:bidi="ar-SA"/>
              </w:rPr>
              <w:t>Срок гарантии</w:t>
            </w:r>
          </w:p>
        </w:tc>
        <w:tc>
          <w:tcPr>
            <w:tcW w:w="85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Гарантийный срок на Товар равен гарантийному сроку производителя и начинает течь с даты подписания Сторонами Накладной ТОРГ-12/УПД.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Установленный в отношении Товара гарантийный срок распространяется на все составные части и комплектующие Товара.</w:t>
            </w:r>
          </w:p>
        </w:tc>
        <w:tc>
          <w:tcPr>
            <w:tcW w:w="227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согласие с требованием</w:t>
            </w:r>
          </w:p>
        </w:tc>
        <w:tc>
          <w:tcPr>
            <w:tcW w:w="12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 w:val="false"/>
                <w:i w:val="false"/>
                <w:iCs w:val="false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i w:val="false"/>
                <w:iCs w:val="false"/>
                <w:color w:val="000000" w:themeColor="text1"/>
                <w:sz w:val="20"/>
                <w:szCs w:val="20"/>
              </w:rPr>
            </w:r>
          </w:p>
        </w:tc>
      </w:tr>
      <w:tr>
        <w:trPr>
          <w:trHeight w:val="303" w:hRule="atLeast"/>
        </w:trPr>
        <w:tc>
          <w:tcPr>
            <w:tcW w:w="85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Calibri" w:cs="Times New Roman"/>
                <w:b/>
                <w:i w:val="false"/>
                <w:iCs w:val="false"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8.</w:t>
            </w:r>
          </w:p>
        </w:tc>
        <w:tc>
          <w:tcPr>
            <w:tcW w:w="10600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Calibri" w:cs="Times New Roman"/>
                <w:b/>
                <w:i w:val="false"/>
                <w:iCs w:val="false"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27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-//-</w:t>
            </w:r>
          </w:p>
        </w:tc>
        <w:tc>
          <w:tcPr>
            <w:tcW w:w="12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-//-</w:t>
            </w:r>
          </w:p>
        </w:tc>
        <w:tc>
          <w:tcPr>
            <w:tcW w:w="11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-//-</w:t>
            </w:r>
          </w:p>
        </w:tc>
      </w:tr>
      <w:tr>
        <w:trPr>
          <w:trHeight w:val="688" w:hRule="atLeast"/>
        </w:trPr>
        <w:tc>
          <w:tcPr>
            <w:tcW w:w="85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8.1</w:t>
            </w:r>
          </w:p>
        </w:tc>
        <w:tc>
          <w:tcPr>
            <w:tcW w:w="2099" w:type="dxa"/>
            <w:tcBorders>
              <w:right w:val="nil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Calibri" w:cs="Times New Roman"/>
                <w:i w:val="false"/>
                <w:iCs w:val="false"/>
                <w:kern w:val="0"/>
                <w:sz w:val="20"/>
                <w:szCs w:val="20"/>
                <w:lang w:val="ru-RU" w:eastAsia="en-US" w:bidi="ar-SA"/>
              </w:rPr>
              <w:t>Документы, передаваемые вместе с продукцией</w:t>
            </w:r>
          </w:p>
        </w:tc>
        <w:tc>
          <w:tcPr>
            <w:tcW w:w="85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Поставщик передает Заказчику товарную накладную (ТОРГ-12)/УПД, счет-фактуру</w:t>
            </w:r>
          </w:p>
        </w:tc>
        <w:tc>
          <w:tcPr>
            <w:tcW w:w="227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согласие с требованием</w:t>
            </w:r>
          </w:p>
        </w:tc>
        <w:tc>
          <w:tcPr>
            <w:tcW w:w="12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0"/>
                <w:szCs w:val="20"/>
                <w:lang w:val="ru-RU" w:eastAsia="en-US" w:bidi="ar-SA"/>
              </w:rPr>
              <w:t>-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 w:val="false"/>
                <w:i w:val="false"/>
                <w:iCs w:val="false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i w:val="false"/>
                <w:iCs w:val="false"/>
                <w:color w:val="000000" w:themeColor="text1"/>
                <w:sz w:val="20"/>
                <w:szCs w:val="20"/>
              </w:rPr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ListParagraph"/>
        <w:numPr>
          <w:ilvl w:val="0"/>
          <w:numId w:val="7"/>
        </w:numPr>
        <w:spacing w:lineRule="exact" w:line="283"/>
        <w:jc w:val="center"/>
        <w:rPr>
          <w:rFonts w:ascii="Times New Roman" w:hAnsi="Times New Roman"/>
          <w:i w:val="false"/>
          <w:i w:val="false"/>
          <w:iCs w:val="false"/>
          <w:sz w:val="20"/>
          <w:szCs w:val="20"/>
        </w:rPr>
      </w:pPr>
      <w:r>
        <w:rPr>
          <w:b/>
          <w:i w:val="false"/>
          <w:iCs w:val="false"/>
          <w:color w:val="000000" w:themeColor="text1"/>
          <w:sz w:val="20"/>
          <w:szCs w:val="20"/>
        </w:rPr>
        <w:t>Требования к документации по ценообразованию на этапе заключения (исполнения) договора</w:t>
      </w:r>
    </w:p>
    <w:p>
      <w:pPr>
        <w:pStyle w:val="Normal"/>
        <w:spacing w:lineRule="exact" w:line="283" w:before="0" w:after="0"/>
        <w:contextualSpacing/>
        <w:rPr>
          <w:rFonts w:ascii="Times New Roman" w:hAnsi="Times New Roman" w:eastAsia="Calibri"/>
          <w:i w:val="false"/>
          <w:i w:val="false"/>
          <w:iCs w:val="false"/>
          <w:color w:val="000000" w:themeColor="text1"/>
          <w:sz w:val="20"/>
          <w:szCs w:val="20"/>
        </w:rPr>
      </w:pPr>
      <w:r>
        <w:rPr>
          <w:rFonts w:eastAsia="Calibri"/>
          <w:i w:val="false"/>
          <w:iCs w:val="false"/>
          <w:color w:val="000000" w:themeColor="text1"/>
          <w:sz w:val="20"/>
          <w:szCs w:val="20"/>
        </w:rPr>
      </w:r>
    </w:p>
    <w:p>
      <w:pPr>
        <w:pStyle w:val="Normal"/>
        <w:spacing w:lineRule="exact" w:line="283"/>
        <w:rPr>
          <w:rFonts w:ascii="Times New Roman" w:hAnsi="Times New Roman"/>
          <w:i w:val="false"/>
          <w:i w:val="false"/>
          <w:iCs w:val="false"/>
          <w:sz w:val="20"/>
          <w:szCs w:val="20"/>
        </w:rPr>
      </w:pPr>
      <w:r>
        <w:rPr>
          <w:rFonts w:eastAsia="Calibri"/>
          <w:bCs/>
          <w:i w:val="false"/>
          <w:iCs w:val="false"/>
          <w:sz w:val="20"/>
          <w:szCs w:val="20"/>
        </w:rPr>
        <w:t xml:space="preserve">3.1 </w:t>
      </w:r>
      <w:r>
        <w:rPr>
          <w:rFonts w:eastAsia="Calibri"/>
          <w:i w:val="false"/>
          <w:iCs w:val="false"/>
          <w:sz w:val="20"/>
          <w:szCs w:val="20"/>
        </w:rPr>
        <w:t>В цену продукции должны быть включены все затраты, связанные с исполнением обязательств по поставке продукции, в том числе, все налоги, сборы и пошлины, расходы на доставку Продукции до места поставки, погрузку и разгрузку, иные расходы, связанные с исполнением обязательств по Договору.</w:t>
      </w:r>
    </w:p>
    <w:p>
      <w:pPr>
        <w:pStyle w:val="Normal"/>
        <w:spacing w:lineRule="exact" w:line="283"/>
        <w:rPr>
          <w:rFonts w:ascii="Times New Roman" w:hAnsi="Times New Roman"/>
          <w:i w:val="false"/>
          <w:i w:val="false"/>
          <w:iCs w:val="false"/>
          <w:sz w:val="20"/>
          <w:szCs w:val="20"/>
        </w:rPr>
      </w:pPr>
      <w:r>
        <w:rPr>
          <w:i w:val="false"/>
          <w:iCs w:val="false"/>
          <w:sz w:val="20"/>
          <w:szCs w:val="20"/>
        </w:rPr>
      </w:r>
    </w:p>
    <w:p>
      <w:pPr>
        <w:pStyle w:val="ListParagraph"/>
        <w:spacing w:lineRule="exact" w:line="283"/>
        <w:ind w:left="0" w:hanging="0"/>
        <w:rPr>
          <w:rFonts w:ascii="Times New Roman" w:hAnsi="Times New Roman"/>
          <w:i w:val="false"/>
          <w:i w:val="false"/>
          <w:iCs w:val="false"/>
          <w:sz w:val="20"/>
          <w:szCs w:val="20"/>
        </w:rPr>
      </w:pPr>
      <w:r>
        <w:rPr>
          <w:i w:val="false"/>
          <w:iCs w:val="false"/>
          <w:color w:val="000000" w:themeColor="text1"/>
          <w:sz w:val="20"/>
          <w:szCs w:val="20"/>
          <w:lang w:eastAsia="x-none"/>
        </w:rPr>
        <w:t xml:space="preserve"> </w:t>
      </w:r>
    </w:p>
    <w:p>
      <w:pPr>
        <w:pStyle w:val="Normal"/>
        <w:spacing w:lineRule="exact" w:line="283"/>
        <w:rPr>
          <w:rFonts w:ascii="Times New Roman" w:hAnsi="Times New Roman"/>
          <w:i w:val="false"/>
          <w:i w:val="false"/>
          <w:iCs w:val="false"/>
          <w:sz w:val="20"/>
          <w:szCs w:val="20"/>
        </w:rPr>
      </w:pPr>
      <w:r>
        <w:rPr>
          <w:i w:val="false"/>
          <w:iCs w:val="false"/>
          <w:sz w:val="20"/>
          <w:szCs w:val="20"/>
        </w:rPr>
        <w:t>Исполнитель:</w:t>
      </w:r>
    </w:p>
    <w:p>
      <w:pPr>
        <w:pStyle w:val="Normal"/>
        <w:spacing w:lineRule="exact" w:line="283"/>
        <w:rPr>
          <w:rFonts w:ascii="Times New Roman" w:hAnsi="Times New Roman"/>
          <w:i w:val="false"/>
          <w:i w:val="false"/>
          <w:iCs w:val="false"/>
          <w:sz w:val="20"/>
          <w:szCs w:val="20"/>
        </w:rPr>
      </w:pPr>
      <w:r>
        <w:rPr>
          <w:i w:val="false"/>
          <w:iCs w:val="false"/>
          <w:sz w:val="20"/>
          <w:szCs w:val="20"/>
        </w:rPr>
      </w:r>
    </w:p>
    <w:p>
      <w:pPr>
        <w:pStyle w:val="Normal"/>
        <w:spacing w:lineRule="exact" w:line="283"/>
        <w:rPr>
          <w:rFonts w:ascii="Times New Roman" w:hAnsi="Times New Roman"/>
          <w:i w:val="false"/>
          <w:i w:val="false"/>
          <w:iCs w:val="false"/>
          <w:sz w:val="20"/>
          <w:szCs w:val="20"/>
        </w:rPr>
      </w:pPr>
      <w:r>
        <w:rPr>
          <w:i w:val="false"/>
          <w:iCs w:val="false"/>
          <w:sz w:val="20"/>
          <w:szCs w:val="20"/>
        </w:rPr>
        <w:t>Ведущий специалист группы МТС</w:t>
      </w:r>
    </w:p>
    <w:p>
      <w:pPr>
        <w:pStyle w:val="Normal"/>
        <w:spacing w:lineRule="exact" w:line="283"/>
        <w:rPr>
          <w:rFonts w:ascii="Times New Roman" w:hAnsi="Times New Roman"/>
          <w:i w:val="false"/>
          <w:i w:val="false"/>
          <w:iCs w:val="false"/>
          <w:sz w:val="20"/>
          <w:szCs w:val="20"/>
        </w:rPr>
      </w:pPr>
      <w:r>
        <w:rPr>
          <w:i w:val="false"/>
          <w:iCs w:val="false"/>
          <w:sz w:val="20"/>
          <w:szCs w:val="20"/>
        </w:rPr>
        <w:t>Дальневосточного филиала АО «ТК РусГидро»</w:t>
        <w:tab/>
        <w:tab/>
        <w:tab/>
        <w:tab/>
        <w:tab/>
        <w:t xml:space="preserve">                          В.В. Шемякин</w:t>
      </w:r>
    </w:p>
    <w:p>
      <w:pPr>
        <w:pStyle w:val="Normal"/>
        <w:spacing w:lineRule="exact" w:line="283"/>
        <w:rPr>
          <w:rFonts w:ascii="Times New Roman" w:hAnsi="Times New Roman"/>
          <w:i w:val="false"/>
          <w:i w:val="false"/>
          <w:iCs w:val="false"/>
          <w:sz w:val="20"/>
          <w:szCs w:val="20"/>
        </w:rPr>
      </w:pPr>
      <w:r>
        <w:rPr>
          <w:i w:val="false"/>
          <w:iCs w:val="false"/>
          <w:sz w:val="20"/>
          <w:szCs w:val="20"/>
        </w:rPr>
      </w:r>
    </w:p>
    <w:p>
      <w:pPr>
        <w:pStyle w:val="Normal"/>
        <w:spacing w:lineRule="exact" w:line="283"/>
        <w:rPr>
          <w:rFonts w:ascii="Times New Roman" w:hAnsi="Times New Roman"/>
          <w:i w:val="false"/>
          <w:i w:val="false"/>
          <w:iCs w:val="false"/>
          <w:sz w:val="20"/>
          <w:szCs w:val="20"/>
        </w:rPr>
      </w:pPr>
      <w:r>
        <w:rPr>
          <w:i w:val="false"/>
          <w:iCs w:val="false"/>
          <w:sz w:val="20"/>
          <w:szCs w:val="20"/>
        </w:rPr>
        <w:t>Согласовано:</w:t>
      </w:r>
    </w:p>
    <w:p>
      <w:pPr>
        <w:pStyle w:val="Normal"/>
        <w:spacing w:lineRule="exact" w:line="283"/>
        <w:rPr>
          <w:rFonts w:ascii="Times New Roman" w:hAnsi="Times New Roman"/>
          <w:i w:val="false"/>
          <w:i w:val="false"/>
          <w:iCs w:val="false"/>
          <w:sz w:val="20"/>
          <w:szCs w:val="20"/>
        </w:rPr>
      </w:pPr>
      <w:r>
        <w:rPr>
          <w:i w:val="false"/>
          <w:iCs w:val="false"/>
          <w:sz w:val="20"/>
          <w:szCs w:val="20"/>
        </w:rPr>
      </w:r>
    </w:p>
    <w:p>
      <w:pPr>
        <w:pStyle w:val="Normal"/>
        <w:spacing w:lineRule="exact" w:line="283"/>
        <w:rPr>
          <w:rFonts w:ascii="Times New Roman" w:hAnsi="Times New Roman"/>
          <w:i w:val="false"/>
          <w:i w:val="false"/>
          <w:iCs w:val="false"/>
          <w:sz w:val="20"/>
          <w:szCs w:val="20"/>
        </w:rPr>
      </w:pPr>
      <w:r>
        <w:rPr>
          <w:i w:val="false"/>
          <w:iCs w:val="false"/>
          <w:sz w:val="20"/>
          <w:szCs w:val="20"/>
        </w:rPr>
        <w:t>Руководитель группы КЭОиРТС</w:t>
      </w:r>
    </w:p>
    <w:p>
      <w:pPr>
        <w:pStyle w:val="Normal"/>
        <w:spacing w:lineRule="exact" w:line="283"/>
        <w:rPr>
          <w:rFonts w:ascii="Times New Roman" w:hAnsi="Times New Roman"/>
          <w:i w:val="false"/>
          <w:i w:val="false"/>
          <w:iCs w:val="false"/>
          <w:sz w:val="20"/>
          <w:szCs w:val="20"/>
        </w:rPr>
      </w:pPr>
      <w:r>
        <w:rPr>
          <w:i w:val="false"/>
          <w:iCs w:val="false"/>
          <w:sz w:val="20"/>
          <w:szCs w:val="20"/>
        </w:rPr>
        <w:t>Дальневосточного филиала АО «ТК РусГидро»</w:t>
        <w:tab/>
        <w:tab/>
        <w:t xml:space="preserve">                              </w:t>
        <w:tab/>
        <w:t xml:space="preserve">                          С.А. Кусов</w:t>
      </w:r>
    </w:p>
    <w:p>
      <w:pPr>
        <w:pStyle w:val="Normal"/>
        <w:spacing w:lineRule="exact" w:line="283"/>
        <w:rPr>
          <w:rFonts w:ascii="Times New Roman" w:hAnsi="Times New Roman"/>
          <w:i w:val="false"/>
          <w:i w:val="false"/>
          <w:iCs w:val="false"/>
          <w:sz w:val="20"/>
          <w:szCs w:val="20"/>
        </w:rPr>
      </w:pPr>
      <w:r>
        <w:rPr>
          <w:i w:val="false"/>
          <w:iCs w:val="false"/>
          <w:sz w:val="20"/>
          <w:szCs w:val="20"/>
        </w:rPr>
      </w:r>
    </w:p>
    <w:p>
      <w:pPr>
        <w:pStyle w:val="Normal"/>
        <w:spacing w:lineRule="exact" w:line="283"/>
        <w:rPr>
          <w:rFonts w:ascii="Times New Roman" w:hAnsi="Times New Roman"/>
          <w:i w:val="false"/>
          <w:i w:val="false"/>
          <w:iCs w:val="false"/>
          <w:sz w:val="20"/>
          <w:szCs w:val="20"/>
        </w:rPr>
      </w:pPr>
      <w:r>
        <w:rPr>
          <w:i w:val="false"/>
          <w:iCs w:val="false"/>
          <w:sz w:val="20"/>
          <w:szCs w:val="20"/>
        </w:rPr>
        <w:t>Руководитель группы МТС</w:t>
      </w:r>
    </w:p>
    <w:p>
      <w:pPr>
        <w:pStyle w:val="Normal"/>
        <w:spacing w:lineRule="exact" w:line="283"/>
        <w:rPr>
          <w:rFonts w:ascii="Times New Roman" w:hAnsi="Times New Roman"/>
          <w:i w:val="false"/>
          <w:i w:val="false"/>
          <w:iCs w:val="false"/>
          <w:sz w:val="20"/>
          <w:szCs w:val="20"/>
        </w:rPr>
      </w:pPr>
      <w:bookmarkStart w:id="34" w:name="_GoBack_Копия_1"/>
      <w:bookmarkEnd w:id="34"/>
      <w:r>
        <w:rPr>
          <w:i w:val="false"/>
          <w:iCs w:val="false"/>
          <w:color w:val="000000" w:themeColor="text1"/>
          <w:sz w:val="20"/>
          <w:szCs w:val="20"/>
        </w:rPr>
        <w:t xml:space="preserve">Дальневосточного филиала АО «ТК РусГидро» </w:t>
        <w:tab/>
        <w:tab/>
        <w:tab/>
        <w:t xml:space="preserve">                                                      К.И. Пармон</w:t>
      </w:r>
    </w:p>
    <w:p>
      <w:pPr>
        <w:pStyle w:val="Normal"/>
        <w:spacing w:lineRule="exact" w:line="283"/>
        <w:rPr>
          <w:rFonts w:ascii="Times New Roman" w:hAnsi="Times New Roman"/>
          <w:i w:val="false"/>
          <w:i w:val="false"/>
          <w:iCs w:val="false"/>
          <w:sz w:val="20"/>
          <w:szCs w:val="20"/>
        </w:rPr>
      </w:pPr>
      <w:r>
        <w:rPr>
          <w:i w:val="false"/>
          <w:iCs w:val="false"/>
          <w:sz w:val="20"/>
          <w:szCs w:val="20"/>
        </w:rPr>
      </w:r>
    </w:p>
    <w:p>
      <w:pPr>
        <w:pStyle w:val="Normal"/>
        <w:spacing w:lineRule="exact" w:line="283"/>
        <w:rPr>
          <w:rFonts w:ascii="Times New Roman" w:hAnsi="Times New Roman"/>
          <w:i w:val="false"/>
          <w:i w:val="false"/>
          <w:iCs w:val="false"/>
          <w:sz w:val="20"/>
          <w:szCs w:val="20"/>
        </w:rPr>
      </w:pPr>
      <w:r>
        <w:rPr>
          <w:i w:val="false"/>
          <w:iCs w:val="false"/>
          <w:sz w:val="20"/>
          <w:szCs w:val="20"/>
        </w:rPr>
      </w:r>
    </w:p>
    <w:p>
      <w:pPr>
        <w:pStyle w:val="Normal"/>
        <w:spacing w:lineRule="exact" w:line="283"/>
        <w:rPr>
          <w:rFonts w:ascii="Times New Roman" w:hAnsi="Times New Roman"/>
          <w:i w:val="false"/>
          <w:i w:val="false"/>
          <w:iCs w:val="false"/>
          <w:sz w:val="20"/>
          <w:szCs w:val="20"/>
        </w:rPr>
      </w:pPr>
      <w:r>
        <w:rPr>
          <w:i w:val="false"/>
          <w:iCs w:val="false"/>
          <w:sz w:val="20"/>
          <w:szCs w:val="20"/>
        </w:rPr>
      </w:r>
    </w:p>
    <w:p>
      <w:pPr>
        <w:pStyle w:val="Normal"/>
        <w:spacing w:lineRule="exact" w:line="283"/>
        <w:rPr>
          <w:rFonts w:ascii="Times New Roman" w:hAnsi="Times New Roman"/>
          <w:i w:val="false"/>
          <w:i w:val="false"/>
          <w:iCs w:val="false"/>
          <w:sz w:val="20"/>
          <w:szCs w:val="20"/>
        </w:rPr>
      </w:pPr>
      <w:r>
        <w:rPr>
          <w:i w:val="false"/>
          <w:iCs w:val="false"/>
          <w:sz w:val="20"/>
          <w:szCs w:val="20"/>
        </w:rPr>
      </w:r>
    </w:p>
    <w:p>
      <w:pPr>
        <w:pStyle w:val="Normal"/>
        <w:spacing w:lineRule="exact" w:line="283"/>
        <w:rPr>
          <w:rFonts w:ascii="Times New Roman" w:hAnsi="Times New Roman"/>
          <w:i w:val="false"/>
          <w:i w:val="false"/>
          <w:iCs w:val="false"/>
          <w:sz w:val="20"/>
          <w:szCs w:val="20"/>
        </w:rPr>
      </w:pPr>
      <w:r>
        <w:rPr/>
      </w:r>
      <w:bookmarkStart w:id="35" w:name="_GoBack"/>
      <w:bookmarkStart w:id="36" w:name="_GoBack"/>
      <w:bookmarkEnd w:id="36"/>
    </w:p>
    <w:sectPr>
      <w:headerReference w:type="default" r:id="rId7"/>
      <w:headerReference w:type="first" r:id="rId8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tab/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</w:t>
    </w:r>
    <w:r>
      <w:rPr/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4330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6"/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i w:val="false"/>
        <w:b/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-16" w:hanging="420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b w:val="false"/>
        <w:bCs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4330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6"/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85563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ind w:left="5038" w:hanging="0"/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481159"/>
    <w:pPr>
      <w:keepNext w:val="true"/>
      <w:tabs>
        <w:tab w:val="clear" w:pos="709"/>
        <w:tab w:val="left" w:pos="0" w:leader="none"/>
      </w:tabs>
      <w:spacing w:before="120" w:after="0"/>
      <w:ind w:left="567" w:hanging="0"/>
      <w:outlineLvl w:val="2"/>
    </w:pPr>
    <w:rPr>
      <w:rFonts w:eastAsia="Calibri"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1">
    <w:name w:val="Strong1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481159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3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1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Ссылка указателя"/>
    <w:qFormat/>
    <w:rPr/>
  </w:style>
  <w:style w:type="character" w:styleId="Style15" w:customStyle="1">
    <w:name w:val="Маркеры"/>
    <w:qFormat/>
    <w:rPr>
      <w:rFonts w:ascii="OpenSymbol" w:hAnsi="OpenSymbol" w:eastAsia="OpenSymbol" w:cs="OpenSymbol"/>
    </w:rPr>
  </w:style>
  <w:style w:type="character" w:styleId="Strong">
    <w:name w:val="Strong"/>
    <w:qFormat/>
    <w:rPr>
      <w:b/>
      <w:bCs/>
    </w:rPr>
  </w:style>
  <w:style w:type="character" w:styleId="Style16">
    <w:name w:val="Символ нумерации"/>
    <w:qFormat/>
    <w:rPr/>
  </w:style>
  <w:style w:type="paragraph" w:styleId="Style17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/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Style17"/>
    <w:qFormat/>
    <w:pPr/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" w:customStyle="1">
    <w:name w:val="index heading1111"/>
    <w:basedOn w:val="Title"/>
    <w:qFormat/>
    <w:pPr/>
    <w:rPr/>
  </w:style>
  <w:style w:type="paragraph" w:styleId="Style19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0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1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2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9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3" w:customStyle="1">
    <w:name w:val="Подпункт"/>
    <w:basedOn w:val="Normal"/>
    <w:link w:val="11"/>
    <w:qFormat/>
    <w:rsid w:val="0076353a"/>
    <w:pPr>
      <w:tabs>
        <w:tab w:val="clear" w:pos="709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9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hd w:val="clear" w:color="auto" w:fill="FFFFFF"/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e26b68"/>
    <w:pPr>
      <w:tabs>
        <w:tab w:val="clear" w:pos="709"/>
        <w:tab w:val="left" w:pos="1120" w:leader="none"/>
        <w:tab w:val="right" w:pos="9911" w:leader="dot"/>
      </w:tabs>
      <w:ind w:left="280" w:firstLine="287"/>
    </w:pPr>
    <w:rPr>
      <w:rFonts w:cs="Calibri" w:cstheme="minorHAnsi"/>
      <w:sz w:val="20"/>
      <w:szCs w:val="20"/>
    </w:rPr>
  </w:style>
  <w:style w:type="paragraph" w:styleId="Style24" w:customStyle="1">
    <w:name w:val="Раздел регламента"/>
    <w:basedOn w:val="Normal"/>
    <w:qFormat/>
    <w:rsid w:val="00e228fa"/>
    <w:pPr/>
    <w:rPr/>
  </w:style>
  <w:style w:type="paragraph" w:styleId="Style25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6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11" w:customStyle="1">
    <w:name w:val="caption11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7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7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8" w:customStyle="1">
    <w:name w:val="Пункт"/>
    <w:basedOn w:val="Normal"/>
    <w:qFormat/>
    <w:rsid w:val="00d22f6d"/>
    <w:pPr>
      <w:widowControl w:val="false"/>
      <w:tabs>
        <w:tab w:val="clear" w:pos="709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9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0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1" w:customStyle="1">
    <w:name w:val="Подподпункт"/>
    <w:basedOn w:val="Style23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2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3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4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FORMATTEXT" w:customStyle="1">
    <w:name w:val=".FORMATTEXT"/>
    <w:uiPriority w:val="99"/>
    <w:qFormat/>
    <w:rsid w:val="00604f23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Style35" w:customStyle="1">
    <w:name w:val="Содержимое врезки"/>
    <w:basedOn w:val="Normal"/>
    <w:qFormat/>
    <w:pPr/>
    <w:rPr/>
  </w:style>
  <w:style w:type="paragraph" w:styleId="Style36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7" w:customStyle="1">
    <w:name w:val="Заголовок таблицы"/>
    <w:basedOn w:val="Style36"/>
    <w:qFormat/>
    <w:pPr>
      <w:jc w:val="center"/>
    </w:pPr>
    <w:rPr>
      <w:b/>
      <w:bCs/>
    </w:rPr>
  </w:style>
  <w:style w:type="paragraph" w:styleId="Style38" w:customStyle="1">
    <w:name w:val="Текст в заданном формате"/>
    <w:basedOn w:val="Normal"/>
    <w:qFormat/>
    <w:pPr/>
    <w:rPr>
      <w:rFonts w:ascii="Liberation Mono" w:hAnsi="Liberation Mono" w:eastAsia="Liberation Mono" w:cs="Liberation Mono"/>
      <w:sz w:val="20"/>
      <w:szCs w:val="20"/>
    </w:rPr>
  </w:style>
  <w:style w:type="paragraph" w:styleId="Style39" w:customStyle="1">
    <w:name w:val="основной для подзаголовков"/>
    <w:basedOn w:val="Heading2"/>
    <w:qFormat/>
    <w:pPr>
      <w:spacing w:before="0" w:after="120"/>
      <w:ind w:left="432" w:hanging="0"/>
    </w:pPr>
    <w:rPr>
      <w:rFonts w:eastAsia="Times New Roman"/>
      <w:bCs w:val="false"/>
      <w:sz w:val="28"/>
      <w:szCs w:val="28"/>
      <w:lang w:val="ru-RU" w:eastAsia="ru-RU"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b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018250-169C-42CD-AC27-0B9EF4AA9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1025</TotalTime>
  <Application>AlterOffice/3.4.0.9$Linux_X86_64 LibreOffice_project/b8daf9e823b1a5463a2f48435ddc2e8696e7d4fc</Application>
  <AppVersion>15.0000</AppVersion>
  <Pages>11</Pages>
  <Words>646</Words>
  <Characters>4344</Characters>
  <CharactersWithSpaces>5000</CharactersWithSpaces>
  <Paragraphs>146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2025-04-28T02:33:00Z</dcterms:created>
  <dc:creator>Быстров Олег Геннадьевич</dc:creator>
  <dc:description/>
  <dc:language>ru-RU</dc:language>
  <cp:lastModifiedBy>shemyakinvv@corp.gidroogk.com</cp:lastModifiedBy>
  <cp:lastPrinted>2026-09-08T18:09:16Z</cp:lastPrinted>
  <dcterms:modified xsi:type="dcterms:W3CDTF">2026-09-17T15:48:32Z</dcterms:modified>
  <cp:revision>47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