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2.xml.rels" ContentType="application/vnd.openxmlformats-package.relationships+xml"/>
  <Override PartName="/customXml/_rels/item3.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item5.xml" ContentType="application/xml"/>
  <Override PartName="/customXml/itemProps5.xml" ContentType="application/vnd.openxmlformats-officedocument.customXmlProperties+xml"/>
  <Override PartName="/customXml/item1.xml" ContentType="application/xml"/>
  <Override PartName="/customXml/itemProps1.xml" ContentType="application/vnd.openxmlformats-officedocument.customXmlProperties+xml"/>
  <Override PartName="/customXml/item2.xml" ContentType="application/xml"/>
  <Override PartName="/customXml/item3.xml" ContentType="application/xml"/>
  <Override PartName="/customXml/itemProps2.xml" ContentType="application/vnd.openxmlformats-officedocument.customXmlProperties+xml"/>
  <Override PartName="/word/_rels/document.xml.rels" ContentType="application/vnd.openxmlformats-package.relationships+xml"/>
  <Override PartName="/word/header5.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footer4.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numbering.xml" ContentType="application/vnd.openxmlformats-officedocument.wordprocessingml.numbering+xml"/>
  <Override PartName="/word/footer7.xml" ContentType="application/vnd.openxmlformats-officedocument.wordprocessingml.footer+xml"/>
  <Override PartName="/word/footer6.xml" ContentType="application/vnd.openxmlformats-officedocument.wordprocessingml.footer+xml"/>
  <Override PartName="/word/footer1.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3148" w:leader="none"/>
          <w:tab w:val="center" w:pos="4818" w:leader="none"/>
          <w:tab w:val="left" w:pos="6926" w:leader="none"/>
        </w:tabs>
        <w:spacing w:lineRule="auto" w:line="240"/>
        <w:ind w:hanging="0"/>
        <w:jc w:val="center"/>
        <w:rPr>
          <w:b/>
          <w:bCs/>
          <w:color w:val="000000"/>
          <w:sz w:val="24"/>
          <w:szCs w:val="24"/>
        </w:rPr>
      </w:pPr>
      <w:r>
        <w:rPr>
          <w:b/>
          <w:bCs/>
          <w:color w:val="000000"/>
          <w:sz w:val="24"/>
          <w:szCs w:val="24"/>
        </w:rPr>
        <w:t xml:space="preserve">Договор подряда </w:t>
      </w:r>
    </w:p>
    <w:p>
      <w:pPr>
        <w:pStyle w:val="Normal"/>
        <w:shd w:val="clear" w:color="auto" w:fill="FFFFFF"/>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на выполнение проектных работ №</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9"/>
          <w:tab w:val="right" w:pos="9540" w:leader="none"/>
        </w:tabs>
        <w:spacing w:lineRule="auto" w:line="240"/>
        <w:ind w:hanging="0"/>
        <w:rPr>
          <w:bCs/>
          <w:color w:val="000000"/>
          <w:sz w:val="24"/>
          <w:szCs w:val="24"/>
        </w:rPr>
      </w:pPr>
      <w:r>
        <w:rPr>
          <w:bCs/>
          <w:color w:val="000000"/>
          <w:sz w:val="24"/>
          <w:szCs w:val="24"/>
        </w:rPr>
        <w:t>г. Красноярск</w:t>
        <w:tab/>
        <w:t>«___» _________ 2026 г.</w:t>
      </w:r>
    </w:p>
    <w:p>
      <w:pPr>
        <w:pStyle w:val="Normal"/>
        <w:shd w:val="clear" w:color="auto" w:fill="FFFFFF"/>
        <w:tabs>
          <w:tab w:val="clear" w:pos="709"/>
          <w:tab w:val="right" w:pos="9639" w:leader="none"/>
        </w:tabs>
        <w:spacing w:lineRule="auto" w:line="240"/>
        <w:ind w:hanging="0"/>
        <w:rPr>
          <w:bCs/>
          <w:sz w:val="24"/>
          <w:szCs w:val="24"/>
        </w:rPr>
      </w:pPr>
      <w:r>
        <w:rPr>
          <w:bCs/>
          <w:sz w:val="24"/>
          <w:szCs w:val="24"/>
        </w:rPr>
      </w:r>
    </w:p>
    <w:p>
      <w:pPr>
        <w:pStyle w:val="BodyText3"/>
        <w:ind w:firstLine="708"/>
        <w:rPr>
          <w:color w:val="auto"/>
        </w:rPr>
      </w:pPr>
      <w:r>
        <w:rPr>
          <w:b/>
          <w:color w:val="auto"/>
        </w:rPr>
        <w:t>Общество с ограниченной ответственностью «РусГидро Цифровые решения» (</w:t>
      </w:r>
      <w:r>
        <w:rPr>
          <w:color w:val="auto"/>
        </w:rPr>
        <w:t>ООО «РГЦР») (далее – «</w:t>
      </w:r>
      <w:r>
        <w:rPr>
          <w:color w:val="auto"/>
          <w:lang w:val="ru-RU"/>
        </w:rPr>
        <w:t>Заказчик</w:t>
      </w:r>
      <w:r>
        <w:rPr>
          <w:color w:val="auto"/>
        </w:rPr>
        <w:t xml:space="preserve">»), в лице генерального директора Жукова Дмитрия Андреевича, действующего на основании Устава, и </w:t>
      </w:r>
      <w:r>
        <w:rPr>
          <w:color w:val="auto"/>
          <w:lang w:val="ru-RU"/>
        </w:rPr>
        <w:t xml:space="preserve">    </w:t>
      </w:r>
      <w:r>
        <w:rPr>
          <w:b/>
          <w:color w:val="auto"/>
          <w:u w:val="single"/>
          <w:lang w:val="ru-RU"/>
        </w:rPr>
        <w:t xml:space="preserve">                    </w:t>
      </w:r>
      <w:r>
        <w:rPr>
          <w:color w:val="auto"/>
          <w:u w:val="single"/>
        </w:rPr>
        <w:t>(</w:t>
      </w:r>
      <w:r>
        <w:rPr>
          <w:color w:val="auto"/>
          <w:u w:val="single"/>
          <w:lang w:val="ru-RU"/>
        </w:rPr>
        <w:t xml:space="preserve">                    </w:t>
      </w:r>
      <w:r>
        <w:rPr>
          <w:color w:val="auto"/>
        </w:rPr>
        <w:t xml:space="preserve">) (далее – «Подрядчик»), в </w:t>
      </w:r>
      <w:r>
        <w:rPr>
          <w:color w:val="auto"/>
          <w:lang w:val="ru-RU"/>
        </w:rPr>
        <w:t xml:space="preserve">лице </w:t>
      </w:r>
      <w:r>
        <w:rPr>
          <w:color w:val="auto"/>
          <w:u w:val="single"/>
          <w:lang w:val="ru-RU"/>
        </w:rPr>
        <w:t xml:space="preserve">                                </w:t>
      </w:r>
      <w:r>
        <w:rPr>
          <w:color w:val="auto"/>
          <w:lang w:val="ru-RU"/>
        </w:rPr>
        <w:t xml:space="preserve"> </w:t>
      </w:r>
      <w:r>
        <w:rPr>
          <w:color w:val="auto"/>
        </w:rPr>
        <w:t xml:space="preserve">, действующего на основании </w:t>
      </w:r>
      <w:r>
        <w:rPr>
          <w:color w:val="auto"/>
          <w:u w:val="single"/>
          <w:lang w:val="ru-RU"/>
        </w:rPr>
        <w:t xml:space="preserve">                   </w:t>
      </w:r>
      <w:r>
        <w:rPr>
          <w:color w:val="auto"/>
          <w:lang w:val="ru-RU"/>
        </w:rPr>
        <w:t xml:space="preserve"> </w:t>
      </w:r>
      <w:r>
        <w:rPr>
          <w:color w:val="auto"/>
        </w:rPr>
        <w:t xml:space="preserve">, с другой стороны, </w:t>
      </w:r>
    </w:p>
    <w:p>
      <w:pPr>
        <w:pStyle w:val="BodyText3"/>
        <w:rPr>
          <w:color w:val="auto"/>
          <w:lang w:val="ru-RU"/>
        </w:rPr>
      </w:pPr>
      <w:r>
        <w:rPr>
          <w:color w:val="auto"/>
        </w:rPr>
        <w:t>совместно в дальнейшем именуемые «Стороны», а по</w:t>
      </w:r>
      <w:bookmarkStart w:id="0" w:name="_GoBack"/>
      <w:bookmarkEnd w:id="0"/>
      <w:r>
        <w:rPr>
          <w:color w:val="auto"/>
        </w:rPr>
        <w:t xml:space="preserve"> отдельности – «Сторона», по результатам проведенной Заказчиком </w:t>
      </w:r>
      <w:r>
        <w:rPr>
          <w:color w:val="auto"/>
          <w:lang w:val="ru-RU"/>
        </w:rPr>
        <w:t>упрощенной закупочной</w:t>
      </w:r>
      <w:r>
        <w:rPr>
          <w:color w:val="auto"/>
        </w:rPr>
        <w:t xml:space="preserve"> </w:t>
      </w:r>
      <w:r>
        <w:rPr>
          <w:color w:val="auto"/>
          <w:lang w:val="ru-RU"/>
        </w:rPr>
        <w:t xml:space="preserve">закупке в электронной форме </w:t>
      </w:r>
      <w:r>
        <w:rPr>
          <w:color w:val="auto"/>
        </w:rPr>
        <w:t>по лоту №</w:t>
      </w:r>
      <w:r>
        <w:rPr>
          <w:color w:val="auto"/>
          <w:lang w:val="ru-RU"/>
        </w:rPr>
        <w:t xml:space="preserve"> 0051-ТПиР ИТ ДОХ-2026-РГЦР</w:t>
      </w:r>
      <w:r>
        <w:rPr>
          <w:bCs/>
          <w:color w:val="auto"/>
        </w:rPr>
        <w:t>,</w:t>
      </w:r>
      <w:r>
        <w:rPr>
          <w:color w:val="auto"/>
        </w:rPr>
        <w:t xml:space="preserve"> </w:t>
      </w:r>
      <w:r>
        <w:rPr>
          <w:color w:val="auto"/>
          <w:lang w:val="ru-RU"/>
        </w:rPr>
        <w:t xml:space="preserve">и </w:t>
      </w:r>
      <w:r>
        <w:rPr>
          <w:bCs/>
          <w:color w:val="auto"/>
        </w:rPr>
        <w:t xml:space="preserve">на основании </w:t>
      </w:r>
      <w:r>
        <w:rPr>
          <w:color w:val="auto"/>
          <w:lang w:val="ru-RU"/>
        </w:rPr>
        <w:t>аналитической записки</w:t>
      </w:r>
      <w:r>
        <w:rPr>
          <w:bCs/>
          <w:color w:val="auto"/>
        </w:rPr>
        <w:t xml:space="preserve"> от </w:t>
      </w:r>
      <w:r>
        <w:rPr>
          <w:bCs/>
          <w:color w:val="auto"/>
          <w:lang w:val="ru-RU"/>
        </w:rPr>
        <w:t xml:space="preserve">«___» _____________2026 </w:t>
      </w:r>
      <w:r>
        <w:rPr>
          <w:bCs/>
          <w:color w:val="auto"/>
        </w:rPr>
        <w:t>года</w:t>
      </w:r>
      <w:r>
        <w:rPr>
          <w:bCs/>
          <w:color w:val="auto"/>
          <w:lang w:val="ru-RU"/>
        </w:rPr>
        <w:t xml:space="preserve">, </w:t>
      </w:r>
      <w:r>
        <w:rPr>
          <w:color w:val="auto"/>
        </w:rPr>
        <w:t>заключили настоящий договор (далее – «Договор») о нижеследующем:</w:t>
      </w:r>
    </w:p>
    <w:p>
      <w:pPr>
        <w:pStyle w:val="ListParagraph"/>
        <w:shd w:val="clear" w:color="auto" w:fill="FFFFFF"/>
        <w:tabs>
          <w:tab w:val="clear" w:pos="709"/>
          <w:tab w:val="left" w:pos="284" w:leader="none"/>
        </w:tabs>
        <w:ind w:left="0" w:hanging="0"/>
        <w:jc w:val="center"/>
        <w:rPr>
          <w:b/>
          <w:bCs/>
        </w:rPr>
      </w:pPr>
      <w:r>
        <w:rPr>
          <w:b/>
          <w:bCs/>
        </w:rPr>
      </w:r>
    </w:p>
    <w:p>
      <w:pPr>
        <w:pStyle w:val="ListParagraph"/>
        <w:shd w:val="clear" w:color="auto" w:fill="FFFFFF"/>
        <w:tabs>
          <w:tab w:val="clear" w:pos="709"/>
          <w:tab w:val="left" w:pos="284" w:leader="none"/>
        </w:tabs>
        <w:ind w:left="0" w:hanging="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ind w:left="0" w:firstLine="709"/>
        <w:jc w:val="both"/>
        <w:textAlignment w:val="baseline"/>
        <w:rPr>
          <w:lang w:eastAsia="en-US"/>
        </w:rPr>
      </w:pPr>
      <w:r>
        <w:rPr>
          <w:b/>
          <w:lang w:eastAsia="en-US"/>
        </w:rPr>
        <w:t>«Исходно-разрешительная документация»</w:t>
      </w:r>
      <w:r>
        <w:rP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обеспечения разработки Проектной документации и / или Рабочей документации. </w:t>
      </w:r>
    </w:p>
    <w:p>
      <w:pPr>
        <w:pStyle w:val="Normal"/>
        <w:widowControl w:val="false"/>
        <w:shd w:val="clear" w:color="auto" w:fill="FFFFFF"/>
        <w:tabs>
          <w:tab w:val="clear" w:pos="709"/>
          <w:tab w:val="left" w:pos="567" w:leader="none"/>
          <w:tab w:val="left" w:pos="1134" w:leader="none"/>
        </w:tabs>
        <w:spacing w:lineRule="auto" w:line="240"/>
        <w:ind w:firstLine="709"/>
        <w:textAlignment w:val="baseline"/>
        <w:rPr>
          <w:lang w:eastAsia="en-US"/>
        </w:rPr>
      </w:pPr>
      <w:r>
        <w:rPr>
          <w:sz w:val="24"/>
          <w:szCs w:val="24"/>
          <w:lang w:eastAsia="en-US"/>
        </w:rPr>
        <w:t>К Исходно-разрешительной документации относятся:</w:t>
      </w:r>
    </w:p>
    <w:p>
      <w:pPr>
        <w:pStyle w:val="ListParagraph"/>
        <w:widowControl w:val="false"/>
        <w:numPr>
          <w:ilvl w:val="0"/>
          <w:numId w:val="17"/>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pPr>
        <w:pStyle w:val="ListParagraph"/>
        <w:widowControl w:val="false"/>
        <w:numPr>
          <w:ilvl w:val="0"/>
          <w:numId w:val="17"/>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технические условия на подключение к инженерным сетям и / или коммуникациям;</w:t>
      </w:r>
    </w:p>
    <w:p>
      <w:pPr>
        <w:pStyle w:val="ListParagraph"/>
        <w:widowControl w:val="false"/>
        <w:numPr>
          <w:ilvl w:val="0"/>
          <w:numId w:val="17"/>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pPr>
        <w:pStyle w:val="ListParagraph"/>
        <w:widowControl w:val="false"/>
        <w:numPr>
          <w:ilvl w:val="0"/>
          <w:numId w:val="17"/>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разрешительные и / или распорядительные документы;</w:t>
      </w:r>
    </w:p>
    <w:p>
      <w:pPr>
        <w:pStyle w:val="ListParagraph"/>
        <w:widowControl w:val="false"/>
        <w:numPr>
          <w:ilvl w:val="0"/>
          <w:numId w:val="17"/>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справки, заключения, согласования.</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«Национальный режим» -   </w:t>
      </w:r>
      <w:r>
        <w:rPr>
          <w:lang w:eastAsia="en-US"/>
        </w:rPr>
        <w:t xml:space="preserve">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 </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«Проектная документация»</w:t>
      </w:r>
      <w:r>
        <w:rPr>
          <w:b w:val="false"/>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b w:val="false"/>
          <w:sz w:val="24"/>
          <w:szCs w:val="24"/>
          <w:lang w:val="ru-RU" w:eastAsia="en-US"/>
        </w:rPr>
        <w:t xml:space="preserve">Состав разделов Проектной документации определяется Применимым правом.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b w:val="false"/>
          <w:sz w:val="24"/>
          <w:szCs w:val="24"/>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pPr>
        <w:pStyle w:val="Heading3"/>
        <w:keepNext w:val="false"/>
        <w:widowControl w:val="false"/>
        <w:tabs>
          <w:tab w:val="clear" w:pos="709"/>
          <w:tab w:val="left" w:pos="567" w:leader="none"/>
        </w:tabs>
        <w:spacing w:before="0" w:after="0"/>
        <w:ind w:firstLine="708"/>
        <w:jc w:val="both"/>
        <w:textAlignment w:val="baseline"/>
        <w:rPr>
          <w:sz w:val="24"/>
          <w:szCs w:val="24"/>
          <w:lang w:eastAsia="ru-RU"/>
        </w:rPr>
      </w:pPr>
      <w:r>
        <w:rPr>
          <w:sz w:val="24"/>
          <w:szCs w:val="24"/>
          <w:lang w:val="ru-RU" w:eastAsia="en-US"/>
        </w:rPr>
        <w:t xml:space="preserve"> </w:t>
      </w:r>
      <w:r>
        <w:rPr>
          <w:sz w:val="24"/>
          <w:szCs w:val="24"/>
          <w:lang w:val="ru-RU" w:eastAsia="en-US"/>
        </w:rPr>
        <w:t>«Работы»</w:t>
      </w:r>
      <w:r>
        <w:rPr>
          <w:b w:val="false"/>
          <w:sz w:val="24"/>
          <w:szCs w:val="24"/>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в </w:t>
      </w:r>
      <w:r>
        <w:rPr>
          <w:b w:val="false"/>
          <w:sz w:val="24"/>
          <w:szCs w:val="24"/>
          <w:lang w:val="ru-RU" w:eastAsia="ru-RU"/>
        </w:rPr>
        <w:t>Результате</w:t>
      </w:r>
      <w:r>
        <w:rPr>
          <w:b w:val="false"/>
          <w:sz w:val="24"/>
          <w:szCs w:val="24"/>
          <w:lang w:eastAsia="ru-RU"/>
        </w:rPr>
        <w:t xml:space="preserve"> </w:t>
      </w:r>
      <w:r>
        <w:rPr>
          <w:b w:val="false"/>
          <w:sz w:val="24"/>
          <w:szCs w:val="24"/>
          <w:lang w:val="ru-RU" w:eastAsia="ru-RU"/>
        </w:rPr>
        <w:t>работ</w:t>
      </w:r>
      <w:r>
        <w:rPr>
          <w:b w:val="false"/>
          <w:sz w:val="24"/>
          <w:szCs w:val="24"/>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lang w:eastAsia="en-US"/>
        </w:rPr>
      </w:pPr>
      <w:r>
        <w:rPr>
          <w:b/>
          <w:sz w:val="24"/>
          <w:szCs w:val="24"/>
          <w:lang w:eastAsia="en-US"/>
        </w:rPr>
        <w:t xml:space="preserve">«Рабочая документация» – </w:t>
      </w:r>
      <w:r>
        <w:rPr>
          <w:sz w:val="24"/>
          <w:szCs w:val="24"/>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8"/>
        </w:numPr>
        <w:shd w:val="clear" w:color="auto" w:fill="FFFFFF"/>
        <w:tabs>
          <w:tab w:val="clear" w:pos="709"/>
          <w:tab w:val="left" w:pos="567" w:leader="none"/>
          <w:tab w:val="left" w:pos="1134" w:leader="none"/>
        </w:tabs>
        <w:ind w:left="0" w:firstLine="708"/>
        <w:jc w:val="both"/>
        <w:textAlignment w:val="baseline"/>
        <w:rPr>
          <w:lang w:eastAsia="en-US"/>
        </w:rPr>
      </w:pPr>
      <w:r>
        <w:rPr>
          <w:lang w:eastAsia="en-US"/>
        </w:rPr>
        <w:t>рабочие чертежи основного комплекта, спецификации оборудования и изделий;</w:t>
      </w:r>
    </w:p>
    <w:p>
      <w:pPr>
        <w:pStyle w:val="ListParagraph"/>
        <w:widowControl w:val="false"/>
        <w:numPr>
          <w:ilvl w:val="0"/>
          <w:numId w:val="8"/>
        </w:numPr>
        <w:shd w:val="clear" w:color="auto" w:fill="FFFFFF"/>
        <w:tabs>
          <w:tab w:val="clear" w:pos="709"/>
          <w:tab w:val="left" w:pos="567" w:leader="none"/>
          <w:tab w:val="left" w:pos="1134" w:leader="none"/>
        </w:tabs>
        <w:ind w:left="0" w:firstLine="708"/>
        <w:jc w:val="both"/>
        <w:textAlignment w:val="baseline"/>
        <w:rPr>
          <w:lang w:eastAsia="en-US"/>
        </w:rPr>
      </w:pPr>
      <w:r>
        <w:rPr>
          <w:lang w:eastAsia="en-US"/>
        </w:rPr>
        <w:t>документы, разработанные в дополнение к рабочим чертежам основного комплекта;</w:t>
      </w:r>
    </w:p>
    <w:p>
      <w:pPr>
        <w:pStyle w:val="ListParagraph"/>
        <w:widowControl w:val="false"/>
        <w:numPr>
          <w:ilvl w:val="0"/>
          <w:numId w:val="8"/>
        </w:numPr>
        <w:shd w:val="clear" w:color="auto" w:fill="FFFFFF"/>
        <w:tabs>
          <w:tab w:val="clear" w:pos="709"/>
          <w:tab w:val="left" w:pos="567" w:leader="none"/>
          <w:tab w:val="left" w:pos="1134" w:leader="none"/>
        </w:tabs>
        <w:ind w:left="0" w:firstLine="708"/>
        <w:jc w:val="both"/>
        <w:textAlignment w:val="baseline"/>
        <w:rPr>
          <w:lang w:eastAsia="en-US"/>
        </w:rPr>
      </w:pPr>
      <w:r>
        <w:rPr>
          <w:lang w:eastAsia="en-US"/>
        </w:rPr>
        <w:t>сметную документацию.</w:t>
      </w:r>
    </w:p>
    <w:p>
      <w:pPr>
        <w:pStyle w:val="Normal"/>
        <w:widowControl w:val="false"/>
        <w:tabs>
          <w:tab w:val="clear" w:pos="709"/>
          <w:tab w:val="left" w:pos="567" w:leader="none"/>
        </w:tabs>
        <w:spacing w:lineRule="auto" w:line="240"/>
        <w:ind w:firstLine="708"/>
        <w:rPr>
          <w:sz w:val="24"/>
          <w:szCs w:val="24"/>
        </w:rPr>
      </w:pPr>
      <w:r>
        <w:rPr>
          <w:b/>
          <w:sz w:val="24"/>
          <w:szCs w:val="24"/>
        </w:rPr>
        <w:t>«Рабочий день»</w:t>
      </w:r>
      <w:r>
        <w:rPr>
          <w:sz w:val="24"/>
          <w:szCs w:val="24"/>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выполненная Подрядчиком и принятая Заказчиком по Акту сдачи-приемки выполненных Работ Проектная документация, и / или Рабочая документация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«Смета»</w:t>
      </w:r>
      <w:r>
        <w:rPr>
          <w:b w:val="false"/>
          <w:sz w:val="24"/>
          <w:szCs w:val="24"/>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 и не подлежащий корректировке после приемки Заказчиком Результата работ по Договору.</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«Сводная смета»</w:t>
      </w:r>
      <w:r>
        <w:rPr>
          <w:b w:val="false"/>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Normal"/>
        <w:spacing w:lineRule="auto" w:line="240"/>
        <w:ind w:firstLine="708"/>
        <w:rPr>
          <w:sz w:val="24"/>
          <w:szCs w:val="24"/>
          <w:lang w:val="x-none"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исходные данные, объем и состав Работ по Договору, а также требования Заказчика к выполнению Подрядчиком Работ по Договору в целом.</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color w:val="000000"/>
          <w:sz w:val="24"/>
          <w:szCs w:val="24"/>
          <w:lang w:val="ru-RU" w:eastAsia="en-US"/>
        </w:rPr>
        <w:t xml:space="preserve">«Универсальный передаточный документ», «УПД» </w:t>
      </w:r>
      <w:r>
        <w:rPr>
          <w:b w:val="false"/>
          <w:color w:val="000000"/>
          <w:sz w:val="24"/>
          <w:szCs w:val="24"/>
          <w:lang w:val="ru-RU" w:eastAsia="en-US"/>
        </w:rPr>
        <w:t>–</w:t>
      </w:r>
      <w:r>
        <w:rPr>
          <w:color w:val="000000"/>
          <w:sz w:val="24"/>
          <w:szCs w:val="24"/>
          <w:lang w:val="ru-RU" w:eastAsia="en-US"/>
        </w:rPr>
        <w:t xml:space="preserve"> </w:t>
      </w:r>
      <w:r>
        <w:rPr>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sz w:val="24"/>
          <w:szCs w:val="24"/>
          <w:lang w:val="ru-RU" w:eastAsia="en-US"/>
        </w:rPr>
        <w:t xml:space="preserve"> </w:t>
      </w:r>
    </w:p>
    <w:p>
      <w:pPr>
        <w:pStyle w:val="Heading3"/>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«Этап Работ»</w:t>
      </w:r>
      <w:r>
        <w:rPr>
          <w:b w:val="false"/>
          <w:sz w:val="24"/>
          <w:szCs w:val="24"/>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pPr>
        <w:pStyle w:val="Heading3"/>
        <w:keepNext w:val="false"/>
        <w:widowControl w:val="false"/>
        <w:tabs>
          <w:tab w:val="clear" w:pos="709"/>
          <w:tab w:val="left" w:pos="567" w:leader="none"/>
        </w:tabs>
        <w:spacing w:before="0" w:after="0"/>
        <w:ind w:firstLine="708"/>
        <w:jc w:val="both"/>
        <w:textAlignment w:val="baseline"/>
        <w:rPr>
          <w:bCs/>
        </w:rPr>
      </w:pPr>
      <w:r>
        <w:rPr>
          <w:b w:val="false"/>
          <w:sz w:val="24"/>
          <w:szCs w:val="24"/>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rPr>
        <w:t>.</w:t>
      </w:r>
    </w:p>
    <w:p>
      <w:pPr>
        <w:pStyle w:val="Normal"/>
        <w:spacing w:lineRule="auto" w:line="240"/>
        <w:rPr>
          <w:sz w:val="24"/>
          <w:szCs w:val="24"/>
        </w:rPr>
      </w:pPr>
      <w:r>
        <w:rPr>
          <w:sz w:val="24"/>
          <w:szCs w:val="24"/>
        </w:rPr>
      </w:r>
    </w:p>
    <w:p>
      <w:pPr>
        <w:pStyle w:val="ListParagraph"/>
        <w:numPr>
          <w:ilvl w:val="0"/>
          <w:numId w:val="4"/>
        </w:numPr>
        <w:shd w:val="clear" w:color="auto" w:fill="FFFFFF"/>
        <w:tabs>
          <w:tab w:val="clear" w:pos="709"/>
          <w:tab w:val="left" w:pos="284" w:leader="none"/>
        </w:tabs>
        <w:ind w:left="0" w:hanging="0"/>
        <w:jc w:val="center"/>
        <w:rPr>
          <w:b/>
          <w:bCs/>
        </w:rPr>
      </w:pPr>
      <w:r>
        <w:rPr>
          <w:b/>
          <w:bCs/>
        </w:rPr>
        <w:t>Предмет Договора</w:t>
      </w:r>
    </w:p>
    <w:p>
      <w:pPr>
        <w:pStyle w:val="ListParagraph"/>
        <w:numPr>
          <w:ilvl w:val="1"/>
          <w:numId w:val="4"/>
        </w:numPr>
        <w:shd w:val="clear" w:color="auto" w:fill="FFFFFF"/>
        <w:tabs>
          <w:tab w:val="clear" w:pos="709"/>
          <w:tab w:val="left" w:pos="1134" w:leader="none"/>
        </w:tabs>
        <w:ind w:left="0" w:firstLine="709"/>
        <w:jc w:val="both"/>
        <w:rPr>
          <w:bCs/>
        </w:rPr>
      </w:pPr>
      <w:bookmarkStart w:id="1" w:name="_Ref361410951"/>
      <w:r>
        <w:rPr>
          <w:bCs/>
        </w:rPr>
        <w:t xml:space="preserve">Подрядчик обязуется по заданию Заказчика в соответствии с Техническим заданием (Приложение № 1 к Договору) </w:t>
      </w:r>
      <w:r>
        <w:rPr>
          <w:b/>
          <w:bCs/>
        </w:rPr>
        <w:t>выполнить по ОКПД2 71.12.19 работы по разработке техно-рабочего проекта и сметной документации для модернизации мнемонического щита управления Колымской ГЭС в пгт. Синегорье Ягоднинского городского округа Магаданской области</w:t>
      </w:r>
      <w:r>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1"/>
    </w:p>
    <w:p>
      <w:pPr>
        <w:pStyle w:val="ListParagraph"/>
        <w:numPr>
          <w:ilvl w:val="1"/>
          <w:numId w:val="4"/>
        </w:numPr>
        <w:shd w:val="clear" w:color="auto" w:fill="FFFFFF"/>
        <w:tabs>
          <w:tab w:val="clear" w:pos="709"/>
          <w:tab w:val="left" w:pos="1134" w:leader="none"/>
        </w:tabs>
        <w:ind w:left="0" w:firstLine="709"/>
        <w:jc w:val="both"/>
        <w:rPr>
          <w:bCs/>
        </w:rPr>
      </w:pPr>
      <w:r>
        <w:rPr>
          <w:bCs/>
        </w:rPr>
        <w:t>В состав Работ по Договору входят:</w:t>
      </w:r>
    </w:p>
    <w:p>
      <w:pPr>
        <w:pStyle w:val="ListParagraph"/>
        <w:numPr>
          <w:ilvl w:val="2"/>
          <w:numId w:val="4"/>
        </w:numPr>
        <w:shd w:val="clear" w:color="auto" w:fill="FFFFFF"/>
        <w:tabs>
          <w:tab w:val="clear" w:pos="709"/>
          <w:tab w:val="left" w:pos="1418" w:leader="none"/>
        </w:tabs>
        <w:ind w:left="0" w:firstLine="709"/>
        <w:jc w:val="both"/>
        <w:rPr>
          <w:bCs/>
        </w:rPr>
      </w:pPr>
      <w:r>
        <w:rPr/>
        <w:t>Проведение предпроектного обследования и составление отчета о его результатах</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t>Разработка технического задания и техно-рабочего проекта и сметной документации.</w:t>
      </w:r>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Работы по Договору выполняются для нужд ООО «РГЦР». </w:t>
      </w:r>
    </w:p>
    <w:p>
      <w:pPr>
        <w:pStyle w:val="ListParagraph"/>
        <w:numPr>
          <w:ilvl w:val="1"/>
          <w:numId w:val="4"/>
        </w:numPr>
        <w:shd w:val="clear" w:color="auto" w:fill="FFFFFF"/>
        <w:tabs>
          <w:tab w:val="clear" w:pos="709"/>
          <w:tab w:val="left" w:pos="1134" w:leader="none"/>
        </w:tabs>
        <w:ind w:left="0" w:firstLine="709"/>
        <w:jc w:val="both"/>
        <w:rPr>
          <w:bCs/>
        </w:rPr>
      </w:pPr>
      <w:bookmarkStart w:id="2" w:name="_Ref361320424"/>
      <w:r>
        <w:rPr>
          <w:bCs/>
        </w:rPr>
        <w:t>Работы выполняются Подрядчиком в следующие сроки:</w:t>
      </w:r>
      <w:bookmarkEnd w:id="2"/>
    </w:p>
    <w:p>
      <w:pPr>
        <w:pStyle w:val="ListParagraph"/>
        <w:numPr>
          <w:ilvl w:val="2"/>
          <w:numId w:val="4"/>
        </w:numPr>
        <w:shd w:val="clear" w:color="auto" w:fill="FFFFFF"/>
        <w:tabs>
          <w:tab w:val="clear" w:pos="709"/>
          <w:tab w:val="left" w:pos="1418" w:leader="none"/>
        </w:tabs>
        <w:ind w:left="0" w:firstLine="709"/>
        <w:jc w:val="both"/>
        <w:rPr/>
      </w:pPr>
      <w:r>
        <w:rPr>
          <w:bCs/>
        </w:rPr>
        <w:t xml:space="preserve">начало выполнения Работ: </w:t>
      </w:r>
      <w:r>
        <w:rPr/>
        <w:t>с даты, следующей за датой заключения Договора;</w:t>
      </w:r>
    </w:p>
    <w:p>
      <w:pPr>
        <w:pStyle w:val="ListParagraph"/>
        <w:numPr>
          <w:ilvl w:val="2"/>
          <w:numId w:val="4"/>
        </w:numPr>
        <w:shd w:val="clear" w:color="auto" w:fill="FFFFFF"/>
        <w:tabs>
          <w:tab w:val="clear" w:pos="709"/>
          <w:tab w:val="left" w:pos="1418" w:leader="none"/>
        </w:tabs>
        <w:ind w:left="0" w:firstLine="709"/>
        <w:jc w:val="both"/>
        <w:rPr/>
      </w:pPr>
      <w:r>
        <w:rPr>
          <w:bCs/>
        </w:rPr>
        <w:t xml:space="preserve">окончание выполнения Работ: не позднее </w:t>
      </w:r>
      <w:r>
        <w:rPr/>
        <w:t>29 октября 2026 г.</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1.5 Договора. </w:t>
      </w:r>
    </w:p>
    <w:p>
      <w:pPr>
        <w:pStyle w:val="Normal"/>
        <w:widowControl w:val="false"/>
        <w:shd w:val="clear" w:color="auto" w:fill="FFFFFF"/>
        <w:spacing w:lineRule="auto" w:line="240"/>
        <w:ind w:left="567" w:hanging="0"/>
        <w:rPr/>
      </w:pPr>
      <w:r>
        <w:rPr/>
      </w:r>
    </w:p>
    <w:p>
      <w:pPr>
        <w:pStyle w:val="ListParagraph"/>
        <w:numPr>
          <w:ilvl w:val="0"/>
          <w:numId w:val="4"/>
        </w:numPr>
        <w:shd w:val="clear" w:color="auto" w:fill="FFFFFF"/>
        <w:tabs>
          <w:tab w:val="clear" w:pos="709"/>
          <w:tab w:val="left" w:pos="284" w:leader="none"/>
        </w:tabs>
        <w:ind w:left="0" w:hanging="0"/>
        <w:jc w:val="center"/>
        <w:rPr>
          <w:b/>
          <w:bCs/>
        </w:rPr>
      </w:pPr>
      <w:r>
        <w:rPr>
          <w:b/>
          <w:bCs/>
        </w:rPr>
        <w:t xml:space="preserve">Права и обязанности Сторон </w:t>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Заказчик обязан</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4"/>
        </w:numPr>
        <w:shd w:val="clear" w:color="auto" w:fill="FFFFFF"/>
        <w:tabs>
          <w:tab w:val="clear" w:pos="709"/>
          <w:tab w:val="left" w:pos="1418" w:leader="none"/>
        </w:tabs>
        <w:ind w:left="0" w:firstLine="709"/>
        <w:jc w:val="both"/>
        <w:rPr>
          <w:bCs/>
        </w:rPr>
      </w:pPr>
      <w:bookmarkStart w:id="3" w:name="_Ref361401696"/>
      <w:bookmarkStart w:id="4" w:name="_Ref361320734"/>
      <w:bookmarkStart w:id="5" w:name="_Ref361396847"/>
      <w:r>
        <w:rPr>
          <w:bCs/>
        </w:rPr>
        <w:t>В течение 3 (трех) рабочих дней с даты вступления Договора в силу передать (предоставить) Подрядчику 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 к Договору).</w:t>
      </w:r>
      <w:bookmarkEnd w:id="3"/>
      <w:bookmarkEnd w:id="4"/>
      <w:bookmarkEnd w:id="5"/>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4"/>
        </w:numPr>
        <w:shd w:val="clear" w:color="auto" w:fill="FFFFFF"/>
        <w:tabs>
          <w:tab w:val="left" w:pos="709" w:leader="none"/>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4"/>
        </w:numPr>
        <w:shd w:val="clear" w:color="auto" w:fill="FFFFFF"/>
        <w:tabs>
          <w:tab w:val="left" w:pos="709" w:leader="none"/>
        </w:tabs>
        <w:ind w:left="0" w:firstLine="710"/>
        <w:jc w:val="both"/>
        <w:rPr>
          <w:bCs/>
        </w:rPr>
      </w:pPr>
      <w:r>
        <w:rPr>
          <w:bCs/>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4"/>
        </w:numPr>
        <w:shd w:val="clear" w:color="auto" w:fill="FFFFFF"/>
        <w:tabs>
          <w:tab w:val="left" w:pos="709" w:leader="none"/>
        </w:tabs>
        <w:ind w:left="0" w:firstLine="709"/>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Заказчик имеет право</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4"/>
        </w:numPr>
        <w:shd w:val="clear" w:color="auto" w:fill="FFFFFF"/>
        <w:tabs>
          <w:tab w:val="clear" w:pos="709"/>
          <w:tab w:val="left" w:pos="1418" w:leader="none"/>
        </w:tabs>
        <w:ind w:left="0" w:firstLine="709"/>
        <w:jc w:val="both"/>
        <w:rPr>
          <w:bCs/>
        </w:rPr>
      </w:pPr>
      <w:bookmarkStart w:id="6"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6"/>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bookmarkStart w:id="7"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7"/>
    </w:p>
    <w:p>
      <w:pPr>
        <w:pStyle w:val="ListParagraph"/>
        <w:numPr>
          <w:ilvl w:val="2"/>
          <w:numId w:val="4"/>
        </w:numPr>
        <w:shd w:val="clear" w:color="auto" w:fill="FFFFFF"/>
        <w:tabs>
          <w:tab w:val="clear" w:pos="709"/>
          <w:tab w:val="left" w:pos="1418" w:leader="none"/>
        </w:tabs>
        <w:ind w:left="0" w:firstLine="709"/>
        <w:jc w:val="both"/>
        <w:rPr>
          <w:bCs/>
        </w:rPr>
      </w:pPr>
      <w:bookmarkStart w:id="8"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8"/>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4"/>
        </w:numPr>
        <w:shd w:val="clear" w:color="auto" w:fill="FFFFFF"/>
        <w:tabs>
          <w:tab w:val="clear" w:pos="709"/>
          <w:tab w:val="left" w:pos="1418" w:leader="none"/>
        </w:tabs>
        <w:ind w:left="0" w:firstLine="710"/>
        <w:jc w:val="both"/>
        <w:rPr>
          <w:bCs/>
        </w:rPr>
      </w:pPr>
      <w:r>
        <w:rPr>
          <w:bCs/>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 по отдельным Этапам Работ.</w:t>
      </w:r>
    </w:p>
    <w:p>
      <w:pPr>
        <w:pStyle w:val="ListParagraph"/>
        <w:numPr>
          <w:ilvl w:val="2"/>
          <w:numId w:val="4"/>
        </w:numPr>
        <w:shd w:val="clear" w:color="auto" w:fill="FFFFFF"/>
        <w:tabs>
          <w:tab w:val="left" w:pos="709" w:leader="none"/>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pPr>
        <w:pStyle w:val="ListParagraph"/>
        <w:numPr>
          <w:ilvl w:val="2"/>
          <w:numId w:val="4"/>
        </w:numPr>
        <w:shd w:val="clear" w:color="auto" w:fill="FFFFFF"/>
        <w:tabs>
          <w:tab w:val="left" w:pos="709" w:leader="none"/>
        </w:tabs>
        <w:ind w:left="0" w:firstLine="709"/>
        <w:jc w:val="both"/>
        <w:rPr>
          <w:bCs/>
        </w:rPr>
      </w:pPr>
      <w:r>
        <w:rPr>
          <w:bCs/>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shd w:val="clear" w:color="auto" w:fill="FFFFFF"/>
        <w:tabs>
          <w:tab w:val="clear" w:pos="709"/>
          <w:tab w:val="left" w:pos="567" w:leader="none"/>
        </w:tabs>
        <w:ind w:left="0" w:firstLine="567"/>
        <w:jc w:val="both"/>
        <w:rPr>
          <w:bCs/>
          <w:color w:val="FF0000"/>
        </w:rPr>
      </w:pPr>
      <w:r>
        <w:rPr>
          <w:bCs/>
          <w:color w:val="FF0000"/>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Подрядчик обязан</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4"/>
        </w:numPr>
        <w:shd w:val="clear" w:color="auto" w:fill="FFFFFF"/>
        <w:tabs>
          <w:tab w:val="clear" w:pos="709"/>
          <w:tab w:val="left" w:pos="1418" w:leader="none"/>
        </w:tabs>
        <w:ind w:left="0" w:firstLine="709"/>
        <w:jc w:val="both"/>
        <w:rPr>
          <w:bCs/>
        </w:rPr>
      </w:pPr>
      <w:r>
        <w:rPr>
          <w:bCs/>
        </w:rPr>
        <w:t>Принять от Заказчика на время выполнения Работ по Договору 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 к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Выдать замечания в отношении технической и иной документации, предоставленной Заказчиком, в течение 10 (десяти) рабочих дней с даты принятия её по Акту сдачи-приемки технической и иной документации (Приложение № 4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4"/>
        </w:numPr>
        <w:tabs>
          <w:tab w:val="left" w:pos="709" w:leader="none"/>
          <w:tab w:val="left" w:pos="1430" w:leader="none"/>
        </w:tabs>
        <w:spacing w:lineRule="auto" w:line="240"/>
        <w:ind w:left="0" w:firstLine="709"/>
        <w:rPr>
          <w:sz w:val="24"/>
          <w:szCs w:val="24"/>
        </w:rPr>
      </w:pPr>
      <w:r>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pPr>
        <w:pStyle w:val="Normal"/>
        <w:widowControl w:val="false"/>
        <w:numPr>
          <w:ilvl w:val="2"/>
          <w:numId w:val="4"/>
        </w:numPr>
        <w:tabs>
          <w:tab w:val="left" w:pos="709" w:leader="none"/>
          <w:tab w:val="left" w:pos="1430" w:leader="none"/>
        </w:tabs>
        <w:spacing w:lineRule="auto" w:line="240"/>
        <w:ind w:left="0" w:firstLine="709"/>
        <w:rPr>
          <w:bCs/>
          <w:sz w:val="24"/>
          <w:szCs w:val="24"/>
        </w:rPr>
      </w:pPr>
      <w:r>
        <w:rPr>
          <w:bCs/>
          <w:sz w:val="24"/>
          <w:szCs w:val="24"/>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Обеспечить сохранность переданной Заказчиком по актам сдачи-приемки технической и иной документации, а также возврат ее Заказчику не позднее даты окончания выполнения Работ, указанной в пункте 1.5.2 Договора, либо, в случаях прекращения (расторжения) Договора, указанных в пункте 2.2.2 и разделе 15 Договора, – не позднее 3 (трех) рабочих дней с даты получения соответствующего требования Заказчика. </w:t>
      </w:r>
    </w:p>
    <w:p>
      <w:pPr>
        <w:pStyle w:val="ListParagraph"/>
        <w:numPr>
          <w:ilvl w:val="2"/>
          <w:numId w:val="4"/>
        </w:numPr>
        <w:shd w:val="clear" w:color="auto" w:fill="FFFFFF"/>
        <w:tabs>
          <w:tab w:val="clear" w:pos="709"/>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left="0" w:firstLine="709"/>
        <w:jc w:val="both"/>
        <w:rPr/>
      </w:pPr>
      <w:r>
        <w:rP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9"/>
          <w:tab w:val="left" w:pos="1418" w:leader="none"/>
        </w:tabs>
        <w:ind w:left="0" w:firstLine="709"/>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9"/>
          <w:tab w:val="left" w:pos="1418" w:leader="none"/>
        </w:tabs>
        <w:ind w:left="0" w:firstLine="709"/>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4"/>
        </w:numPr>
        <w:shd w:val="clear" w:color="auto" w:fill="FFFFFF"/>
        <w:tabs>
          <w:tab w:val="clear" w:pos="709"/>
          <w:tab w:val="left" w:pos="1418" w:leader="none"/>
        </w:tabs>
        <w:ind w:left="0" w:firstLine="709"/>
        <w:jc w:val="both"/>
        <w:rPr/>
      </w:pPr>
      <w:r>
        <w:rPr/>
        <w:t>Обеспечить:</w:t>
      </w:r>
    </w:p>
    <w:p>
      <w:pPr>
        <w:pStyle w:val="ListParagraph"/>
        <w:numPr>
          <w:ilvl w:val="0"/>
          <w:numId w:val="15"/>
        </w:numPr>
        <w:shd w:val="clear" w:color="auto" w:fill="FFFFFF"/>
        <w:tabs>
          <w:tab w:val="clear" w:pos="709"/>
          <w:tab w:val="left" w:pos="567" w:leader="none"/>
          <w:tab w:val="left" w:pos="1418" w:leader="none"/>
        </w:tabs>
        <w:ind w:left="0" w:firstLine="709"/>
        <w:jc w:val="both"/>
        <w:rPr>
          <w:bCs/>
        </w:rPr>
      </w:pPr>
      <w:r>
        <w:rPr>
          <w:bCs/>
        </w:rPr>
        <w:t xml:space="preserve">участие в саморегулируемой организации, основанной на членстве лиц, </w:t>
      </w:r>
      <w:r>
        <w:rPr/>
        <w:t>выполняющих подготовку проектной документации</w:t>
      </w:r>
      <w:r>
        <w:rPr>
          <w:bCs/>
        </w:rPr>
        <w:t xml:space="preserve"> (с учетом исключений, предусмотренных законодательством Российской Федерации);</w:t>
      </w:r>
    </w:p>
    <w:p>
      <w:pPr>
        <w:pStyle w:val="ListParagraph"/>
        <w:numPr>
          <w:ilvl w:val="0"/>
          <w:numId w:val="15"/>
        </w:numPr>
        <w:shd w:val="clear" w:color="auto" w:fill="FFFFFF"/>
        <w:tabs>
          <w:tab w:val="clear" w:pos="709"/>
          <w:tab w:val="left" w:pos="567" w:leader="none"/>
          <w:tab w:val="left" w:pos="1418" w:leader="none"/>
        </w:tabs>
        <w:ind w:left="0" w:firstLine="709"/>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t xml:space="preserve"> </w:t>
      </w:r>
      <w:r>
        <w:rPr>
          <w:bCs/>
        </w:rPr>
        <w:t>стоимости выполнения Работ по Договору;</w:t>
      </w:r>
    </w:p>
    <w:p>
      <w:pPr>
        <w:pStyle w:val="ListParagraph"/>
        <w:numPr>
          <w:ilvl w:val="0"/>
          <w:numId w:val="15"/>
        </w:numPr>
        <w:tabs>
          <w:tab w:val="clear" w:pos="709"/>
          <w:tab w:val="left" w:pos="567" w:leader="none"/>
        </w:tabs>
        <w:ind w:left="0" w:firstLine="709"/>
        <w:jc w:val="both"/>
        <w:rPr>
          <w:bCs/>
        </w:rPr>
      </w:pPr>
      <w:r>
        <w:rPr>
          <w:bCs/>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2"/>
          <w:numId w:val="4"/>
        </w:numPr>
        <w:shd w:val="clear" w:color="auto" w:fill="FFFFFF"/>
        <w:tabs>
          <w:tab w:val="clear" w:pos="709"/>
          <w:tab w:val="left" w:pos="1418" w:leader="none"/>
        </w:tabs>
        <w:ind w:left="0" w:firstLine="709"/>
        <w:jc w:val="both"/>
        <w:rPr>
          <w:bCs/>
        </w:rPr>
      </w:pPr>
      <w:r>
        <w:rPr/>
        <w:t>Выполнять</w:t>
      </w:r>
      <w:r>
        <w:rPr>
          <w:bCs/>
        </w:rPr>
        <w:t xml:space="preserve"> Работы силами квалифицированных специалистов (в том числе, с учетом требований пункта 2.3.7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4"/>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Передать Заказчику Результат работ, соответствующий требованиям Договора. </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9"/>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2.3.16.1 Договора. </w:t>
      </w:r>
    </w:p>
    <w:p>
      <w:pPr>
        <w:pStyle w:val="ListParagraph"/>
        <w:shd w:val="clear" w:color="auto" w:fill="FFFFFF"/>
        <w:tabs>
          <w:tab w:val="clear" w:pos="709"/>
          <w:tab w:val="left" w:pos="1418" w:leader="none"/>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2.3.16.1 Договора. </w:t>
      </w:r>
    </w:p>
    <w:p>
      <w:pPr>
        <w:pStyle w:val="ListParagraph"/>
        <w:numPr>
          <w:ilvl w:val="2"/>
          <w:numId w:val="4"/>
        </w:numPr>
        <w:shd w:val="clear" w:color="auto" w:fill="FFFFFF"/>
        <w:tabs>
          <w:tab w:val="clear" w:pos="709"/>
          <w:tab w:val="left" w:pos="1418" w:leader="none"/>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4"/>
        </w:numPr>
        <w:shd w:val="clear" w:color="auto" w:fill="FFFFFF"/>
        <w:tabs>
          <w:tab w:val="clear" w:pos="709"/>
          <w:tab w:val="left" w:pos="1701" w:leader="none"/>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4"/>
        </w:numPr>
        <w:shd w:val="clear" w:color="auto" w:fill="FFFFFF"/>
        <w:tabs>
          <w:tab w:val="clear" w:pos="709"/>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4"/>
        </w:numPr>
        <w:shd w:val="clear" w:color="auto" w:fill="FFFFFF"/>
        <w:tabs>
          <w:tab w:val="clear" w:pos="709"/>
          <w:tab w:val="left" w:pos="1701" w:leader="none"/>
        </w:tabs>
        <w:ind w:left="0" w:firstLine="709"/>
        <w:jc w:val="both"/>
        <w:rPr>
          <w:bCs/>
        </w:rPr>
      </w:pPr>
      <w:r>
        <w:rPr>
          <w:bCs/>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left="0" w:firstLine="709"/>
        <w:jc w:val="both"/>
        <w:rPr>
          <w:bCs/>
        </w:rPr>
      </w:pPr>
      <w:r>
        <w:rPr>
          <w:bCs/>
        </w:rPr>
        <w:t>Невыполнение 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s>
        <w:ind w:left="0" w:right="23" w:firstLine="709"/>
        <w:jc w:val="both"/>
        <w:rPr/>
      </w:pPr>
      <w:r>
        <w:rPr/>
        <w:t>аварии – в течение 2 (двух) часов;</w:t>
      </w:r>
    </w:p>
    <w:p>
      <w:pPr>
        <w:pStyle w:val="ListParagraph"/>
        <w:numPr>
          <w:ilvl w:val="0"/>
          <w:numId w:val="16"/>
        </w:numPr>
        <w:tabs>
          <w:tab w:val="clear" w:pos="709"/>
          <w:tab w:val="left" w:pos="1134" w:leader="none"/>
        </w:tabs>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6"/>
        </w:numPr>
        <w:tabs>
          <w:tab w:val="clear" w:pos="709"/>
          <w:tab w:val="left" w:pos="1134" w:leader="none"/>
        </w:tabs>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s>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s>
        <w:ind w:left="0" w:right="23" w:firstLine="709"/>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s>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4"/>
        </w:numPr>
        <w:shd w:val="clear" w:color="auto" w:fill="FFFFFF"/>
        <w:tabs>
          <w:tab w:val="clear" w:pos="709"/>
          <w:tab w:val="left" w:pos="1418" w:leader="none"/>
        </w:tabs>
        <w:ind w:left="0" w:firstLine="709"/>
        <w:jc w:val="both"/>
        <w:rPr>
          <w:bCs/>
        </w:rPr>
      </w:pPr>
      <w: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rPr>
        <w:t>требований Договора.</w:t>
      </w:r>
    </w:p>
    <w:p>
      <w:pPr>
        <w:pStyle w:val="ListParagraph"/>
        <w:numPr>
          <w:ilvl w:val="2"/>
          <w:numId w:val="4"/>
        </w:numPr>
        <w:shd w:val="clear" w:color="auto" w:fill="FFFFFF"/>
        <w:tabs>
          <w:tab w:val="clear" w:pos="709"/>
          <w:tab w:val="left" w:pos="1418" w:leader="none"/>
        </w:tabs>
        <w:ind w:left="0" w:firstLine="709"/>
        <w:jc w:val="both"/>
        <w:rPr>
          <w:bCs/>
        </w:rPr>
      </w:pPr>
      <w:r>
        <w:rPr>
          <w:bCs/>
        </w:rPr>
        <w:t>Незамедлительно приступить к устранению недостатков Результата работ, о которых ему стало известно.</w:t>
      </w:r>
    </w:p>
    <w:p>
      <w:pPr>
        <w:pStyle w:val="ListParagraph"/>
        <w:shd w:val="clear" w:color="auto" w:fill="FFFFFF"/>
        <w:tabs>
          <w:tab w:val="clear" w:pos="709"/>
          <w:tab w:val="left" w:pos="1418" w:leader="none"/>
        </w:tabs>
        <w:ind w:left="0" w:firstLine="709"/>
        <w:jc w:val="both"/>
        <w:rPr>
          <w:bCs/>
        </w:rPr>
      </w:pPr>
      <w:r>
        <w:rPr>
          <w:bCs/>
        </w:rPr>
        <w:t xml:space="preserve">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Pr>
          <w:lang w:eastAsia="en-US"/>
        </w:rPr>
        <w:t>Проектной документации и / или Рабочей документации</w:t>
      </w:r>
      <w:r>
        <w:rPr>
          <w:bCs/>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lang w:eastAsia="en-US"/>
        </w:rPr>
        <w:t>Проектной документации и / или Рабочей документации</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Pr/>
        <w:t xml:space="preserve"> </w:t>
      </w:r>
      <w:r>
        <w:rPr>
          <w:bCs/>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4"/>
        </w:numPr>
        <w:ind w:left="0" w:firstLine="709"/>
        <w:jc w:val="both"/>
        <w:rPr>
          <w:color w:val="000000"/>
        </w:rPr>
      </w:pPr>
      <w:r>
        <w:rPr>
          <w:color w:val="000000"/>
        </w:rPr>
        <w:t>Предоставить Заказчику банковские гарантии в соответствии с разделом 6 Договора.</w:t>
      </w:r>
    </w:p>
    <w:p>
      <w:pPr>
        <w:pStyle w:val="ListParagraph"/>
        <w:numPr>
          <w:ilvl w:val="2"/>
          <w:numId w:val="4"/>
        </w:numPr>
        <w:shd w:val="clear" w:color="auto" w:fill="FFFFFF"/>
        <w:tabs>
          <w:tab w:val="clear" w:pos="709"/>
          <w:tab w:val="left" w:pos="1418" w:leader="none"/>
        </w:tabs>
        <w:ind w:left="0" w:firstLine="710"/>
        <w:jc w:val="both"/>
        <w:rPr/>
      </w:pPr>
      <w:r>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4"/>
        </w:numPr>
        <w:shd w:val="clear" w:color="auto" w:fill="FFFFFF"/>
        <w:tabs>
          <w:tab w:val="clear" w:pos="709"/>
          <w:tab w:val="left" w:pos="1418" w:leader="none"/>
        </w:tabs>
        <w:ind w:left="0" w:firstLine="71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4"/>
        </w:numPr>
        <w:shd w:val="clear" w:color="auto" w:fill="FFFFFF"/>
        <w:tabs>
          <w:tab w:val="clear" w:pos="709"/>
          <w:tab w:val="left" w:pos="1418" w:leader="none"/>
        </w:tabs>
        <w:ind w:left="0" w:firstLine="709"/>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Подрядчик имеет право</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Самостоятельно организовать выполнение Работ.</w:t>
      </w:r>
    </w:p>
    <w:p>
      <w:pPr>
        <w:pStyle w:val="ListParagraph"/>
        <w:numPr>
          <w:ilvl w:val="2"/>
          <w:numId w:val="4"/>
        </w:numPr>
        <w:shd w:val="clear" w:color="auto" w:fill="FFFFFF"/>
        <w:tabs>
          <w:tab w:val="clear" w:pos="709"/>
          <w:tab w:val="left" w:pos="851" w:leader="none"/>
        </w:tabs>
        <w:ind w:left="0" w:firstLine="709"/>
        <w:rPr>
          <w:bCs/>
        </w:rPr>
      </w:pPr>
      <w:r>
        <w:rPr>
          <w:bCs/>
        </w:rPr>
        <w:t xml:space="preserve">При необходимости по предварительному письменному согласованию </w:t>
        <w:br/>
        <w:t>с Заказчиком заключать договоры субподряда в совокупности не более чем на 25 (двадцать пять) процентов</w:t>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19"/>
        </w:numPr>
        <w:shd w:val="clear" w:color="auto" w:fill="FFFFFF"/>
        <w:tabs>
          <w:tab w:val="left" w:pos="709" w:leader="none"/>
          <w:tab w:val="left" w:pos="1418" w:leader="none"/>
        </w:tabs>
        <w:ind w:left="0" w:firstLine="709"/>
        <w:jc w:val="both"/>
        <w:rPr>
          <w:bCs/>
        </w:rPr>
      </w:pPr>
      <w:r>
        <w:rPr>
          <w:bCs/>
        </w:rPr>
        <w:t>проект договора с Субподрядчиком;</w:t>
      </w:r>
    </w:p>
    <w:p>
      <w:pPr>
        <w:pStyle w:val="ListParagraph"/>
        <w:numPr>
          <w:ilvl w:val="0"/>
          <w:numId w:val="19"/>
        </w:numPr>
        <w:shd w:val="clear" w:color="auto" w:fill="FFFFFF"/>
        <w:tabs>
          <w:tab w:val="left" w:pos="709" w:leader="none"/>
          <w:tab w:val="left" w:pos="1418" w:leader="none"/>
        </w:tabs>
        <w:ind w:left="0" w:firstLine="709"/>
        <w:jc w:val="both"/>
        <w:rPr>
          <w:bCs/>
        </w:rPr>
      </w:pPr>
      <w:r>
        <w:rPr>
          <w:bCs/>
        </w:rPr>
        <w:t>сведения об объемах выполнения работ Субподрядчиком;</w:t>
      </w:r>
    </w:p>
    <w:p>
      <w:pPr>
        <w:pStyle w:val="ListParagraph"/>
        <w:numPr>
          <w:ilvl w:val="0"/>
          <w:numId w:val="19"/>
        </w:numPr>
        <w:tabs>
          <w:tab w:val="left" w:pos="709" w:leader="none"/>
        </w:tabs>
        <w:ind w:left="0" w:firstLine="709"/>
        <w:jc w:val="both"/>
        <w:rPr>
          <w:bCs/>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18"/>
        </w:numPr>
        <w:tabs>
          <w:tab w:val="left" w:pos="709" w:leader="none"/>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shd w:val="clear" w:color="auto" w:fill="FFFFFF"/>
        <w:tabs>
          <w:tab w:val="clear" w:pos="709"/>
          <w:tab w:val="left" w:pos="1418" w:leader="none"/>
        </w:tabs>
        <w:ind w:left="0" w:firstLine="709"/>
        <w:jc w:val="both"/>
        <w:rPr/>
      </w:pPr>
      <w:r>
        <w:rPr/>
      </w:r>
    </w:p>
    <w:p>
      <w:pPr>
        <w:pStyle w:val="ListParagraph"/>
        <w:numPr>
          <w:ilvl w:val="0"/>
          <w:numId w:val="4"/>
        </w:numPr>
        <w:shd w:val="clear" w:color="auto" w:fill="FFFFFF"/>
        <w:tabs>
          <w:tab w:val="clear" w:pos="709"/>
          <w:tab w:val="left" w:pos="284" w:leader="none"/>
        </w:tabs>
        <w:ind w:left="0" w:hanging="0"/>
        <w:jc w:val="center"/>
        <w:rPr/>
      </w:pPr>
      <w:r>
        <w:rPr>
          <w:b/>
          <w:bCs/>
        </w:rPr>
        <w:t>Цена Договора и порядок расчетов</w:t>
      </w:r>
    </w:p>
    <w:p>
      <w:pPr>
        <w:pStyle w:val="ListParagraph"/>
        <w:numPr>
          <w:ilvl w:val="1"/>
          <w:numId w:val="4"/>
        </w:numPr>
        <w:shd w:val="clear" w:color="auto" w:fill="FFFFFF"/>
        <w:tabs>
          <w:tab w:val="clear" w:pos="709"/>
          <w:tab w:val="left" w:pos="1134" w:leader="none"/>
        </w:tabs>
        <w:ind w:left="0" w:firstLine="709"/>
        <w:jc w:val="both"/>
        <w:rPr>
          <w:bCs/>
        </w:rPr>
      </w:pPr>
      <w:bookmarkStart w:id="9" w:name="_Ref361335465"/>
      <w:r>
        <w:rPr>
          <w:bCs/>
        </w:rPr>
        <w:t xml:space="preserve">Цена </w:t>
      </w:r>
      <w:r>
        <w:rPr/>
        <w:t xml:space="preserve">Договора </w:t>
      </w:r>
      <w:r>
        <w:rPr>
          <w:bCs/>
        </w:rPr>
        <w:t xml:space="preserve">в соответствии со Сводной сметой с приложениями (Приложение № 3 к Договору) является твердой и составляет </w:t>
      </w:r>
      <w:r>
        <w:rPr>
          <w:bCs/>
          <w:u w:val="single"/>
        </w:rPr>
        <w:t xml:space="preserve">                   </w:t>
      </w:r>
      <w:r>
        <w:rPr>
          <w:bCs/>
        </w:rPr>
        <w:t xml:space="preserve"> (</w:t>
      </w:r>
      <w:r>
        <w:rPr>
          <w:u w:val="single"/>
        </w:rPr>
        <w:t xml:space="preserve">                                                  </w:t>
      </w:r>
      <w:r>
        <w:rPr>
          <w:bCs/>
        </w:rPr>
        <w:t xml:space="preserve">) рублей 00 копеек, без учёта НДС, при этом НДС исчисляется дополнительно по ставке, установленной ст.164 Налогового кодекса Российской Федерации (далее – «НК РФ»). </w:t>
      </w:r>
    </w:p>
    <w:p>
      <w:pPr>
        <w:pStyle w:val="ListParagraph"/>
        <w:shd w:val="clear" w:color="auto" w:fill="FFFFFF"/>
        <w:tabs>
          <w:tab w:val="clear" w:pos="709"/>
          <w:tab w:val="left" w:pos="1134" w:leader="none"/>
        </w:tabs>
        <w:ind w:left="0" w:firstLine="709"/>
        <w:jc w:val="both"/>
        <w:rPr>
          <w:bCs/>
        </w:rPr>
      </w:pPr>
      <w:r>
        <w:rPr/>
        <w:t>Сметы являются неотъемлемой частью Сводной сметы с приложениями (Приложение № 3 к Договору)</w:t>
      </w:r>
      <w:r>
        <w:rPr>
          <w:bCs/>
        </w:rPr>
        <w:t>.</w:t>
      </w:r>
      <w:bookmarkEnd w:id="9"/>
    </w:p>
    <w:p>
      <w:pPr>
        <w:pStyle w:val="ListParagraph"/>
        <w:numPr>
          <w:ilvl w:val="1"/>
          <w:numId w:val="4"/>
        </w:numPr>
        <w:shd w:val="clear" w:color="auto" w:fill="FFFFFF"/>
        <w:tabs>
          <w:tab w:val="clear" w:pos="709"/>
          <w:tab w:val="left" w:pos="1134" w:leader="none"/>
        </w:tabs>
        <w:ind w:left="0" w:firstLine="709"/>
        <w:jc w:val="both"/>
        <w:rPr/>
      </w:pPr>
      <w:r>
        <w:rPr>
          <w:bCs/>
        </w:rPr>
        <w:t>Цена Договора включает в себя прибыль Подрядчика, а также все расходы и затраты Подрядчика на:</w:t>
      </w:r>
    </w:p>
    <w:p>
      <w:pPr>
        <w:pStyle w:val="ListParagraph"/>
        <w:numPr>
          <w:ilvl w:val="2"/>
          <w:numId w:val="4"/>
        </w:numPr>
        <w:shd w:val="clear" w:color="auto" w:fill="FFFFFF"/>
        <w:tabs>
          <w:tab w:val="clear" w:pos="709"/>
          <w:tab w:val="left" w:pos="1418" w:leader="none"/>
        </w:tabs>
        <w:ind w:left="0" w:firstLine="709"/>
        <w:jc w:val="both"/>
        <w:rPr/>
      </w:pPr>
      <w:r>
        <w:rPr/>
        <w:t xml:space="preserve">Приобретение материально-технических ресурсов </w:t>
      </w:r>
      <w:r>
        <w:rPr>
          <w:bCs/>
        </w:rPr>
        <w:t>и оборудования</w:t>
      </w:r>
      <w: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4"/>
        </w:numPr>
        <w:shd w:val="clear" w:color="auto" w:fill="FFFFFF"/>
        <w:tabs>
          <w:tab w:val="clear" w:pos="709"/>
          <w:tab w:val="left" w:pos="1418" w:leader="none"/>
        </w:tabs>
        <w:ind w:left="0" w:firstLine="709"/>
        <w:jc w:val="both"/>
        <w:rPr/>
      </w:pPr>
      <w:r>
        <w:rPr/>
        <w:t>Получение и оформление Исходно-разрешительной документации;</w:t>
      </w:r>
    </w:p>
    <w:p>
      <w:pPr>
        <w:pStyle w:val="ListParagraph"/>
        <w:numPr>
          <w:ilvl w:val="2"/>
          <w:numId w:val="4"/>
        </w:numPr>
        <w:shd w:val="clear" w:color="auto" w:fill="FFFFFF"/>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4"/>
        </w:numPr>
        <w:shd w:val="clear" w:color="auto" w:fill="FFFFFF"/>
        <w:tabs>
          <w:tab w:val="clear" w:pos="709"/>
          <w:tab w:val="left" w:pos="1418" w:leader="none"/>
        </w:tabs>
        <w:ind w:left="0" w:firstLine="709"/>
        <w:jc w:val="both"/>
        <w:rPr/>
      </w:pPr>
      <w:r>
        <w:rPr/>
        <w:t>Подлежащие уплате налоги, сборы и пошлины (в том числе по таможенному оформлению материально-технических ресурсов</w:t>
      </w:r>
      <w:r>
        <w:rPr>
          <w:bCs/>
        </w:rPr>
        <w:t xml:space="preserve"> и оборудования</w:t>
      </w:r>
      <w:r>
        <w:rPr/>
        <w:t xml:space="preserve">); </w:t>
      </w:r>
    </w:p>
    <w:p>
      <w:pPr>
        <w:pStyle w:val="ListParagraph"/>
        <w:numPr>
          <w:ilvl w:val="2"/>
          <w:numId w:val="4"/>
        </w:numPr>
        <w:shd w:val="clear" w:color="auto" w:fill="FFFFFF"/>
        <w:tabs>
          <w:tab w:val="clear" w:pos="709"/>
          <w:tab w:val="left" w:pos="1418" w:leader="none"/>
        </w:tabs>
        <w:ind w:left="0" w:firstLine="709"/>
        <w:jc w:val="both"/>
        <w:rPr/>
      </w:pPr>
      <w: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4"/>
        </w:numPr>
        <w:shd w:val="clear" w:color="auto" w:fill="FFFFFF"/>
        <w:tabs>
          <w:tab w:val="clear" w:pos="709"/>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4"/>
        </w:numPr>
        <w:shd w:val="clear" w:color="auto" w:fill="FFFFFF"/>
        <w:tabs>
          <w:tab w:val="clear" w:pos="709"/>
          <w:tab w:val="left" w:pos="1134" w:leader="none"/>
        </w:tabs>
        <w:ind w:left="0" w:firstLine="709"/>
        <w:jc w:val="both"/>
        <w:rPr>
          <w:bCs/>
        </w:rPr>
      </w:pPr>
      <w:bookmarkStart w:id="10" w:name="_Ref361858588"/>
      <w:bookmarkStart w:id="11" w:name="_Ref361834675"/>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4"/>
        </w:numPr>
        <w:shd w:val="clear" w:color="auto" w:fill="FFFFFF"/>
        <w:tabs>
          <w:tab w:val="clear" w:pos="709"/>
          <w:tab w:val="left" w:pos="1418" w:leader="none"/>
        </w:tabs>
        <w:ind w:left="0" w:firstLine="709"/>
        <w:jc w:val="both"/>
        <w:rPr/>
      </w:pPr>
      <w:bookmarkStart w:id="12" w:name="_Ref361335057"/>
      <w:bookmarkStart w:id="13" w:name="_Ref373242755"/>
      <w:bookmarkEnd w:id="12"/>
      <w:bookmarkEnd w:id="13"/>
      <w:r>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pPr>
        <w:pStyle w:val="ListParagraph"/>
        <w:numPr>
          <w:ilvl w:val="2"/>
          <w:numId w:val="4"/>
        </w:numPr>
        <w:shd w:val="clear" w:color="auto" w:fill="FFFFFF"/>
        <w:tabs>
          <w:tab w:val="clear" w:pos="709"/>
          <w:tab w:val="left" w:pos="1418" w:leader="none"/>
        </w:tabs>
        <w:ind w:left="0" w:firstLine="710"/>
        <w:jc w:val="both"/>
        <w:rPr/>
      </w:pPr>
      <w:bookmarkStart w:id="14" w:name="_Ref361335023"/>
      <w:bookmarkStart w:id="15" w:name="_Ref373242766"/>
      <w:bookmarkStart w:id="16" w:name="_Ref361834178"/>
      <w:bookmarkStart w:id="17" w:name="_Ref361335057_Копия_1"/>
      <w:bookmarkStart w:id="18" w:name="_Ref373242755_Копия_1"/>
      <w:bookmarkEnd w:id="16"/>
      <w:bookmarkEnd w:id="17"/>
      <w:bookmarkEnd w:id="18"/>
      <w:r>
        <w:rPr/>
        <w:t xml:space="preserve">Авансовые платежи в счет стоимости каждого Этапа Работ в размере 30 (тридцати) процентов от стоимости соответствующего Этапа Работ без учета НДС, кроме того НДС исчисляется дополнительно </w:t>
      </w:r>
      <w:r>
        <w:rPr>
          <w:bCs/>
        </w:rPr>
        <w:t>по ставке, установленной статьей 164 Налогового кодекса РФ,</w:t>
      </w:r>
      <w:r>
        <w:rPr/>
        <w:t xml:space="preserve">  выплачиваются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начала Этапа Работ, определенной в соответствии с Календарным графиком выполнения Работ (Приложение № 2 к Договору), и с учетом пунктов 3.4.1, 3.4.4 Договора.</w:t>
      </w:r>
      <w:bookmarkEnd w:id="15"/>
    </w:p>
    <w:p>
      <w:pPr>
        <w:pStyle w:val="ListParagraph"/>
        <w:numPr>
          <w:ilvl w:val="2"/>
          <w:numId w:val="4"/>
        </w:numPr>
        <w:shd w:val="clear" w:color="auto" w:fill="FFFFFF"/>
        <w:tabs>
          <w:tab w:val="clear" w:pos="709"/>
          <w:tab w:val="left" w:pos="1418" w:leader="none"/>
        </w:tabs>
        <w:ind w:left="0" w:firstLine="710"/>
        <w:jc w:val="both"/>
        <w:rPr/>
      </w:pPr>
      <w:r>
        <w:rPr/>
        <w:t>Последующие платежи в размере разницы между стоимостью каждого Этапа Работ,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суммой авансового платежа, ранее уплаченного в соответствии с пунктом 3.4.2 Договора, выплачиваются в течение 45 (сорока пяти) календарных дней / 7 (семи) рабочих дней</w:t>
      </w:r>
      <w:bookmarkStart w:id="19" w:name="_Ref234230572"/>
      <w:r>
        <w:rPr>
          <w:rStyle w:val="FootnoteReference"/>
        </w:rPr>
        <w:footnoteReference w:id="2"/>
      </w:r>
      <w:bookmarkEnd w:id="19"/>
      <w:r>
        <w:rPr/>
        <w:t xml:space="preserve"> с даты подписания Сторонами документов, указанных в пункте 4.1 Договора, на основании счёта, выставленного Подрядчиком, и с учетом пункта 3.4.4 Договора. </w:t>
      </w:r>
    </w:p>
    <w:p>
      <w:pPr>
        <w:pStyle w:val="ListParagraph"/>
        <w:numPr>
          <w:ilvl w:val="2"/>
          <w:numId w:val="4"/>
        </w:numPr>
        <w:shd w:val="clear" w:color="auto" w:fill="FFFFFF"/>
        <w:tabs>
          <w:tab w:val="clear" w:pos="709"/>
          <w:tab w:val="left" w:pos="1418" w:leader="none"/>
        </w:tabs>
        <w:ind w:left="0" w:firstLine="709"/>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4"/>
        </w:numPr>
        <w:shd w:val="clear" w:color="auto" w:fill="FFFFFF"/>
        <w:tabs>
          <w:tab w:val="clear" w:pos="709"/>
          <w:tab w:val="left" w:pos="1418" w:leader="none"/>
        </w:tabs>
        <w:ind w:left="0" w:firstLine="709"/>
        <w:jc w:val="both"/>
        <w:rPr>
          <w:bCs/>
        </w:rPr>
      </w:pPr>
      <w:bookmarkStart w:id="20" w:name="_Ref373242894"/>
      <w:bookmarkStart w:id="21" w:name="_Ref361834178_Копия_1"/>
      <w:bookmarkEnd w:id="21"/>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Pr/>
        <w:t>предоставил</w:t>
      </w:r>
      <w:r>
        <w:rPr>
          <w:bCs/>
        </w:rPr>
        <w:t xml:space="preserve"> финансового обеспечения исполнения обязательств, предусмотренного пунктом 3.4.1 Договора, в установленный срок и при этом не приступил к исполнению обязательств по Договору.</w:t>
      </w:r>
      <w:bookmarkEnd w:id="20"/>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2" w:name="_Ref361336647"/>
      <w:bookmarkEnd w:id="22"/>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За исключением случая, указанного в пункте 2.3.15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4"/>
        </w:numPr>
        <w:shd w:val="clear" w:color="auto" w:fill="FFFFFF"/>
        <w:tabs>
          <w:tab w:val="clear" w:pos="709"/>
          <w:tab w:val="left" w:pos="1134" w:leader="none"/>
        </w:tabs>
        <w:ind w:left="0" w:firstLine="709"/>
        <w:jc w:val="both"/>
        <w:rPr>
          <w:bCs/>
        </w:rPr>
      </w:pPr>
      <w:r>
        <w:rPr/>
        <w:t xml:space="preserve">Командировочные расходы включаются в стоимость Этапов Работ в соответствии с расчетом, прилагаемым к Сводной смете </w:t>
      </w:r>
      <w:r>
        <w:rPr>
          <w:bCs/>
        </w:rPr>
        <w:t>с приложениями</w:t>
      </w:r>
      <w:r>
        <w:rPr/>
        <w:t xml:space="preserve">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bookmarkStart w:id="23" w:name="_Ref361834251"/>
      <w:bookmarkEnd w:id="14"/>
    </w:p>
    <w:p>
      <w:pPr>
        <w:pStyle w:val="ListParagraph"/>
        <w:numPr>
          <w:ilvl w:val="1"/>
          <w:numId w:val="4"/>
        </w:numPr>
        <w:shd w:val="clear" w:color="auto" w:fill="FFFFFF"/>
        <w:tabs>
          <w:tab w:val="clear" w:pos="709"/>
          <w:tab w:val="left" w:pos="1134" w:leader="none"/>
        </w:tabs>
        <w:ind w:left="0" w:firstLine="709"/>
        <w:jc w:val="both"/>
        <w:rPr>
          <w:bCs/>
        </w:rPr>
      </w:pPr>
      <w:r>
        <w:rPr>
          <w:bCs/>
        </w:rPr>
        <w:t>Индексация Цены Договора не допускается.</w:t>
      </w:r>
    </w:p>
    <w:p>
      <w:pPr>
        <w:pStyle w:val="ListParagraph"/>
        <w:numPr>
          <w:ilvl w:val="1"/>
          <w:numId w:val="4"/>
        </w:numPr>
        <w:shd w:val="clear" w:color="auto" w:fill="FFFFFF"/>
        <w:tabs>
          <w:tab w:val="clear" w:pos="709"/>
          <w:tab w:val="left" w:pos="1134" w:leader="none"/>
        </w:tabs>
        <w:ind w:left="0" w:firstLine="709"/>
        <w:jc w:val="both"/>
        <w:rPr>
          <w:bCs/>
        </w:rPr>
      </w:pPr>
      <w: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pPr>
        <w:pStyle w:val="ListParagraph"/>
        <w:shd w:val="clear" w:color="auto" w:fill="FFFFFF"/>
        <w:tabs>
          <w:tab w:val="clear" w:pos="709"/>
          <w:tab w:val="left" w:pos="1134" w:leader="none"/>
        </w:tabs>
        <w:ind w:left="0" w:firstLine="709"/>
        <w:jc w:val="both"/>
        <w:rPr>
          <w:bCs/>
        </w:rPr>
      </w:pPr>
      <w:r>
        <w:rPr>
          <w:bCs/>
        </w:rPr>
        <w:t>Заказчик направляет Подрядчику уведомление о проведении сальдо взаимных обязательств Сторон по Договору.</w:t>
      </w:r>
      <w:bookmarkEnd w:id="23"/>
    </w:p>
    <w:p>
      <w:pPr>
        <w:pStyle w:val="ListParagraph"/>
        <w:shd w:val="clear" w:color="auto" w:fill="FFFFFF"/>
        <w:tabs>
          <w:tab w:val="clear" w:pos="709"/>
          <w:tab w:val="left" w:pos="1134" w:leader="none"/>
        </w:tabs>
        <w:ind w:left="0" w:firstLine="567"/>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Порядок сдачи-приемки Работ</w:t>
      </w:r>
    </w:p>
    <w:p>
      <w:pPr>
        <w:pStyle w:val="ListParagraph"/>
        <w:numPr>
          <w:ilvl w:val="1"/>
          <w:numId w:val="4"/>
        </w:numPr>
        <w:shd w:val="clear" w:color="auto" w:fill="FFFFFF"/>
        <w:tabs>
          <w:tab w:val="clear" w:pos="709"/>
          <w:tab w:val="left" w:pos="1134" w:leader="none"/>
        </w:tabs>
        <w:ind w:left="0" w:firstLine="709"/>
        <w:jc w:val="both"/>
        <w:rPr>
          <w:bCs/>
        </w:rPr>
      </w:pPr>
      <w:bookmarkStart w:id="24" w:name="_Ref373242517"/>
      <w:bookmarkStart w:id="25" w:name="_Ref361335138"/>
      <w:bookmarkStart w:id="26" w:name="_Ref361336754"/>
      <w:r>
        <w:rPr>
          <w:bCs/>
        </w:rPr>
        <w:t>По завершении выполнения Работ по каждому Этапу Работ,</w:t>
      </w:r>
      <w:r>
        <w:rPr/>
        <w:t xml:space="preserve"> </w:t>
      </w:r>
      <w:r>
        <w:rPr>
          <w:bCs/>
        </w:rPr>
        <w:t>указанному в Календарном графике выполнения Работ (Приложение № 2 к Договору), Подрядчик представляет Заказчику подписанный со своей стороны в 2 (двух) экземплярах Акт сдачи-приемки выполненных Работ по форме Приложения № 6 к Договору/УПД с приложением Результата работ по соответствующему Этапу Работ</w:t>
      </w:r>
      <w:r>
        <w:rPr/>
        <w:t>.</w:t>
      </w:r>
      <w:bookmarkEnd w:id="24"/>
      <w:bookmarkEnd w:id="25"/>
      <w:bookmarkEnd w:id="26"/>
      <w:r>
        <w:rPr/>
        <w:t xml:space="preserve"> </w:t>
      </w:r>
    </w:p>
    <w:p>
      <w:pPr>
        <w:pStyle w:val="ListParagraph"/>
        <w:shd w:val="clear" w:color="auto" w:fill="FFFFFF"/>
        <w:tabs>
          <w:tab w:val="clear" w:pos="709"/>
          <w:tab w:val="left" w:pos="1134" w:leader="none"/>
        </w:tabs>
        <w:ind w:left="0" w:firstLine="709"/>
        <w:jc w:val="both"/>
        <w:rPr>
          <w:bCs/>
        </w:rPr>
      </w:pPr>
      <w:r>
        <w:rPr>
          <w:bCs/>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rPr>
        <w:t>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Акта сдачи-приемки выполненных Работ/УПД либо направляет 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а также срок на их устранение.</w:t>
      </w:r>
      <w:r>
        <w:rPr/>
        <w:t xml:space="preserve"> </w:t>
      </w:r>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4"/>
        </w:numPr>
        <w:shd w:val="clear" w:color="auto" w:fill="FFFFFF"/>
        <w:tabs>
          <w:tab w:val="clear" w:pos="709"/>
          <w:tab w:val="left" w:pos="1134" w:leader="none"/>
        </w:tabs>
        <w:ind w:left="0" w:firstLine="709"/>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4.1- 4.2 Договора.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Если Подрядчик не устранит недостатки, несоответствия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4"/>
        </w:numPr>
        <w:shd w:val="clear" w:color="auto" w:fill="FFFFFF"/>
        <w:tabs>
          <w:tab w:val="clear" w:pos="709"/>
          <w:tab w:val="left" w:pos="1134" w:leader="none"/>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4"/>
        </w:numPr>
        <w:shd w:val="clear" w:color="auto" w:fill="FFFFFF"/>
        <w:tabs>
          <w:tab w:val="clear" w:pos="709"/>
          <w:tab w:val="left" w:pos="1134" w:leader="none"/>
        </w:tabs>
        <w:ind w:left="0" w:firstLine="709"/>
        <w:jc w:val="both"/>
        <w:rPr>
          <w:bCs/>
        </w:rPr>
      </w:pPr>
      <w:bookmarkStart w:id="27" w:name="_Ref361337635"/>
      <w:r>
        <w:rPr>
          <w:bCs/>
        </w:rPr>
        <w:t>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7"/>
    </w:p>
    <w:p>
      <w:pPr>
        <w:pStyle w:val="ListParagraph"/>
        <w:shd w:val="clear" w:color="auto" w:fill="FFFFFF"/>
        <w:tabs>
          <w:tab w:val="clear" w:pos="709"/>
          <w:tab w:val="left" w:pos="1134" w:leader="none"/>
        </w:tabs>
        <w:ind w:left="567" w:hanging="0"/>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Право собственности и переход рисков</w:t>
      </w:r>
    </w:p>
    <w:p>
      <w:pPr>
        <w:pStyle w:val="ListParagraph"/>
        <w:numPr>
          <w:ilvl w:val="1"/>
          <w:numId w:val="4"/>
        </w:numPr>
        <w:shd w:val="clear" w:color="auto" w:fill="FFFFFF"/>
        <w:tabs>
          <w:tab w:val="clear" w:pos="709"/>
          <w:tab w:val="left" w:pos="1134" w:leader="none"/>
        </w:tabs>
        <w:ind w:left="0" w:firstLine="709"/>
        <w:jc w:val="both"/>
        <w:rPr>
          <w:bCs/>
        </w:rPr>
      </w:pPr>
      <w:bookmarkStart w:id="28" w:name="_Ref361405028"/>
      <w:r>
        <w:rPr>
          <w:bCs/>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6 к Договору/УПД по соответствующему Этапу Работ.</w:t>
      </w:r>
      <w:bookmarkEnd w:id="28"/>
    </w:p>
    <w:p>
      <w:pPr>
        <w:pStyle w:val="ListParagraph"/>
        <w:shd w:val="clear" w:color="auto" w:fill="FFFFFF"/>
        <w:tabs>
          <w:tab w:val="clear" w:pos="709"/>
          <w:tab w:val="left" w:pos="0" w:leader="none"/>
          <w:tab w:val="left" w:pos="1134" w:leader="none"/>
        </w:tabs>
        <w:ind w:left="0" w:firstLine="709"/>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Банковские гарантии</w:t>
      </w:r>
    </w:p>
    <w:p>
      <w:pPr>
        <w:pStyle w:val="ListParagraph"/>
        <w:numPr>
          <w:ilvl w:val="1"/>
          <w:numId w:val="4"/>
        </w:numPr>
        <w:shd w:val="clear" w:color="auto" w:fill="FFFFFF"/>
        <w:tabs>
          <w:tab w:val="clear" w:pos="709"/>
          <w:tab w:val="left" w:pos="1134" w:leader="none"/>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4"/>
        </w:numPr>
        <w:shd w:val="clear" w:color="auto" w:fill="FFFFFF"/>
        <w:tabs>
          <w:tab w:val="clear" w:pos="709"/>
          <w:tab w:val="left" w:pos="1418" w:leader="none"/>
        </w:tabs>
        <w:ind w:left="0" w:firstLine="709"/>
        <w:jc w:val="both"/>
        <w:rPr>
          <w:bCs/>
        </w:rPr>
      </w:pPr>
      <w:r>
        <w:rPr>
          <w:bCs/>
        </w:rPr>
        <w:t>Бенефициар по Банковской гарантии – Заказчик, принципал – Подрядчик;</w:t>
      </w:r>
    </w:p>
    <w:p>
      <w:pPr>
        <w:pStyle w:val="ListParagraph"/>
        <w:numPr>
          <w:ilvl w:val="2"/>
          <w:numId w:val="4"/>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Подрядчиком нарушений, в том числе в случаях:</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 / признании Договора недействительным;</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нарушения Подрядчиком сроков</w:t>
      </w:r>
      <w:r>
        <w:rPr/>
        <w:t xml:space="preserve"> </w:t>
      </w:r>
      <w:r>
        <w:rPr>
          <w:bCs/>
          <w:sz w:val="24"/>
          <w:szCs w:val="24"/>
        </w:rPr>
        <w:t>выполнения Работ, установленных Календарным графиком выполнения Работ (Приложение № 2 к Договору) более, чем на 60 (шестьдесят) календарных дней;</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прекращения членства в СРО, основанной на членстве лиц, осуществляющих подготовку проектной документации;</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введения арбитражным судом процедуры несостоятельности (банкротства)</w:t>
      </w:r>
      <w:r>
        <w:rPr/>
        <w:t xml:space="preserve"> </w:t>
      </w:r>
      <w:r>
        <w:rPr>
          <w:bCs/>
          <w:sz w:val="24"/>
          <w:szCs w:val="24"/>
        </w:rPr>
        <w:t>в отношении Подрядчика;</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6"/>
        </w:numPr>
        <w:tabs>
          <w:tab w:val="clear" w:pos="709"/>
          <w:tab w:val="left" w:pos="1418" w:leader="none"/>
        </w:tabs>
        <w:spacing w:lineRule="auto" w:line="240"/>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shd w:val="clear" w:color="auto" w:fill="FFFFFF"/>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firstLine="709"/>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shd w:val="clear" w:color="auto" w:fill="FFFFFF"/>
        <w:tabs>
          <w:tab w:val="clear" w:pos="709"/>
          <w:tab w:val="left" w:pos="1418" w:leader="none"/>
        </w:tabs>
        <w:ind w:lef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ind w:firstLine="709"/>
        <w:rPr>
          <w:bCs/>
          <w:sz w:val="24"/>
          <w:szCs w:val="24"/>
          <w:shd w:fill="FFFF00" w:val="clear"/>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 xml:space="preserve"> Платеж по Банковской гарантии – осуществляется Банком-Гарантом в течение 10 (десяти) рабочих дней после обращения Заказчика.</w:t>
      </w:r>
    </w:p>
    <w:p>
      <w:pPr>
        <w:pStyle w:val="ListParagraph"/>
        <w:numPr>
          <w:ilvl w:val="2"/>
          <w:numId w:val="4"/>
        </w:numPr>
        <w:shd w:val="clear" w:color="auto" w:fill="FFFFFF"/>
        <w:tabs>
          <w:tab w:val="clear" w:pos="709"/>
          <w:tab w:val="left" w:pos="1418" w:leader="none"/>
        </w:tabs>
        <w:ind w:left="0" w:firstLine="709"/>
        <w:jc w:val="both"/>
        <w:rPr>
          <w:bCs/>
        </w:rPr>
      </w:pPr>
      <w:r>
        <w:rPr>
          <w:bCs/>
        </w:rPr>
        <w:t>Срок окончания Банковской гарантии – не ранее 70 (семидесяти) календарных дней после наступления даты завершения Работ по Этапу Работ, установленной Договором.</w:t>
      </w:r>
    </w:p>
    <w:p>
      <w:pPr>
        <w:pStyle w:val="ListParagraph"/>
        <w:numPr>
          <w:ilvl w:val="2"/>
          <w:numId w:val="4"/>
        </w:numPr>
        <w:shd w:val="clear" w:color="auto" w:fill="FFFFFF"/>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pPr>
        <w:pStyle w:val="ListParagraph"/>
        <w:numPr>
          <w:ilvl w:val="2"/>
          <w:numId w:val="4"/>
        </w:numPr>
        <w:shd w:val="clear" w:color="auto" w:fill="FFFFFF"/>
        <w:tabs>
          <w:tab w:val="clear" w:pos="709"/>
          <w:tab w:val="left" w:pos="1418" w:leader="none"/>
        </w:tabs>
        <w:ind w:left="0" w:firstLine="709"/>
        <w:jc w:val="both"/>
        <w:rPr>
          <w:bCs/>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s>
        <w:ind w:left="0" w:firstLine="709"/>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s>
        <w:ind w:left="0" w:firstLine="709"/>
        <w:jc w:val="both"/>
        <w:rPr>
          <w:bCs/>
        </w:rPr>
      </w:pPr>
      <w:r>
        <w:rPr/>
        <w:t>- в оригинале на бумажном носителе.</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Банк, выдавший Банковскую гарантию, должен соответствовать критериям, указанным в Приложении № 7 к Договору.</w:t>
      </w:r>
    </w:p>
    <w:p>
      <w:pPr>
        <w:pStyle w:val="ListParagraph"/>
        <w:numPr>
          <w:ilvl w:val="1"/>
          <w:numId w:val="4"/>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4"/>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 при условии подтверждения их выполнения.</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4"/>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4"/>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Подрядчик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w:t>
      </w:r>
      <w:r>
        <w:rPr>
          <w:rStyle w:val="FootnoteReference"/>
          <w:bCs/>
        </w:rPr>
        <w:footnoteReference w:id="3"/>
      </w:r>
      <w:r>
        <w:rPr>
          <w:bCs/>
        </w:rPr>
        <w:t xml:space="preserve"> при выплате каждого платежа, причитающегося Подрядчику, до полного зачета неотработанного аванса</w:t>
      </w:r>
      <w:r>
        <w:rPr/>
        <w:t>.</w:t>
      </w:r>
    </w:p>
    <w:p>
      <w:pPr>
        <w:pStyle w:val="ListParagraph"/>
        <w:numPr>
          <w:ilvl w:val="1"/>
          <w:numId w:val="4"/>
        </w:numPr>
        <w:shd w:val="clear" w:color="auto" w:fill="FFFFFF"/>
        <w:tabs>
          <w:tab w:val="clear" w:pos="709"/>
          <w:tab w:val="left" w:pos="1134" w:leader="none"/>
        </w:tabs>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Положения пункта 3.4.1 Договора применяются, если совокупный размер авансовых платежей, уплаченных и подлежащих уплате по Договору в соответствии </w:t>
        <w:br/>
        <w:t>с выставленными счетами Подрядчика составляет 5 000 000 (Пять миллионов) рублей и более</w:t>
        <w:br/>
        <w:t xml:space="preserve">без учета НДС. </w:t>
      </w:r>
    </w:p>
    <w:p>
      <w:pPr>
        <w:pStyle w:val="ListParagraph"/>
        <w:numPr>
          <w:ilvl w:val="1"/>
          <w:numId w:val="4"/>
        </w:numPr>
        <w:shd w:val="clear" w:color="auto" w:fill="FFFFFF"/>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numPr>
          <w:ilvl w:val="0"/>
          <w:numId w:val="4"/>
        </w:numPr>
        <w:shd w:val="clear" w:color="auto" w:fill="FFFFFF"/>
        <w:tabs>
          <w:tab w:val="clear" w:pos="709"/>
          <w:tab w:val="left" w:pos="284" w:leader="none"/>
        </w:tabs>
        <w:ind w:left="0" w:hanging="0"/>
        <w:jc w:val="center"/>
        <w:rPr>
          <w:b/>
          <w:bCs/>
        </w:rPr>
      </w:pPr>
      <w:r>
        <w:rPr>
          <w:b/>
          <w:bCs/>
        </w:rPr>
        <w:t>Ответственность Сторон</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4"/>
        </w:numPr>
        <w:tabs>
          <w:tab w:val="clear" w:pos="709"/>
          <w:tab w:val="left" w:pos="1276" w:leader="none"/>
        </w:tabs>
        <w:spacing w:lineRule="auto" w:line="240"/>
        <w:ind w:left="0" w:firstLine="709"/>
        <w:rPr>
          <w:bCs/>
          <w:sz w:val="24"/>
          <w:szCs w:val="24"/>
        </w:rPr>
      </w:pPr>
      <w:r>
        <w:rPr>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sz w:val="24"/>
          <w:szCs w:val="24"/>
        </w:rPr>
        <w:t>.</w:t>
      </w:r>
    </w:p>
    <w:p>
      <w:pPr>
        <w:pStyle w:val="Normal"/>
        <w:numPr>
          <w:ilvl w:val="1"/>
          <w:numId w:val="4"/>
        </w:numPr>
        <w:tabs>
          <w:tab w:val="clear" w:pos="709"/>
          <w:tab w:val="left" w:pos="1276" w:leader="none"/>
        </w:tabs>
        <w:spacing w:lineRule="auto" w:line="240"/>
        <w:ind w:left="0" w:firstLine="709"/>
        <w:rPr>
          <w:bCs/>
          <w:sz w:val="24"/>
          <w:szCs w:val="24"/>
        </w:rPr>
      </w:pPr>
      <w:r>
        <w:rPr>
          <w:bCs/>
          <w:sz w:val="24"/>
          <w:szCs w:val="24"/>
        </w:rPr>
        <w:t xml:space="preserve">В случае </w:t>
      </w:r>
      <w:r>
        <w:rPr>
          <w:sz w:val="24"/>
          <w:szCs w:val="24"/>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Результата работ, Заказчик вправе требовать уплаты Подрядчиком:</w:t>
      </w:r>
    </w:p>
    <w:p>
      <w:pPr>
        <w:pStyle w:val="ListParagraph"/>
        <w:numPr>
          <w:ilvl w:val="2"/>
          <w:numId w:val="4"/>
        </w:numPr>
        <w:shd w:val="clear" w:color="auto" w:fill="FFFFFF"/>
        <w:tabs>
          <w:tab w:val="left" w:pos="0" w:leader="none"/>
          <w:tab w:val="left" w:pos="709" w:leader="none"/>
          <w:tab w:val="left" w:pos="1276" w:leader="none"/>
          <w:tab w:val="left" w:pos="1418" w:leader="none"/>
        </w:tabs>
        <w:ind w:left="0" w:firstLine="709"/>
        <w:jc w:val="both"/>
        <w:rPr>
          <w:bCs/>
        </w:rPr>
      </w:pPr>
      <w:r>
        <w:rPr/>
        <w:t>Неустойки в размере 0,1 (ноль целых и одна десятая) процента от стоимости Этапа Работ за каждый день просрочки;</w:t>
      </w:r>
    </w:p>
    <w:p>
      <w:pPr>
        <w:pStyle w:val="ListParagraph"/>
        <w:numPr>
          <w:ilvl w:val="2"/>
          <w:numId w:val="4"/>
        </w:numPr>
        <w:shd w:val="clear" w:color="auto" w:fill="FFFFFF"/>
        <w:tabs>
          <w:tab w:val="left" w:pos="0" w:leader="none"/>
          <w:tab w:val="left" w:pos="709" w:leader="none"/>
          <w:tab w:val="left" w:pos="1276" w:leader="none"/>
          <w:tab w:val="left" w:pos="1418" w:leader="none"/>
        </w:tabs>
        <w:ind w:left="0" w:firstLine="709"/>
        <w:jc w:val="both"/>
        <w:rPr>
          <w:bCs/>
        </w:rPr>
      </w:pPr>
      <w:r>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w:t>
      </w:r>
      <w:r>
        <w:rPr>
          <w:rFonts w:eastAsia="Calibri"/>
          <w:bCs/>
        </w:rPr>
        <w:t xml:space="preserve">; </w:t>
      </w:r>
    </w:p>
    <w:p>
      <w:pPr>
        <w:pStyle w:val="ListParagraph"/>
        <w:numPr>
          <w:ilvl w:val="2"/>
          <w:numId w:val="4"/>
        </w:numPr>
        <w:shd w:val="clear" w:color="auto" w:fill="FFFFFF"/>
        <w:tabs>
          <w:tab w:val="left" w:pos="0" w:leader="none"/>
          <w:tab w:val="left" w:pos="709" w:leader="none"/>
          <w:tab w:val="left" w:pos="1276" w:leader="none"/>
          <w:tab w:val="left" w:pos="1418" w:leader="none"/>
        </w:tabs>
        <w:ind w:left="0" w:firstLine="709"/>
        <w:jc w:val="both"/>
        <w:rPr>
          <w:bCs/>
        </w:rPr>
      </w:pPr>
      <w:r>
        <w:rPr>
          <w:rFonts w:eastAsia="Calibri"/>
          <w:bCs/>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rPr>
        <w:t xml:space="preserve">в целом </w:t>
      </w:r>
      <w:r>
        <w:rPr>
          <w:rFonts w:eastAsia="Calibri"/>
          <w:bCs/>
        </w:rPr>
        <w:t>по Договору.</w:t>
      </w:r>
    </w:p>
    <w:p>
      <w:pPr>
        <w:pStyle w:val="Normal"/>
        <w:numPr>
          <w:ilvl w:val="1"/>
          <w:numId w:val="4"/>
        </w:numPr>
        <w:tabs>
          <w:tab w:val="clear" w:pos="709"/>
          <w:tab w:val="left" w:pos="0" w:leader="none"/>
          <w:tab w:val="left" w:pos="1276" w:leader="none"/>
        </w:tabs>
        <w:spacing w:lineRule="auto" w:line="240"/>
        <w:ind w:left="0" w:firstLine="709"/>
        <w:rPr>
          <w:bCs/>
          <w:sz w:val="24"/>
          <w:szCs w:val="24"/>
        </w:rPr>
      </w:pPr>
      <w:r>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5 к Договору. </w:t>
      </w:r>
    </w:p>
    <w:p>
      <w:pPr>
        <w:pStyle w:val="ListParagraph"/>
        <w:numPr>
          <w:ilvl w:val="1"/>
          <w:numId w:val="4"/>
        </w:numPr>
        <w:shd w:val="clear" w:color="auto" w:fill="FFFFFF"/>
        <w:tabs>
          <w:tab w:val="clear" w:pos="709"/>
          <w:tab w:val="left" w:pos="1134" w:leader="none"/>
        </w:tabs>
        <w:ind w:left="0" w:firstLine="709"/>
        <w:jc w:val="both"/>
        <w:rPr>
          <w:bCs/>
        </w:rPr>
      </w:pPr>
      <w:r>
        <w:rPr>
          <w:bCs/>
        </w:rPr>
        <w:t>Если в результате составления и выставления Подрядчиком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4"/>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целях и три сотых) процента от Цены Договора за каждый день просрочки.</w:t>
      </w:r>
    </w:p>
    <w:p>
      <w:pPr>
        <w:pStyle w:val="ListParagraph"/>
        <w:numPr>
          <w:ilvl w:val="1"/>
          <w:numId w:val="4"/>
        </w:numPr>
        <w:shd w:val="clear" w:color="auto" w:fill="FFFFFF"/>
        <w:tabs>
          <w:tab w:val="clear" w:pos="709"/>
          <w:tab w:val="left" w:pos="1276" w:leader="none"/>
        </w:tabs>
        <w:ind w:left="0" w:firstLine="709"/>
        <w:jc w:val="both"/>
        <w:rPr>
          <w:bCs/>
        </w:rPr>
      </w:pPr>
      <w:r>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4"/>
        </w:numPr>
        <w:shd w:val="clear" w:color="auto" w:fill="FFFFFF"/>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4"/>
        </w:numPr>
        <w:shd w:val="clear" w:color="auto" w:fill="FFFFFF"/>
        <w:tabs>
          <w:tab w:val="clear" w:pos="709"/>
          <w:tab w:val="left" w:pos="1134" w:leader="none"/>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4"/>
        </w:numPr>
        <w:shd w:val="clear" w:color="auto" w:fill="FFFFFF"/>
        <w:tabs>
          <w:tab w:val="clear" w:pos="709"/>
          <w:tab w:val="left" w:pos="1134"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Исключительные права и патенты</w:t>
      </w:r>
    </w:p>
    <w:p>
      <w:pPr>
        <w:pStyle w:val="ListParagraph"/>
        <w:numPr>
          <w:ilvl w:val="1"/>
          <w:numId w:val="4"/>
        </w:numPr>
        <w:shd w:val="clear" w:color="auto" w:fill="FFFFFF"/>
        <w:tabs>
          <w:tab w:val="clear" w:pos="709"/>
          <w:tab w:val="left" w:pos="1134" w:leader="none"/>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4"/>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4"/>
        </w:numPr>
        <w:shd w:val="clear" w:color="auto" w:fill="FFFFFF"/>
        <w:tabs>
          <w:tab w:val="clear" w:pos="709"/>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Работ/УПД.</w:t>
      </w:r>
    </w:p>
    <w:p>
      <w:pPr>
        <w:pStyle w:val="ListParagraph"/>
        <w:shd w:val="clear" w:color="auto" w:fill="FFFFFF"/>
        <w:tabs>
          <w:tab w:val="clear" w:pos="709"/>
          <w:tab w:val="left" w:pos="1134" w:leader="none"/>
        </w:tabs>
        <w:ind w:left="709"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4"/>
        </w:numPr>
        <w:shd w:val="clear" w:color="auto" w:fill="FFFFFF"/>
        <w:tabs>
          <w:tab w:val="clear" w:pos="709"/>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7"/>
        </w:numPr>
        <w:tabs>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7"/>
        </w:numPr>
        <w:tabs>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4"/>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4"/>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4"/>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бизнес-планы;</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4"/>
        </w:numPr>
        <w:shd w:val="clear" w:color="auto" w:fill="FFFFFF"/>
        <w:tabs>
          <w:tab w:val="clear" w:pos="709"/>
          <w:tab w:val="left" w:pos="1134" w:leader="none"/>
        </w:tabs>
        <w:ind w:left="0" w:firstLine="709"/>
        <w:jc w:val="both"/>
        <w:rPr>
          <w:bCs/>
        </w:rPr>
      </w:pPr>
      <w:bookmarkStart w:id="29"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9"/>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4"/>
        </w:numPr>
        <w:shd w:val="clear" w:color="auto" w:fill="FFFFFF"/>
        <w:tabs>
          <w:tab w:val="clear" w:pos="709"/>
          <w:tab w:val="left" w:pos="1418"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4"/>
        </w:numPr>
        <w:shd w:val="clear" w:color="auto" w:fill="FFFFFF"/>
        <w:tabs>
          <w:tab w:val="clear" w:pos="709"/>
          <w:tab w:val="left" w:pos="1418" w:leader="none"/>
        </w:tabs>
        <w:ind w:left="0" w:firstLine="709"/>
        <w:jc w:val="both"/>
        <w:rPr>
          <w:bCs/>
        </w:rPr>
      </w:pPr>
      <w:bookmarkStart w:id="3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0"/>
    </w:p>
    <w:p>
      <w:pPr>
        <w:pStyle w:val="ListParagraph"/>
        <w:numPr>
          <w:ilvl w:val="2"/>
          <w:numId w:val="4"/>
        </w:numPr>
        <w:shd w:val="clear" w:color="auto" w:fill="FFFFFF"/>
        <w:tabs>
          <w:tab w:val="clear" w:pos="709"/>
          <w:tab w:val="left" w:pos="1418"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4"/>
        </w:numPr>
        <w:shd w:val="clear" w:color="auto" w:fill="FFFFFF"/>
        <w:tabs>
          <w:tab w:val="clear" w:pos="709"/>
          <w:tab w:val="left" w:pos="1134" w:leader="none"/>
        </w:tabs>
        <w:ind w:left="0" w:firstLine="709"/>
        <w:jc w:val="both"/>
        <w:rPr>
          <w:bCs/>
        </w:rPr>
      </w:pPr>
      <w:bookmarkStart w:id="31"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1"/>
    </w:p>
    <w:p>
      <w:pPr>
        <w:pStyle w:val="ListParagraph"/>
        <w:numPr>
          <w:ilvl w:val="1"/>
          <w:numId w:val="4"/>
        </w:numPr>
        <w:shd w:val="clear" w:color="auto" w:fill="FFFFFF"/>
        <w:tabs>
          <w:tab w:val="clear" w:pos="709"/>
          <w:tab w:val="left" w:pos="1134" w:leader="none"/>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4"/>
        </w:numPr>
        <w:shd w:val="clear" w:color="auto" w:fill="FFFFFF"/>
        <w:tabs>
          <w:tab w:val="clear" w:pos="709"/>
          <w:tab w:val="left" w:pos="426" w:leader="none"/>
        </w:tabs>
        <w:ind w:left="0" w:hanging="0"/>
        <w:jc w:val="center"/>
        <w:rPr>
          <w:bCs/>
        </w:rPr>
      </w:pPr>
      <w:r>
        <w:rPr>
          <w:b/>
          <w:bCs/>
        </w:rPr>
        <w:t>Разрешение споров</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Споры, указанные в пункте 10.1 Договора, которые не были урегулированы Сторонами путем переговоров, подлежат разрешению в Арбитражном суде Красноярского края в соответствии с законодательством Российской Федерации, за исключением споров из Банковской гарантии, подсудность которых предусмотрена пунктом 6.1.8 Договора.</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16.8 Договора.</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tabs>
          <w:tab w:val="clear" w:pos="709"/>
          <w:tab w:val="left" w:pos="1134" w:leader="none"/>
          <w:tab w:val="left" w:pos="1418" w:leader="none"/>
        </w:tabs>
        <w:spacing w:lineRule="auto" w:line="240"/>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Антикоррупционная оговорка</w:t>
      </w:r>
    </w:p>
    <w:p>
      <w:pPr>
        <w:pStyle w:val="Normal"/>
        <w:shd w:val="clear" w:color="auto" w:fill="FFFFFF"/>
        <w:tabs>
          <w:tab w:val="clear" w:pos="709"/>
          <w:tab w:val="left" w:pos="1134" w:leader="none"/>
        </w:tabs>
        <w:spacing w:lineRule="auto" w:line="240"/>
        <w:ind w:firstLine="709"/>
        <w:rPr>
          <w:bCs/>
          <w:color w:val="000000"/>
          <w:sz w:val="24"/>
          <w:szCs w:val="24"/>
        </w:rPr>
      </w:pPr>
      <w:r>
        <w:rPr>
          <w:color w:val="000000"/>
          <w:sz w:val="24"/>
          <w:szCs w:val="24"/>
        </w:rPr>
        <w:t xml:space="preserve">11.1.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 xml:space="preserve">11.5.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 xml:space="preserve">11.6.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shd w:val="clear" w:color="auto" w:fill="FFFFFF"/>
        <w:tabs>
          <w:tab w:val="clear" w:pos="709"/>
          <w:tab w:val="left" w:pos="567" w:leader="none"/>
          <w:tab w:val="left" w:pos="1134" w:leader="none"/>
        </w:tabs>
        <w:spacing w:lineRule="auto" w:line="240"/>
        <w:ind w:firstLine="709"/>
        <w:rPr>
          <w:color w:val="000000"/>
          <w:sz w:val="24"/>
          <w:szCs w:val="24"/>
        </w:rPr>
      </w:pPr>
      <w:r>
        <w:rPr>
          <w:color w:val="000000"/>
          <w:sz w:val="24"/>
          <w:szCs w:val="24"/>
        </w:rPr>
        <w:t xml:space="preserve">11.7.  Каналы связи Линия доверия Группы РусГидро: </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11.7.1. Электронная почта: ld@rushydro.ru.</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11.7.2.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spacing w:lineRule="auto" w:line="240"/>
        <w:ind w:firstLine="709"/>
        <w:rPr>
          <w:sz w:val="24"/>
          <w:szCs w:val="24"/>
        </w:rPr>
      </w:pPr>
      <w:r>
        <w:rPr>
          <w:sz w:val="24"/>
          <w:szCs w:val="24"/>
        </w:rPr>
        <w:t>11.7.3.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sz w:val="24"/>
          <w:szCs w:val="24"/>
        </w:rPr>
      </w:pPr>
      <w:r>
        <w:rPr>
          <w:b/>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4"/>
        </w:numPr>
        <w:shd w:val="clear" w:color="auto" w:fill="FFFFFF"/>
        <w:tabs>
          <w:tab w:val="clear" w:pos="709"/>
          <w:tab w:val="left" w:pos="1134" w:leader="none"/>
        </w:tabs>
        <w:ind w:left="0" w:firstLine="709"/>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4"/>
        </w:numPr>
        <w:shd w:val="clear" w:color="auto" w:fill="FFFFFF"/>
        <w:tabs>
          <w:tab w:val="clear" w:pos="709"/>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4"/>
        </w:numPr>
        <w:shd w:val="clear" w:color="auto" w:fill="FFFFFF"/>
        <w:tabs>
          <w:tab w:val="clear" w:pos="709"/>
          <w:tab w:val="left" w:pos="1134" w:leader="none"/>
        </w:tabs>
        <w:ind w:left="0" w:firstLine="709"/>
        <w:jc w:val="both"/>
        <w:rPr>
          <w:bCs/>
        </w:rPr>
      </w:pPr>
      <w:bookmarkStart w:id="32"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2"/>
    </w:p>
    <w:p>
      <w:pPr>
        <w:pStyle w:val="ListParagraph"/>
        <w:numPr>
          <w:ilvl w:val="1"/>
          <w:numId w:val="4"/>
        </w:numPr>
        <w:shd w:val="clear" w:color="auto" w:fill="FFFFFF"/>
        <w:tabs>
          <w:tab w:val="clear" w:pos="709"/>
          <w:tab w:val="left" w:pos="1134" w:leader="none"/>
        </w:tabs>
        <w:ind w:left="0" w:firstLine="709"/>
        <w:jc w:val="both"/>
        <w:rPr>
          <w:bCs/>
        </w:rPr>
      </w:pPr>
      <w:bookmarkStart w:id="33"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13.1 Договора, а также обеспечить прекращение участия таких организаций в исполнении Договора.</w:t>
      </w:r>
      <w:bookmarkEnd w:id="33"/>
    </w:p>
    <w:p>
      <w:pPr>
        <w:pStyle w:val="ListParagraph"/>
        <w:numPr>
          <w:ilvl w:val="1"/>
          <w:numId w:val="4"/>
        </w:numPr>
        <w:shd w:val="clear" w:color="auto" w:fill="FFFFFF"/>
        <w:tabs>
          <w:tab w:val="clear" w:pos="709"/>
          <w:tab w:val="left" w:pos="1134" w:leader="none"/>
        </w:tabs>
        <w:ind w:left="0" w:firstLine="709"/>
        <w:jc w:val="both"/>
        <w:rPr>
          <w:bCs/>
        </w:rPr>
      </w:pPr>
      <w:bookmarkStart w:id="34" w:name="_Ref361337948"/>
      <w:r>
        <w:rPr>
          <w:bCs/>
        </w:rPr>
        <w:t>В случае нарушения Подрядчиком обязательств, установленных пунктами 13.1, 13.2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4"/>
    </w:p>
    <w:p>
      <w:pPr>
        <w:pStyle w:val="ListParagraph"/>
        <w:numPr>
          <w:ilvl w:val="1"/>
          <w:numId w:val="4"/>
        </w:numPr>
        <w:shd w:val="clear" w:color="auto" w:fill="FFFFFF"/>
        <w:tabs>
          <w:tab w:val="clear" w:pos="709"/>
          <w:tab w:val="left" w:pos="1134" w:leader="none"/>
        </w:tabs>
        <w:ind w:left="0" w:firstLine="709"/>
        <w:jc w:val="both"/>
        <w:rPr>
          <w:bCs/>
        </w:rPr>
      </w:pPr>
      <w:bookmarkStart w:id="35"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13.1, 13.2 Договора.</w:t>
      </w:r>
      <w:bookmarkEnd w:id="35"/>
    </w:p>
    <w:p>
      <w:pPr>
        <w:pStyle w:val="ListParagraph"/>
        <w:numPr>
          <w:ilvl w:val="1"/>
          <w:numId w:val="4"/>
        </w:numPr>
        <w:shd w:val="clear" w:color="auto" w:fill="FFFFFF"/>
        <w:tabs>
          <w:tab w:val="clear" w:pos="709"/>
          <w:tab w:val="left" w:pos="1134" w:leader="none"/>
        </w:tabs>
        <w:ind w:left="0" w:firstLine="709"/>
        <w:jc w:val="both"/>
        <w:rPr>
          <w:bCs/>
        </w:rPr>
      </w:pPr>
      <w:bookmarkStart w:id="36" w:name="_Ref373243071"/>
      <w:r>
        <w:rPr>
          <w:bCs/>
        </w:rPr>
        <w:t>Штраф, предусмотренный пунктом 13.4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bookmarkEnd w:id="36"/>
    </w:p>
    <w:p>
      <w:pPr>
        <w:pStyle w:val="ListParagraph"/>
        <w:numPr>
          <w:ilvl w:val="1"/>
          <w:numId w:val="4"/>
        </w:numPr>
        <w:shd w:val="clear" w:color="auto" w:fill="FFFFFF"/>
        <w:tabs>
          <w:tab w:val="clear" w:pos="709"/>
          <w:tab w:val="left" w:pos="1134" w:leader="none"/>
        </w:tabs>
        <w:ind w:left="0" w:firstLine="709"/>
        <w:jc w:val="both"/>
        <w:rPr>
          <w:bCs/>
        </w:rPr>
      </w:pPr>
      <w:bookmarkStart w:id="37"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13.4. Договора. При этом Заказчик не будет считаться просрочившим и / или нарушившим свои обязательства по Договору.</w:t>
      </w:r>
      <w:bookmarkEnd w:id="37"/>
    </w:p>
    <w:p>
      <w:pPr>
        <w:pStyle w:val="ListParagraph"/>
        <w:numPr>
          <w:ilvl w:val="1"/>
          <w:numId w:val="4"/>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13.4, 13.5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10"/>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0"/>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0"/>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0"/>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Подрядчик заявляет и заверяет Заказчика в том, что на момент заключения Договора:</w:t>
      </w:r>
    </w:p>
    <w:p>
      <w:pPr>
        <w:pStyle w:val="ListParagraph"/>
        <w:numPr>
          <w:ilvl w:val="0"/>
          <w:numId w:val="12"/>
        </w:numPr>
        <w:shd w:val="clear" w:color="auto" w:fill="FFFFFF"/>
        <w:tabs>
          <w:tab w:val="left" w:pos="709" w:leader="none"/>
          <w:tab w:val="left" w:pos="1418" w:leader="none"/>
        </w:tabs>
        <w:ind w:left="0" w:firstLine="709"/>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2"/>
        </w:numPr>
        <w:shd w:val="clear" w:color="auto" w:fill="FFFFFF"/>
        <w:tabs>
          <w:tab w:val="left" w:pos="709" w:leader="none"/>
          <w:tab w:val="left" w:pos="1418" w:leader="none"/>
        </w:tabs>
        <w:ind w:left="0" w:firstLine="709"/>
        <w:jc w:val="both"/>
        <w:rPr/>
      </w:pPr>
      <w:r>
        <w:rPr/>
        <w:t>руководителем Подрядчика является лицо, не являющееся массовым руководителем;</w:t>
      </w:r>
    </w:p>
    <w:p>
      <w:pPr>
        <w:pStyle w:val="ListParagraph"/>
        <w:numPr>
          <w:ilvl w:val="0"/>
          <w:numId w:val="12"/>
        </w:numPr>
        <w:shd w:val="clear" w:color="auto" w:fill="FFFFFF"/>
        <w:tabs>
          <w:tab w:val="left" w:pos="709" w:leader="none"/>
          <w:tab w:val="left" w:pos="1418" w:leader="none"/>
        </w:tabs>
        <w:ind w:left="0" w:firstLine="709"/>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2"/>
        </w:numPr>
        <w:shd w:val="clear" w:color="auto" w:fill="FFFFFF"/>
        <w:tabs>
          <w:tab w:val="left" w:pos="709" w:leader="none"/>
          <w:tab w:val="left" w:pos="1418" w:leader="none"/>
        </w:tabs>
        <w:ind w:left="0" w:firstLine="709"/>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состоит в СРО, основанной на членстве лиц, выполняющих подготовку проектной документации;</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имеет в штате по основному месту работы не менее 2 (двух) специалистов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согласен на многократное применение разработанной им Проектной документации и / или Рабочей документации в качестве типовой проектной документации (проектной документации повторного использования).</w:t>
      </w:r>
    </w:p>
    <w:p>
      <w:pPr>
        <w:pStyle w:val="Normal"/>
        <w:numPr>
          <w:ilvl w:val="1"/>
          <w:numId w:val="4"/>
        </w:numPr>
        <w:spacing w:lineRule="auto" w:line="240"/>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b/>
        </w:rPr>
      </w:pPr>
      <w:r>
        <w:rPr>
          <w:b/>
        </w:rPr>
      </w:r>
    </w:p>
    <w:p>
      <w:pPr>
        <w:pStyle w:val="ListParagraph"/>
        <w:numPr>
          <w:ilvl w:val="0"/>
          <w:numId w:val="4"/>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4"/>
        </w:numPr>
        <w:shd w:val="clear" w:color="auto" w:fill="FFFFFF"/>
        <w:tabs>
          <w:tab w:val="clear" w:pos="709"/>
          <w:tab w:val="left" w:pos="1134"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4"/>
        </w:numPr>
        <w:shd w:val="clear" w:color="auto" w:fill="FFFFFF"/>
        <w:tabs>
          <w:tab w:val="clear" w:pos="709"/>
          <w:tab w:val="left" w:pos="1134" w:leader="none"/>
        </w:tabs>
        <w:ind w:left="0" w:firstLine="709"/>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4"/>
        </w:numPr>
        <w:shd w:val="clear" w:color="auto" w:fill="FFFFFF"/>
        <w:tabs>
          <w:tab w:val="clear" w:pos="709"/>
          <w:tab w:val="left" w:pos="1134" w:leader="none"/>
        </w:tabs>
        <w:ind w:left="0" w:firstLine="709"/>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4"/>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Подрядчиком является:</w:t>
      </w:r>
    </w:p>
    <w:p>
      <w:pPr>
        <w:pStyle w:val="ListParagraph"/>
        <w:numPr>
          <w:ilvl w:val="0"/>
          <w:numId w:val="9"/>
        </w:numPr>
        <w:tabs>
          <w:tab w:val="clear" w:pos="709"/>
          <w:tab w:val="left" w:pos="1134" w:leader="none"/>
        </w:tabs>
        <w:ind w:left="0" w:right="23" w:firstLine="709"/>
        <w:jc w:val="both"/>
        <w:rPr/>
      </w:pPr>
      <w: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дней по причинам, не зависящим от Заказчика;</w:t>
      </w:r>
    </w:p>
    <w:p>
      <w:pPr>
        <w:pStyle w:val="ListParagraph"/>
        <w:numPr>
          <w:ilvl w:val="0"/>
          <w:numId w:val="9"/>
        </w:numPr>
        <w:tabs>
          <w:tab w:val="clear" w:pos="709"/>
          <w:tab w:val="left" w:pos="1134" w:leader="none"/>
        </w:tabs>
        <w:ind w:left="0" w:right="23" w:firstLine="709"/>
        <w:jc w:val="both"/>
        <w:rPr/>
      </w:pPr>
      <w:r>
        <w:rPr/>
        <w:t>несоблюдение Подрядчиком требований к качеству Работ</w:t>
      </w:r>
      <w:r>
        <w:rPr>
          <w:bCs/>
        </w:rPr>
        <w:t>,</w:t>
      </w:r>
      <w: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9"/>
        </w:numPr>
        <w:tabs>
          <w:tab w:val="clear" w:pos="709"/>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9"/>
        </w:numPr>
        <w:tabs>
          <w:tab w:val="clear" w:pos="709"/>
          <w:tab w:val="left" w:pos="1134" w:leader="none"/>
        </w:tabs>
        <w:ind w:left="0" w:right="23" w:firstLine="709"/>
        <w:jc w:val="both"/>
        <w:rPr/>
      </w:pPr>
      <w:r>
        <w:rPr/>
        <w:t>прекращение членства в СРО, основанной на членстве лиц, осуществляющих подготовку проектной документации, предоставляющих Подрядчику право на производство Работ по Договору;</w:t>
      </w:r>
    </w:p>
    <w:p>
      <w:pPr>
        <w:pStyle w:val="ListParagraph"/>
        <w:numPr>
          <w:ilvl w:val="0"/>
          <w:numId w:val="9"/>
        </w:numPr>
        <w:tabs>
          <w:tab w:val="clear" w:pos="709"/>
          <w:tab w:val="left" w:pos="1134" w:leader="none"/>
        </w:tabs>
        <w:ind w:left="0" w:right="23" w:firstLine="709"/>
        <w:jc w:val="both"/>
        <w:rPr/>
      </w:pPr>
      <w: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9"/>
        </w:numPr>
        <w:tabs>
          <w:tab w:val="clear" w:pos="709"/>
          <w:tab w:val="left" w:pos="1134" w:leader="none"/>
        </w:tabs>
        <w:ind w:left="0" w:right="23" w:firstLine="709"/>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9"/>
        </w:numPr>
        <w:tabs>
          <w:tab w:val="clear" w:pos="709"/>
          <w:tab w:val="left" w:pos="1134" w:leader="none"/>
        </w:tabs>
        <w:ind w:left="0" w:right="23" w:firstLine="709"/>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9"/>
        </w:numPr>
        <w:tabs>
          <w:tab w:val="clear" w:pos="709"/>
          <w:tab w:val="left" w:pos="1134" w:leader="none"/>
        </w:tabs>
        <w:ind w:left="0" w:right="23" w:firstLine="709"/>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9"/>
        </w:numPr>
        <w:tabs>
          <w:tab w:val="clear" w:pos="709"/>
          <w:tab w:val="left" w:pos="1134" w:leader="none"/>
        </w:tabs>
        <w:ind w:left="0" w:right="23" w:firstLine="709"/>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numPr>
          <w:ilvl w:val="1"/>
          <w:numId w:val="4"/>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15.2, 15.3, 15.4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4"/>
        </w:numPr>
        <w:shd w:val="clear" w:color="auto" w:fill="FFFFFF"/>
        <w:tabs>
          <w:tab w:val="clear" w:pos="709"/>
          <w:tab w:val="left" w:pos="1134" w:leader="none"/>
        </w:tabs>
        <w:ind w:left="0" w:firstLine="709"/>
        <w:jc w:val="both"/>
        <w:rPr/>
      </w:pPr>
      <w:r>
        <w:rPr/>
        <w:t>С даты прекращения (расторжения) Договора Подрядчик обязан прекратить производство Работ, и в согласованные Сторонами сроки передать Заказчику Результат работ, техническую и иную полученную документацию.</w:t>
      </w:r>
    </w:p>
    <w:p>
      <w:pPr>
        <w:pStyle w:val="ListParagraph"/>
        <w:numPr>
          <w:ilvl w:val="1"/>
          <w:numId w:val="4"/>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4"/>
        </w:numPr>
        <w:shd w:val="clear" w:color="auto" w:fill="FFFFFF"/>
        <w:tabs>
          <w:tab w:val="clear" w:pos="709"/>
          <w:tab w:val="left" w:pos="1134" w:leader="none"/>
        </w:tabs>
        <w:ind w:left="0" w:firstLine="709"/>
        <w:jc w:val="both"/>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numPr>
          <w:ilvl w:val="1"/>
          <w:numId w:val="4"/>
        </w:numPr>
        <w:snapToGrid w:val="false"/>
        <w:spacing w:lineRule="auto" w:line="240"/>
        <w:ind w:left="0" w:firstLine="709"/>
        <w:rPr>
          <w:sz w:val="24"/>
          <w:szCs w:val="24"/>
          <w:lang w:eastAsia="en-US"/>
        </w:rPr>
      </w:pPr>
      <w:r>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pacing w:lineRule="auto" w:line="240"/>
        <w:ind w:firstLine="709"/>
        <w:rPr>
          <w:sz w:val="24"/>
          <w:szCs w:val="24"/>
          <w:lang w:eastAsia="en-US"/>
        </w:rPr>
      </w:pPr>
      <w:r>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4"/>
        </w:numPr>
        <w:shd w:val="clear" w:color="auto" w:fill="FFFFFF"/>
        <w:tabs>
          <w:tab w:val="clear" w:pos="709"/>
          <w:tab w:val="left" w:pos="1134"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16.7 Договора. </w:t>
      </w:r>
    </w:p>
    <w:p>
      <w:pPr>
        <w:pStyle w:val="ListParagraph"/>
        <w:numPr>
          <w:ilvl w:val="1"/>
          <w:numId w:val="4"/>
        </w:numPr>
        <w:shd w:val="clear" w:color="auto" w:fill="FFFFFF"/>
        <w:tabs>
          <w:tab w:val="clear" w:pos="709"/>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4"/>
        </w:numPr>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4"/>
        </w:numPr>
        <w:shd w:val="clear" w:color="auto" w:fill="FFFFFF"/>
        <w:tabs>
          <w:tab w:val="clear" w:pos="709"/>
          <w:tab w:val="left" w:pos="1134"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4"/>
        </w:numPr>
        <w:shd w:val="clear" w:color="auto" w:fill="FFFFFF"/>
        <w:tabs>
          <w:tab w:val="clear" w:pos="709"/>
          <w:tab w:val="left" w:pos="1134" w:leader="none"/>
        </w:tabs>
        <w:ind w:left="0" w:firstLine="709"/>
        <w:jc w:val="both"/>
        <w:rPr/>
      </w:pPr>
      <w:bookmarkStart w:id="38" w:name="_Ref361338004"/>
      <w: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16.8 Договора.</w:t>
      </w:r>
      <w:bookmarkEnd w:id="38"/>
      <w:r>
        <w:rPr/>
        <w:t xml:space="preserve"> </w:t>
      </w:r>
    </w:p>
    <w:p>
      <w:pPr>
        <w:pStyle w:val="ListParagraph"/>
        <w:numPr>
          <w:ilvl w:val="1"/>
          <w:numId w:val="4"/>
        </w:numPr>
        <w:shd w:val="clear" w:color="auto" w:fill="FFFFFF"/>
        <w:tabs>
          <w:tab w:val="clear" w:pos="709"/>
          <w:tab w:val="left" w:pos="0" w:leader="none"/>
          <w:tab w:val="left" w:pos="1134" w:leader="none"/>
          <w:tab w:val="left" w:pos="1418" w:leader="none"/>
        </w:tabs>
        <w:ind w:left="0" w:firstLine="709"/>
        <w:jc w:val="both"/>
        <w:rPr>
          <w:bCs/>
        </w:rPr>
      </w:pPr>
      <w:r>
        <w:rPr/>
        <w:t>Письма, уведомления и / или сообщения направляются Стороне</w:t>
      </w:r>
      <w:r>
        <w:rPr>
          <w:bCs/>
        </w:rPr>
        <w:t>-</w:t>
      </w:r>
      <w:r>
        <w:rPr/>
        <w:t>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4"/>
        </w:numPr>
        <w:ind w:lef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4"/>
        </w:numPr>
        <w:ind w:lef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4"/>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426"/>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16.8.1 – 16.8.2 Договора. </w:t>
      </w:r>
    </w:p>
    <w:p>
      <w:pPr>
        <w:pStyle w:val="ListParagraph"/>
        <w:numPr>
          <w:ilvl w:val="1"/>
          <w:numId w:val="4"/>
        </w:numPr>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4"/>
        </w:numPr>
        <w:shd w:val="clear" w:color="auto" w:fill="FFFFFF"/>
        <w:tabs>
          <w:tab w:val="clear" w:pos="709"/>
          <w:tab w:val="left" w:pos="568" w:leader="none"/>
        </w:tabs>
        <w:ind w:left="0" w:firstLine="709"/>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4"/>
        </w:numPr>
        <w:shd w:val="clear" w:color="auto" w:fill="FFFFFF"/>
        <w:tabs>
          <w:tab w:val="clear" w:pos="709"/>
          <w:tab w:val="left" w:pos="1134"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ind w:left="0" w:firstLine="567"/>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Список приложений</w:t>
      </w:r>
    </w:p>
    <w:p>
      <w:pPr>
        <w:pStyle w:val="ListParagraph"/>
        <w:shd w:val="clear" w:color="auto" w:fill="FFFFFF"/>
        <w:ind w:left="0" w:hanging="0"/>
        <w:jc w:val="both"/>
        <w:rPr>
          <w:bCs/>
        </w:rPr>
      </w:pPr>
      <w:r>
        <w:rPr/>
        <w:t xml:space="preserve">Приложение № </w:t>
      </w:r>
      <w:r>
        <w:rPr>
          <w:bCs/>
        </w:rPr>
        <w:t>1 – Техническое задание;</w:t>
      </w:r>
    </w:p>
    <w:p>
      <w:pPr>
        <w:pStyle w:val="ListParagraph"/>
        <w:shd w:val="clear" w:color="auto" w:fill="FFFFFF"/>
        <w:ind w:left="0" w:hanging="0"/>
        <w:jc w:val="both"/>
        <w:rPr>
          <w:bCs/>
        </w:rPr>
      </w:pPr>
      <w:r>
        <w:rPr>
          <w:bCs/>
        </w:rPr>
        <w:t>Приложение № 2 – Календарный график выполнения Работ;</w:t>
      </w:r>
    </w:p>
    <w:p>
      <w:pPr>
        <w:pStyle w:val="ListParagraph"/>
        <w:shd w:val="clear" w:color="auto" w:fill="FFFFFF"/>
        <w:ind w:left="0" w:hanging="0"/>
        <w:jc w:val="both"/>
        <w:rPr>
          <w:bCs/>
        </w:rPr>
      </w:pPr>
      <w:r>
        <w:rPr>
          <w:bCs/>
        </w:rPr>
        <w:t>Приложение № 3 – Сводная смета с приложениями;</w:t>
      </w:r>
    </w:p>
    <w:p>
      <w:pPr>
        <w:pStyle w:val="ListParagraph"/>
        <w:shd w:val="clear" w:color="auto" w:fill="FFFFFF"/>
        <w:ind w:left="0" w:hanging="0"/>
        <w:jc w:val="both"/>
        <w:rPr>
          <w:bCs/>
        </w:rPr>
      </w:pPr>
      <w:r>
        <w:rPr>
          <w:bCs/>
        </w:rPr>
        <w:t>Приложение № 4 – Форма Акта сдачи-приемки технической и иной документации;</w:t>
      </w:r>
    </w:p>
    <w:p>
      <w:pPr>
        <w:pStyle w:val="ListParagraph"/>
        <w:shd w:val="clear" w:color="auto" w:fill="FFFFFF"/>
        <w:ind w:left="0" w:hanging="0"/>
        <w:jc w:val="both"/>
        <w:rPr>
          <w:bCs/>
        </w:rPr>
      </w:pPr>
      <w:r>
        <w:rPr>
          <w:bCs/>
        </w:rPr>
        <w:t>Приложение № 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bCs/>
        </w:rPr>
      </w:pPr>
      <w:r>
        <w:rPr>
          <w:bCs/>
        </w:rPr>
        <w:t>Приложение № 6 – Форма Акта сдачи-приемки выполненных Работ;</w:t>
      </w:r>
    </w:p>
    <w:p>
      <w:pPr>
        <w:pStyle w:val="ListParagraph"/>
        <w:shd w:val="clear" w:color="auto" w:fill="FFFFFF"/>
        <w:ind w:left="0" w:hanging="0"/>
        <w:jc w:val="both"/>
        <w:rPr>
          <w:bCs/>
        </w:rPr>
      </w:pPr>
      <w:r>
        <w:rPr>
          <w:bCs/>
        </w:rPr>
        <w:t>Приложение № 7 – Критерии отбора Банков-Гарантов.</w:t>
      </w:r>
    </w:p>
    <w:p>
      <w:pPr>
        <w:pStyle w:val="ListParagraph"/>
        <w:shd w:val="clear" w:color="auto" w:fill="FFFFFF"/>
        <w:ind w:left="0"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Адреса и платежные реквизиты Сторон</w:t>
      </w:r>
    </w:p>
    <w:p>
      <w:pPr>
        <w:pStyle w:val="ListParagraph"/>
        <w:shd w:val="clear" w:color="auto" w:fill="FFFFFF"/>
        <w:tabs>
          <w:tab w:val="clear" w:pos="709"/>
          <w:tab w:val="left" w:pos="426" w:leader="none"/>
        </w:tabs>
        <w:ind w:left="0" w:hanging="0"/>
        <w:rPr>
          <w:b/>
          <w:bCs/>
        </w:rPr>
      </w:pPr>
      <w:r>
        <w:rPr>
          <w:b/>
          <w:bCs/>
        </w:rPr>
      </w:r>
    </w:p>
    <w:tbl>
      <w:tblPr>
        <w:tblW w:w="9923"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97"/>
        <w:gridCol w:w="148"/>
        <w:gridCol w:w="4558"/>
        <w:gridCol w:w="520"/>
      </w:tblGrid>
      <w:tr>
        <w:trPr/>
        <w:tc>
          <w:tcPr>
            <w:tcW w:w="4845" w:type="dxa"/>
            <w:gridSpan w:val="2"/>
            <w:tcBorders/>
          </w:tcPr>
          <w:p>
            <w:pPr>
              <w:pStyle w:val="Normal"/>
              <w:widowControl w:val="false"/>
              <w:spacing w:lineRule="auto" w:line="240"/>
              <w:ind w:hanging="0"/>
              <w:rPr>
                <w:sz w:val="24"/>
                <w:szCs w:val="24"/>
              </w:rPr>
            </w:pPr>
            <w:r>
              <w:rPr>
                <w:sz w:val="24"/>
                <w:szCs w:val="24"/>
              </w:rPr>
              <w:t>ЗАКАЗЧИК:</w:t>
            </w:r>
          </w:p>
        </w:tc>
        <w:tc>
          <w:tcPr>
            <w:tcW w:w="5078" w:type="dxa"/>
            <w:gridSpan w:val="2"/>
            <w:tcBorders/>
          </w:tcPr>
          <w:p>
            <w:pPr>
              <w:pStyle w:val="Normal"/>
              <w:widowControl w:val="false"/>
              <w:spacing w:lineRule="auto" w:line="240"/>
              <w:ind w:hanging="0"/>
              <w:rPr>
                <w:sz w:val="24"/>
                <w:szCs w:val="24"/>
              </w:rPr>
            </w:pPr>
            <w:r>
              <w:rPr>
                <w:sz w:val="24"/>
                <w:szCs w:val="24"/>
              </w:rPr>
              <w:t>ПОДРЯДЧИК:</w:t>
            </w:r>
          </w:p>
        </w:tc>
      </w:tr>
      <w:tr>
        <w:trPr/>
        <w:tc>
          <w:tcPr>
            <w:tcW w:w="4845" w:type="dxa"/>
            <w:gridSpan w:val="2"/>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sz w:val="24"/>
                <w:szCs w:val="24"/>
              </w:rPr>
            </w:pPr>
            <w:r>
              <w:rPr>
                <w:b/>
                <w:sz w:val="24"/>
                <w:szCs w:val="24"/>
              </w:rPr>
              <w:t>Общество с ограниченной ответственностью</w:t>
            </w:r>
          </w:p>
          <w:p>
            <w:pPr>
              <w:pStyle w:val="Normal"/>
              <w:widowControl w:val="false"/>
              <w:spacing w:lineRule="auto" w:line="240"/>
              <w:ind w:hanging="0"/>
              <w:jc w:val="left"/>
              <w:rPr>
                <w:b/>
                <w:sz w:val="24"/>
                <w:szCs w:val="24"/>
              </w:rPr>
            </w:pPr>
            <w:r>
              <w:rPr>
                <w:b/>
                <w:sz w:val="24"/>
                <w:szCs w:val="24"/>
              </w:rPr>
              <w:t>«РусГидро Цифровые решения» (ООО «РГЦР»)</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Юридический адрес:</w:t>
            </w:r>
          </w:p>
          <w:p>
            <w:pPr>
              <w:pStyle w:val="Normal"/>
              <w:widowControl w:val="false"/>
              <w:spacing w:lineRule="auto" w:line="240"/>
              <w:ind w:hanging="0"/>
              <w:jc w:val="left"/>
              <w:rPr>
                <w:sz w:val="24"/>
                <w:szCs w:val="24"/>
              </w:rPr>
            </w:pPr>
            <w:r>
              <w:rPr>
                <w:sz w:val="24"/>
                <w:szCs w:val="24"/>
              </w:rPr>
              <w:t>660049, Красноярский край, г.о. город Красноярск, г. Красноярск, ул. Перенсона, зд. 2А, помещ. 1</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Почтовый адрес:</w:t>
            </w:r>
          </w:p>
          <w:p>
            <w:pPr>
              <w:pStyle w:val="Normal"/>
              <w:widowControl w:val="false"/>
              <w:spacing w:lineRule="auto" w:line="240"/>
              <w:ind w:hanging="0"/>
              <w:jc w:val="left"/>
              <w:rPr>
                <w:sz w:val="24"/>
                <w:szCs w:val="24"/>
              </w:rPr>
            </w:pPr>
            <w:r>
              <w:rPr>
                <w:sz w:val="24"/>
                <w:szCs w:val="24"/>
              </w:rPr>
              <w:t>660049, Красноярский край, г.о. город Красноярск, г. Красноярск, ул. Перенсона, зд. 2А, помещ. 1</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ОГРН 1232400024636,</w:t>
            </w:r>
          </w:p>
          <w:p>
            <w:pPr>
              <w:pStyle w:val="Normal"/>
              <w:widowControl w:val="false"/>
              <w:spacing w:lineRule="auto" w:line="240"/>
              <w:ind w:hanging="0"/>
              <w:jc w:val="left"/>
              <w:rPr>
                <w:sz w:val="24"/>
                <w:szCs w:val="24"/>
              </w:rPr>
            </w:pPr>
            <w:r>
              <w:rPr>
                <w:sz w:val="24"/>
                <w:szCs w:val="24"/>
              </w:rPr>
              <w:t>ИНН 2466296773 / КПП 246601001</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р/с 40702810038000185444 в</w:t>
            </w:r>
          </w:p>
          <w:p>
            <w:pPr>
              <w:pStyle w:val="Normal"/>
              <w:widowControl w:val="false"/>
              <w:spacing w:lineRule="auto" w:line="240"/>
              <w:ind w:hanging="0"/>
              <w:jc w:val="left"/>
              <w:rPr>
                <w:sz w:val="24"/>
                <w:szCs w:val="24"/>
              </w:rPr>
            </w:pPr>
            <w:r>
              <w:rPr>
                <w:sz w:val="24"/>
                <w:szCs w:val="24"/>
              </w:rPr>
              <w:t>Сбербанк ПАО г. Москва</w:t>
            </w:r>
          </w:p>
          <w:p>
            <w:pPr>
              <w:pStyle w:val="Normal"/>
              <w:widowControl w:val="false"/>
              <w:spacing w:lineRule="auto" w:line="240"/>
              <w:ind w:hanging="0"/>
              <w:jc w:val="left"/>
              <w:rPr>
                <w:sz w:val="24"/>
                <w:szCs w:val="24"/>
              </w:rPr>
            </w:pPr>
            <w:r>
              <w:rPr>
                <w:sz w:val="24"/>
                <w:szCs w:val="24"/>
              </w:rPr>
              <w:t>к/с 30101810400000000225</w:t>
            </w:r>
          </w:p>
          <w:p>
            <w:pPr>
              <w:pStyle w:val="Normal"/>
              <w:widowControl w:val="false"/>
              <w:spacing w:lineRule="auto" w:line="240"/>
              <w:ind w:hanging="0"/>
              <w:jc w:val="left"/>
              <w:rPr>
                <w:sz w:val="24"/>
                <w:szCs w:val="24"/>
              </w:rPr>
            </w:pPr>
            <w:r>
              <w:rPr>
                <w:sz w:val="24"/>
                <w:szCs w:val="24"/>
              </w:rPr>
              <w:t>БИК 044525225</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Телефон: +7 (800) 333 80 00,</w:t>
            </w:r>
          </w:p>
          <w:p>
            <w:pPr>
              <w:pStyle w:val="Normal"/>
              <w:widowControl w:val="false"/>
              <w:spacing w:lineRule="auto" w:line="240"/>
              <w:ind w:hanging="0"/>
              <w:jc w:val="left"/>
              <w:rPr>
                <w:sz w:val="24"/>
                <w:szCs w:val="24"/>
              </w:rPr>
            </w:pPr>
            <w:r>
              <w:rPr>
                <w:sz w:val="24"/>
                <w:szCs w:val="24"/>
              </w:rPr>
              <w:t>+7 (495) 122 05 55</w:t>
            </w:r>
          </w:p>
          <w:p>
            <w:pPr>
              <w:pStyle w:val="Normal"/>
              <w:widowControl w:val="false"/>
              <w:spacing w:lineRule="auto" w:line="240"/>
              <w:ind w:hanging="0"/>
              <w:jc w:val="left"/>
              <w:rPr>
                <w:rFonts w:eastAsia="Calibri"/>
                <w:color w:val="000000" w:themeColor="text1"/>
                <w:sz w:val="24"/>
                <w:szCs w:val="24"/>
                <w:lang w:eastAsia="en-US"/>
              </w:rPr>
            </w:pPr>
            <w:r>
              <w:rPr>
                <w:sz w:val="24"/>
                <w:szCs w:val="24"/>
                <w:lang w:val="en-GB"/>
              </w:rPr>
              <w:t>e</w:t>
            </w:r>
            <w:r>
              <w:rPr>
                <w:sz w:val="24"/>
                <w:szCs w:val="24"/>
              </w:rPr>
              <w:t>-</w:t>
            </w:r>
            <w:r>
              <w:rPr>
                <w:sz w:val="24"/>
                <w:szCs w:val="24"/>
                <w:lang w:val="en-GB"/>
              </w:rPr>
              <w:t>mail</w:t>
            </w:r>
            <w:r>
              <w:rPr>
                <w:color w:val="000000" w:themeColor="text1"/>
                <w:sz w:val="24"/>
                <w:szCs w:val="24"/>
              </w:rPr>
              <w:t xml:space="preserve">: </w:t>
            </w:r>
            <w:hyperlink r:id="rId5">
              <w:r>
                <w:rPr>
                  <w:rFonts w:eastAsia="Calibri"/>
                  <w:color w:val="000000" w:themeColor="text1"/>
                  <w:sz w:val="24"/>
                  <w:szCs w:val="24"/>
                  <w:lang w:val="en-US" w:eastAsia="en-US"/>
                </w:rPr>
                <w:t>rhds</w:t>
              </w:r>
              <w:r>
                <w:rPr>
                  <w:rFonts w:eastAsia="Calibri"/>
                  <w:color w:val="000000" w:themeColor="text1"/>
                  <w:sz w:val="24"/>
                  <w:szCs w:val="24"/>
                  <w:lang w:eastAsia="en-US"/>
                </w:rPr>
                <w:t>@</w:t>
              </w:r>
              <w:r>
                <w:rPr>
                  <w:rFonts w:eastAsia="Calibri"/>
                  <w:color w:val="000000" w:themeColor="text1"/>
                  <w:sz w:val="24"/>
                  <w:szCs w:val="24"/>
                  <w:lang w:val="en-US" w:eastAsia="en-US"/>
                </w:rPr>
                <w:t>rushydro</w:t>
              </w:r>
              <w:r>
                <w:rPr>
                  <w:rFonts w:eastAsia="Calibri"/>
                  <w:color w:val="000000" w:themeColor="text1"/>
                  <w:sz w:val="24"/>
                  <w:szCs w:val="24"/>
                  <w:lang w:eastAsia="en-US"/>
                </w:rPr>
                <w:t>.</w:t>
              </w:r>
              <w:r>
                <w:rPr>
                  <w:rFonts w:eastAsia="Calibri"/>
                  <w:color w:val="000000" w:themeColor="text1"/>
                  <w:sz w:val="24"/>
                  <w:szCs w:val="24"/>
                  <w:lang w:val="en-US" w:eastAsia="en-US"/>
                </w:rPr>
                <w:t>ru</w:t>
              </w:r>
            </w:hyperlink>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tc>
        <w:tc>
          <w:tcPr>
            <w:tcW w:w="5078" w:type="dxa"/>
            <w:gridSpan w:val="2"/>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sz w:val="24"/>
                <w:szCs w:val="24"/>
              </w:rPr>
            </w:pPr>
            <w:r>
              <w:rPr>
                <w:sz w:val="24"/>
                <w:szCs w:val="24"/>
              </w:rPr>
              <w:t>Юридический адрес:</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Почтовый адрес:</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ОГРН </w:t>
            </w:r>
          </w:p>
          <w:p>
            <w:pPr>
              <w:pStyle w:val="Normal"/>
              <w:widowControl w:val="false"/>
              <w:spacing w:lineRule="auto" w:line="240"/>
              <w:ind w:hanging="0"/>
              <w:jc w:val="left"/>
              <w:rPr>
                <w:sz w:val="24"/>
                <w:szCs w:val="24"/>
              </w:rPr>
            </w:pPr>
            <w:r>
              <w:rPr>
                <w:sz w:val="24"/>
                <w:szCs w:val="24"/>
              </w:rPr>
              <w:t xml:space="preserve">ИНН  / КПП </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р/с </w:t>
            </w:r>
          </w:p>
          <w:p>
            <w:pPr>
              <w:pStyle w:val="Normal"/>
              <w:widowControl w:val="false"/>
              <w:spacing w:lineRule="auto" w:line="240"/>
              <w:ind w:hanging="0"/>
              <w:jc w:val="left"/>
              <w:rPr>
                <w:sz w:val="24"/>
                <w:szCs w:val="24"/>
              </w:rPr>
            </w:pPr>
            <w:r>
              <w:rPr>
                <w:sz w:val="24"/>
                <w:szCs w:val="24"/>
              </w:rPr>
              <w:t>к/с 3</w:t>
            </w:r>
          </w:p>
          <w:p>
            <w:pPr>
              <w:pStyle w:val="Normal"/>
              <w:widowControl w:val="false"/>
              <w:spacing w:lineRule="auto" w:line="240"/>
              <w:ind w:hanging="0"/>
              <w:jc w:val="left"/>
              <w:rPr>
                <w:sz w:val="24"/>
                <w:szCs w:val="24"/>
              </w:rPr>
            </w:pPr>
            <w:r>
              <w:rPr>
                <w:sz w:val="24"/>
                <w:szCs w:val="24"/>
              </w:rPr>
              <w:t xml:space="preserve">БИК </w:t>
            </w:r>
          </w:p>
          <w:p>
            <w:pPr>
              <w:pStyle w:val="Normal"/>
              <w:widowControl w:val="false"/>
              <w:spacing w:lineRule="auto" w:line="240"/>
              <w:ind w:hanging="0"/>
              <w:jc w:val="left"/>
              <w:rPr>
                <w:sz w:val="24"/>
                <w:szCs w:val="24"/>
              </w:rPr>
            </w:pPr>
            <w:r>
              <w:rPr>
                <w:sz w:val="24"/>
                <w:szCs w:val="24"/>
              </w:rPr>
              <w:t xml:space="preserve">Телефон: </w:t>
            </w:r>
          </w:p>
          <w:p>
            <w:pPr>
              <w:pStyle w:val="Normal"/>
              <w:widowControl w:val="false"/>
              <w:spacing w:lineRule="auto" w:line="240"/>
              <w:ind w:hanging="0"/>
              <w:jc w:val="left"/>
              <w:rPr>
                <w:sz w:val="24"/>
                <w:szCs w:val="24"/>
                <w:lang w:val="en-US"/>
              </w:rPr>
            </w:pPr>
            <w:r>
              <w:rPr>
                <w:sz w:val="24"/>
                <w:szCs w:val="24"/>
                <w:lang w:val="en-US"/>
              </w:rPr>
              <w:t xml:space="preserve">e-mail: </w:t>
            </w:r>
          </w:p>
          <w:p>
            <w:pPr>
              <w:pStyle w:val="Normal"/>
              <w:widowControl w:val="false"/>
              <w:spacing w:lineRule="auto" w:line="240"/>
              <w:ind w:hanging="0"/>
              <w:jc w:val="left"/>
              <w:rPr>
                <w:sz w:val="24"/>
                <w:szCs w:val="24"/>
                <w:lang w:val="en-US"/>
              </w:rPr>
            </w:pPr>
            <w:r>
              <w:rPr>
                <w:sz w:val="24"/>
                <w:szCs w:val="24"/>
                <w:lang w:val="en-US"/>
              </w:rPr>
            </w:r>
          </w:p>
        </w:tc>
      </w:tr>
      <w:tr>
        <w:trPr/>
        <w:tc>
          <w:tcPr>
            <w:tcW w:w="4697" w:type="dxa"/>
            <w:tcBorders/>
          </w:tcPr>
          <w:p>
            <w:pPr>
              <w:pStyle w:val="Normal"/>
              <w:widowControl w:val="false"/>
              <w:spacing w:lineRule="auto" w:line="240"/>
              <w:ind w:hanging="0"/>
              <w:rPr>
                <w:sz w:val="24"/>
              </w:rPr>
            </w:pPr>
            <w:r>
              <w:rPr>
                <w:sz w:val="24"/>
              </w:rPr>
              <w:t>Генеральный директор</w:t>
            </w:r>
          </w:p>
          <w:p>
            <w:pPr>
              <w:pStyle w:val="Normal"/>
              <w:widowControl w:val="false"/>
              <w:spacing w:lineRule="auto" w:line="240"/>
              <w:ind w:hanging="0"/>
              <w:rPr>
                <w:sz w:val="24"/>
                <w:szCs w:val="24"/>
              </w:rPr>
            </w:pPr>
            <w:r>
              <w:rPr>
                <w:sz w:val="24"/>
              </w:rPr>
              <w:t>ООО «РГЦР»</w:t>
            </w:r>
          </w:p>
          <w:p>
            <w:pPr>
              <w:pStyle w:val="Normal"/>
              <w:widowControl w:val="false"/>
              <w:spacing w:lineRule="auto" w:line="240"/>
              <w:ind w:hanging="0"/>
              <w:jc w:val="left"/>
              <w:rPr>
                <w:sz w:val="24"/>
                <w:szCs w:val="24"/>
              </w:rPr>
            </w:pPr>
            <w:r>
              <w:rPr>
                <w:sz w:val="24"/>
                <w:szCs w:val="24"/>
              </w:rPr>
              <w:t xml:space="preserve">_______________ / Д.А. Жуков </w:t>
            </w:r>
          </w:p>
          <w:p>
            <w:pPr>
              <w:pStyle w:val="Normal"/>
              <w:widowControl w:val="false"/>
              <w:spacing w:lineRule="auto" w:line="240"/>
              <w:ind w:hanging="0"/>
              <w:jc w:val="left"/>
              <w:rPr>
                <w:sz w:val="24"/>
                <w:szCs w:val="24"/>
              </w:rPr>
            </w:pPr>
            <w:r>
              <w:rPr>
                <w:sz w:val="24"/>
                <w:szCs w:val="24"/>
              </w:rPr>
            </w:r>
          </w:p>
        </w:tc>
        <w:tc>
          <w:tcPr>
            <w:tcW w:w="4706" w:type="dxa"/>
            <w:gridSpan w:val="2"/>
            <w:tcBorders/>
          </w:tcPr>
          <w:p>
            <w:pPr>
              <w:pStyle w:val="Normal"/>
              <w:widowControl w:val="false"/>
              <w:spacing w:lineRule="auto" w:line="240"/>
              <w:ind w:left="152" w:hanging="0"/>
              <w:jc w:val="left"/>
              <w:rPr>
                <w:sz w:val="24"/>
                <w:szCs w:val="24"/>
              </w:rPr>
            </w:pPr>
            <w:r>
              <w:rPr>
                <w:sz w:val="24"/>
                <w:szCs w:val="24"/>
              </w:rPr>
            </w:r>
          </w:p>
          <w:p>
            <w:pPr>
              <w:pStyle w:val="Normal"/>
              <w:widowControl w:val="false"/>
              <w:spacing w:lineRule="auto" w:line="240"/>
              <w:ind w:left="152" w:hanging="0"/>
              <w:jc w:val="left"/>
              <w:rPr>
                <w:sz w:val="24"/>
                <w:szCs w:val="24"/>
              </w:rPr>
            </w:pPr>
            <w:r>
              <w:rPr>
                <w:sz w:val="24"/>
                <w:szCs w:val="24"/>
              </w:rPr>
            </w:r>
          </w:p>
          <w:p>
            <w:pPr>
              <w:pStyle w:val="Normal"/>
              <w:widowControl w:val="false"/>
              <w:spacing w:lineRule="auto" w:line="240"/>
              <w:ind w:left="152" w:hanging="0"/>
              <w:jc w:val="left"/>
              <w:rPr>
                <w:sz w:val="24"/>
                <w:szCs w:val="24"/>
              </w:rPr>
            </w:pPr>
            <w:r>
              <w:rPr>
                <w:sz w:val="24"/>
                <w:szCs w:val="24"/>
              </w:rPr>
              <w:t xml:space="preserve">_______________ / </w:t>
            </w:r>
          </w:p>
          <w:p>
            <w:pPr>
              <w:pStyle w:val="Normal"/>
              <w:widowControl w:val="false"/>
              <w:spacing w:lineRule="auto" w:line="240"/>
              <w:ind w:hanging="0"/>
              <w:jc w:val="left"/>
              <w:rPr>
                <w:sz w:val="24"/>
                <w:szCs w:val="24"/>
              </w:rPr>
            </w:pPr>
            <w:r>
              <w:rPr>
                <w:sz w:val="24"/>
                <w:szCs w:val="24"/>
              </w:rPr>
            </w:r>
          </w:p>
        </w:tc>
        <w:tc>
          <w:tcPr>
            <w:tcW w:w="520" w:type="dxa"/>
            <w:tcBorders/>
          </w:tcPr>
          <w:p>
            <w:pPr>
              <w:pStyle w:val="Normal"/>
              <w:widowControl w:val="false"/>
              <w:rPr/>
            </w:pPr>
            <w:r>
              <w:rPr/>
            </w:r>
          </w:p>
        </w:tc>
      </w:tr>
    </w:tbl>
    <w:p>
      <w:pPr>
        <w:sectPr>
          <w:headerReference w:type="defaul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81" w:charSpace="0"/>
        </w:sectPr>
      </w:pPr>
    </w:p>
    <w:p>
      <w:pPr>
        <w:pStyle w:val="Normal"/>
        <w:spacing w:lineRule="auto" w:line="240"/>
        <w:ind w:left="4820" w:hanging="0"/>
        <w:rPr>
          <w:sz w:val="22"/>
          <w:szCs w:val="22"/>
        </w:rPr>
      </w:pPr>
      <w:r>
        <w:rPr>
          <w:sz w:val="22"/>
          <w:szCs w:val="22"/>
        </w:rPr>
        <w:t>Приложение № 1</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 xml:space="preserve">от «____» __________ 2026 г. № </w:t>
      </w:r>
    </w:p>
    <w:p>
      <w:pPr>
        <w:pStyle w:val="Normal"/>
        <w:spacing w:lineRule="auto" w:line="240" w:before="360" w:after="240"/>
        <w:ind w:hanging="0"/>
        <w:jc w:val="center"/>
        <w:rPr>
          <w:b/>
          <w:sz w:val="24"/>
          <w:szCs w:val="24"/>
        </w:rPr>
      </w:pPr>
      <w:r>
        <w:rPr>
          <w:b/>
          <w:sz w:val="24"/>
          <w:szCs w:val="24"/>
        </w:rPr>
        <w:t>ТЕХНИЧЕСКОЕ ЗАДАНИЕ</w:t>
      </w:r>
    </w:p>
    <w:p>
      <w:pPr>
        <w:pStyle w:val="Normal"/>
        <w:spacing w:lineRule="auto" w:line="240"/>
        <w:rPr>
          <w:sz w:val="24"/>
          <w:szCs w:val="24"/>
        </w:rPr>
      </w:pPr>
      <w:r>
        <w:rPr>
          <w:sz w:val="24"/>
          <w:szCs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4"/>
              </w:rPr>
            </w:pPr>
            <w:r>
              <w:rPr>
                <w:sz w:val="24"/>
              </w:rPr>
              <w:t>Генеральный директор</w:t>
            </w:r>
          </w:p>
          <w:p>
            <w:pPr>
              <w:pStyle w:val="Normal"/>
              <w:widowControl w:val="false"/>
              <w:spacing w:lineRule="auto" w:line="240"/>
              <w:ind w:hanging="0"/>
              <w:rPr>
                <w:sz w:val="22"/>
                <w:szCs w:val="22"/>
              </w:rPr>
            </w:pPr>
            <w:r>
              <w:rPr>
                <w:sz w:val="24"/>
              </w:rPr>
              <w:t>ООО «РГЦР»</w:t>
            </w:r>
          </w:p>
          <w:p>
            <w:pPr>
              <w:pStyle w:val="Normal"/>
              <w:widowControl w:val="false"/>
              <w:spacing w:lineRule="auto" w:line="240"/>
              <w:ind w:hanging="0"/>
              <w:rPr>
                <w:sz w:val="22"/>
                <w:szCs w:val="22"/>
              </w:rPr>
            </w:pPr>
            <w:r>
              <w:rPr>
                <w:sz w:val="22"/>
                <w:szCs w:val="22"/>
              </w:rPr>
              <w:t xml:space="preserve">_______________ / </w:t>
            </w:r>
            <w:r>
              <w:rPr>
                <w:sz w:val="24"/>
                <w:szCs w:val="24"/>
              </w:rPr>
              <w:t>Д.А. Жуков</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w:t>
            </w:r>
          </w:p>
          <w:p>
            <w:pPr>
              <w:pStyle w:val="Normal"/>
              <w:widowControl w:val="false"/>
              <w:spacing w:lineRule="auto" w:line="240"/>
              <w:ind w:hanging="0"/>
              <w:rPr>
                <w:sz w:val="22"/>
                <w:szCs w:val="22"/>
              </w:rPr>
            </w:pPr>
            <w:r>
              <w:rPr>
                <w:sz w:val="22"/>
                <w:szCs w:val="22"/>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284" w:bottom="1134"/>
          <w:pgNumType w:fmt="decimal"/>
          <w:formProt w:val="false"/>
          <w:textDirection w:val="lrTb"/>
          <w:docGrid w:type="default" w:linePitch="381" w:charSpace="0"/>
        </w:sectPr>
      </w:pPr>
    </w:p>
    <w:p>
      <w:pPr>
        <w:pStyle w:val="Normal"/>
        <w:spacing w:lineRule="auto" w:line="240"/>
        <w:ind w:left="4820" w:hanging="0"/>
        <w:rPr>
          <w:sz w:val="22"/>
          <w:szCs w:val="22"/>
        </w:rPr>
      </w:pPr>
      <w:r>
        <w:rPr>
          <w:sz w:val="22"/>
          <w:szCs w:val="22"/>
        </w:rPr>
        <w:t>Приложение № 2</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 xml:space="preserve">от «____» __________ 2026 г. № </w:t>
      </w:r>
    </w:p>
    <w:p>
      <w:pPr>
        <w:pStyle w:val="Normal"/>
        <w:spacing w:lineRule="auto" w:line="240" w:before="360" w:after="240"/>
        <w:ind w:hanging="0"/>
        <w:jc w:val="center"/>
        <w:rPr>
          <w:b/>
          <w:sz w:val="24"/>
          <w:szCs w:val="24"/>
        </w:rPr>
      </w:pPr>
      <w:r>
        <w:rPr>
          <w:b/>
          <w:sz w:val="24"/>
          <w:szCs w:val="24"/>
        </w:rPr>
        <w:t>КАЛЕНДАРНЫЙ ГРАФИК ВЫПОЛНЕНИЯ РАБОТ</w:t>
      </w:r>
    </w:p>
    <w:tbl>
      <w:tblPr>
        <w:tblW w:w="10490" w:type="dxa"/>
        <w:jc w:val="left"/>
        <w:tblInd w:w="-714" w:type="dxa"/>
        <w:tblLayout w:type="fixed"/>
        <w:tblCellMar>
          <w:top w:w="0" w:type="dxa"/>
          <w:left w:w="108" w:type="dxa"/>
          <w:bottom w:w="0" w:type="dxa"/>
          <w:right w:w="108" w:type="dxa"/>
        </w:tblCellMar>
        <w:tblLook w:val="04a0" w:noVBand="1" w:noHBand="0" w:lastColumn="0" w:firstColumn="1" w:lastRow="0" w:firstRow="1"/>
      </w:tblPr>
      <w:tblGrid>
        <w:gridCol w:w="567"/>
        <w:gridCol w:w="2463"/>
        <w:gridCol w:w="1081"/>
        <w:gridCol w:w="1275"/>
        <w:gridCol w:w="1134"/>
        <w:gridCol w:w="1277"/>
        <w:gridCol w:w="1417"/>
        <w:gridCol w:w="1274"/>
      </w:tblGrid>
      <w:tr>
        <w:trPr/>
        <w:tc>
          <w:tcPr>
            <w:tcW w:w="56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 xml:space="preserve">№ </w:t>
            </w:r>
            <w:r>
              <w:rPr>
                <w:sz w:val="20"/>
                <w:szCs w:val="20"/>
              </w:rPr>
              <w:t>этапа</w:t>
            </w:r>
          </w:p>
        </w:tc>
        <w:tc>
          <w:tcPr>
            <w:tcW w:w="246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Наименование этапа (состав Работ)</w:t>
            </w:r>
          </w:p>
        </w:tc>
        <w:tc>
          <w:tcPr>
            <w:tcW w:w="108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Обоснование стоимости этапа</w:t>
            </w:r>
          </w:p>
        </w:tc>
        <w:tc>
          <w:tcPr>
            <w:tcW w:w="2409"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Период выполнения этапа</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Цена этапа, руб. без НДС</w:t>
            </w:r>
          </w:p>
        </w:tc>
        <w:tc>
          <w:tcPr>
            <w:tcW w:w="141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Сумма НДС</w:t>
            </w:r>
          </w:p>
          <w:p>
            <w:pPr>
              <w:pStyle w:val="Normal"/>
              <w:widowControl w:val="false"/>
              <w:spacing w:lineRule="auto" w:line="240"/>
              <w:ind w:hanging="0"/>
              <w:jc w:val="center"/>
              <w:rPr>
                <w:sz w:val="20"/>
                <w:szCs w:val="20"/>
              </w:rPr>
            </w:pPr>
            <w:r>
              <w:rPr>
                <w:sz w:val="20"/>
                <w:szCs w:val="20"/>
              </w:rPr>
              <w:t>(22%), руб.*</w:t>
            </w:r>
          </w:p>
        </w:tc>
        <w:tc>
          <w:tcPr>
            <w:tcW w:w="127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Стоимость этапа, руб. с НДС*</w:t>
            </w:r>
          </w:p>
        </w:tc>
      </w:tr>
      <w:tr>
        <w:trPr/>
        <w:tc>
          <w:tcPr>
            <w:tcW w:w="56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246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08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t>Начало</w:t>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t>Окончание</w:t>
            </w:r>
          </w:p>
        </w:tc>
        <w:tc>
          <w:tcPr>
            <w:tcW w:w="127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41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27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t>1.</w:t>
            </w:r>
          </w:p>
        </w:tc>
        <w:tc>
          <w:tcPr>
            <w:tcW w:w="24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t>Проведение предпроектного обследования и составление отчета о его результатах</w:t>
            </w:r>
          </w:p>
        </w:tc>
        <w:tc>
          <w:tcPr>
            <w:tcW w:w="10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c>
          <w:tcPr>
            <w:tcW w:w="1275" w:type="dxa"/>
            <w:vMerge w:val="restart"/>
            <w:tcBorders>
              <w:top w:val="single" w:sz="4" w:space="0" w:color="000000"/>
              <w:left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t>С даты, следующей за датой заключения договора</w:t>
            </w:r>
          </w:p>
        </w:tc>
        <w:tc>
          <w:tcPr>
            <w:tcW w:w="1134" w:type="dxa"/>
            <w:vMerge w:val="restart"/>
            <w:tcBorders>
              <w:top w:val="single" w:sz="4" w:space="0" w:color="000000"/>
              <w:left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t>29.10.2026</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t>2.</w:t>
            </w:r>
          </w:p>
        </w:tc>
        <w:tc>
          <w:tcPr>
            <w:tcW w:w="24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t>Разработка технического задания и техно-рабочего проекта и сметной документации</w:t>
            </w:r>
          </w:p>
        </w:tc>
        <w:tc>
          <w:tcPr>
            <w:tcW w:w="10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c>
          <w:tcPr>
            <w:tcW w:w="1275" w:type="dxa"/>
            <w:vMerge w:val="continue"/>
            <w:tcBorders>
              <w:left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c>
          <w:tcPr>
            <w:tcW w:w="1134" w:type="dxa"/>
            <w:vMerge w:val="continue"/>
            <w:tcBorders>
              <w:left w:val="single" w:sz="4" w:space="0" w:color="000000"/>
              <w:right w:val="single" w:sz="4" w:space="0" w:color="000000"/>
            </w:tcBorders>
            <w:shd w:color="auto" w:fill="auto" w:val="clear"/>
          </w:tcPr>
          <w:p>
            <w:pPr>
              <w:pStyle w:val="Normal"/>
              <w:widowControl w:val="false"/>
              <w:spacing w:lineRule="auto" w:line="240"/>
              <w:jc w:val="left"/>
              <w:rPr>
                <w:sz w:val="18"/>
                <w:szCs w:val="18"/>
              </w:rPr>
            </w:pPr>
            <w:r>
              <w:rPr>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18"/>
                <w:szCs w:val="18"/>
              </w:rPr>
            </w:pPr>
            <w:r>
              <w:rPr>
                <w:sz w:val="18"/>
                <w:szCs w:val="18"/>
              </w:rPr>
            </w:r>
          </w:p>
        </w:tc>
      </w:tr>
      <w:tr>
        <w:trPr/>
        <w:tc>
          <w:tcPr>
            <w:tcW w:w="6520"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b/>
                <w:sz w:val="18"/>
                <w:szCs w:val="18"/>
              </w:rPr>
            </w:pPr>
            <w:r>
              <w:rPr>
                <w:b/>
                <w:sz w:val="18"/>
                <w:szCs w:val="18"/>
              </w:rPr>
              <w:t>Всего по Договору:</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b/>
                <w:sz w:val="18"/>
                <w:szCs w:val="18"/>
              </w:rPr>
            </w:pPr>
            <w:r>
              <w:rPr>
                <w:b/>
                <w:sz w:val="18"/>
                <w:szCs w:val="18"/>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b/>
                <w:sz w:val="18"/>
                <w:szCs w:val="18"/>
              </w:rPr>
            </w:pPr>
            <w:r>
              <w:rPr>
                <w:b/>
                <w:sz w:val="18"/>
                <w:szCs w:val="18"/>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b/>
                <w:sz w:val="18"/>
                <w:szCs w:val="18"/>
              </w:rPr>
            </w:pPr>
            <w:r>
              <w:rPr>
                <w:b/>
                <w:sz w:val="18"/>
                <w:szCs w:val="18"/>
              </w:rPr>
            </w:r>
          </w:p>
        </w:tc>
      </w:tr>
    </w:tbl>
    <w:p>
      <w:pPr>
        <w:pStyle w:val="Normal"/>
        <w:spacing w:lineRule="auto" w:line="240"/>
        <w:ind w:hanging="0"/>
        <w:rPr>
          <w:sz w:val="20"/>
          <w:szCs w:val="20"/>
        </w:rPr>
      </w:pPr>
      <w:r>
        <w:rPr>
          <w:i/>
          <w:iCs/>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spacing w:lineRule="auto" w:line="240"/>
        <w:rPr>
          <w:sz w:val="24"/>
          <w:szCs w:val="24"/>
        </w:rPr>
      </w:pPr>
      <w:r>
        <w:rPr>
          <w:sz w:val="24"/>
          <w:szCs w:val="24"/>
        </w:rPr>
      </w:r>
    </w:p>
    <w:p>
      <w:pPr>
        <w:pStyle w:val="Normal"/>
        <w:spacing w:lineRule="auto" w:line="240"/>
        <w:ind w:hanging="0"/>
        <w:rPr>
          <w:sz w:val="24"/>
        </w:rPr>
      </w:pPr>
      <w:r>
        <w:rPr>
          <w:sz w:val="24"/>
        </w:rPr>
      </w:r>
    </w:p>
    <w:p>
      <w:pPr>
        <w:pStyle w:val="Normal"/>
        <w:spacing w:lineRule="auto" w:line="240"/>
        <w:rPr>
          <w:sz w:val="24"/>
          <w:szCs w:val="24"/>
        </w:rPr>
      </w:pPr>
      <w:r>
        <w:rPr>
          <w:sz w:val="24"/>
          <w:szCs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4"/>
              </w:rPr>
            </w:pPr>
            <w:r>
              <w:rPr>
                <w:sz w:val="24"/>
              </w:rPr>
              <w:t>Генеральный директор</w:t>
            </w:r>
          </w:p>
          <w:p>
            <w:pPr>
              <w:pStyle w:val="Normal"/>
              <w:widowControl w:val="false"/>
              <w:spacing w:lineRule="auto" w:line="240"/>
              <w:ind w:hanging="0"/>
              <w:rPr>
                <w:sz w:val="22"/>
                <w:szCs w:val="22"/>
              </w:rPr>
            </w:pPr>
            <w:r>
              <w:rPr>
                <w:sz w:val="24"/>
              </w:rPr>
              <w:t>ООО «РГЦР»</w:t>
            </w:r>
          </w:p>
          <w:p>
            <w:pPr>
              <w:pStyle w:val="Normal"/>
              <w:widowControl w:val="false"/>
              <w:spacing w:lineRule="auto" w:line="240"/>
              <w:ind w:hanging="0"/>
              <w:rPr>
                <w:sz w:val="22"/>
                <w:szCs w:val="22"/>
              </w:rPr>
            </w:pPr>
            <w:r>
              <w:rPr>
                <w:sz w:val="22"/>
                <w:szCs w:val="22"/>
              </w:rPr>
              <w:t xml:space="preserve">_______________ / </w:t>
            </w:r>
            <w:r>
              <w:rPr>
                <w:sz w:val="24"/>
                <w:szCs w:val="24"/>
              </w:rPr>
              <w:t>Д.А. Жуков</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w:t>
            </w:r>
          </w:p>
          <w:p>
            <w:pPr>
              <w:pStyle w:val="Normal"/>
              <w:widowControl w:val="false"/>
              <w:spacing w:lineRule="auto" w:line="240"/>
              <w:ind w:hanging="0"/>
              <w:rPr>
                <w:sz w:val="22"/>
                <w:szCs w:val="22"/>
              </w:rPr>
            </w:pPr>
            <w:r>
              <w:rPr>
                <w:sz w:val="22"/>
                <w:szCs w:val="22"/>
              </w:rPr>
            </w:r>
          </w:p>
        </w:tc>
      </w:tr>
    </w:tbl>
    <w:p>
      <w:pPr>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284" w:bottom="1134"/>
          <w:pgNumType w:fmt="decimal"/>
          <w:formProt w:val="false"/>
          <w:textDirection w:val="lrTb"/>
          <w:docGrid w:type="default" w:linePitch="381" w:charSpace="0"/>
        </w:sectPr>
      </w:pPr>
    </w:p>
    <w:p>
      <w:pPr>
        <w:pStyle w:val="Normal"/>
        <w:spacing w:lineRule="auto" w:line="240"/>
        <w:ind w:left="4820" w:hanging="0"/>
        <w:rPr>
          <w:sz w:val="22"/>
          <w:szCs w:val="22"/>
        </w:rPr>
      </w:pPr>
      <w:r>
        <w:rPr>
          <w:sz w:val="22"/>
          <w:szCs w:val="22"/>
        </w:rPr>
        <w:t>Приложение № 3</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 xml:space="preserve">от «____» __________ 2026 г. № </w:t>
      </w:r>
    </w:p>
    <w:p>
      <w:pPr>
        <w:pStyle w:val="Normal"/>
        <w:spacing w:lineRule="auto" w:line="240" w:before="360" w:after="240"/>
        <w:ind w:hanging="0"/>
        <w:jc w:val="center"/>
        <w:rPr>
          <w:b/>
          <w:sz w:val="24"/>
          <w:szCs w:val="24"/>
        </w:rPr>
      </w:pPr>
      <w:r>
        <w:rPr>
          <w:b/>
          <w:sz w:val="24"/>
          <w:szCs w:val="24"/>
        </w:rPr>
        <w:t>СВОДНАЯ СМЕТА</w:t>
      </w:r>
    </w:p>
    <w:p>
      <w:pPr>
        <w:pStyle w:val="Normal"/>
        <w:spacing w:lineRule="auto" w:line="240"/>
        <w:rPr>
          <w:sz w:val="24"/>
          <w:szCs w:val="24"/>
        </w:rPr>
      </w:pPr>
      <w:r>
        <w:rPr>
          <w:sz w:val="24"/>
          <w:szCs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4"/>
              </w:rPr>
            </w:pPr>
            <w:r>
              <w:rPr>
                <w:sz w:val="24"/>
              </w:rPr>
              <w:t>Генеральный директор</w:t>
            </w:r>
          </w:p>
          <w:p>
            <w:pPr>
              <w:pStyle w:val="Normal"/>
              <w:widowControl w:val="false"/>
              <w:spacing w:lineRule="auto" w:line="240"/>
              <w:ind w:hanging="0"/>
              <w:rPr>
                <w:sz w:val="22"/>
                <w:szCs w:val="22"/>
              </w:rPr>
            </w:pPr>
            <w:r>
              <w:rPr>
                <w:sz w:val="24"/>
              </w:rPr>
              <w:t>ООО «РГЦР»</w:t>
            </w:r>
          </w:p>
          <w:p>
            <w:pPr>
              <w:pStyle w:val="Normal"/>
              <w:widowControl w:val="false"/>
              <w:spacing w:lineRule="auto" w:line="240"/>
              <w:ind w:hanging="0"/>
              <w:rPr>
                <w:sz w:val="22"/>
                <w:szCs w:val="22"/>
              </w:rPr>
            </w:pPr>
            <w:r>
              <w:rPr>
                <w:sz w:val="22"/>
                <w:szCs w:val="22"/>
              </w:rPr>
              <w:t xml:space="preserve">_______________ / </w:t>
            </w:r>
            <w:r>
              <w:rPr>
                <w:sz w:val="24"/>
                <w:szCs w:val="24"/>
              </w:rPr>
              <w:t>Д.А. Жуков</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w:t>
            </w:r>
          </w:p>
          <w:p>
            <w:pPr>
              <w:pStyle w:val="Normal"/>
              <w:widowControl w:val="false"/>
              <w:spacing w:lineRule="auto" w:line="240"/>
              <w:ind w:hanging="0"/>
              <w:rPr>
                <w:sz w:val="22"/>
                <w:szCs w:val="22"/>
              </w:rPr>
            </w:pPr>
            <w:r>
              <w:rPr>
                <w:sz w:val="22"/>
                <w:szCs w:val="22"/>
              </w:rPr>
            </w:r>
          </w:p>
        </w:tc>
      </w:tr>
    </w:tbl>
    <w:p>
      <w:pPr>
        <w:pStyle w:val="Normal"/>
        <w:spacing w:lineRule="auto" w:line="240"/>
        <w:ind w:left="4820" w:hanging="0"/>
        <w:jc w:val="left"/>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left="4820" w:hanging="0"/>
        <w:jc w:val="left"/>
        <w:rPr>
          <w:sz w:val="22"/>
          <w:szCs w:val="22"/>
        </w:rPr>
      </w:pPr>
      <w:r>
        <w:rPr>
          <w:sz w:val="22"/>
          <w:szCs w:val="22"/>
        </w:rPr>
        <w:t>Приложение № 4</w:t>
      </w:r>
    </w:p>
    <w:p>
      <w:pPr>
        <w:pStyle w:val="Normal"/>
        <w:spacing w:lineRule="auto" w:line="240"/>
        <w:ind w:left="4820" w:hanging="0"/>
        <w:jc w:val="left"/>
        <w:rPr>
          <w:sz w:val="22"/>
          <w:szCs w:val="22"/>
        </w:rPr>
      </w:pPr>
      <w:r>
        <w:rPr>
          <w:sz w:val="22"/>
          <w:szCs w:val="22"/>
        </w:rPr>
        <w:t>к Договору подряда</w:t>
      </w:r>
    </w:p>
    <w:p>
      <w:pPr>
        <w:pStyle w:val="Normal"/>
        <w:spacing w:lineRule="auto" w:line="240"/>
        <w:ind w:left="4820" w:hanging="0"/>
        <w:jc w:val="left"/>
        <w:rPr>
          <w:sz w:val="22"/>
          <w:szCs w:val="22"/>
        </w:rPr>
      </w:pPr>
      <w:r>
        <w:rPr>
          <w:sz w:val="22"/>
          <w:szCs w:val="22"/>
        </w:rPr>
        <w:t xml:space="preserve">от «____» __________ 2026 г. № </w:t>
      </w:r>
    </w:p>
    <w:p>
      <w:pPr>
        <w:pStyle w:val="Normal"/>
        <w:spacing w:lineRule="auto" w:line="240" w:before="360" w:after="240"/>
        <w:ind w:hanging="0"/>
        <w:jc w:val="center"/>
        <w:rPr>
          <w:b/>
          <w:sz w:val="24"/>
          <w:szCs w:val="24"/>
        </w:rPr>
      </w:pPr>
      <w:r>
        <w:rPr>
          <w:b/>
          <w:sz w:val="24"/>
          <w:szCs w:val="24"/>
        </w:rPr>
        <w:t>ФОРМА</w:t>
      </w:r>
    </w:p>
    <w:tbl>
      <w:tblPr>
        <w:tblW w:w="50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9637"/>
      </w:tblGrid>
      <w:tr>
        <w:trPr/>
        <w:tc>
          <w:tcPr>
            <w:tcW w:w="9637" w:type="dxa"/>
            <w:tcBorders>
              <w:top w:val="single" w:sz="4" w:space="0" w:color="000000"/>
              <w:left w:val="single" w:sz="4" w:space="0" w:color="000000"/>
              <w:bottom w:val="single" w:sz="4" w:space="0" w:color="000000"/>
              <w:right w:val="single" w:sz="4" w:space="0" w:color="000000"/>
            </w:tcBorders>
            <w:shd w:color="auto" w:fill="auto" w:val="clear"/>
          </w:tcPr>
          <w:p>
            <w:pPr>
              <w:pStyle w:val="13"/>
              <w:widowControl w:val="false"/>
              <w:rPr>
                <w:i/>
                <w:i/>
                <w:iCs/>
                <w:sz w:val="26"/>
                <w:szCs w:val="26"/>
              </w:rPr>
            </w:pPr>
            <w:r>
              <w:rPr>
                <w:bCs w:val="false"/>
                <w:sz w:val="26"/>
                <w:szCs w:val="26"/>
              </w:rPr>
              <w:t>Акт</w:t>
              <w:br/>
            </w:r>
            <w:r>
              <w:rPr>
                <w:sz w:val="26"/>
                <w:szCs w:val="26"/>
              </w:rPr>
              <w:t>сдачи-приемки технической и иной документации</w:t>
            </w:r>
          </w:p>
          <w:p>
            <w:pPr>
              <w:pStyle w:val="Normal"/>
              <w:widowControl w:val="false"/>
              <w:rPr/>
            </w:pPr>
            <w:r>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41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05"/>
              <w:gridCol w:w="4705"/>
            </w:tblGrid>
            <w:tr>
              <w:trPr/>
              <w:tc>
                <w:tcPr>
                  <w:tcW w:w="4705" w:type="dxa"/>
                  <w:tcBorders/>
                </w:tcPr>
                <w:p>
                  <w:pPr>
                    <w:pStyle w:val="Normal"/>
                    <w:widowControl w:val="false"/>
                    <w:spacing w:lineRule="auto" w:line="240"/>
                    <w:ind w:hanging="0"/>
                    <w:rPr>
                      <w:bCs/>
                      <w:sz w:val="24"/>
                      <w:szCs w:val="24"/>
                    </w:rPr>
                  </w:pPr>
                  <w:r>
                    <w:rPr>
                      <w:bCs/>
                      <w:sz w:val="24"/>
                      <w:szCs w:val="24"/>
                    </w:rPr>
                    <w:t>Заказчик:</w:t>
                  </w:r>
                </w:p>
              </w:tc>
              <w:tc>
                <w:tcPr>
                  <w:tcW w:w="4705" w:type="dxa"/>
                  <w:tcBorders/>
                </w:tcPr>
                <w:p>
                  <w:pPr>
                    <w:pStyle w:val="Normal"/>
                    <w:widowControl w:val="false"/>
                    <w:spacing w:lineRule="auto" w:line="240"/>
                    <w:ind w:hanging="0"/>
                    <w:rPr>
                      <w:bCs/>
                      <w:sz w:val="24"/>
                      <w:szCs w:val="24"/>
                    </w:rPr>
                  </w:pPr>
                  <w:r>
                    <w:rPr>
                      <w:bCs/>
                      <w:sz w:val="24"/>
                      <w:szCs w:val="24"/>
                    </w:rPr>
                    <w:t>Подрядчик:</w:t>
                  </w:r>
                </w:p>
              </w:tc>
            </w:tr>
            <w:tr>
              <w:trPr/>
              <w:tc>
                <w:tcPr>
                  <w:tcW w:w="470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0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13"/>
              <w:widowControl w:val="false"/>
              <w:spacing w:before="0" w:after="120"/>
              <w:jc w:val="left"/>
              <w:rPr>
                <w:i/>
                <w:i/>
                <w:iCs/>
              </w:rPr>
            </w:pPr>
            <w:r>
              <w:rPr>
                <w:i/>
                <w:iCs/>
              </w:rPr>
            </w:r>
          </w:p>
        </w:tc>
      </w:tr>
    </w:tbl>
    <w:p>
      <w:pPr>
        <w:pStyle w:val="Normal"/>
        <w:spacing w:lineRule="auto" w:line="240" w:before="360" w:after="240"/>
        <w:ind w:hanging="0"/>
        <w:jc w:val="center"/>
        <w:rPr>
          <w:sz w:val="24"/>
          <w:szCs w:val="24"/>
        </w:rPr>
      </w:pPr>
      <w:r>
        <w:rPr>
          <w:b/>
          <w:sz w:val="24"/>
          <w:szCs w:val="24"/>
        </w:rPr>
        <w:t>ФОРМА СОГЛАСОВАНА</w:t>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4"/>
              </w:rPr>
            </w:pPr>
            <w:r>
              <w:rPr>
                <w:sz w:val="24"/>
              </w:rPr>
              <w:t>Генеральный директор</w:t>
            </w:r>
          </w:p>
          <w:p>
            <w:pPr>
              <w:pStyle w:val="Normal"/>
              <w:widowControl w:val="false"/>
              <w:spacing w:lineRule="auto" w:line="240"/>
              <w:ind w:hanging="0"/>
              <w:rPr>
                <w:sz w:val="22"/>
                <w:szCs w:val="22"/>
              </w:rPr>
            </w:pPr>
            <w:r>
              <w:rPr>
                <w:sz w:val="24"/>
              </w:rPr>
              <w:t>ООО «РГЦР»</w:t>
            </w:r>
          </w:p>
          <w:p>
            <w:pPr>
              <w:pStyle w:val="Normal"/>
              <w:widowControl w:val="false"/>
              <w:spacing w:lineRule="auto" w:line="240"/>
              <w:ind w:hanging="0"/>
              <w:rPr>
                <w:sz w:val="22"/>
                <w:szCs w:val="22"/>
              </w:rPr>
            </w:pPr>
            <w:r>
              <w:rPr>
                <w:sz w:val="22"/>
                <w:szCs w:val="22"/>
              </w:rPr>
              <w:t xml:space="preserve">_______________ / </w:t>
            </w:r>
            <w:r>
              <w:rPr>
                <w:sz w:val="24"/>
                <w:szCs w:val="24"/>
              </w:rPr>
              <w:t>Д.А. Жуков</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4"/>
          <w:szCs w:val="24"/>
        </w:rPr>
      </w:pPr>
      <w:r>
        <w:rPr>
          <w:sz w:val="24"/>
          <w:szCs w:val="24"/>
        </w:rPr>
      </w:r>
      <w:r>
        <w:br w:type="page"/>
      </w:r>
    </w:p>
    <w:p>
      <w:pPr>
        <w:pStyle w:val="Normal"/>
        <w:spacing w:lineRule="auto" w:line="240"/>
        <w:ind w:left="4820" w:hanging="0"/>
        <w:rPr>
          <w:sz w:val="22"/>
          <w:szCs w:val="22"/>
        </w:rPr>
      </w:pPr>
      <w:r>
        <w:rPr>
          <w:sz w:val="22"/>
          <w:szCs w:val="22"/>
        </w:rPr>
        <w:t>Приложение № 5</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 xml:space="preserve">от «____» __________ 2026 г. № </w:t>
      </w:r>
    </w:p>
    <w:p>
      <w:pPr>
        <w:pStyle w:val="Normal"/>
        <w:spacing w:lineRule="auto" w:line="240" w:before="360" w:after="240"/>
        <w:ind w:hanging="0"/>
        <w:jc w:val="center"/>
        <w:rPr>
          <w:b/>
          <w:caps/>
          <w:sz w:val="24"/>
          <w:szCs w:val="24"/>
        </w:rPr>
      </w:pPr>
      <w:r>
        <w:rPr>
          <w:b/>
          <w:caps/>
          <w:sz w:val="24"/>
          <w:szCs w:val="24"/>
        </w:rPr>
        <w:t>Размер ответственности Подрядчика за нарушения</w:t>
        <w:br/>
        <w:t>пропускного и внутриобъектового режима,</w:t>
        <w:br/>
        <w:t>требований охраны труда,</w:t>
        <w:br/>
        <w:t>пожарной и промышленной безопасности</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3768"/>
        <w:gridCol w:w="5868"/>
      </w:tblGrid>
      <w:tr>
        <w:trPr/>
        <w:tc>
          <w:tcPr>
            <w:tcW w:w="37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Виды нарушений</w:t>
            </w:r>
          </w:p>
        </w:tc>
        <w:tc>
          <w:tcPr>
            <w:tcW w:w="58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Штрафные санкции</w:t>
            </w:r>
          </w:p>
        </w:tc>
      </w:tr>
      <w:tr>
        <w:trPr/>
        <w:tc>
          <w:tcPr>
            <w:tcW w:w="37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8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7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sz w:val="24"/>
                <w:szCs w:val="24"/>
              </w:rPr>
              <w:t>1.1. Нарушение ППБ без возникновения пожара</w:t>
            </w:r>
          </w:p>
        </w:tc>
        <w:tc>
          <w:tcPr>
            <w:tcW w:w="58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7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8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7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8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7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hanging="0"/>
        <w:rPr>
          <w:sz w:val="22"/>
          <w:szCs w:val="22"/>
        </w:rPr>
      </w:pPr>
      <w:r>
        <w:rPr>
          <w:sz w:val="22"/>
          <w:szCs w:val="22"/>
        </w:rPr>
      </w:r>
    </w:p>
    <w:p>
      <w:pPr>
        <w:pStyle w:val="Normal"/>
        <w:spacing w:lineRule="auto" w:line="240"/>
        <w:ind w:hanging="0"/>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4"/>
              </w:rPr>
            </w:pPr>
            <w:r>
              <w:rPr>
                <w:sz w:val="24"/>
              </w:rPr>
              <w:t>Генеральный директор</w:t>
            </w:r>
          </w:p>
          <w:p>
            <w:pPr>
              <w:pStyle w:val="Normal"/>
              <w:widowControl w:val="false"/>
              <w:spacing w:lineRule="auto" w:line="240"/>
              <w:ind w:hanging="0"/>
              <w:rPr>
                <w:sz w:val="24"/>
              </w:rPr>
            </w:pPr>
            <w:r>
              <w:rPr>
                <w:sz w:val="24"/>
              </w:rPr>
              <w:t>ООО «РГЦР»</w:t>
            </w:r>
          </w:p>
          <w:p>
            <w:pPr>
              <w:pStyle w:val="Normal"/>
              <w:widowControl w:val="false"/>
              <w:spacing w:lineRule="auto" w:line="240"/>
              <w:ind w:hanging="0"/>
              <w:rPr>
                <w:sz w:val="24"/>
              </w:rPr>
            </w:pPr>
            <w:r>
              <w:rPr>
                <w:sz w:val="24"/>
              </w:rPr>
              <w:t>_______________ / Д.А. Жуков</w:t>
            </w:r>
          </w:p>
          <w:p>
            <w:pPr>
              <w:pStyle w:val="Normal"/>
              <w:widowControl w:val="false"/>
              <w:spacing w:lineRule="auto" w:line="240"/>
              <w:ind w:hanging="0"/>
              <w:rPr>
                <w:b/>
                <w:sz w:val="24"/>
              </w:rPr>
            </w:pPr>
            <w:r>
              <w:rPr>
                <w:b/>
                <w:sz w:val="24"/>
              </w:rPr>
            </w:r>
          </w:p>
        </w:tc>
        <w:tc>
          <w:tcPr>
            <w:tcW w:w="4785" w:type="dxa"/>
            <w:tcBorders/>
          </w:tcPr>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 xml:space="preserve">_______________ / </w:t>
            </w:r>
          </w:p>
          <w:p>
            <w:pPr>
              <w:pStyle w:val="Normal"/>
              <w:widowControl w:val="false"/>
              <w:spacing w:lineRule="auto" w:line="240"/>
              <w:ind w:hanging="0"/>
              <w:rPr>
                <w:b/>
                <w:sz w:val="24"/>
              </w:rPr>
            </w:pPr>
            <w:r>
              <w:rPr>
                <w:b/>
                <w:sz w:val="24"/>
              </w:rPr>
            </w:r>
          </w:p>
        </w:tc>
      </w:tr>
    </w:tbl>
    <w:p>
      <w:pPr>
        <w:pStyle w:val="Normal"/>
        <w:spacing w:lineRule="auto" w:line="240"/>
        <w:ind w:hanging="0"/>
        <w:rPr>
          <w:sz w:val="22"/>
          <w:szCs w:val="22"/>
        </w:rPr>
      </w:pPr>
      <w:r>
        <w:rPr>
          <w:sz w:val="22"/>
          <w:szCs w:val="22"/>
        </w:rPr>
      </w:r>
      <w:r>
        <w:br w:type="page"/>
      </w:r>
    </w:p>
    <w:p>
      <w:pPr>
        <w:pStyle w:val="Normal"/>
        <w:spacing w:lineRule="auto" w:line="240"/>
        <w:ind w:left="4820" w:hanging="0"/>
        <w:rPr>
          <w:sz w:val="22"/>
          <w:szCs w:val="22"/>
        </w:rPr>
      </w:pPr>
      <w:r>
        <w:rPr>
          <w:sz w:val="22"/>
          <w:szCs w:val="22"/>
        </w:rPr>
        <w:t>Приложение № 6</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 xml:space="preserve">от «____» __________ 2026 г. № </w:t>
      </w:r>
    </w:p>
    <w:p>
      <w:pPr>
        <w:pStyle w:val="Normal"/>
        <w:spacing w:lineRule="auto" w:line="240" w:before="360" w:after="240"/>
        <w:ind w:hanging="0"/>
        <w:jc w:val="center"/>
        <w:rPr>
          <w:b/>
          <w:sz w:val="24"/>
          <w:szCs w:val="24"/>
        </w:rPr>
      </w:pPr>
      <w:r>
        <w:rPr>
          <w:b/>
          <w:sz w:val="24"/>
          <w:szCs w:val="24"/>
        </w:rPr>
        <w:t>ФОРМА</w:t>
      </w:r>
    </w:p>
    <w:tbl>
      <w:tblPr>
        <w:tblW w:w="50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9637"/>
      </w:tblGrid>
      <w:tr>
        <w:trPr/>
        <w:tc>
          <w:tcPr>
            <w:tcW w:w="9637" w:type="dxa"/>
            <w:tcBorders>
              <w:top w:val="single" w:sz="8" w:space="0" w:color="000000"/>
              <w:left w:val="single" w:sz="8" w:space="0" w:color="000000"/>
              <w:bottom w:val="single" w:sz="8" w:space="0" w:color="000000"/>
              <w:right w:val="single" w:sz="8" w:space="0" w:color="000000"/>
            </w:tcBorders>
          </w:tcPr>
          <w:p>
            <w:pPr>
              <w:pStyle w:val="Normal"/>
              <w:widowControl w:val="false"/>
              <w:spacing w:lineRule="auto" w:line="240" w:before="120" w:after="60"/>
              <w:jc w:val="center"/>
              <w:rPr>
                <w:b/>
                <w:bCs/>
                <w:sz w:val="26"/>
                <w:szCs w:val="26"/>
              </w:rPr>
            </w:pPr>
            <w:r>
              <w:rPr>
                <w:b/>
                <w:bCs/>
                <w:sz w:val="26"/>
                <w:szCs w:val="26"/>
              </w:rPr>
              <w:t>АКТ СДАЧИ-ПРИЕМКИ ВЫПОЛНЕННЫХ РАБОТ №  _________</w:t>
            </w:r>
          </w:p>
          <w:tbl>
            <w:tblPr>
              <w:tblW w:w="9735" w:type="dxa"/>
              <w:jc w:val="left"/>
              <w:tblInd w:w="0" w:type="dxa"/>
              <w:tblLayout w:type="fixed"/>
              <w:tblCellMar>
                <w:top w:w="15" w:type="dxa"/>
                <w:left w:w="15" w:type="dxa"/>
                <w:bottom w:w="0" w:type="dxa"/>
                <w:right w:w="15" w:type="dxa"/>
              </w:tblCellMar>
              <w:tblLook w:val="04a0" w:noVBand="1" w:noHBand="0" w:lastColumn="0" w:firstColumn="1" w:lastRow="0" w:firstRow="1"/>
            </w:tblPr>
            <w:tblGrid>
              <w:gridCol w:w="31"/>
              <w:gridCol w:w="855"/>
              <w:gridCol w:w="2423"/>
              <w:gridCol w:w="1769"/>
              <w:gridCol w:w="231"/>
              <w:gridCol w:w="581"/>
              <w:gridCol w:w="1386"/>
              <w:gridCol w:w="1333"/>
              <w:gridCol w:w="1124"/>
            </w:tblGrid>
            <w:tr>
              <w:trPr>
                <w:trHeight w:val="255" w:hRule="atLeast"/>
              </w:trPr>
              <w:tc>
                <w:tcPr>
                  <w:tcW w:w="9733" w:type="dxa"/>
                  <w:gridSpan w:val="9"/>
                  <w:tcBorders/>
                  <w:vAlign w:val="bottom"/>
                </w:tcPr>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г.___________                                                                                               «_____» _________20_г.</w:t>
                  </w:r>
                </w:p>
                <w:tbl>
                  <w:tblPr>
                    <w:tblW w:w="9590" w:type="dxa"/>
                    <w:jc w:val="left"/>
                    <w:tblInd w:w="0" w:type="dxa"/>
                    <w:tblLayout w:type="fixed"/>
                    <w:tblCellMar>
                      <w:top w:w="15" w:type="dxa"/>
                      <w:left w:w="15" w:type="dxa"/>
                      <w:bottom w:w="0" w:type="dxa"/>
                      <w:right w:w="15" w:type="dxa"/>
                    </w:tblCellMar>
                    <w:tblLook w:val="04a0" w:noVBand="1" w:noHBand="0" w:lastColumn="0" w:firstColumn="1" w:lastRow="0" w:firstRow="1"/>
                  </w:tblPr>
                  <w:tblGrid>
                    <w:gridCol w:w="1356"/>
                    <w:gridCol w:w="8165"/>
                    <w:gridCol w:w="69"/>
                  </w:tblGrid>
                  <w:tr>
                    <w:trPr>
                      <w:trHeight w:val="255" w:hRule="atLeast"/>
                    </w:trPr>
                    <w:tc>
                      <w:tcPr>
                        <w:tcW w:w="1356" w:type="dxa"/>
                        <w:tcBorders/>
                        <w:vAlign w:val="bottom"/>
                      </w:tcPr>
                      <w:p>
                        <w:pPr>
                          <w:pStyle w:val="Normal"/>
                          <w:widowControl w:val="false"/>
                          <w:snapToGrid w:val="false"/>
                          <w:spacing w:lineRule="auto" w:line="240"/>
                          <w:ind w:hanging="0"/>
                          <w:jc w:val="left"/>
                          <w:rPr>
                            <w:sz w:val="22"/>
                            <w:szCs w:val="22"/>
                          </w:rPr>
                        </w:pPr>
                        <w:r>
                          <w:rPr>
                            <w:sz w:val="22"/>
                            <w:szCs w:val="22"/>
                          </w:rPr>
                        </w:r>
                      </w:p>
                      <w:p>
                        <w:pPr>
                          <w:pStyle w:val="Normal"/>
                          <w:widowControl w:val="false"/>
                          <w:snapToGrid w:val="false"/>
                          <w:spacing w:lineRule="auto" w:line="240"/>
                          <w:ind w:hanging="0"/>
                          <w:jc w:val="left"/>
                          <w:rPr>
                            <w:sz w:val="22"/>
                            <w:szCs w:val="22"/>
                          </w:rPr>
                        </w:pPr>
                        <w:r>
                          <w:rPr>
                            <w:sz w:val="22"/>
                            <w:szCs w:val="22"/>
                          </w:rPr>
                          <w:t xml:space="preserve">Заказчик: </w:t>
                        </w:r>
                      </w:p>
                    </w:tc>
                    <w:tc>
                      <w:tcPr>
                        <w:tcW w:w="8165" w:type="dxa"/>
                        <w:tcBorders>
                          <w:bottom w:val="single" w:sz="4" w:space="0" w:color="000000"/>
                        </w:tcBorders>
                        <w:vAlign w:val="bottom"/>
                      </w:tcPr>
                      <w:p>
                        <w:pPr>
                          <w:pStyle w:val="Normal"/>
                          <w:widowControl w:val="false"/>
                          <w:snapToGrid w:val="false"/>
                          <w:spacing w:lineRule="auto" w:line="240"/>
                          <w:ind w:hanging="0"/>
                          <w:jc w:val="left"/>
                          <w:rPr>
                            <w:sz w:val="22"/>
                            <w:szCs w:val="22"/>
                          </w:rPr>
                        </w:pPr>
                        <w:r>
                          <w:rPr>
                            <w:sz w:val="22"/>
                            <w:szCs w:val="22"/>
                          </w:rPr>
                        </w:r>
                      </w:p>
                    </w:tc>
                    <w:tc>
                      <w:tcPr>
                        <w:tcW w:w="69" w:type="dxa"/>
                        <w:tcBorders/>
                        <w:tcMar>
                          <w:top w:w="0" w:type="dxa"/>
                          <w:left w:w="0" w:type="dxa"/>
                          <w:right w:w="0" w:type="dxa"/>
                        </w:tcMar>
                      </w:tcPr>
                      <w:p>
                        <w:pPr>
                          <w:pStyle w:val="Normal"/>
                          <w:widowControl w:val="false"/>
                          <w:rPr/>
                        </w:pPr>
                        <w:r>
                          <w:rPr/>
                        </w:r>
                      </w:p>
                    </w:tc>
                  </w:tr>
                  <w:tr>
                    <w:trPr>
                      <w:trHeight w:val="255" w:hRule="atLeast"/>
                    </w:trPr>
                    <w:tc>
                      <w:tcPr>
                        <w:tcW w:w="1356" w:type="dxa"/>
                        <w:tcBorders/>
                        <w:vAlign w:val="bottom"/>
                      </w:tcPr>
                      <w:p>
                        <w:pPr>
                          <w:pStyle w:val="Normal"/>
                          <w:widowControl w:val="false"/>
                          <w:snapToGrid w:val="false"/>
                          <w:spacing w:lineRule="auto" w:line="240"/>
                          <w:ind w:hanging="0"/>
                          <w:jc w:val="left"/>
                          <w:rPr>
                            <w:sz w:val="22"/>
                            <w:szCs w:val="22"/>
                          </w:rPr>
                        </w:pPr>
                        <w:r>
                          <w:rPr>
                            <w:sz w:val="22"/>
                            <w:szCs w:val="22"/>
                          </w:rPr>
                        </w:r>
                      </w:p>
                    </w:tc>
                    <w:tc>
                      <w:tcPr>
                        <w:tcW w:w="8234" w:type="dxa"/>
                        <w:gridSpan w:val="2"/>
                        <w:tcBorders>
                          <w:top w:val="single" w:sz="4" w:space="0" w:color="000000"/>
                        </w:tcBorders>
                      </w:tcPr>
                      <w:p>
                        <w:pPr>
                          <w:pStyle w:val="Normal"/>
                          <w:widowControl w:val="false"/>
                          <w:snapToGrid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trPr>
                      <w:trHeight w:val="255" w:hRule="atLeast"/>
                    </w:trPr>
                    <w:tc>
                      <w:tcPr>
                        <w:tcW w:w="1356" w:type="dxa"/>
                        <w:tcBorders/>
                        <w:vAlign w:val="bottom"/>
                      </w:tcPr>
                      <w:p>
                        <w:pPr>
                          <w:pStyle w:val="Normal"/>
                          <w:widowControl w:val="false"/>
                          <w:snapToGrid w:val="false"/>
                          <w:spacing w:lineRule="auto" w:line="240"/>
                          <w:ind w:hanging="0"/>
                          <w:jc w:val="left"/>
                          <w:rPr>
                            <w:sz w:val="22"/>
                            <w:szCs w:val="22"/>
                          </w:rPr>
                        </w:pPr>
                        <w:r>
                          <w:rPr>
                            <w:sz w:val="22"/>
                            <w:szCs w:val="22"/>
                          </w:rPr>
                          <w:t xml:space="preserve">Подрядчик: </w:t>
                        </w:r>
                      </w:p>
                    </w:tc>
                    <w:tc>
                      <w:tcPr>
                        <w:tcW w:w="8234" w:type="dxa"/>
                        <w:gridSpan w:val="2"/>
                        <w:tcBorders>
                          <w:bottom w:val="single" w:sz="4" w:space="0" w:color="000000"/>
                        </w:tcBorders>
                        <w:vAlign w:val="bottom"/>
                      </w:tcPr>
                      <w:p>
                        <w:pPr>
                          <w:pStyle w:val="Normal"/>
                          <w:widowControl w:val="false"/>
                          <w:snapToGrid w:val="false"/>
                          <w:spacing w:lineRule="auto" w:line="240"/>
                          <w:ind w:hanging="0"/>
                          <w:jc w:val="left"/>
                          <w:rPr>
                            <w:sz w:val="22"/>
                            <w:szCs w:val="22"/>
                          </w:rPr>
                        </w:pPr>
                        <w:r>
                          <w:rPr>
                            <w:sz w:val="22"/>
                            <w:szCs w:val="22"/>
                          </w:rPr>
                        </w:r>
                      </w:p>
                    </w:tc>
                  </w:tr>
                  <w:tr>
                    <w:trPr>
                      <w:trHeight w:val="255" w:hRule="atLeast"/>
                    </w:trPr>
                    <w:tc>
                      <w:tcPr>
                        <w:tcW w:w="1356" w:type="dxa"/>
                        <w:tcBorders/>
                        <w:vAlign w:val="bottom"/>
                      </w:tcPr>
                      <w:p>
                        <w:pPr>
                          <w:pStyle w:val="Normal"/>
                          <w:widowControl w:val="false"/>
                          <w:snapToGrid w:val="false"/>
                          <w:spacing w:lineRule="auto" w:line="240"/>
                          <w:ind w:hanging="0"/>
                          <w:jc w:val="left"/>
                          <w:rPr>
                            <w:sz w:val="22"/>
                            <w:szCs w:val="22"/>
                          </w:rPr>
                        </w:pPr>
                        <w:r>
                          <w:rPr>
                            <w:sz w:val="22"/>
                            <w:szCs w:val="22"/>
                          </w:rPr>
                        </w:r>
                      </w:p>
                    </w:tc>
                    <w:tc>
                      <w:tcPr>
                        <w:tcW w:w="8234" w:type="dxa"/>
                        <w:gridSpan w:val="2"/>
                        <w:tcBorders/>
                      </w:tcPr>
                      <w:p>
                        <w:pPr>
                          <w:pStyle w:val="Normal"/>
                          <w:widowControl w:val="false"/>
                          <w:snapToGrid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pPr>
                    <w:pStyle w:val="Normal"/>
                    <w:widowControl w:val="false"/>
                    <w:spacing w:lineRule="auto" w:line="240"/>
                    <w:ind w:hanging="0"/>
                    <w:rPr>
                      <w:sz w:val="20"/>
                      <w:szCs w:val="20"/>
                    </w:rPr>
                  </w:pPr>
                  <w:r>
                    <w:rPr>
                      <w:sz w:val="20"/>
                      <w:szCs w:val="20"/>
                    </w:rPr>
                  </w:r>
                </w:p>
                <w:p>
                  <w:pPr>
                    <w:pStyle w:val="Normal"/>
                    <w:widowControl w:val="false"/>
                    <w:spacing w:lineRule="auto" w:line="240"/>
                    <w:ind w:hanging="0"/>
                    <w:rPr>
                      <w:sz w:val="20"/>
                      <w:szCs w:val="20"/>
                    </w:rPr>
                  </w:pPr>
                  <w:r>
                    <w:rPr>
                      <w:sz w:val="20"/>
                      <w:szCs w:val="20"/>
                    </w:rPr>
                    <w:t>составили настоящий акт о нижеследующем:</w:t>
                  </w:r>
                </w:p>
                <w:p>
                  <w:pPr>
                    <w:pStyle w:val="Normal"/>
                    <w:widowControl w:val="false"/>
                    <w:spacing w:lineRule="auto" w:line="240"/>
                    <w:ind w:hanging="0"/>
                    <w:rPr>
                      <w:sz w:val="20"/>
                      <w:szCs w:val="20"/>
                    </w:rPr>
                  </w:pPr>
                  <w:r>
                    <w:rPr>
                      <w:sz w:val="20"/>
                      <w:szCs w:val="20"/>
                    </w:rPr>
                  </w:r>
                </w:p>
                <w:p>
                  <w:pPr>
                    <w:pStyle w:val="Normal"/>
                    <w:widowControl w:val="false"/>
                    <w:spacing w:lineRule="auto" w:line="240"/>
                    <w:rPr>
                      <w:sz w:val="20"/>
                      <w:szCs w:val="20"/>
                    </w:rPr>
                  </w:pPr>
                  <w:r>
                    <w:rPr>
                      <w:sz w:val="20"/>
                      <w:szCs w:val="20"/>
                    </w:rPr>
                  </w:r>
                </w:p>
              </w:tc>
            </w:tr>
            <w:tr>
              <w:trPr>
                <w:trHeight w:val="255" w:hRule="atLeast"/>
              </w:trPr>
              <w:tc>
                <w:tcPr>
                  <w:tcW w:w="9733" w:type="dxa"/>
                  <w:gridSpan w:val="9"/>
                  <w:tcBorders/>
                  <w:vAlign w:val="bottom"/>
                </w:tcPr>
                <w:p>
                  <w:pPr>
                    <w:pStyle w:val="Normal"/>
                    <w:widowControl w:val="false"/>
                    <w:snapToGrid w:val="false"/>
                    <w:spacing w:lineRule="auto" w:line="240"/>
                    <w:rPr>
                      <w:sz w:val="20"/>
                      <w:szCs w:val="20"/>
                    </w:rPr>
                  </w:pPr>
                  <w:r>
                    <w:rPr>
                      <w:sz w:val="20"/>
                      <w:szCs w:val="20"/>
                    </w:rPr>
                    <w:t>Сметная (договорная) стоимость по договору № _____  от  _________ 20__ г.  -  ___________ руб.</w:t>
                  </w:r>
                </w:p>
                <w:p>
                  <w:pPr>
                    <w:pStyle w:val="Normal"/>
                    <w:widowControl w:val="false"/>
                    <w:snapToGrid w:val="false"/>
                    <w:spacing w:lineRule="auto" w:line="240"/>
                    <w:rPr>
                      <w:i/>
                      <w:i/>
                      <w:iCs/>
                      <w:sz w:val="20"/>
                      <w:szCs w:val="20"/>
                    </w:rPr>
                  </w:pPr>
                  <w:r>
                    <w:rPr>
                      <w:i/>
                      <w:iCs/>
                      <w:sz w:val="20"/>
                      <w:szCs w:val="20"/>
                    </w:rPr>
                    <w:t xml:space="preserve"> </w:t>
                  </w:r>
                </w:p>
              </w:tc>
            </w:tr>
            <w:tr>
              <w:trPr>
                <w:trHeight w:val="255" w:hRule="atLeast"/>
              </w:trPr>
              <w:tc>
                <w:tcPr>
                  <w:tcW w:w="5309" w:type="dxa"/>
                  <w:gridSpan w:val="5"/>
                  <w:tcBorders/>
                  <w:vAlign w:val="bottom"/>
                </w:tcPr>
                <w:p>
                  <w:pPr>
                    <w:pStyle w:val="Normal"/>
                    <w:widowControl w:val="false"/>
                    <w:spacing w:lineRule="auto" w:line="240"/>
                    <w:rPr>
                      <w:sz w:val="20"/>
                      <w:szCs w:val="20"/>
                    </w:rPr>
                  </w:pPr>
                  <w:r>
                    <w:rPr>
                      <w:sz w:val="20"/>
                      <w:szCs w:val="20"/>
                    </w:rPr>
                  </w:r>
                </w:p>
                <w:p>
                  <w:pPr>
                    <w:pStyle w:val="Normal"/>
                    <w:widowControl w:val="false"/>
                    <w:snapToGrid w:val="false"/>
                    <w:spacing w:lineRule="auto" w:line="240"/>
                    <w:rPr>
                      <w:sz w:val="20"/>
                      <w:szCs w:val="20"/>
                    </w:rPr>
                  </w:pPr>
                  <w:r>
                    <w:rPr>
                      <w:sz w:val="20"/>
                      <w:szCs w:val="20"/>
                    </w:rPr>
                  </w:r>
                </w:p>
              </w:tc>
              <w:tc>
                <w:tcPr>
                  <w:tcW w:w="4424" w:type="dxa"/>
                  <w:gridSpan w:val="4"/>
                  <w:tcBorders/>
                  <w:tcMar>
                    <w:top w:w="0" w:type="dxa"/>
                    <w:left w:w="0" w:type="dxa"/>
                    <w:right w:w="0" w:type="dxa"/>
                  </w:tcMar>
                </w:tcPr>
                <w:p>
                  <w:pPr>
                    <w:pStyle w:val="Normal"/>
                    <w:widowControl w:val="false"/>
                    <w:snapToGrid w:val="false"/>
                    <w:spacing w:lineRule="auto" w:line="240"/>
                    <w:ind w:right="180" w:firstLine="567"/>
                    <w:jc w:val="right"/>
                    <w:rPr>
                      <w:sz w:val="20"/>
                      <w:szCs w:val="20"/>
                    </w:rPr>
                  </w:pPr>
                  <w:r>
                    <w:rPr>
                      <w:sz w:val="20"/>
                      <w:szCs w:val="20"/>
                    </w:rPr>
                    <w:t>               </w:t>
                  </w:r>
                  <w:r>
                    <w:rPr>
                      <w:sz w:val="20"/>
                      <w:szCs w:val="20"/>
                      <w:highlight w:val="lightGray"/>
                    </w:rPr>
                    <w:t>Этап № ______</w:t>
                  </w:r>
                  <w:r>
                    <w:rPr>
                      <w:sz w:val="20"/>
                      <w:szCs w:val="20"/>
                    </w:rPr>
                    <w:t xml:space="preserve"> </w:t>
                  </w:r>
                </w:p>
              </w:tc>
            </w:tr>
            <w:tr>
              <w:trPr>
                <w:cantSplit w:val="true"/>
              </w:trPr>
              <w:tc>
                <w:tcPr>
                  <w:tcW w:w="31" w:type="dxa"/>
                  <w:tcBorders/>
                  <w:tcMar>
                    <w:top w:w="0" w:type="dxa"/>
                    <w:left w:w="0" w:type="dxa"/>
                    <w:right w:w="0" w:type="dxa"/>
                  </w:tcMar>
                </w:tcPr>
                <w:p>
                  <w:pPr>
                    <w:pStyle w:val="Normal"/>
                    <w:widowControl w:val="false"/>
                    <w:snapToGrid w:val="false"/>
                    <w:spacing w:lineRule="auto" w:line="240"/>
                    <w:ind w:hanging="0"/>
                    <w:jc w:val="center"/>
                    <w:rPr>
                      <w:b/>
                      <w:bCs/>
                      <w:sz w:val="20"/>
                      <w:szCs w:val="20"/>
                    </w:rPr>
                  </w:pPr>
                  <w:r>
                    <w:rPr>
                      <w:b/>
                      <w:bCs/>
                      <w:sz w:val="20"/>
                      <w:szCs w:val="20"/>
                    </w:rPr>
                  </w:r>
                </w:p>
              </w:tc>
              <w:tc>
                <w:tcPr>
                  <w:tcW w:w="855" w:type="dxa"/>
                  <w:vMerge w:val="restart"/>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 xml:space="preserve">№ </w:t>
                  </w:r>
                  <w:r>
                    <w:rPr>
                      <w:b/>
                      <w:bCs/>
                      <w:sz w:val="20"/>
                      <w:szCs w:val="20"/>
                    </w:rPr>
                    <w:t>п/п</w:t>
                  </w:r>
                </w:p>
              </w:tc>
              <w:tc>
                <w:tcPr>
                  <w:tcW w:w="2423" w:type="dxa"/>
                  <w:vMerge w:val="restart"/>
                  <w:tcBorders>
                    <w:top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Наименование работ</w:t>
                  </w:r>
                </w:p>
              </w:tc>
              <w:tc>
                <w:tcPr>
                  <w:tcW w:w="6424" w:type="dxa"/>
                  <w:gridSpan w:val="6"/>
                  <w:tcBorders>
                    <w:top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Выполнено работ</w:t>
                  </w:r>
                </w:p>
              </w:tc>
            </w:tr>
            <w:tr>
              <w:trPr>
                <w:trHeight w:val="693" w:hRule="atLeast"/>
                <w:cantSplit w:val="true"/>
              </w:trPr>
              <w:tc>
                <w:tcPr>
                  <w:tcW w:w="31" w:type="dxa"/>
                  <w:tcBorders/>
                  <w:tcMar>
                    <w:top w:w="0" w:type="dxa"/>
                    <w:left w:w="0" w:type="dxa"/>
                    <w:right w:w="0" w:type="dxa"/>
                  </w:tcMar>
                </w:tcPr>
                <w:p>
                  <w:pPr>
                    <w:pStyle w:val="Normal"/>
                    <w:widowControl w:val="false"/>
                    <w:spacing w:lineRule="auto" w:line="240"/>
                    <w:ind w:hanging="0"/>
                    <w:rPr>
                      <w:b/>
                      <w:bCs/>
                      <w:sz w:val="20"/>
                      <w:szCs w:val="20"/>
                    </w:rPr>
                  </w:pPr>
                  <w:r>
                    <w:rPr>
                      <w:b/>
                      <w:bCs/>
                      <w:sz w:val="20"/>
                      <w:szCs w:val="20"/>
                    </w:rPr>
                  </w:r>
                </w:p>
              </w:tc>
              <w:tc>
                <w:tcPr>
                  <w:tcW w:w="855" w:type="dxa"/>
                  <w:vMerge w:val="continu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Cs/>
                      <w:sz w:val="20"/>
                      <w:szCs w:val="20"/>
                    </w:rPr>
                  </w:pPr>
                  <w:r>
                    <w:rPr>
                      <w:b/>
                      <w:bCs/>
                      <w:sz w:val="20"/>
                      <w:szCs w:val="20"/>
                    </w:rPr>
                  </w:r>
                </w:p>
              </w:tc>
              <w:tc>
                <w:tcPr>
                  <w:tcW w:w="2423" w:type="dxa"/>
                  <w:vMerge w:val="continue"/>
                  <w:tcBorders>
                    <w:top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Cs/>
                      <w:sz w:val="20"/>
                      <w:szCs w:val="20"/>
                    </w:rPr>
                  </w:pPr>
                  <w:r>
                    <w:rPr>
                      <w:b/>
                      <w:bCs/>
                      <w:sz w:val="20"/>
                      <w:szCs w:val="20"/>
                    </w:rPr>
                  </w:r>
                </w:p>
              </w:tc>
              <w:tc>
                <w:tcPr>
                  <w:tcW w:w="1769"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ед. </w:t>
                  </w:r>
                </w:p>
                <w:p>
                  <w:pPr>
                    <w:pStyle w:val="Normal"/>
                    <w:widowControl w:val="false"/>
                    <w:snapToGrid w:val="false"/>
                    <w:spacing w:lineRule="auto" w:line="240"/>
                    <w:ind w:hanging="0"/>
                    <w:jc w:val="center"/>
                    <w:rPr>
                      <w:b/>
                      <w:bCs/>
                      <w:sz w:val="20"/>
                      <w:szCs w:val="20"/>
                    </w:rPr>
                  </w:pPr>
                  <w:r>
                    <w:rPr>
                      <w:b/>
                      <w:bCs/>
                      <w:sz w:val="20"/>
                      <w:szCs w:val="20"/>
                    </w:rPr>
                    <w:t>изм.</w:t>
                  </w:r>
                </w:p>
              </w:tc>
              <w:tc>
                <w:tcPr>
                  <w:tcW w:w="812"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коли-чество</w:t>
                  </w:r>
                </w:p>
              </w:tc>
              <w:tc>
                <w:tcPr>
                  <w:tcW w:w="1386"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цена за </w:t>
                  </w:r>
                </w:p>
                <w:p>
                  <w:pPr>
                    <w:pStyle w:val="Normal"/>
                    <w:widowControl w:val="false"/>
                    <w:snapToGrid w:val="false"/>
                    <w:spacing w:lineRule="auto" w:line="240"/>
                    <w:ind w:hanging="0"/>
                    <w:jc w:val="center"/>
                    <w:rPr>
                      <w:b/>
                      <w:bCs/>
                      <w:sz w:val="20"/>
                      <w:szCs w:val="20"/>
                    </w:rPr>
                  </w:pPr>
                  <w:r>
                    <w:rPr>
                      <w:b/>
                      <w:bCs/>
                      <w:sz w:val="20"/>
                      <w:szCs w:val="20"/>
                    </w:rPr>
                    <w:t>1 ед., руб.</w:t>
                  </w:r>
                </w:p>
              </w:tc>
              <w:tc>
                <w:tcPr>
                  <w:tcW w:w="1333"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стоимость, </w:t>
                  </w:r>
                </w:p>
                <w:p>
                  <w:pPr>
                    <w:pStyle w:val="Normal"/>
                    <w:widowControl w:val="false"/>
                    <w:snapToGrid w:val="false"/>
                    <w:spacing w:lineRule="auto" w:line="240"/>
                    <w:ind w:hanging="0"/>
                    <w:jc w:val="center"/>
                    <w:rPr>
                      <w:b/>
                      <w:bCs/>
                      <w:sz w:val="20"/>
                      <w:szCs w:val="20"/>
                    </w:rPr>
                  </w:pPr>
                  <w:r>
                    <w:rPr>
                      <w:b/>
                      <w:bCs/>
                      <w:sz w:val="20"/>
                      <w:szCs w:val="20"/>
                    </w:rPr>
                    <w:t>руб.</w:t>
                  </w:r>
                </w:p>
              </w:tc>
              <w:tc>
                <w:tcPr>
                  <w:tcW w:w="1124" w:type="dxa"/>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в т.ч. НДС, руб.*</w:t>
                  </w:r>
                </w:p>
              </w:tc>
            </w:tr>
            <w:tr>
              <w:trPr/>
              <w:tc>
                <w:tcPr>
                  <w:tcW w:w="31" w:type="dxa"/>
                  <w:tcBorders/>
                  <w:tcMar>
                    <w:top w:w="0" w:type="dxa"/>
                    <w:left w:w="0" w:type="dxa"/>
                    <w:right w:w="0" w:type="dxa"/>
                  </w:tcMar>
                </w:tcPr>
                <w:p>
                  <w:pPr>
                    <w:pStyle w:val="Normal"/>
                    <w:widowControl w:val="false"/>
                    <w:snapToGrid w:val="false"/>
                    <w:spacing w:lineRule="auto" w:line="240"/>
                    <w:ind w:hanging="0"/>
                    <w:jc w:val="center"/>
                    <w:rPr>
                      <w:b/>
                      <w:bCs/>
                      <w:sz w:val="20"/>
                      <w:szCs w:val="20"/>
                    </w:rPr>
                  </w:pPr>
                  <w:r>
                    <w:rPr>
                      <w:b/>
                      <w:bCs/>
                      <w:sz w:val="20"/>
                      <w:szCs w:val="20"/>
                    </w:rPr>
                  </w:r>
                </w:p>
              </w:tc>
              <w:tc>
                <w:tcPr>
                  <w:tcW w:w="855"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1</w:t>
                  </w:r>
                </w:p>
              </w:tc>
              <w:tc>
                <w:tcPr>
                  <w:tcW w:w="24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2</w:t>
                  </w:r>
                </w:p>
              </w:tc>
              <w:tc>
                <w:tcPr>
                  <w:tcW w:w="176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3</w:t>
                  </w:r>
                </w:p>
              </w:tc>
              <w:tc>
                <w:tcPr>
                  <w:tcW w:w="812"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4</w:t>
                  </w:r>
                </w:p>
              </w:tc>
              <w:tc>
                <w:tcPr>
                  <w:tcW w:w="1386"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5</w:t>
                  </w:r>
                </w:p>
              </w:tc>
              <w:tc>
                <w:tcPr>
                  <w:tcW w:w="133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6</w:t>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7</w:t>
                  </w:r>
                </w:p>
              </w:tc>
            </w:tr>
            <w:tr>
              <w:trPr/>
              <w:tc>
                <w:tcPr>
                  <w:tcW w:w="31" w:type="dxa"/>
                  <w:tcBorders/>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855"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rPr>
                  </w:pPr>
                  <w:r>
                    <w:rPr>
                      <w:sz w:val="20"/>
                      <w:szCs w:val="20"/>
                    </w:rPr>
                  </w:r>
                </w:p>
              </w:tc>
              <w:tc>
                <w:tcPr>
                  <w:tcW w:w="24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76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86"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31" w:type="dxa"/>
                  <w:tcBorders/>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855"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rPr>
                  </w:pPr>
                  <w:r>
                    <w:rPr>
                      <w:sz w:val="20"/>
                      <w:szCs w:val="20"/>
                    </w:rPr>
                  </w:r>
                </w:p>
              </w:tc>
              <w:tc>
                <w:tcPr>
                  <w:tcW w:w="24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76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86"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31" w:type="dxa"/>
                  <w:tcBorders/>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855"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rPr>
                  </w:pPr>
                  <w:r>
                    <w:rPr>
                      <w:sz w:val="20"/>
                      <w:szCs w:val="20"/>
                    </w:rPr>
                  </w:r>
                </w:p>
              </w:tc>
              <w:tc>
                <w:tcPr>
                  <w:tcW w:w="24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76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86"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31" w:type="dxa"/>
                  <w:tcBorders/>
                  <w:tcMar>
                    <w:top w:w="0" w:type="dxa"/>
                    <w:left w:w="0" w:type="dxa"/>
                    <w:right w:w="0" w:type="dxa"/>
                  </w:tcMar>
                </w:tcPr>
                <w:p>
                  <w:pPr>
                    <w:pStyle w:val="Normal"/>
                    <w:widowControl w:val="false"/>
                    <w:snapToGrid w:val="false"/>
                    <w:spacing w:lineRule="auto" w:line="240"/>
                    <w:rPr>
                      <w:sz w:val="20"/>
                      <w:szCs w:val="20"/>
                    </w:rPr>
                  </w:pPr>
                  <w:r>
                    <w:rPr>
                      <w:sz w:val="20"/>
                      <w:szCs w:val="20"/>
                    </w:rPr>
                  </w:r>
                </w:p>
              </w:tc>
              <w:tc>
                <w:tcPr>
                  <w:tcW w:w="3278" w:type="dxa"/>
                  <w:gridSpan w:val="2"/>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t xml:space="preserve">Выполнено работ </w:t>
                  </w:r>
                  <w:r>
                    <w:rPr>
                      <w:sz w:val="20"/>
                      <w:szCs w:val="20"/>
                      <w:highlight w:val="lightGray"/>
                    </w:rPr>
                    <w:t>по этапу</w:t>
                  </w:r>
                </w:p>
              </w:tc>
              <w:tc>
                <w:tcPr>
                  <w:tcW w:w="3967" w:type="dxa"/>
                  <w:gridSpan w:val="4"/>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jc w:val="center"/>
                    <w:rPr>
                      <w:b/>
                      <w:bCs/>
                      <w:sz w:val="20"/>
                      <w:szCs w:val="20"/>
                    </w:rPr>
                  </w:pPr>
                  <w:r>
                    <w:rPr>
                      <w:b/>
                      <w:bCs/>
                      <w:sz w:val="20"/>
                      <w:szCs w:val="20"/>
                    </w:rPr>
                    <w:t>ИТОГО</w:t>
                  </w:r>
                </w:p>
              </w:tc>
              <w:tc>
                <w:tcPr>
                  <w:tcW w:w="133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r>
          </w:tbl>
          <w:p>
            <w:pPr>
              <w:pStyle w:val="Normal"/>
              <w:widowControl w:val="false"/>
              <w:spacing w:lineRule="auto" w:line="240"/>
              <w:ind w:hanging="0"/>
              <w:rPr>
                <w:i/>
                <w:i/>
                <w:iCs/>
                <w:sz w:val="16"/>
                <w:szCs w:val="20"/>
              </w:rPr>
            </w:pPr>
            <w:r>
              <w:rPr>
                <w:sz w:val="16"/>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spacing w:lineRule="auto" w:line="240"/>
              <w:ind w:hanging="0"/>
              <w:rPr>
                <w:i/>
                <w:i/>
                <w:iCs/>
                <w:sz w:val="16"/>
                <w:szCs w:val="20"/>
              </w:rPr>
            </w:pPr>
            <w:r>
              <w:rPr>
                <w:i/>
                <w:iCs/>
                <w:sz w:val="16"/>
                <w:szCs w:val="20"/>
              </w:rPr>
            </w:r>
          </w:p>
          <w:p>
            <w:pPr>
              <w:pStyle w:val="Normal"/>
              <w:widowControl w:val="false"/>
              <w:spacing w:lineRule="auto" w:line="240"/>
              <w:rPr>
                <w:sz w:val="20"/>
                <w:szCs w:val="20"/>
              </w:rPr>
            </w:pPr>
            <w:r>
              <w:rPr>
                <w:sz w:val="20"/>
                <w:szCs w:val="20"/>
              </w:rPr>
              <w:t>Выполненные работы удовлетворяют условиям договора (техническому заданию).</w:t>
            </w:r>
          </w:p>
          <w:p>
            <w:pPr>
              <w:pStyle w:val="Normal"/>
              <w:widowControl w:val="false"/>
              <w:spacing w:lineRule="auto" w:line="240"/>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sz w:val="20"/>
                <w:szCs w:val="20"/>
              </w:rPr>
            </w:pPr>
            <w:r>
              <w:rPr>
                <w:sz w:val="20"/>
                <w:szCs w:val="20"/>
              </w:rPr>
              <w:t>____________________________________________________________________</w:t>
            </w:r>
          </w:p>
          <w:tbl>
            <w:tblPr>
              <w:tblW w:w="97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451"/>
              <w:gridCol w:w="4049"/>
              <w:gridCol w:w="712"/>
              <w:gridCol w:w="342"/>
              <w:gridCol w:w="4166"/>
            </w:tblGrid>
            <w:tr>
              <w:trPr>
                <w:cantSplit w:val="true"/>
              </w:trPr>
              <w:tc>
                <w:tcPr>
                  <w:tcW w:w="4500" w:type="dxa"/>
                  <w:gridSpan w:val="2"/>
                  <w:tcBorders/>
                </w:tcPr>
                <w:p>
                  <w:pPr>
                    <w:pStyle w:val="Normal"/>
                    <w:widowControl w:val="false"/>
                    <w:spacing w:lineRule="auto" w:line="240"/>
                    <w:rPr>
                      <w:sz w:val="20"/>
                      <w:szCs w:val="20"/>
                    </w:rPr>
                  </w:pPr>
                  <w:r>
                    <w:rPr>
                      <w:b/>
                      <w:bCs/>
                      <w:sz w:val="20"/>
                      <w:szCs w:val="20"/>
                    </w:rPr>
                    <w:t>Заказчика:</w:t>
                  </w:r>
                </w:p>
              </w:tc>
              <w:tc>
                <w:tcPr>
                  <w:tcW w:w="712" w:type="dxa"/>
                  <w:vMerge w:val="restart"/>
                  <w:tcBorders/>
                </w:tcPr>
                <w:p>
                  <w:pPr>
                    <w:pStyle w:val="Normal"/>
                    <w:widowControl w:val="false"/>
                    <w:snapToGrid w:val="false"/>
                    <w:spacing w:lineRule="auto" w:line="240"/>
                    <w:rPr>
                      <w:sz w:val="20"/>
                      <w:szCs w:val="20"/>
                    </w:rPr>
                  </w:pPr>
                  <w:r>
                    <w:rPr>
                      <w:sz w:val="20"/>
                      <w:szCs w:val="20"/>
                    </w:rPr>
                  </w:r>
                </w:p>
              </w:tc>
              <w:tc>
                <w:tcPr>
                  <w:tcW w:w="4508" w:type="dxa"/>
                  <w:gridSpan w:val="2"/>
                  <w:tcBorders/>
                </w:tcPr>
                <w:p>
                  <w:pPr>
                    <w:pStyle w:val="Normal"/>
                    <w:widowControl w:val="false"/>
                    <w:spacing w:lineRule="auto" w:line="240"/>
                    <w:rPr>
                      <w:sz w:val="20"/>
                      <w:szCs w:val="20"/>
                    </w:rPr>
                  </w:pPr>
                  <w:r>
                    <w:rPr>
                      <w:b/>
                      <w:bCs/>
                      <w:sz w:val="20"/>
                      <w:szCs w:val="20"/>
                    </w:rPr>
                    <w:t>Подрядчика:</w:t>
                  </w:r>
                </w:p>
              </w:tc>
            </w:tr>
            <w:tr>
              <w:trPr>
                <w:cantSplit w:val="true"/>
              </w:trPr>
              <w:tc>
                <w:tcPr>
                  <w:tcW w:w="4500" w:type="dxa"/>
                  <w:gridSpan w:val="2"/>
                  <w:tcBorders/>
                </w:tcPr>
                <w:p>
                  <w:pPr>
                    <w:pStyle w:val="Normal"/>
                    <w:widowControl w:val="false"/>
                    <w:snapToGrid w:val="false"/>
                    <w:spacing w:lineRule="auto" w:line="240"/>
                    <w:rPr>
                      <w:b/>
                      <w:bCs/>
                      <w:sz w:val="20"/>
                      <w:szCs w:val="20"/>
                    </w:rPr>
                  </w:pPr>
                  <w:r>
                    <w:rPr>
                      <w:b/>
                      <w:bCs/>
                      <w:sz w:val="20"/>
                      <w:szCs w:val="20"/>
                    </w:rPr>
                  </w:r>
                </w:p>
              </w:tc>
              <w:tc>
                <w:tcPr>
                  <w:tcW w:w="71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508" w:type="dxa"/>
                  <w:gridSpan w:val="2"/>
                  <w:tcBorders/>
                </w:tcPr>
                <w:p>
                  <w:pPr>
                    <w:pStyle w:val="Normal"/>
                    <w:widowControl w:val="false"/>
                    <w:snapToGrid w:val="false"/>
                    <w:spacing w:lineRule="auto" w:line="240"/>
                    <w:rPr>
                      <w:b/>
                      <w:bCs/>
                      <w:sz w:val="20"/>
                      <w:szCs w:val="20"/>
                    </w:rPr>
                  </w:pPr>
                  <w:r>
                    <w:rPr>
                      <w:b/>
                      <w:bCs/>
                      <w:sz w:val="20"/>
                      <w:szCs w:val="20"/>
                    </w:rPr>
                  </w:r>
                </w:p>
              </w:tc>
            </w:tr>
            <w:tr>
              <w:trPr>
                <w:cantSplit w:val="true"/>
              </w:trPr>
              <w:tc>
                <w:tcPr>
                  <w:tcW w:w="451" w:type="dxa"/>
                  <w:vMerge w:val="restart"/>
                  <w:tcBorders/>
                </w:tcPr>
                <w:p>
                  <w:pPr>
                    <w:pStyle w:val="Normal"/>
                    <w:widowControl w:val="false"/>
                    <w:snapToGrid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(должность)</w:t>
                  </w:r>
                </w:p>
              </w:tc>
              <w:tc>
                <w:tcPr>
                  <w:tcW w:w="71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2" w:type="dxa"/>
                  <w:vMerge w:val="restart"/>
                  <w:tcBorders/>
                </w:tcPr>
                <w:p>
                  <w:pPr>
                    <w:pStyle w:val="Normal"/>
                    <w:widowControl w:val="false"/>
                    <w:snapToGrid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(должность)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napToGrid w:val="false"/>
                    <w:spacing w:lineRule="auto" w:line="240"/>
                    <w:rPr>
                      <w:sz w:val="20"/>
                      <w:szCs w:val="20"/>
                    </w:rPr>
                  </w:pPr>
                  <w:r>
                    <w:rPr>
                      <w:sz w:val="20"/>
                      <w:szCs w:val="20"/>
                    </w:rPr>
                  </w:r>
                </w:p>
              </w:tc>
              <w:tc>
                <w:tcPr>
                  <w:tcW w:w="71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(подпись)</w:t>
                  </w:r>
                </w:p>
              </w:tc>
              <w:tc>
                <w:tcPr>
                  <w:tcW w:w="71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(подпись)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napToGrid w:val="false"/>
                    <w:spacing w:lineRule="auto" w:line="240"/>
                    <w:rPr>
                      <w:sz w:val="20"/>
                      <w:szCs w:val="20"/>
                    </w:rPr>
                  </w:pPr>
                  <w:r>
                    <w:rPr>
                      <w:sz w:val="20"/>
                      <w:szCs w:val="20"/>
                    </w:rPr>
                  </w:r>
                </w:p>
              </w:tc>
              <w:tc>
                <w:tcPr>
                  <w:tcW w:w="71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ind w:firstLine="7"/>
                    <w:jc w:val="center"/>
                    <w:rPr>
                      <w:sz w:val="20"/>
                      <w:szCs w:val="20"/>
                    </w:rPr>
                  </w:pPr>
                  <w:r>
                    <w:rPr>
                      <w:i/>
                      <w:iCs/>
                      <w:sz w:val="20"/>
                      <w:szCs w:val="20"/>
                    </w:rPr>
                    <w:t>(расшифровка подписи)</w:t>
                  </w:r>
                </w:p>
              </w:tc>
              <w:tc>
                <w:tcPr>
                  <w:tcW w:w="71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(расшифровка подписи)</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cPr>
                <w:p>
                  <w:pPr>
                    <w:pStyle w:val="Normal"/>
                    <w:widowControl w:val="false"/>
                    <w:snapToGrid w:val="false"/>
                    <w:spacing w:lineRule="auto" w:line="240"/>
                    <w:rPr>
                      <w:sz w:val="20"/>
                      <w:szCs w:val="20"/>
                    </w:rPr>
                  </w:pPr>
                  <w:r>
                    <w:rPr>
                      <w:sz w:val="20"/>
                      <w:szCs w:val="20"/>
                    </w:rPr>
                  </w:r>
                </w:p>
              </w:tc>
              <w:tc>
                <w:tcPr>
                  <w:tcW w:w="71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2"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cPr>
                <w:p>
                  <w:pPr>
                    <w:pStyle w:val="Normal"/>
                    <w:widowControl w:val="false"/>
                    <w:snapToGrid w:val="false"/>
                    <w:spacing w:lineRule="auto" w:line="240"/>
                    <w:rPr>
                      <w:sz w:val="20"/>
                      <w:szCs w:val="20"/>
                    </w:rPr>
                  </w:pPr>
                  <w:r>
                    <w:rPr>
                      <w:sz w:val="20"/>
                      <w:szCs w:val="20"/>
                    </w:rPr>
                  </w:r>
                </w:p>
              </w:tc>
            </w:tr>
          </w:tbl>
          <w:p>
            <w:pPr>
              <w:pStyle w:val="Normal"/>
              <w:widowControl w:val="false"/>
              <w:snapToGrid w:val="false"/>
              <w:spacing w:lineRule="auto" w:line="240"/>
              <w:ind w:right="-76" w:firstLine="567"/>
              <w:jc w:val="center"/>
              <w:rPr>
                <w:szCs w:val="24"/>
              </w:rPr>
            </w:pPr>
            <w:r>
              <w:rPr>
                <w:szCs w:val="24"/>
              </w:rPr>
            </w:r>
          </w:p>
        </w:tc>
      </w:tr>
    </w:tbl>
    <w:p>
      <w:pPr>
        <w:pStyle w:val="Normal"/>
        <w:spacing w:lineRule="auto" w:line="240" w:before="360" w:after="240"/>
        <w:ind w:hanging="0"/>
        <w:jc w:val="center"/>
        <w:rPr>
          <w:b/>
          <w:sz w:val="24"/>
          <w:szCs w:val="24"/>
        </w:rPr>
      </w:pPr>
      <w:r>
        <w:rPr>
          <w:b/>
          <w:sz w:val="24"/>
          <w:szCs w:val="24"/>
        </w:rPr>
        <w:t>ФОРМА СОГЛАСОВАНА</w:t>
      </w:r>
    </w:p>
    <w:tbl>
      <w:tblPr>
        <w:tblW w:w="9637"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832"/>
        <w:gridCol w:w="4804"/>
      </w:tblGrid>
      <w:tr>
        <w:trPr/>
        <w:tc>
          <w:tcPr>
            <w:tcW w:w="4832" w:type="dxa"/>
            <w:tcBorders/>
          </w:tcPr>
          <w:p>
            <w:pPr>
              <w:pStyle w:val="Normal"/>
              <w:widowControl w:val="false"/>
              <w:spacing w:lineRule="auto" w:line="240"/>
              <w:rPr>
                <w:b/>
                <w:sz w:val="24"/>
                <w:szCs w:val="24"/>
              </w:rPr>
            </w:pPr>
            <w:r>
              <w:rPr>
                <w:b/>
                <w:sz w:val="24"/>
                <w:szCs w:val="24"/>
              </w:rPr>
              <w:t>Заказчик:</w:t>
            </w:r>
          </w:p>
        </w:tc>
        <w:tc>
          <w:tcPr>
            <w:tcW w:w="4804" w:type="dxa"/>
            <w:tcBorders/>
          </w:tcPr>
          <w:p>
            <w:pPr>
              <w:pStyle w:val="Normal"/>
              <w:widowControl w:val="false"/>
              <w:spacing w:lineRule="auto" w:line="240"/>
              <w:rPr>
                <w:b/>
                <w:sz w:val="24"/>
                <w:szCs w:val="24"/>
              </w:rPr>
            </w:pPr>
            <w:r>
              <w:rPr>
                <w:b/>
                <w:sz w:val="24"/>
                <w:szCs w:val="24"/>
              </w:rPr>
              <w:t>Подрядчик:</w:t>
            </w:r>
          </w:p>
        </w:tc>
      </w:tr>
      <w:tr>
        <w:trPr/>
        <w:tc>
          <w:tcPr>
            <w:tcW w:w="4832" w:type="dxa"/>
            <w:tcBorders/>
          </w:tcPr>
          <w:p>
            <w:pPr>
              <w:pStyle w:val="Normal"/>
              <w:widowControl w:val="false"/>
              <w:spacing w:lineRule="auto" w:line="240"/>
              <w:rPr>
                <w:sz w:val="24"/>
                <w:szCs w:val="24"/>
              </w:rPr>
            </w:pPr>
            <w:r>
              <w:rPr>
                <w:sz w:val="24"/>
                <w:szCs w:val="24"/>
              </w:rPr>
              <w:t>Генеральный директор</w:t>
            </w:r>
          </w:p>
          <w:p>
            <w:pPr>
              <w:pStyle w:val="Normal"/>
              <w:widowControl w:val="false"/>
              <w:spacing w:lineRule="auto" w:line="240"/>
              <w:rPr>
                <w:sz w:val="24"/>
                <w:szCs w:val="24"/>
              </w:rPr>
            </w:pPr>
            <w:r>
              <w:rPr>
                <w:sz w:val="24"/>
                <w:szCs w:val="24"/>
              </w:rPr>
              <w:t>ООО «РГЦР»</w:t>
            </w:r>
          </w:p>
          <w:p>
            <w:pPr>
              <w:pStyle w:val="Normal"/>
              <w:widowControl w:val="false"/>
              <w:spacing w:lineRule="auto" w:line="240"/>
              <w:rPr>
                <w:sz w:val="24"/>
                <w:szCs w:val="24"/>
              </w:rPr>
            </w:pPr>
            <w:r>
              <w:rPr>
                <w:sz w:val="24"/>
                <w:szCs w:val="24"/>
              </w:rPr>
              <w:t>_______________ / Д.А. Жуков</w:t>
            </w:r>
          </w:p>
          <w:p>
            <w:pPr>
              <w:pStyle w:val="Normal"/>
              <w:widowControl w:val="false"/>
              <w:spacing w:lineRule="auto" w:line="240"/>
              <w:rPr>
                <w:b/>
                <w:sz w:val="24"/>
                <w:szCs w:val="24"/>
              </w:rPr>
            </w:pPr>
            <w:r>
              <w:rPr>
                <w:b/>
                <w:sz w:val="24"/>
                <w:szCs w:val="24"/>
              </w:rPr>
            </w:r>
          </w:p>
        </w:tc>
        <w:tc>
          <w:tcPr>
            <w:tcW w:w="4804"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w:t>
            </w:r>
          </w:p>
          <w:p>
            <w:pPr>
              <w:pStyle w:val="Normal"/>
              <w:widowControl w:val="false"/>
              <w:spacing w:lineRule="auto" w:line="240"/>
              <w:rPr>
                <w:b/>
                <w:sz w:val="24"/>
                <w:szCs w:val="24"/>
              </w:rPr>
            </w:pPr>
            <w:r>
              <w:rPr>
                <w:b/>
                <w:sz w:val="24"/>
                <w:szCs w:val="24"/>
              </w:rPr>
            </w:r>
          </w:p>
        </w:tc>
      </w:tr>
    </w:tbl>
    <w:p>
      <w:pPr>
        <w:pStyle w:val="Normal"/>
        <w:spacing w:lineRule="auto" w:line="240"/>
        <w:ind w:hanging="0"/>
        <w:jc w:val="left"/>
        <w:rPr>
          <w:bCs/>
          <w:sz w:val="22"/>
          <w:szCs w:val="22"/>
        </w:rPr>
      </w:pPr>
      <w:r>
        <w:rPr>
          <w:bCs/>
          <w:sz w:val="22"/>
          <w:szCs w:val="22"/>
        </w:rPr>
      </w:r>
      <w:bookmarkStart w:id="39" w:name="RANGE!A1%252525252525253AAG42"/>
      <w:bookmarkStart w:id="40" w:name="RANGE!A1%252525252525253AAG40"/>
      <w:bookmarkStart w:id="41" w:name="RANGE!A1%252525252525253AAG42"/>
      <w:bookmarkStart w:id="42" w:name="RANGE!A1%252525252525253AAG40"/>
      <w:bookmarkEnd w:id="41"/>
      <w:bookmarkEnd w:id="42"/>
      <w:r>
        <w:br w:type="page"/>
      </w:r>
    </w:p>
    <w:p>
      <w:pPr>
        <w:pStyle w:val="Normal"/>
        <w:shd w:val="clear" w:color="auto" w:fill="FFFFFF"/>
        <w:spacing w:lineRule="auto" w:line="240"/>
        <w:ind w:left="4820" w:hanging="0"/>
        <w:rPr>
          <w:bCs/>
          <w:sz w:val="22"/>
          <w:szCs w:val="22"/>
        </w:rPr>
      </w:pPr>
      <w:r>
        <w:rPr>
          <w:bCs/>
          <w:sz w:val="22"/>
          <w:szCs w:val="22"/>
        </w:rPr>
        <w:t>Приложение № 7</w:t>
      </w:r>
    </w:p>
    <w:p>
      <w:pPr>
        <w:pStyle w:val="Normal"/>
        <w:shd w:val="clear" w:color="auto" w:fill="FFFFFF"/>
        <w:spacing w:lineRule="auto" w:line="240"/>
        <w:ind w:left="4820" w:hanging="0"/>
        <w:rPr>
          <w:bCs/>
          <w:sz w:val="22"/>
          <w:szCs w:val="22"/>
        </w:rPr>
      </w:pPr>
      <w:r>
        <w:rPr>
          <w:bCs/>
          <w:sz w:val="22"/>
          <w:szCs w:val="22"/>
        </w:rPr>
        <w:t xml:space="preserve">к Договору подряда </w:t>
      </w:r>
    </w:p>
    <w:p>
      <w:pPr>
        <w:pStyle w:val="Normal"/>
        <w:shd w:val="clear" w:color="auto" w:fill="FFFFFF"/>
        <w:spacing w:lineRule="auto" w:line="240"/>
        <w:ind w:left="4820" w:hanging="0"/>
        <w:rPr>
          <w:bCs/>
          <w:sz w:val="22"/>
          <w:szCs w:val="22"/>
        </w:rPr>
      </w:pPr>
      <w:r>
        <w:rPr>
          <w:bCs/>
          <w:sz w:val="22"/>
          <w:szCs w:val="22"/>
        </w:rPr>
        <w:t xml:space="preserve">от «___» ________2026 г. № </w:t>
      </w:r>
    </w:p>
    <w:p>
      <w:pPr>
        <w:pStyle w:val="Normal"/>
        <w:spacing w:lineRule="auto" w:line="240" w:before="360" w:after="240"/>
        <w:ind w:hanging="0"/>
        <w:jc w:val="center"/>
        <w:rPr>
          <w:b/>
          <w:sz w:val="24"/>
          <w:szCs w:val="24"/>
        </w:rPr>
      </w:pPr>
      <w:r>
        <w:rPr>
          <w:b/>
          <w:sz w:val="24"/>
          <w:szCs w:val="24"/>
        </w:rPr>
        <w:t>Критерии отбора Банков-Гарантов</w:t>
      </w:r>
    </w:p>
    <w:p>
      <w:pPr>
        <w:pStyle w:val="Normal"/>
        <w:tabs>
          <w:tab w:val="clear" w:pos="709"/>
          <w:tab w:val="left" w:pos="1134" w:leader="none"/>
        </w:tabs>
        <w:spacing w:lineRule="auto" w:line="240"/>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4"/>
      </w:r>
      <w:r>
        <w:rPr>
          <w:sz w:val="24"/>
          <w:szCs w:val="24"/>
        </w:rPr>
        <w:t>, а также соответствовать следующим критериям:</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6">
        <w:r>
          <w:rPr>
            <w:rStyle w:val="Hyperlink"/>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5"/>
      </w:r>
      <w:r>
        <w:rPr>
          <w:sz w:val="24"/>
          <w:szCs w:val="24"/>
        </w:rPr>
        <w:t xml:space="preserve">. </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sz w:val="24"/>
          <w:szCs w:val="24"/>
        </w:rPr>
        <w:footnoteReference w:id="6"/>
      </w:r>
      <w:r>
        <w:rPr>
          <w:sz w:val="24"/>
          <w:szCs w:val="24"/>
        </w:rPr>
        <w:t>.</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Не иметь просроченную задолженность перед Заказчиком и компаниями Группы РусГидро.</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sz w:val="24"/>
          <w:szCs w:val="24"/>
        </w:rPr>
        <w:footnoteReference w:id="7"/>
      </w:r>
      <w:r>
        <w:rPr>
          <w:sz w:val="24"/>
          <w:szCs w:val="24"/>
        </w:rPr>
        <w:t>.</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numPr>
          <w:ilvl w:val="1"/>
          <w:numId w:val="21"/>
        </w:numPr>
        <w:tabs>
          <w:tab w:val="clear" w:pos="709"/>
          <w:tab w:val="left" w:pos="1134" w:leader="none"/>
        </w:tabs>
        <w:spacing w:lineRule="auto" w:line="240"/>
        <w:ind w:left="0" w:firstLine="709"/>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21"/>
        </w:numPr>
        <w:tabs>
          <w:tab w:val="clear" w:pos="709"/>
          <w:tab w:val="left" w:pos="1134" w:leader="none"/>
        </w:tabs>
        <w:spacing w:lineRule="auto" w:line="240"/>
        <w:ind w:left="0" w:firstLine="709"/>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21"/>
        </w:numPr>
        <w:tabs>
          <w:tab w:val="clear" w:pos="709"/>
          <w:tab w:val="left" w:pos="1134" w:leader="none"/>
        </w:tabs>
        <w:spacing w:lineRule="auto" w:line="240"/>
        <w:ind w:left="0" w:firstLine="709"/>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21"/>
        </w:numPr>
        <w:tabs>
          <w:tab w:val="clear" w:pos="709"/>
          <w:tab w:val="left" w:pos="1134" w:leader="none"/>
        </w:tabs>
        <w:spacing w:lineRule="auto" w:line="240"/>
        <w:ind w:left="0" w:firstLine="709"/>
        <w:rPr>
          <w:sz w:val="24"/>
          <w:szCs w:val="24"/>
        </w:rPr>
      </w:pPr>
      <w:r>
        <w:rPr>
          <w:sz w:val="24"/>
          <w:szCs w:val="24"/>
        </w:rPr>
        <w:t xml:space="preserve"> </w:t>
      </w:r>
      <w:r>
        <w:rPr>
          <w:sz w:val="24"/>
          <w:szCs w:val="24"/>
        </w:rPr>
        <w:t>ВЭБ.РФ.</w:t>
      </w:r>
    </w:p>
    <w:p>
      <w:pPr>
        <w:pStyle w:val="Normal"/>
        <w:numPr>
          <w:ilvl w:val="1"/>
          <w:numId w:val="21"/>
        </w:numPr>
        <w:tabs>
          <w:tab w:val="clear" w:pos="709"/>
          <w:tab w:val="left" w:pos="1134" w:leader="none"/>
        </w:tabs>
        <w:spacing w:lineRule="auto" w:line="240"/>
        <w:ind w:left="0" w:firstLine="709"/>
        <w:rPr>
          <w:sz w:val="24"/>
          <w:szCs w:val="24"/>
        </w:rPr>
      </w:pPr>
      <w:r>
        <w:rPr>
          <w:sz w:val="24"/>
          <w:szCs w:val="24"/>
        </w:rPr>
        <w:t>Нерезидентов Российской Федерации.</w:t>
      </w:r>
    </w:p>
    <w:p>
      <w:pPr>
        <w:pStyle w:val="Normal"/>
        <w:numPr>
          <w:ilvl w:val="1"/>
          <w:numId w:val="20"/>
        </w:numPr>
        <w:tabs>
          <w:tab w:val="clear" w:pos="709"/>
          <w:tab w:val="left" w:pos="1134" w:leader="none"/>
        </w:tabs>
        <w:spacing w:lineRule="auto" w:line="240"/>
        <w:ind w:left="0" w:firstLine="71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Подрядчика перед Группой РусГидро, не должна превышать размер лимита риска, определяемого по формуле:</w:t>
      </w:r>
    </w:p>
    <w:p>
      <w:pPr>
        <w:pStyle w:val="Normal"/>
        <w:tabs>
          <w:tab w:val="clear" w:pos="709"/>
          <w:tab w:val="left" w:pos="1134" w:leader="none"/>
        </w:tabs>
        <w:spacing w:lineRule="auto" w:line="240"/>
        <w:ind w:firstLine="709"/>
        <w:jc w:val="center"/>
        <w:rPr>
          <w:sz w:val="24"/>
          <w:szCs w:val="24"/>
        </w:rPr>
      </w:pPr>
      <w:r>
        <w:rPr>
          <w:sz w:val="24"/>
          <w:szCs w:val="24"/>
        </w:rPr>
      </w:r>
    </w:p>
    <w:p>
      <w:pPr>
        <w:pStyle w:val="Normal"/>
        <w:spacing w:lineRule="auto" w:line="240"/>
        <w:ind w:left="360" w:hanging="0"/>
        <w:jc w:val="center"/>
        <w:rPr>
          <w:sz w:val="24"/>
          <w:szCs w:val="24"/>
        </w:rPr>
      </w:pPr>
      <w:r>
        <w:rPr>
          <w:b/>
          <w:i/>
          <w:sz w:val="24"/>
          <w:szCs w:val="24"/>
          <w:lang w:val="en-US"/>
        </w:rPr>
        <w:t>Lim</w:t>
      </w:r>
      <w:r>
        <w:rPr>
          <w:b/>
          <w:i/>
          <w:sz w:val="24"/>
          <w:szCs w:val="24"/>
          <w:vertAlign w:val="subscript"/>
          <w:lang w:val="en-US"/>
        </w:rPr>
        <w:t>Ai</w:t>
      </w:r>
      <w:r>
        <w:rPr>
          <w:b/>
          <w:i/>
          <w:sz w:val="24"/>
          <w:szCs w:val="24"/>
          <w:vertAlign w:val="subscript"/>
        </w:rPr>
        <w:t xml:space="preserve"> </w:t>
      </w:r>
      <w:r>
        <w:rPr>
          <w:b/>
          <w:i/>
          <w:sz w:val="24"/>
          <w:szCs w:val="24"/>
        </w:rPr>
        <w:t xml:space="preserve"> = </w:t>
      </w:r>
      <w:r>
        <w:rPr>
          <w:b/>
          <w:i/>
          <w:sz w:val="24"/>
          <w:szCs w:val="24"/>
          <w:lang w:val="en-US"/>
        </w:rPr>
        <w:t>r</w:t>
      </w:r>
      <w:r>
        <w:rPr>
          <w:b/>
          <w:i/>
          <w:sz w:val="24"/>
          <w:szCs w:val="24"/>
          <w:vertAlign w:val="subscript"/>
          <w:lang w:val="en-US"/>
        </w:rPr>
        <w:t>i</w:t>
      </w:r>
      <w:r>
        <w:rPr>
          <w:b/>
          <w:i/>
          <w:sz w:val="24"/>
          <w:szCs w:val="24"/>
        </w:rPr>
        <w:t xml:space="preserve"> × С</w:t>
      </w:r>
      <w:r>
        <w:rPr>
          <w:b/>
          <w:i/>
          <w:sz w:val="24"/>
          <w:szCs w:val="24"/>
          <w:lang w:val="en-US"/>
        </w:rPr>
        <w:t>K</w:t>
      </w:r>
      <w:r>
        <w:rPr>
          <w:b/>
          <w:i/>
          <w:sz w:val="24"/>
          <w:szCs w:val="24"/>
          <w:vertAlign w:val="subscript"/>
          <w:lang w:val="en-US"/>
        </w:rPr>
        <w:t>i</w:t>
      </w:r>
      <w:r>
        <w:rPr>
          <w:b/>
          <w:i/>
          <w:sz w:val="24"/>
          <w:szCs w:val="24"/>
        </w:rPr>
        <w:t>, где</w:t>
      </w:r>
    </w:p>
    <w:p>
      <w:pPr>
        <w:pStyle w:val="Normal"/>
        <w:tabs>
          <w:tab w:val="clear" w:pos="709"/>
          <w:tab w:val="left" w:pos="1134" w:leader="none"/>
        </w:tabs>
        <w:spacing w:lineRule="auto" w:line="240"/>
        <w:ind w:firstLine="709"/>
        <w:jc w:val="center"/>
        <w:rPr>
          <w:sz w:val="24"/>
          <w:szCs w:val="24"/>
        </w:rPr>
      </w:pPr>
      <w:r>
        <w:rPr>
          <w:sz w:val="24"/>
          <w:szCs w:val="24"/>
        </w:rPr>
      </w:r>
    </w:p>
    <w:tbl>
      <w:tblPr>
        <w:tblW w:w="9606"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right="-108" w:hanging="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left="317" w:right="-108" w:hanging="317"/>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sz w:val="24"/>
                <w:szCs w:val="24"/>
              </w:rPr>
              <w:t>Лимит риска для i-ой кредитной организации</w:t>
            </w:r>
            <w:r>
              <w:rPr>
                <w:rStyle w:val="FootnoteReference"/>
                <w:sz w:val="24"/>
                <w:szCs w:val="24"/>
              </w:rPr>
              <w:footnoteReference w:id="8"/>
            </w:r>
            <w:r>
              <w:rPr>
                <w:sz w:val="24"/>
                <w:szCs w:val="24"/>
              </w:rPr>
              <w:t>.</w:t>
            </w:r>
          </w:p>
        </w:tc>
      </w:tr>
      <w:tr>
        <w:trPr>
          <w:trHeight w:val="280" w:hRule="atLeast"/>
        </w:trPr>
        <w:tc>
          <w:tcPr>
            <w:tcW w:w="817" w:type="dxa"/>
            <w:tcBorders/>
            <w:shd w:color="auto" w:fill="auto" w:val="clear"/>
          </w:tcPr>
          <w:p>
            <w:pPr>
              <w:pStyle w:val="Normal"/>
              <w:widowControl w:val="false"/>
              <w:spacing w:lineRule="auto" w:line="240"/>
              <w:ind w:right="-108" w:hanging="0"/>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right="-108" w:firstLine="567"/>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right="-108" w:hanging="0"/>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sz w:val="24"/>
                <w:szCs w:val="24"/>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Hyperlink"/>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right="-108" w:hanging="0"/>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right="-108" w:hanging="0"/>
              <w:rPr>
                <w:sz w:val="24"/>
                <w:szCs w:val="24"/>
              </w:rPr>
            </w:pPr>
            <w:r>
              <w:rPr>
                <w:sz w:val="24"/>
                <w:szCs w:val="24"/>
              </w:rPr>
              <w:t>-</w:t>
            </w:r>
          </w:p>
        </w:tc>
        <w:tc>
          <w:tcPr>
            <w:tcW w:w="8509" w:type="dxa"/>
            <w:tcBorders/>
          </w:tcPr>
          <w:p>
            <w:pPr>
              <w:pStyle w:val="Normal"/>
              <w:widowControl w:val="false"/>
              <w:tabs>
                <w:tab w:val="left" w:pos="709" w:leader="none"/>
                <w:tab w:val="left" w:pos="851" w:leader="none"/>
              </w:tabs>
              <w:spacing w:lineRule="auto" w:line="240"/>
              <w:ind w:left="680" w:hanging="0"/>
              <w:rPr/>
            </w:pPr>
            <w:r>
              <w:rPr>
                <w:sz w:val="24"/>
                <w:szCs w:val="24"/>
              </w:rPr>
              <w:t>рейтинговый коэффициент</w:t>
            </w:r>
            <w:r>
              <w:rPr>
                <w:rStyle w:val="FootnoteReference"/>
                <w:sz w:val="24"/>
                <w:szCs w:val="24"/>
              </w:rPr>
              <w:footnoteReference w:id="9"/>
            </w:r>
            <w:r>
              <w:rPr>
                <w:sz w:val="24"/>
                <w:szCs w:val="24"/>
              </w:rPr>
              <w:t xml:space="preserve"> для i-ой кредитной организации, равный:</w:t>
            </w:r>
          </w:p>
          <w:p>
            <w:pPr>
              <w:pStyle w:val="Normal"/>
              <w:widowControl w:val="false"/>
              <w:tabs>
                <w:tab w:val="left" w:pos="709" w:leader="none"/>
                <w:tab w:val="left" w:pos="851" w:leader="none"/>
              </w:tabs>
              <w:spacing w:lineRule="auto" w:line="240"/>
              <w:ind w:right="-108" w:firstLine="709"/>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ind w:right="-108" w:firstLine="709"/>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right="-108" w:firstLine="567"/>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spacing w:lineRule="auto" w:line="240"/>
        <w:ind w:hanging="0"/>
        <w:rPr>
          <w:sz w:val="24"/>
          <w:szCs w:val="24"/>
        </w:rPr>
      </w:pPr>
      <w:r>
        <w:rPr>
          <w:sz w:val="24"/>
          <w:szCs w:val="24"/>
        </w:rPr>
      </w:r>
    </w:p>
    <w:p>
      <w:pPr>
        <w:pStyle w:val="Normal"/>
        <w:tabs>
          <w:tab w:val="clear" w:pos="709"/>
          <w:tab w:val="left" w:pos="1134" w:leader="none"/>
        </w:tabs>
        <w:spacing w:lineRule="auto" w:line="240"/>
        <w:ind w:hanging="0"/>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4"/>
              </w:rPr>
            </w:pPr>
            <w:r>
              <w:rPr>
                <w:sz w:val="24"/>
              </w:rPr>
              <w:t>Генеральный директор</w:t>
            </w:r>
          </w:p>
          <w:p>
            <w:pPr>
              <w:pStyle w:val="Normal"/>
              <w:widowControl w:val="false"/>
              <w:spacing w:lineRule="auto" w:line="240"/>
              <w:ind w:hanging="0"/>
              <w:rPr>
                <w:sz w:val="22"/>
                <w:szCs w:val="22"/>
              </w:rPr>
            </w:pPr>
            <w:r>
              <w:rPr>
                <w:sz w:val="24"/>
              </w:rPr>
              <w:t>ООО «РГЦР»</w:t>
            </w:r>
          </w:p>
          <w:p>
            <w:pPr>
              <w:pStyle w:val="Normal"/>
              <w:widowControl w:val="false"/>
              <w:spacing w:lineRule="auto" w:line="240"/>
              <w:ind w:hanging="0"/>
              <w:rPr>
                <w:sz w:val="22"/>
                <w:szCs w:val="22"/>
              </w:rPr>
            </w:pPr>
            <w:r>
              <w:rPr>
                <w:sz w:val="22"/>
                <w:szCs w:val="22"/>
              </w:rPr>
              <w:t xml:space="preserve">_______________ / </w:t>
            </w:r>
            <w:r>
              <w:rPr>
                <w:sz w:val="24"/>
                <w:szCs w:val="24"/>
              </w:rPr>
              <w:t>Д.А. Жуков</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w:t>
            </w:r>
          </w:p>
          <w:p>
            <w:pPr>
              <w:pStyle w:val="Normal"/>
              <w:widowControl w:val="false"/>
              <w:spacing w:lineRule="auto" w:line="240"/>
              <w:ind w:hanging="0"/>
              <w:rPr>
                <w:sz w:val="22"/>
                <w:szCs w:val="22"/>
              </w:rPr>
            </w:pPr>
            <w:r>
              <w:rPr>
                <w:sz w:val="22"/>
                <w:szCs w:val="22"/>
              </w:rPr>
            </w:r>
          </w:p>
        </w:tc>
      </w:tr>
    </w:tbl>
    <w:p>
      <w:pPr>
        <w:pStyle w:val="Normal"/>
        <w:ind w:hanging="0"/>
        <w:rPr/>
      </w:pPr>
      <w:r>
        <w:rPr/>
      </w:r>
    </w:p>
    <w:sectPr>
      <w:headerReference w:type="default" r:id="rId18"/>
      <w:headerReference w:type="first" r:id="rId19"/>
      <w:footerReference w:type="default" r:id="rId20"/>
      <w:footerReference w:type="first" r:id="rId21"/>
      <w:footnotePr>
        <w:numFmt w:val="decimal"/>
      </w:footnotePr>
      <w:type w:val="nextPage"/>
      <w:pgSz w:w="11906" w:h="16838"/>
      <w:pgMar w:left="1418" w:right="851" w:gutter="0" w:header="567" w:top="1134" w:footer="284"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10</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26</w:t>
    </w:r>
    <w:r>
      <w:rPr>
        <w:sz w:val="22"/>
        <w:szCs w:val="22"/>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33</w:t>
    </w:r>
    <w:r>
      <w:rPr>
        <w:sz w:val="24"/>
        <w:szCs w:val="24"/>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t xml:space="preserve">В случае, если контрагент является субъектом МСП, при этом </w:t>
      </w:r>
      <w:r>
        <w:rPr/>
        <w:t>Заказчик</w:t>
      </w:r>
      <w:r>
        <w:rPr/>
        <w:t xml:space="preserve">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pPr>
        <w:pStyle w:val="FootnoteText"/>
        <w:rPr/>
      </w:pPr>
      <w:r>
        <w:rPr>
          <w:rStyle w:val="Style6"/>
        </w:rPr>
        <w:footnoteRef/>
      </w:r>
      <w:r>
        <w:rPr/>
        <w:t xml:space="preserve"> </w:t>
      </w:r>
      <w:r>
        <w:rPr/>
        <w:t>В случае непредоставления новой Банковской гарантии возврата авансового платежа.</w:t>
      </w:r>
    </w:p>
  </w:footnote>
  <w:footnote w:id="4">
    <w:p>
      <w:pPr>
        <w:pStyle w:val="FootnoteText"/>
        <w:jc w:val="both"/>
        <w:rPr/>
      </w:pPr>
      <w:r>
        <w:rPr>
          <w:rStyle w:val="Style6"/>
        </w:rPr>
        <w:footnoteRef/>
      </w:r>
      <w:r>
        <w:rPr/>
        <w:t xml:space="preserve"> </w:t>
      </w:r>
      <w:r>
        <w:rPr/>
        <w:t>Актуальный Перечень Банков-Гарантов Группы РусГидро размещен на официальном сайте ПАО «РусГидро» http://zakupki.rushydro.ru/PublicContent/Section/6</w:t>
      </w:r>
    </w:p>
  </w:footnote>
  <w:footnote w:id="5">
    <w:p>
      <w:pPr>
        <w:pStyle w:val="FootnoteText"/>
        <w:jc w:val="both"/>
        <w:rPr/>
      </w:pPr>
      <w:r>
        <w:rPr>
          <w:rStyle w:val="Style6"/>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6">
    <w:p>
      <w:pPr>
        <w:pStyle w:val="FootnoteText"/>
        <w:jc w:val="both"/>
        <w:rPr/>
      </w:pPr>
      <w:r>
        <w:rPr>
          <w:rStyle w:val="Style6"/>
        </w:rPr>
        <w:footnoteRef/>
      </w:r>
      <w:r>
        <w:rPr/>
        <w:t xml:space="preserve"> </w:t>
      </w:r>
      <w:r>
        <w:rPr/>
        <w:t>Данное требование не применяется в отношении небанковских кредитных организаций.</w:t>
      </w:r>
    </w:p>
  </w:footnote>
  <w:footnote w:id="7">
    <w:p>
      <w:pPr>
        <w:pStyle w:val="FootnoteText"/>
        <w:jc w:val="both"/>
        <w:rPr/>
      </w:pPr>
      <w:r>
        <w:rPr>
          <w:rStyle w:val="Style6"/>
        </w:rPr>
        <w:footnoteRef/>
      </w:r>
      <w:r>
        <w:rPr/>
        <w:t xml:space="preserve"> </w:t>
      </w:r>
      <w:r>
        <w:rPr/>
        <w:t>При издании ПО организационно-распорядительного документа о ТФУ данный критерий может быть исключен.</w:t>
      </w:r>
    </w:p>
  </w:footnote>
  <w:footnote w:id="8">
    <w:p>
      <w:pPr>
        <w:pStyle w:val="FootnoteText"/>
        <w:jc w:val="both"/>
        <w:rPr/>
      </w:pPr>
      <w:r>
        <w:rPr>
          <w:rStyle w:val="Style6"/>
        </w:rPr>
        <w:footnoteRef/>
      </w:r>
      <w:r>
        <w:rPr/>
        <w:t xml:space="preserve"> </w:t>
      </w:r>
      <w:r>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9">
    <w:p>
      <w:pPr>
        <w:pStyle w:val="FootnoteText"/>
        <w:jc w:val="both"/>
        <w:rPr/>
      </w:pPr>
      <w:r>
        <w:rPr>
          <w:rStyle w:val="Style6"/>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88"/>
      <w:jc w:val="right"/>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3">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u w:val="none"/>
        <w:b w:val="false"/>
      </w:rPr>
    </w:lvl>
    <w:lvl w:ilvl="2">
      <w:start w:val="1"/>
      <w:numFmt w:val="decimal"/>
      <w:lvlText w:val="%1.%2.%3."/>
      <w:lvlJc w:val="left"/>
      <w:pPr>
        <w:tabs>
          <w:tab w:val="num" w:pos="0"/>
        </w:tabs>
        <w:ind w:left="504"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21">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2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d45657"/>
    <w:rPr>
      <w:vertAlign w:val="superscript"/>
    </w:rPr>
  </w:style>
  <w:style w:type="character" w:styleId="FootnoteReference">
    <w:name w:val="Footnote Reference"/>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lang w:val="x-none" w:eastAsia="x-none"/>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sz w:val="24"/>
      <w:szCs w:val="24"/>
      <w:lang w:val="x-none" w:eastAsia="x-none"/>
    </w:rPr>
  </w:style>
  <w:style w:type="character" w:styleId="4" w:customStyle="1">
    <w:name w:val="4. Отчерк Знак"/>
    <w:link w:val="41"/>
    <w:qFormat/>
    <w:rsid w:val="00f50d64"/>
    <w:rPr>
      <w:sz w:val="24"/>
      <w:szCs w:val="24"/>
      <w:lang w:val="x-none" w:eastAsia="x-none"/>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link w:val="13"/>
    <w:qFormat/>
    <w:rsid w:val="00ae674d"/>
    <w:rPr>
      <w:b/>
      <w:sz w:val="22"/>
      <w:szCs w:val="22"/>
      <w:shd w:fill="FFFFFF" w:val="clear"/>
    </w:rPr>
  </w:style>
  <w:style w:type="character" w:styleId="11" w:customStyle="1">
    <w:name w:val="Заголовок 1 Знак"/>
    <w:qFormat/>
    <w:rsid w:val="00ae674d"/>
    <w:rPr>
      <w:rFonts w:ascii="Cambria" w:hAnsi="Cambria" w:eastAsia="Times New Roman" w:cs="Times New Roman"/>
      <w:b/>
      <w:bCs/>
      <w:kern w:val="2"/>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customStyle="1">
    <w:name w:val="Символ концевой сноски"/>
    <w:uiPriority w:val="99"/>
    <w:semiHidden/>
    <w:unhideWhenUsed/>
    <w:qFormat/>
    <w:rsid w:val="008c02d8"/>
    <w:rPr>
      <w:vertAlign w:val="superscript"/>
    </w:rPr>
  </w:style>
  <w:style w:type="character" w:styleId="EndnoteReference">
    <w:name w:val="Endnote Reference"/>
    <w:rPr>
      <w:vertAlign w:val="superscript"/>
    </w:rPr>
  </w:style>
  <w:style w:type="character" w:styleId="Style16" w:customStyle="1">
    <w:name w:val="Абзац списка Знак"/>
    <w:link w:val="ListParagraph"/>
    <w:uiPriority w:val="34"/>
    <w:qFormat/>
    <w:locked/>
    <w:rsid w:val="009e76ce"/>
    <w:rPr>
      <w:sz w:val="24"/>
      <w:szCs w:val="24"/>
    </w:rPr>
  </w:style>
  <w:style w:type="character" w:styleId="Linenumber">
    <w:name w:val="line number"/>
    <w:qFormat/>
    <w:rPr/>
  </w:style>
  <w:style w:type="character" w:styleId="FollowedHyperlink">
    <w:name w:val="FollowedHyperlink"/>
    <w:rPr>
      <w:color w:val="800000"/>
      <w:u w:val="single"/>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4b090f"/>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19" w:customStyle="1">
    <w:name w:val="Колонтитул"/>
    <w:basedOn w:val="Normal"/>
    <w:qFormat/>
    <w:pPr/>
    <w:rPr/>
  </w:style>
  <w:style w:type="paragraph" w:styleId="Header">
    <w:name w:val="Header"/>
    <w:basedOn w:val="Normal"/>
    <w:rsid w:val="004b090f"/>
    <w:pPr>
      <w:tabs>
        <w:tab w:val="clear" w:pos="709"/>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0"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1"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2"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3"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4" w:customStyle="1">
    <w:name w:val="Подпункт договора"/>
    <w:basedOn w:val="Normal"/>
    <w:qFormat/>
    <w:rsid w:val="00617a62"/>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link w:val="Style16"/>
    <w:uiPriority w:val="34"/>
    <w:qFormat/>
    <w:rsid w:val="005f3f9e"/>
    <w:pPr>
      <w:spacing w:lineRule="auto" w:line="240" w:before="0" w:after="0"/>
      <w:ind w:left="720" w:hanging="0"/>
      <w:contextualSpacing/>
      <w:jc w:val="left"/>
    </w:pPr>
    <w:rPr>
      <w:sz w:val="24"/>
      <w:szCs w:val="24"/>
    </w:rPr>
  </w:style>
  <w:style w:type="paragraph" w:styleId="12" w:customStyle="1">
    <w:name w:val="1. Статья"/>
    <w:basedOn w:val="Heading3"/>
    <w:link w:val="1"/>
    <w:qFormat/>
    <w:rsid w:val="005f4a86"/>
    <w:pPr>
      <w:keepNext w:val="false"/>
      <w:widowControl w:val="false"/>
      <w:numPr>
        <w:ilvl w:val="0"/>
        <w:numId w:val="2"/>
      </w:numPr>
      <w:tabs>
        <w:tab w:val="clear" w:pos="709"/>
        <w:tab w:val="left" w:pos="2340" w:leader="none"/>
      </w:tabs>
      <w:suppressAutoHyphens w:val="false"/>
      <w:spacing w:before="0" w:after="0"/>
      <w:ind w:right="1462" w:hanging="0"/>
      <w:jc w:val="center"/>
      <w:textAlignment w:val="baseline"/>
    </w:pPr>
    <w:rPr>
      <w:b w:val="false"/>
      <w:sz w:val="24"/>
      <w:szCs w:val="24"/>
    </w:rPr>
  </w:style>
  <w:style w:type="paragraph" w:styleId="22" w:customStyle="1">
    <w:name w:val="2. Пункт"/>
    <w:basedOn w:val="Heading3"/>
    <w:qFormat/>
    <w:rsid w:val="005f4a86"/>
    <w:pPr>
      <w:keepNext w:val="false"/>
      <w:widowControl w:val="false"/>
      <w:numPr>
        <w:ilvl w:val="1"/>
        <w:numId w:val="2"/>
      </w:numPr>
      <w:suppressAutoHyphens w:val="fals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numPr>
        <w:ilvl w:val="2"/>
        <w:numId w:val="2"/>
      </w:numPr>
      <w:tabs>
        <w:tab w:val="clear" w:pos="709"/>
        <w:tab w:val="left" w:pos="1620" w:leader="none"/>
      </w:tabs>
      <w:suppressAutoHyphens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numPr>
        <w:ilvl w:val="0"/>
        <w:numId w:val="3"/>
      </w:numPr>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next w:val="Annotationtext"/>
    <w:link w:val="Style9"/>
    <w:qFormat/>
    <w:rsid w:val="00f50d64"/>
    <w:pPr/>
    <w:rPr>
      <w:b/>
      <w:bCs/>
    </w:rPr>
  </w:style>
  <w:style w:type="paragraph" w:styleId="Footer">
    <w:name w:val="Footer"/>
    <w:basedOn w:val="Normal"/>
    <w:link w:val="Style10"/>
    <w:uiPriority w:val="99"/>
    <w:rsid w:val="0043217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3" w:customStyle="1">
    <w:name w:val="Заголовок1"/>
    <w:basedOn w:val="Normal"/>
    <w:link w:val="Style11"/>
    <w:qFormat/>
    <w:rsid w:val="00ae674d"/>
    <w:pPr>
      <w:widowControl w:val="fals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clear" w:pos="709"/>
        <w:tab w:val="left" w:pos="920" w:leader="none"/>
      </w:tabs>
      <w:spacing w:lineRule="auto" w:line="240" w:before="240" w:after="240"/>
      <w:ind w:left="704" w:hanging="504"/>
      <w:jc w:val="left"/>
      <w:textAlignment w:val="baseline"/>
      <w:outlineLvl w:val="1"/>
    </w:pPr>
    <w:rPr>
      <w:sz w:val="24"/>
      <w:szCs w:val="20"/>
    </w:rPr>
  </w:style>
  <w:style w:type="paragraph" w:styleId="Caption11" w:customStyle="1">
    <w:name w:val="caption11"/>
    <w:basedOn w:val="Normal"/>
    <w:next w:val="Normal"/>
    <w:qFormat/>
    <w:rsid w:val="00ae674d"/>
    <w:pPr>
      <w:widowControl w:val="false"/>
      <w:spacing w:lineRule="auto" w:line="240" w:before="120" w:after="120"/>
      <w:ind w:hanging="0"/>
      <w:textAlignment w:val="baseline"/>
    </w:pPr>
    <w:rPr>
      <w:b/>
      <w:bCs/>
      <w:sz w:val="24"/>
      <w:szCs w:val="24"/>
    </w:rPr>
  </w:style>
  <w:style w:type="paragraph" w:styleId="14"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numPr>
        <w:ilvl w:val="0"/>
        <w:numId w:val="5"/>
      </w:numPr>
      <w:tabs>
        <w:tab w:val="clear" w:pos="709"/>
        <w:tab w:val="left" w:pos="0" w:leader="none"/>
        <w:tab w:val="left" w:pos="567" w:leader="none"/>
      </w:tabs>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numPr>
        <w:ilvl w:val="1"/>
        <w:numId w:val="5"/>
      </w:numPr>
    </w:pPr>
    <w:rPr/>
  </w:style>
  <w:style w:type="paragraph" w:styleId="-2" w:customStyle="1">
    <w:name w:val="Контракт-подпункт"/>
    <w:basedOn w:val="Normal"/>
    <w:qFormat/>
    <w:rsid w:val="00f43f0d"/>
    <w:pPr>
      <w:numPr>
        <w:ilvl w:val="2"/>
        <w:numId w:val="5"/>
      </w:numPr>
    </w:pPr>
    <w:rPr/>
  </w:style>
  <w:style w:type="paragraph" w:styleId="-3" w:customStyle="1">
    <w:name w:val="Контракт-подподпункт"/>
    <w:basedOn w:val="Normal"/>
    <w:qFormat/>
    <w:rsid w:val="00f43f0d"/>
    <w:pPr>
      <w:numPr>
        <w:ilvl w:val="3"/>
        <w:numId w:val="5"/>
      </w:numPr>
    </w:pPr>
    <w:rPr/>
  </w:style>
  <w:style w:type="paragraph" w:styleId="EndnoteText">
    <w:name w:val="Endnote Text"/>
    <w:basedOn w:val="Normal"/>
    <w:link w:val="Style14"/>
    <w:uiPriority w:val="99"/>
    <w:semiHidden/>
    <w:unhideWhenUsed/>
    <w:rsid w:val="008c02d8"/>
    <w:pPr/>
    <w:rPr>
      <w:sz w:val="20"/>
      <w:szCs w:val="20"/>
      <w:lang w:val="x-none" w:eastAsia="x-none"/>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rhds@rushydro.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yperlink" Target="http://www.cbr.ru/" TargetMode="External"/><Relationship Id="rId17" Type="http://schemas.openxmlformats.org/officeDocument/2006/relationships/hyperlink" Target="http://www.cbr.ru/" TargetMode="Externa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otnotes" Target="footnotes.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Relationship Id="rId28" Type="http://schemas.openxmlformats.org/officeDocument/2006/relationships/customXml" Target="../customXml/item2.xml"/><Relationship Id="rId29" Type="http://schemas.openxmlformats.org/officeDocument/2006/relationships/customXml" Target="../customXml/item3.xml"/><Relationship Id="rId30" Type="http://schemas.openxmlformats.org/officeDocument/2006/relationships/customXml" Target="../customXml/item4.xml"/><Relationship Id="rId31" Type="http://schemas.openxmlformats.org/officeDocument/2006/relationships/customXml" Target="../customXml/item5.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3C6342-BE50-4CD6-8944-12CAAEF9BFCE}">
  <ds:schemaRefs>
    <ds:schemaRef ds:uri="http://schemas.openxmlformats.org/officeDocument/2006/bibliography"/>
  </ds:schemaRefs>
</ds:datastoreItem>
</file>

<file path=customXml/itemProps2.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3.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CD6704E-906D-4C5D-B6FF-68E4A2E44686}">
  <ds:schemaRefs>
    <ds:schemaRef ds:uri="http://schemas.openxmlformats.org/officeDocument/2006/bibliography"/>
  </ds:schemaRefs>
</ds:datastoreItem>
</file>

<file path=customXml/itemProps5.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Application>AlterOffice/3.4.0.9$Linux_X86_64 LibreOffice_project/b8daf9e823b1a5463a2f48435ddc2e8696e7d4fc</Application>
  <AppVersion>15.0000</AppVersion>
  <Pages>33</Pages>
  <Words>11646</Words>
  <Characters>83036</Characters>
  <CharactersWithSpaces>94408</CharactersWithSpaces>
  <Paragraphs>583</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2026-08-28T10:55:00Z</dcterms:created>
  <dc:creator>UK VoHEC</dc:creator>
  <dc:description/>
  <dc:language>ru-RU</dc:language>
  <cp:lastModifiedBy>khudyakovaa@corp.gidroogk.com</cp:lastModifiedBy>
  <cp:lastPrinted>2018-03-15T11:33:00Z</cp:lastPrinted>
  <dcterms:modified xsi:type="dcterms:W3CDTF">2026-09-14T09:22:43Z</dcterms:modified>
  <cp:revision>52</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