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314" w:type="dxa"/>
        <w:jc w:val="left"/>
        <w:tblInd w:w="3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1" w:firstRow="1" w:lastColumn="1" w:firstColumn="1" w:val="01e0" w:noHBand="0" w:noVBand="0"/>
      </w:tblPr>
      <w:tblGrid>
        <w:gridCol w:w="5777"/>
        <w:gridCol w:w="4536"/>
      </w:tblGrid>
      <w:tr>
        <w:trPr>
          <w:trHeight w:val="2438" w:hRule="atLeast"/>
        </w:trPr>
        <w:tc>
          <w:tcPr>
            <w:tcW w:w="5777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</w:r>
          </w:p>
        </w:tc>
        <w:tc>
          <w:tcPr>
            <w:tcW w:w="4536" w:type="dxa"/>
            <w:tcBorders/>
          </w:tcPr>
          <w:p>
            <w:pPr>
              <w:pStyle w:val="112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360" w:before="0" w:after="0"/>
              <w:ind w:firstLine="851"/>
              <w:rPr>
                <w:b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УТВЕРЖДАЮ»</w:t>
            </w:r>
          </w:p>
          <w:p>
            <w:pPr>
              <w:pStyle w:val="112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276" w:before="0" w:after="0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филиала –</w:t>
            </w:r>
          </w:p>
          <w:p>
            <w:pPr>
              <w:pStyle w:val="112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276" w:before="0" w:after="0"/>
              <w:ind w:hanging="0"/>
              <w:rPr>
                <w:sz w:val="24"/>
                <w:szCs w:val="24"/>
              </w:rPr>
            </w:pPr>
            <w:bookmarkStart w:id="0" w:name="_Toc95410427"/>
            <w:r>
              <w:rPr>
                <w:sz w:val="24"/>
                <w:szCs w:val="24"/>
              </w:rPr>
              <w:t>Главный инженер</w:t>
            </w:r>
            <w:bookmarkEnd w:id="0"/>
            <w:r>
              <w:rPr>
                <w:sz w:val="24"/>
                <w:szCs w:val="24"/>
              </w:rPr>
              <w:t xml:space="preserve"> Воткинского филиала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«Гидроремонт-ВКК» в г. Чайковский</w:t>
            </w:r>
          </w:p>
          <w:p>
            <w:pPr>
              <w:pStyle w:val="Normal"/>
              <w:widowControl w:val="false"/>
              <w:spacing w:before="24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Э.В. Сальников</w:t>
            </w:r>
          </w:p>
          <w:p>
            <w:pPr>
              <w:pStyle w:val="Normal"/>
              <w:widowControl w:val="false"/>
              <w:spacing w:before="240" w:after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«____» </w:t>
            </w:r>
            <w:r>
              <w:rPr>
                <w:sz w:val="24"/>
                <w:szCs w:val="24"/>
                <w:u w:val="single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2026г.</w:t>
            </w:r>
          </w:p>
        </w:tc>
      </w:tr>
    </w:tbl>
    <w:p>
      <w:pPr>
        <w:pStyle w:val="Normal"/>
        <w:widowControl w:val="false"/>
        <w:spacing w:lineRule="exact" w:line="331" w:before="0" w:after="263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36"/>
        <w:jc w:val="center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Технические требования</w:t>
      </w:r>
    </w:p>
    <w:p>
      <w:pPr>
        <w:pStyle w:val="Style36"/>
        <w:jc w:val="center"/>
        <w:rPr>
          <w:rStyle w:val="15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36"/>
        <w:jc w:val="center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ОКПД2</w:t>
      </w:r>
      <w:r>
        <w:rPr>
          <w:rStyle w:val="15"/>
          <w:color w:val="000000"/>
          <w:sz w:val="28"/>
          <w:szCs w:val="28"/>
          <w:shd w:fill="FFFFFF" w:val="clear"/>
        </w:rPr>
        <w:t>: 23.61.12.143 П</w:t>
      </w:r>
      <w:r>
        <w:rPr>
          <w:rStyle w:val="15"/>
          <w:color w:val="000000"/>
          <w:sz w:val="28"/>
          <w:szCs w:val="28"/>
        </w:rPr>
        <w:t>оставка железобетонных дорожных плит для нужд Воткинского филиала</w:t>
      </w:r>
    </w:p>
    <w:p>
      <w:pPr>
        <w:pStyle w:val="Normal"/>
        <w:spacing w:before="0" w:after="113"/>
        <w:ind w:left="907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113"/>
        <w:ind w:left="907" w:hanging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ЛОТ №</w:t>
      </w:r>
    </w:p>
    <w:p>
      <w:pPr>
        <w:pStyle w:val="Normal"/>
        <w:keepNext w:val="true"/>
        <w:keepLines/>
        <w:spacing w:before="0" w:after="240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rPr>
          <w:b/>
          <w:caps/>
          <w:sz w:val="24"/>
          <w:szCs w:val="24"/>
        </w:rPr>
      </w:pPr>
      <w:bookmarkStart w:id="1" w:name="_Toc75446566"/>
      <w:bookmarkStart w:id="2" w:name="_Toc51339692"/>
      <w:r>
        <w:rPr>
          <w:b/>
          <w:sz w:val="24"/>
          <w:szCs w:val="24"/>
        </w:rPr>
        <w:t>1. 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ind w:left="426" w:hanging="284"/>
        <w:rPr>
          <w:rStyle w:val="Style8"/>
          <w:b/>
          <w:i w:val="false"/>
          <w:i w:val="false"/>
          <w:shd w:fill="auto" w:val="clear"/>
        </w:rPr>
      </w:pPr>
      <w:bookmarkStart w:id="3" w:name="_Toc75446567"/>
      <w:bookmarkStart w:id="4" w:name="_Toc46743505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trHeight w:val="454" w:hRule="exac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left"/>
              <w:rPr/>
            </w:pPr>
            <w:r>
              <w:rPr>
                <w:bCs/>
                <w:sz w:val="24"/>
                <w:szCs w:val="24"/>
                <w:lang w:eastAsia="ar-SA"/>
              </w:rPr>
              <w:t>Технические требования</w:t>
            </w:r>
          </w:p>
        </w:tc>
      </w:tr>
      <w:tr>
        <w:trPr>
          <w:trHeight w:val="454" w:hRule="exac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/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hd w:fill="FFFFFF" w:val="clear"/>
              </w:rPr>
            </w:pPr>
            <w:r>
              <w:rPr>
                <w:bCs/>
                <w:iCs/>
                <w:sz w:val="24"/>
                <w:szCs w:val="24"/>
                <w:shd w:fill="FFFFFF" w:val="clear"/>
              </w:rPr>
              <w:t>Публичное акционерное общество</w:t>
            </w:r>
          </w:p>
        </w:tc>
      </w:tr>
      <w:tr>
        <w:trPr>
          <w:trHeight w:val="454" w:hRule="exac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</w:t>
            </w:r>
          </w:p>
        </w:tc>
      </w:tr>
      <w:tr>
        <w:trPr>
          <w:trHeight w:val="454" w:hRule="exac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>
        <w:trPr>
          <w:trHeight w:val="454" w:hRule="exac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Миллиметр</w:t>
            </w:r>
          </w:p>
        </w:tc>
      </w:tr>
      <w:tr>
        <w:trPr>
          <w:trHeight w:val="454" w:hRule="exac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keepNext w:val="false"/>
        <w:numPr>
          <w:ilvl w:val="1"/>
          <w:numId w:val="3"/>
        </w:numPr>
        <w:ind w:left="425" w:hanging="431"/>
        <w:rPr/>
      </w:pPr>
      <w:bookmarkStart w:id="5" w:name="_Toc75446568"/>
      <w:r>
        <w:rPr/>
        <w:t>Наименование закупаемой продукции</w:t>
      </w:r>
      <w:bookmarkEnd w:id="5"/>
    </w:p>
    <w:p>
      <w:pPr>
        <w:pStyle w:val="Normal"/>
        <w:widowControl/>
        <w:suppressAutoHyphens w:val="true"/>
        <w:bidi w:val="0"/>
        <w:spacing w:before="0" w:after="0"/>
        <w:ind w:left="0" w:righ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ОКПД2</w:t>
      </w:r>
      <w:r>
        <w:rPr>
          <w:rFonts w:eastAsia="Calibri"/>
          <w:sz w:val="24"/>
          <w:szCs w:val="24"/>
          <w:shd w:fill="FFFFFF" w:val="clear"/>
        </w:rPr>
        <w:t xml:space="preserve">: </w:t>
      </w:r>
      <w:r>
        <w:rPr>
          <w:sz w:val="24"/>
          <w:szCs w:val="24"/>
          <w:shd w:fill="FFFFFF" w:val="clear"/>
        </w:rPr>
        <w:t>23.61.12.143 Поставка же</w:t>
      </w:r>
      <w:r>
        <w:rPr>
          <w:sz w:val="24"/>
          <w:szCs w:val="24"/>
        </w:rPr>
        <w:t>лезобетонных дорожных плит для нужд Воткинского филиала (далее – продукция).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62" w:after="62"/>
        <w:ind w:left="431" w:hanging="431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>использования закупаемой продукц</w:t>
      </w:r>
      <w:bookmarkStart w:id="8" w:name="_GoBack"/>
      <w:bookmarkEnd w:id="8"/>
      <w:r>
        <w:rPr>
          <w:lang w:val="ru-RU"/>
        </w:rPr>
        <w:t>ии</w:t>
      </w:r>
      <w:bookmarkEnd w:id="6"/>
    </w:p>
    <w:p>
      <w:pPr>
        <w:pStyle w:val="Normal"/>
        <w:widowControl/>
        <w:suppressAutoHyphens w:val="true"/>
        <w:bidi w:val="0"/>
        <w:spacing w:before="0" w:after="0"/>
        <w:ind w:left="0" w:right="0" w:firstLine="567"/>
        <w:jc w:val="both"/>
        <w:rPr>
          <w:highlight w:val="none"/>
          <w:shd w:fill="FFFFFF" w:val="clear"/>
        </w:rPr>
      </w:pPr>
      <w:r>
        <w:rPr>
          <w:sz w:val="24"/>
          <w:szCs w:val="24"/>
          <w:shd w:fill="FFFFFF" w:val="clear"/>
        </w:rPr>
        <w:t>Исполнение договора № 1180-267-2023 от 02.11.2023 г «Капитальный и текущий ремонт оборудования, зданий, сооружений филиала ПАО «РусГидро» – «Камская ГЭС»», заключенный между ПАО «Федеральная гидрогенерирующая компания – РусГидро» и Воткинским филиалом АО «Гидроремонт-ВКК» в г. Чайковский.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67"/>
        <w:jc w:val="both"/>
        <w:rPr>
          <w:highlight w:val="none"/>
          <w:shd w:fill="FFFFFF" w:val="clear"/>
        </w:rPr>
      </w:pPr>
      <w:r>
        <w:rPr>
          <w:sz w:val="24"/>
          <w:szCs w:val="24"/>
          <w:shd w:fill="FFFFFF" w:val="clear"/>
        </w:rPr>
        <w:t>Исполнение программы ремонта Строительство защитного ограждения автотрансформатора (РЗ № 454215). Продукция предназначена для обустройства дорожного проезда и перекрытия каналов.</w:t>
      </w:r>
    </w:p>
    <w:p>
      <w:pPr>
        <w:pStyle w:val="NormalWeb"/>
        <w:spacing w:beforeAutospacing="0" w:before="0" w:afterAutospacing="0" w:after="0"/>
        <w:ind w:right="-1" w:hanging="0"/>
        <w:jc w:val="both"/>
        <w:rPr>
          <w:b/>
        </w:rPr>
      </w:pPr>
      <w:r>
        <w:rPr>
          <w:b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9" w:name="_Toc75446573"/>
      <w:bookmarkStart w:id="10" w:name="_Toc51339693"/>
      <w:bookmarkStart w:id="11" w:name="_Toc50125126"/>
      <w:bookmarkEnd w:id="11"/>
      <w:r>
        <w:rPr>
          <w:iCs/>
          <w:sz w:val="24"/>
          <w:szCs w:val="24"/>
        </w:rPr>
        <w:t>Требования к продукции</w:t>
      </w:r>
      <w:bookmarkEnd w:id="9"/>
      <w:bookmarkEnd w:id="10"/>
    </w:p>
    <w:p>
      <w:pPr>
        <w:pStyle w:val="Heading4"/>
        <w:numPr>
          <w:ilvl w:val="1"/>
          <w:numId w:val="3"/>
        </w:numPr>
        <w:ind w:left="426" w:hanging="426"/>
        <w:rPr/>
      </w:pPr>
      <w:bookmarkStart w:id="12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>
      <w:pPr>
        <w:pStyle w:val="Heading3"/>
        <w:numPr>
          <w:ilvl w:val="2"/>
          <w:numId w:val="3"/>
        </w:numPr>
        <w:rPr/>
      </w:pPr>
      <w:bookmarkStart w:id="13" w:name="_Toc75446575"/>
      <w:r>
        <w:rPr>
          <w:lang w:val="ru-RU"/>
        </w:rPr>
        <w:t>Перечень и объем закупаемой продукции</w:t>
      </w:r>
      <w:bookmarkEnd w:id="13"/>
    </w:p>
    <w:p>
      <w:pPr>
        <w:pStyle w:val="Heading1"/>
        <w:keepLines/>
        <w:numPr>
          <w:ilvl w:val="0"/>
          <w:numId w:val="0"/>
        </w:numPr>
        <w:spacing w:before="125" w:after="62"/>
        <w:ind w:left="0" w:hanging="0"/>
        <w:rPr>
          <w:sz w:val="24"/>
          <w:szCs w:val="24"/>
          <w:lang w:val="ru-RU"/>
        </w:rPr>
      </w:pPr>
      <w:bookmarkStart w:id="14" w:name="_Toc75446576"/>
      <w:bookmarkStart w:id="1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W w:w="10147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933"/>
        <w:gridCol w:w="6190"/>
        <w:gridCol w:w="1616"/>
        <w:gridCol w:w="1407"/>
      </w:tblGrid>
      <w:tr>
        <w:trPr>
          <w:trHeight w:val="680" w:hRule="atLeast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57" w:right="-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</w:tbl>
    <w:p>
      <w:pPr>
        <w:pStyle w:val="Normal"/>
        <w:rPr>
          <w:sz w:val="4"/>
          <w:szCs w:val="4"/>
          <w:lang w:eastAsia="x-none"/>
        </w:rPr>
      </w:pPr>
      <w:r>
        <w:rPr>
          <w:sz w:val="4"/>
          <w:szCs w:val="4"/>
          <w:lang w:eastAsia="x-none"/>
        </w:rPr>
      </w:r>
    </w:p>
    <w:tbl>
      <w:tblPr>
        <w:tblW w:w="10147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933"/>
        <w:gridCol w:w="6190"/>
        <w:gridCol w:w="1616"/>
        <w:gridCol w:w="1407"/>
      </w:tblGrid>
      <w:tr>
        <w:trPr>
          <w:tblHeader w:val="true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16" w:name="_Hlk169242744"/>
            <w:bookmarkStart w:id="17" w:name="_Hlk138943032"/>
            <w:bookmarkEnd w:id="16"/>
            <w:bookmarkEnd w:id="17"/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57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ind w:left="315" w:hanging="17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Плита дорожная железобетонная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8" w:name="_Toc75446578"/>
      <w:bookmarkStart w:id="19" w:name="_Toc51339696"/>
      <w:r>
        <w:rPr>
          <w:lang w:val="ru-RU"/>
        </w:rPr>
        <w:t xml:space="preserve">Требования </w:t>
      </w:r>
      <w:bookmarkEnd w:id="19"/>
      <w:r>
        <w:rPr>
          <w:lang w:val="ru-RU"/>
        </w:rPr>
        <w:t xml:space="preserve">к срокам поставки продукции </w:t>
      </w:r>
      <w:bookmarkEnd w:id="18"/>
    </w:p>
    <w:p>
      <w:pPr>
        <w:pStyle w:val="Heading1"/>
        <w:keepLines/>
        <w:numPr>
          <w:ilvl w:val="0"/>
          <w:numId w:val="0"/>
        </w:numPr>
        <w:spacing w:before="125" w:after="62"/>
        <w:ind w:left="0" w:hanging="0"/>
        <w:rPr>
          <w:sz w:val="24"/>
          <w:szCs w:val="24"/>
          <w:lang w:val="ru-RU"/>
        </w:rPr>
      </w:pPr>
      <w:bookmarkStart w:id="20" w:name="_Toc75446579"/>
      <w:bookmarkStart w:id="21" w:name="_Toc50125127"/>
      <w:bookmarkStart w:id="22" w:name="_Toc51339697"/>
      <w:bookmarkStart w:id="23" w:name="_Toc50125126_Копия_1"/>
      <w:bookmarkEnd w:id="2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2.1</w:t>
      </w:r>
      <w:r>
        <w:rPr>
          <w:sz w:val="24"/>
          <w:szCs w:val="24"/>
        </w:rPr>
        <w:t xml:space="preserve"> </w:t>
      </w:r>
      <w:bookmarkStart w:id="24" w:name="_Hlk50465284"/>
      <w:r>
        <w:rPr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>
        <w:rPr>
          <w:sz w:val="24"/>
          <w:szCs w:val="24"/>
          <w:lang w:val="ru-RU"/>
        </w:rPr>
        <w:t>поставки продукции</w:t>
      </w:r>
      <w:bookmarkEnd w:id="20"/>
      <w:r>
        <w:rPr>
          <w:sz w:val="24"/>
          <w:szCs w:val="24"/>
          <w:lang w:val="ru-RU"/>
        </w:rPr>
        <w:t xml:space="preserve"> </w:t>
      </w:r>
    </w:p>
    <w:tbl>
      <w:tblPr>
        <w:tblW w:w="1014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5"/>
        <w:gridCol w:w="3408"/>
        <w:gridCol w:w="2843"/>
        <w:gridCol w:w="2962"/>
      </w:tblGrid>
      <w:tr>
        <w:trPr>
          <w:trHeight w:val="851" w:hRule="atLeast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</w:tbl>
    <w:p>
      <w:pPr>
        <w:pStyle w:val="Normal"/>
        <w:rPr>
          <w:sz w:val="4"/>
          <w:szCs w:val="4"/>
          <w:lang w:eastAsia="x-none"/>
        </w:rPr>
      </w:pPr>
      <w:r>
        <w:rPr>
          <w:sz w:val="4"/>
          <w:szCs w:val="4"/>
          <w:lang w:eastAsia="x-none"/>
        </w:rPr>
      </w:r>
    </w:p>
    <w:tbl>
      <w:tblPr>
        <w:tblW w:w="1014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5"/>
        <w:gridCol w:w="3408"/>
        <w:gridCol w:w="2843"/>
        <w:gridCol w:w="2962"/>
      </w:tblGrid>
      <w:tr>
        <w:trPr>
          <w:tblHeader w:val="true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5" w:name="_Toc46743510"/>
            <w:r>
              <w:rPr>
                <w:b/>
                <w:sz w:val="24"/>
                <w:szCs w:val="24"/>
              </w:rPr>
              <w:t>4</w:t>
            </w:r>
            <w:bookmarkEnd w:id="25"/>
          </w:p>
        </w:tc>
      </w:tr>
      <w:tr>
        <w:trPr>
          <w:trHeight w:val="454" w:hRule="atLeast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ОКПД2: 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shd w:fill="FFFFFF" w:val="clear"/>
              </w:rPr>
              <w:t>3.61.12.143 Пос</w:t>
            </w:r>
            <w:r>
              <w:rPr>
                <w:sz w:val="24"/>
                <w:szCs w:val="24"/>
              </w:rPr>
              <w:t>тавка железобетонных дорожных плит для нужд Воткинского филиала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30 календарных дней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851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br w:type="page"/>
      </w:r>
    </w:p>
    <w:p>
      <w:pPr>
        <w:pStyle w:val="Heading4"/>
        <w:numPr>
          <w:ilvl w:val="1"/>
          <w:numId w:val="3"/>
        </w:numPr>
        <w:spacing w:before="0" w:after="60"/>
        <w:ind w:left="425" w:hanging="431"/>
        <w:rPr/>
      </w:pPr>
      <w:bookmarkStart w:id="26" w:name="_Toc51339698"/>
      <w:bookmarkStart w:id="27" w:name="_Toc75446581"/>
      <w:bookmarkStart w:id="28" w:name="_Toc46743511"/>
      <w:r>
        <w:rPr/>
        <w:t xml:space="preserve">Требования к </w:t>
      </w:r>
      <w:bookmarkEnd w:id="28"/>
      <w:r>
        <w:rPr>
          <w:lang w:val="ru-RU"/>
        </w:rPr>
        <w:t>качеству продукции</w:t>
      </w:r>
      <w:bookmarkEnd w:id="2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9" w:name="_Toc75446582"/>
      <w:bookmarkStart w:id="30" w:name="_Hlk124493953"/>
      <w:bookmarkEnd w:id="3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9"/>
      <w:r>
        <w:rPr>
          <w:sz w:val="24"/>
          <w:szCs w:val="24"/>
        </w:rPr>
        <w:t xml:space="preserve"> </w:t>
      </w:r>
      <w:bookmarkEnd w:id="26"/>
    </w:p>
    <w:p>
      <w:pPr>
        <w:pStyle w:val="Normal"/>
        <w:ind w:right="227" w:hanging="0"/>
        <w:jc w:val="both"/>
        <w:rPr>
          <w:rFonts w:eastAsia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Fonts w:eastAsia="Calibri"/>
          <w:b/>
          <w:bCs/>
          <w:sz w:val="24"/>
          <w:szCs w:val="24"/>
        </w:rPr>
        <w:t xml:space="preserve">ОКПД2:  </w:t>
      </w:r>
      <w:r>
        <w:rPr>
          <w:rFonts w:eastAsia="Calibri"/>
          <w:b/>
          <w:bCs/>
          <w:sz w:val="24"/>
          <w:szCs w:val="24"/>
          <w:shd w:fill="FFFFFF" w:val="clear"/>
        </w:rPr>
        <w:t>23.61.12.143 Поставка же</w:t>
      </w:r>
      <w:r>
        <w:rPr>
          <w:rFonts w:eastAsia="Calibri"/>
          <w:b/>
          <w:bCs/>
          <w:sz w:val="24"/>
          <w:szCs w:val="24"/>
        </w:rPr>
        <w:t>лезобетонных дорожных плит для нужд Воткинского филиала</w:t>
      </w:r>
    </w:p>
    <w:tbl>
      <w:tblPr>
        <w:tblW w:w="15168" w:type="dxa"/>
        <w:jc w:val="left"/>
        <w:tblInd w:w="-17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567"/>
        <w:gridCol w:w="3792"/>
        <w:gridCol w:w="4855"/>
        <w:gridCol w:w="3119"/>
        <w:gridCol w:w="2835"/>
      </w:tblGrid>
      <w:tr>
        <w:trPr/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79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85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 / 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357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>
          <w:trHeight w:val="567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highlight w:val="none"/>
                <w:shd w:fill="FFFFFF" w:val="clear"/>
              </w:rPr>
            </w:pPr>
            <w:r>
              <w:rPr>
                <w:rFonts w:eastAsia="Calibri"/>
                <w:sz w:val="24"/>
                <w:szCs w:val="24"/>
                <w:shd w:fill="FFFFFF" w:val="clear"/>
                <w:lang w:val="en-US" w:eastAsia="en-US"/>
              </w:rPr>
              <w:t>Марка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highlight w:val="none"/>
                <w:shd w:fill="FFFFFF" w:val="clear"/>
              </w:rPr>
            </w:pPr>
            <w:r>
              <w:rPr>
                <w:rFonts w:eastAsia="Calibri"/>
                <w:sz w:val="24"/>
                <w:szCs w:val="24"/>
                <w:shd w:fill="FFFFFF" w:val="clear"/>
                <w:lang w:eastAsia="en-US"/>
              </w:rPr>
              <w:t>ПДН 3х1.75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>
        <w:trPr>
          <w:trHeight w:val="545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highlight w:val="none"/>
                <w:shd w:fill="FFFFFF" w:val="clear"/>
              </w:rPr>
            </w:pPr>
            <w:r>
              <w:rPr>
                <w:rFonts w:eastAsia="Calibri"/>
                <w:sz w:val="24"/>
                <w:szCs w:val="24"/>
                <w:shd w:fill="FFFFFF" w:val="clear"/>
                <w:lang w:eastAsia="en-US"/>
              </w:rPr>
              <w:t>Стандарт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highlight w:val="none"/>
                <w:shd w:fill="FFFFFF" w:val="clear"/>
              </w:rPr>
            </w:pPr>
            <w:r>
              <w:rPr>
                <w:rFonts w:eastAsia="Calibri"/>
                <w:sz w:val="24"/>
                <w:szCs w:val="24"/>
                <w:shd w:fill="FFFFFF" w:val="clear"/>
                <w:lang w:eastAsia="en-US"/>
              </w:rPr>
              <w:t>Серия 3.503.1-91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>
        <w:trPr>
          <w:trHeight w:val="483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highlight w:val="none"/>
                <w:shd w:fill="FFFFFF" w:val="clear"/>
              </w:rPr>
            </w:pPr>
            <w:r>
              <w:rPr>
                <w:rFonts w:eastAsia="Calibri"/>
                <w:sz w:val="24"/>
                <w:szCs w:val="24"/>
                <w:shd w:fill="FFFFFF" w:val="clear"/>
                <w:lang w:eastAsia="en-US"/>
              </w:rPr>
              <w:t>Габариты (ДхШхВ), мм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highlight w:val="none"/>
                <w:shd w:fill="FFFFFF" w:val="clear"/>
              </w:rPr>
            </w:pPr>
            <w:r>
              <w:rPr>
                <w:rFonts w:eastAsia="Calibri"/>
                <w:sz w:val="24"/>
                <w:szCs w:val="24"/>
                <w:shd w:fill="FFFFFF" w:val="clear"/>
                <w:lang w:eastAsia="en-US"/>
              </w:rPr>
              <w:t>3000х1750х140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>
        <w:trPr>
          <w:trHeight w:val="543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highlight w:val="none"/>
                <w:shd w:fill="FFFFFF" w:val="clear"/>
              </w:rPr>
            </w:pPr>
            <w:r>
              <w:rPr>
                <w:rFonts w:eastAsia="Calibri"/>
                <w:sz w:val="24"/>
                <w:szCs w:val="24"/>
                <w:shd w:fill="FFFFFF" w:val="clear"/>
                <w:lang w:val="en-US" w:eastAsia="en-US"/>
              </w:rPr>
              <w:t>Марка бетона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highlight w:val="none"/>
                <w:shd w:fill="FFFFFF" w:val="clear"/>
              </w:rPr>
            </w:pPr>
            <w:r>
              <w:rPr>
                <w:rFonts w:eastAsia="Calibri"/>
                <w:sz w:val="24"/>
                <w:szCs w:val="24"/>
                <w:shd w:fill="FFFFFF" w:val="clear"/>
                <w:lang w:eastAsia="en-US"/>
              </w:rPr>
              <w:t>В 27,5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511" w:hRule="exac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highlight w:val="none"/>
                <w:shd w:fill="FFFFFF" w:val="clear"/>
              </w:rPr>
            </w:pPr>
            <w:r>
              <w:rPr>
                <w:rFonts w:eastAsia="Calibri"/>
                <w:sz w:val="24"/>
                <w:szCs w:val="24"/>
                <w:shd w:fill="FFFFFF" w:val="clear"/>
                <w:lang w:val="en-US" w:eastAsia="en-US"/>
              </w:rPr>
              <w:t>Расход арматуры, кг/м3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highlight w:val="none"/>
                <w:shd w:fill="FFFFFF" w:val="clear"/>
              </w:rPr>
            </w:pPr>
            <w:r>
              <w:rPr>
                <w:rFonts w:eastAsia="Calibri"/>
                <w:sz w:val="24"/>
                <w:szCs w:val="24"/>
                <w:shd w:fill="FFFFFF" w:val="clear"/>
                <w:lang w:val="en-US" w:eastAsia="en-US"/>
              </w:rPr>
              <w:t>120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3" w:right="-113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>
          <w:trHeight w:val="2847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и место поставки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pacing w:lineRule="auto" w:line="235"/>
              <w:ind w:left="0" w:right="-57" w:hanging="0"/>
              <w:rPr>
                <w:bCs/>
              </w:rPr>
            </w:pPr>
            <w:r>
              <w:rPr>
                <w:bCs/>
              </w:rPr>
              <w:t>Продукция должна быть доставлена Поставщиком</w:t>
            </w:r>
            <w:r>
              <w:rPr/>
              <w:t xml:space="preserve"> </w:t>
            </w:r>
            <w:r>
              <w:rPr>
                <w:bCs/>
              </w:rPr>
              <w:t>на склад покупателя.</w:t>
            </w:r>
          </w:p>
          <w:p>
            <w:pPr>
              <w:pStyle w:val="ListParagraph"/>
              <w:widowControl w:val="false"/>
              <w:spacing w:lineRule="auto" w:line="235"/>
              <w:ind w:left="0" w:right="-57" w:hanging="0"/>
              <w:rPr>
                <w:bCs/>
              </w:rPr>
            </w:pPr>
            <w:r>
              <w:rPr>
                <w:bCs/>
              </w:rPr>
              <w:t>Адрес поставки: Воткинский филиал АО «Гидроремонт-ВКК» в г.Чайковский/ ПУ в г. Пермь; 614030, Пермский край, г. Пермь, территория ПАО «РусГидро» - «Камская ГЭС».</w:t>
            </w:r>
          </w:p>
          <w:p>
            <w:pPr>
              <w:pStyle w:val="ListParagraph"/>
              <w:widowControl w:val="false"/>
              <w:spacing w:lineRule="auto" w:line="235"/>
              <w:ind w:left="0" w:right="-57" w:hanging="0"/>
              <w:rPr/>
            </w:pPr>
            <w:r>
              <w:rPr>
                <w:bCs/>
              </w:rPr>
              <w:t>Приемка продукции осуществляется только в рабочие дни: понедельник - четверг с 8-30 до 11-00 и с 13-00 до 16-00, пятница с 8-30 до 11-00 и с 13-00 до 15-00 по местному времени.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  <w:t>-</w:t>
            </w:r>
          </w:p>
        </w:tc>
      </w:tr>
      <w:tr>
        <w:trPr>
          <w:trHeight w:val="782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ind w:left="72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На Продукцию устанавливается гарантийный срок, не менее 12 (двенадцати) месяцев,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ней документы, оформле</w:t>
            </w:r>
            <w:r>
              <w:rPr>
                <w:sz w:val="24"/>
                <w:szCs w:val="24"/>
                <w:shd w:fill="FFFFFF" w:val="clear"/>
              </w:rPr>
              <w:t>нные надлежащим образом: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15" w:leader="none"/>
              </w:tabs>
              <w:ind w:left="0" w:hanging="0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технический паспорт (документ о качестве);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15" w:leader="none"/>
              </w:tabs>
              <w:ind w:left="0" w:hanging="0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протоколы испытаний;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15" w:leader="none"/>
              </w:tabs>
              <w:ind w:left="0" w:hanging="0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сертификат соответствия;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15" w:leader="none"/>
              </w:tabs>
              <w:ind w:left="0" w:hanging="0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комплект рабочих чертежей;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15" w:leader="none"/>
              </w:tabs>
              <w:ind w:left="0" w:hanging="0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  <w:t>универсальный передаточный документ;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315" w:leader="none"/>
              </w:tabs>
              <w:ind w:lef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/>
                <w:shd w:fill="FFFFFF" w:val="clear"/>
              </w:rPr>
              <w:t>документы, удостоверяющие гарантийные обязательства производителя, выданные производителем продукции.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допуска на территорию филиала ПАО «РусГидро» – «Камская ГЭС», предоставляется не позднее 10-00 предыдущего рабочего дня до прибытия транспорта.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48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right="-113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311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bookmarkStart w:id="31" w:name="_Hlk124493953_Копия_1"/>
            <w:bookmarkEnd w:id="31"/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820" w:gutter="0" w:header="568" w:top="1135" w:footer="0" w:bottom="709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sz w:val="24"/>
          <w:szCs w:val="24"/>
        </w:rPr>
      </w:pPr>
      <w:r>
        <w:rPr>
          <w:bCs/>
          <w:sz w:val="24"/>
          <w:szCs w:val="24"/>
        </w:rPr>
        <w:t>Требования к документации по ценообразованию на этапе закупки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spacing w:lineRule="auto" w:line="276" w:before="0" w:after="2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3.1.     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pacing w:lineRule="auto" w:line="276" w:before="0" w:after="2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3.2.      Дополнительные документы по ценообразованию в состав заявки не включаются.</w:t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5" w:right="709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707411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88117967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9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"/>
      <w:lvlJc w:val="left"/>
      <w:pPr>
        <w:tabs>
          <w:tab w:val="num" w:pos="65"/>
        </w:tabs>
        <w:ind w:left="857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u w:val="none"/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dstrike w:val="false"/>
        <w:strike w:val="false"/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2269"/>
        </w:tabs>
        <w:ind w:left="2269" w:hanging="567"/>
      </w:pPr>
      <w:rPr>
        <w:b w:val="false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9">
    <w:lvl w:ilvl="0">
      <w:start w:val="1"/>
      <w:numFmt w:val="decimal"/>
      <w:lvlText w:val="%1"/>
      <w:lvlJc w:val="left"/>
      <w:pPr>
        <w:tabs>
          <w:tab w:val="num" w:pos="0"/>
        </w:tabs>
        <w:ind w:left="397" w:hanging="17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5394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7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1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14" w:customStyle="1">
    <w:name w:val="Заголовок №1_"/>
    <w:link w:val="112"/>
    <w:qFormat/>
    <w:rsid w:val="00c909ce"/>
    <w:rPr>
      <w:sz w:val="27"/>
      <w:szCs w:val="27"/>
      <w:shd w:fill="FFFFFF" w:val="clear"/>
    </w:rPr>
  </w:style>
  <w:style w:type="character" w:styleId="Style14" w:customStyle="1">
    <w:name w:val="Заголовок Знак"/>
    <w:link w:val="113"/>
    <w:qFormat/>
    <w:rsid w:val="00c5505b"/>
    <w:rPr>
      <w:b/>
      <w:sz w:val="28"/>
      <w:szCs w:val="28"/>
    </w:rPr>
  </w:style>
  <w:style w:type="character" w:styleId="Style15" w:customStyle="1">
    <w:name w:val="Символ нумерации"/>
    <w:qFormat/>
    <w:rPr/>
  </w:style>
  <w:style w:type="character" w:styleId="15" w:customStyle="1">
    <w:name w:val="Знак примечания1"/>
    <w:qFormat/>
    <w:rsid w:val="00f51641"/>
    <w:rPr>
      <w:b/>
      <w:bCs w:val="false"/>
      <w:sz w:val="16"/>
      <w:szCs w:val="16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6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1" w:customStyle="1">
    <w:name w:val="caption1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1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2" w:customStyle="1">
    <w:name w:val="Заголовок №1"/>
    <w:basedOn w:val="Normal"/>
    <w:link w:val="14"/>
    <w:qFormat/>
    <w:rsid w:val="00c909ce"/>
    <w:pPr>
      <w:shd w:val="clear" w:color="auto" w:fill="FFFFFF"/>
      <w:spacing w:lineRule="atLeast" w:line="0" w:before="0" w:after="420"/>
      <w:ind w:hanging="680"/>
      <w:outlineLvl w:val="0"/>
    </w:pPr>
    <w:rPr>
      <w:sz w:val="27"/>
      <w:szCs w:val="27"/>
    </w:rPr>
  </w:style>
  <w:style w:type="paragraph" w:styleId="113" w:customStyle="1">
    <w:name w:val="Заголовок1"/>
    <w:basedOn w:val="Normal"/>
    <w:link w:val="Style14"/>
    <w:qFormat/>
    <w:rsid w:val="00c5505b"/>
    <w:pPr>
      <w:numPr>
        <w:ilvl w:val="0"/>
        <w:numId w:val="8"/>
      </w:numPr>
      <w:spacing w:lineRule="auto" w:line="360" w:before="240" w:after="0"/>
      <w:jc w:val="center"/>
    </w:pPr>
    <w:rPr>
      <w:b/>
    </w:rPr>
  </w:style>
  <w:style w:type="paragraph" w:styleId="Style34" w:customStyle="1">
    <w:name w:val="русгидро п.п.п.п."/>
    <w:basedOn w:val="Normal"/>
    <w:qFormat/>
    <w:rsid w:val="00c5505b"/>
    <w:pPr>
      <w:numPr>
        <w:ilvl w:val="3"/>
        <w:numId w:val="8"/>
      </w:numPr>
      <w:tabs>
        <w:tab w:val="clear" w:pos="708"/>
        <w:tab w:val="left" w:pos="1843" w:leader="none"/>
      </w:tabs>
      <w:jc w:val="both"/>
    </w:pPr>
    <w:rPr/>
  </w:style>
  <w:style w:type="paragraph" w:styleId="Default" w:customStyle="1">
    <w:name w:val="Default"/>
    <w:qFormat/>
    <w:rsid w:val="00d87c7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29" w:customStyle="1">
    <w:name w:val="Обычный (веб)2"/>
    <w:basedOn w:val="Normal"/>
    <w:qFormat/>
    <w:rsid w:val="00f51641"/>
    <w:pPr>
      <w:spacing w:lineRule="auto" w:line="276" w:before="280" w:after="280"/>
    </w:pPr>
    <w:rPr>
      <w:rFonts w:ascii="Calibri" w:hAnsi="Calibri" w:eastAsia="Calibri" w:cs="Calibri"/>
      <w:sz w:val="24"/>
      <w:szCs w:val="24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numbering" w:styleId="114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DDD00-3542-46BE-B0F6-B177C0198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Application>AlterOffice/3.4.0.9$Linux_X86_64 LibreOffice_project/b8daf9e823b1a5463a2f48435ddc2e8696e7d4fc</Application>
  <AppVersion>15.0000</AppVersion>
  <Pages>6</Pages>
  <Words>676</Words>
  <Characters>4579</Characters>
  <CharactersWithSpaces>5135</CharactersWithSpaces>
  <Paragraphs>152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2026-03-19T04:16:00Z</dcterms:created>
  <dc:creator>Быстров Олег Геннадьевич</dc:creator>
  <dc:description/>
  <dc:language>ru-RU</dc:language>
  <cp:lastModifiedBy>moiseevskihaa@corp.gidroogk.com</cp:lastModifiedBy>
  <cp:lastPrinted>2006-07-26T14:04:00Z</cp:lastPrinted>
  <dcterms:modified xsi:type="dcterms:W3CDTF">2026-09-17T09:56:06Z</dcterms:modified>
  <cp:revision>31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