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header3.xml" ContentType="application/vnd.openxmlformats-officedocument.wordprocessingml.header+xml"/>
  <Override PartName="/word/document.xml" ContentType="application/vnd.openxmlformats-officedocument.wordprocessingml.document.main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keepNext w:val="true"/>
        <w:keepLines/>
        <w:suppressAutoHyphens w:val="true"/>
        <w:rPr>
          <w:rFonts w:ascii="Times New Roman" w:hAnsi="Times New Roman"/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keepNext w:val="true"/>
        <w:keepLines/>
        <w:suppressAutoHyphens w:val="true"/>
        <w:rPr>
          <w:rFonts w:ascii="Times New Roman" w:hAnsi="Times New Roman"/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keepNext w:val="true"/>
        <w:keepLines/>
        <w:suppressAutoHyphens w:val="true"/>
        <w:rPr>
          <w:rFonts w:ascii="Times New Roman" w:hAnsi="Times New Roman"/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keepNext w:val="true"/>
        <w:keepLines/>
        <w:suppressAutoHyphens w:val="true"/>
        <w:rPr>
          <w:rFonts w:ascii="Times New Roman" w:hAnsi="Times New Roman"/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keepNext w:val="true"/>
        <w:keepLines/>
        <w:suppressAutoHyphens w:val="true"/>
        <w:rPr>
          <w:rFonts w:ascii="Times New Roman" w:hAnsi="Times New Roman"/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keepNext w:val="true"/>
        <w:keepLines/>
        <w:suppressAutoHyphens w:val="true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uppressAutoHyphens w:val="true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uppressAutoHyphens w:val="true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uppressAutoHyphens w:val="true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uppressAutoHyphens w:val="true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uppressAutoHyphens w:val="true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uppressAutoHyphens w:val="true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uppressAutoHyphens w:val="true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uppressAutoHyphens w:val="true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uppressAutoHyphens w:val="true"/>
        <w:jc w:val="center"/>
        <w:rPr/>
      </w:pPr>
      <w:r>
        <w:rPr>
          <w:rFonts w:eastAsia="Calibri"/>
          <w:b/>
          <w:sz w:val="24"/>
          <w:szCs w:val="24"/>
        </w:rPr>
        <w:t>Технические требования на постав</w:t>
      </w:r>
      <w:r>
        <w:rPr>
          <w:rFonts w:eastAsia="Calibri"/>
          <w:b/>
          <w:sz w:val="24"/>
          <w:szCs w:val="24"/>
          <w:shd w:fill="auto" w:val="clear"/>
        </w:rPr>
        <w:t>ку МТР</w:t>
      </w:r>
    </w:p>
    <w:p>
      <w:pPr>
        <w:pStyle w:val="Normal"/>
        <w:keepNext w:val="true"/>
        <w:keepLines/>
        <w:suppressAutoHyphens w:val="true"/>
        <w:jc w:val="center"/>
        <w:rPr>
          <w:rFonts w:ascii="Times New Roman" w:hAnsi="Times New Roman" w:eastAsia="Calibri"/>
          <w:b/>
          <w:sz w:val="24"/>
          <w:szCs w:val="24"/>
          <w:highlight w:val="none"/>
          <w:shd w:fill="auto" w:val="clear"/>
        </w:rPr>
      </w:pPr>
      <w:r>
        <w:rPr>
          <w:rFonts w:eastAsia="Calibri"/>
          <w:b/>
          <w:sz w:val="24"/>
          <w:szCs w:val="24"/>
          <w:shd w:fill="auto" w:val="clear"/>
        </w:rPr>
      </w:r>
    </w:p>
    <w:p>
      <w:pPr>
        <w:pStyle w:val="Normal"/>
        <w:suppressAutoHyphens w:val="true"/>
        <w:bidi w:val="0"/>
        <w:jc w:val="center"/>
        <w:rPr/>
      </w:pPr>
      <w:r>
        <w:rPr>
          <w:b/>
          <w:bCs/>
          <w:i/>
          <w:iCs/>
          <w:strike w:val="false"/>
          <w:dstrike w:val="false"/>
          <w:outline w:val="false"/>
          <w:shadow w:val="false"/>
          <w:sz w:val="24"/>
          <w:szCs w:val="24"/>
          <w:u w:val="none"/>
          <w:shd w:fill="auto" w:val="clear"/>
          <w:em w:val="none"/>
        </w:rPr>
        <w:t>ОКПД2 24.20.13 Поставка труб стальных электросварных в рамках инвестиционной, ремонтной и эксплуатационной и  программы для нужд филиалов АО "ДРСК": "Амурские электрические сети", "Приморские электрические сети", "Хабаровские электрические сети", "Электрические сети ЕАО" и "Южно-Якутские электрические сети"</w:t>
      </w:r>
    </w:p>
    <w:p>
      <w:pPr>
        <w:pStyle w:val="Normal"/>
        <w:keepNext w:val="true"/>
        <w:keepLines/>
        <w:suppressAutoHyphens w:val="true"/>
        <w:jc w:val="center"/>
        <w:rPr>
          <w:highlight w:val="none"/>
          <w:shd w:fill="auto" w:val="clear"/>
        </w:rPr>
      </w:pPr>
      <w:r>
        <w:rPr>
          <w:shd w:fill="auto" w:val="clear"/>
        </w:rPr>
      </w:r>
    </w:p>
    <w:p>
      <w:pPr>
        <w:pStyle w:val="Normal"/>
        <w:suppressAutoHyphens w:val="true"/>
        <w:jc w:val="center"/>
        <w:rPr/>
      </w:pPr>
      <w:r>
        <w:rPr>
          <w:rFonts w:eastAsia="Calibri"/>
          <w:b/>
          <w:i/>
          <w:sz w:val="24"/>
          <w:szCs w:val="24"/>
          <w:shd w:fill="auto" w:val="clear"/>
        </w:rPr>
        <w:t xml:space="preserve">Лот </w:t>
      </w:r>
      <w:r>
        <w:rPr>
          <w:rFonts w:eastAsia="Times New Roman" w:cs="Times New Roman"/>
          <w:b/>
          <w:bCs/>
          <w:i/>
          <w:iCs/>
          <w:strike w:val="false"/>
          <w:dstrike w:val="false"/>
          <w:outline w:val="false"/>
          <w:shadow w:val="false"/>
          <w:color w:val="000000"/>
          <w:kern w:val="0"/>
          <w:sz w:val="24"/>
          <w:szCs w:val="24"/>
          <w:u w:val="none"/>
          <w:shd w:fill="auto" w:val="clear"/>
          <w:em w:val="none"/>
          <w:lang w:val="ru-RU" w:eastAsia="ru-RU" w:bidi="ar-SA"/>
        </w:rPr>
        <w:t>№ 12901-РЕМ ПРОД-2027-ДРСК</w:t>
      </w:r>
    </w:p>
    <w:p>
      <w:pPr>
        <w:pStyle w:val="Normal"/>
        <w:keepNext w:val="true"/>
        <w:keepLines/>
        <w:suppressAutoHyphens w:val="true"/>
        <w:jc w:val="center"/>
        <w:rPr>
          <w:rFonts w:ascii="Times New Roman" w:hAnsi="Times New Roman" w:eastAsia="Calibri"/>
          <w:b/>
          <w:i/>
          <w:i/>
          <w:sz w:val="24"/>
          <w:szCs w:val="24"/>
        </w:rPr>
      </w:pPr>
      <w:r>
        <w:rPr>
          <w:rFonts w:eastAsia="Calibri"/>
          <w:b/>
          <w:i/>
          <w:sz w:val="24"/>
          <w:szCs w:val="24"/>
        </w:rPr>
      </w:r>
    </w:p>
    <w:p>
      <w:pPr>
        <w:pStyle w:val="Normal"/>
        <w:keepNext w:val="true"/>
        <w:keepLines/>
        <w:suppressAutoHyphens w:val="true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uppressAutoHyphens w:val="true"/>
        <w:rPr>
          <w:rFonts w:ascii="Times New Roman" w:hAnsi="Times New Roman"/>
          <w:sz w:val="22"/>
          <w:szCs w:val="22"/>
        </w:rPr>
      </w:pPr>
      <w:r>
        <w:rPr>
          <w:sz w:val="22"/>
          <w:szCs w:val="22"/>
        </w:rPr>
      </w:r>
      <w:r>
        <w:br w:type="page"/>
      </w:r>
    </w:p>
    <w:p>
      <w:pPr>
        <w:pStyle w:val="Normal"/>
        <w:suppressAutoHyphens w:val="true"/>
        <w:jc w:val="center"/>
        <w:rPr/>
      </w:pPr>
      <w:r>
        <w:rPr>
          <w:b/>
          <w:bCs/>
          <w:sz w:val="24"/>
          <w:szCs w:val="24"/>
        </w:rPr>
        <w:t>СОДЕРЖАНИЕ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TOC1"/>
            <w:tabs>
              <w:tab w:val="clear" w:pos="708"/>
              <w:tab w:val="right" w:pos="14317" w:leader="dot"/>
            </w:tabs>
            <w:rPr/>
          </w:pPr>
          <w:r>
            <w:fldChar w:fldCharType="begin"/>
          </w:r>
          <w:r>
            <w:rPr>
              <w:rStyle w:val="Style15"/>
            </w:rPr>
            <w:instrText xml:space="preserve"> TOC \o "1-5" \h</w:instrText>
          </w:r>
          <w:r>
            <w:rPr>
              <w:rStyle w:val="Style15"/>
            </w:rPr>
            <w:fldChar w:fldCharType="separate"/>
          </w:r>
          <w:hyperlink w:anchor="__RefHeading___Toc89641_1475472420">
            <w:r>
              <w:rPr>
                <w:rStyle w:val="Style15"/>
              </w:rPr>
              <w:t>1. Общие сведения</w:t>
              <w:tab/>
              <w:t>3</w:t>
            </w:r>
          </w:hyperlink>
        </w:p>
        <w:p>
          <w:pPr>
            <w:pStyle w:val="TOC4"/>
            <w:tabs>
              <w:tab w:val="clear" w:pos="708"/>
              <w:tab w:val="right" w:pos="14317" w:leader="dot"/>
            </w:tabs>
            <w:rPr/>
          </w:pPr>
          <w:hyperlink w:anchor="__RefHeading___Toc89643_1475472420">
            <w:r>
              <w:rPr>
                <w:rStyle w:val="Style15"/>
              </w:rPr>
              <w:t>1.1. Обозначения и сокращения</w:t>
              <w:tab/>
              <w:t>3</w:t>
            </w:r>
          </w:hyperlink>
        </w:p>
        <w:p>
          <w:pPr>
            <w:pStyle w:val="TOC4"/>
            <w:tabs>
              <w:tab w:val="clear" w:pos="708"/>
              <w:tab w:val="right" w:pos="14317" w:leader="dot"/>
            </w:tabs>
            <w:rPr/>
          </w:pPr>
          <w:hyperlink w:anchor="__RefHeading___Toc89645_1475472420">
            <w:r>
              <w:rPr>
                <w:rStyle w:val="Style15"/>
              </w:rPr>
              <w:t>1.2. Наименование закупаемой продукции</w:t>
              <w:tab/>
              <w:t>3</w:t>
            </w:r>
          </w:hyperlink>
        </w:p>
        <w:p>
          <w:pPr>
            <w:pStyle w:val="TOC1"/>
            <w:tabs>
              <w:tab w:val="clear" w:pos="708"/>
              <w:tab w:val="right" w:pos="14317" w:leader="dot"/>
            </w:tabs>
            <w:rPr/>
          </w:pPr>
          <w:hyperlink w:anchor="__RefHeading___Toc89647_1475472420">
            <w:r>
              <w:rPr>
                <w:rStyle w:val="Style15"/>
              </w:rPr>
              <w:t xml:space="preserve">2. </w:t>
            </w:r>
            <w:r>
              <w:rPr>
                <w:rStyle w:val="Style15"/>
                <w:iCs/>
              </w:rPr>
              <w:t>Требования к продукции</w:t>
            </w:r>
            <w:r>
              <w:rPr>
                <w:rStyle w:val="Style15"/>
              </w:rPr>
              <w:tab/>
              <w:t>3</w:t>
            </w:r>
          </w:hyperlink>
        </w:p>
        <w:p>
          <w:pPr>
            <w:pStyle w:val="TOC4"/>
            <w:tabs>
              <w:tab w:val="clear" w:pos="708"/>
              <w:tab w:val="right" w:pos="14317" w:leader="dot"/>
            </w:tabs>
            <w:rPr/>
          </w:pPr>
          <w:hyperlink w:anchor="__RefHeading___Toc89649_1475472420">
            <w:r>
              <w:rPr>
                <w:rStyle w:val="Style15"/>
              </w:rPr>
              <w:t>2.1. Требования к объемам и срокам поставки</w:t>
              <w:tab/>
              <w:t>3</w:t>
            </w:r>
          </w:hyperlink>
        </w:p>
        <w:p>
          <w:pPr>
            <w:pStyle w:val="TOC3"/>
            <w:tabs>
              <w:tab w:val="clear" w:pos="708"/>
              <w:tab w:val="right" w:pos="14317" w:leader="dot"/>
            </w:tabs>
            <w:rPr/>
          </w:pPr>
          <w:hyperlink w:anchor="__RefHeading___Toc89651_1475472420">
            <w:r>
              <w:rPr>
                <w:rStyle w:val="Style15"/>
              </w:rPr>
              <w:t>2.1.1. Перечень и объем закупаемой продукции</w:t>
              <w:tab/>
              <w:t>3</w:t>
            </w:r>
          </w:hyperlink>
        </w:p>
        <w:p>
          <w:pPr>
            <w:pStyle w:val="TOC1"/>
            <w:tabs>
              <w:tab w:val="clear" w:pos="708"/>
              <w:tab w:val="right" w:pos="14317" w:leader="dot"/>
            </w:tabs>
            <w:rPr/>
          </w:pPr>
          <w:hyperlink w:anchor="__RefHeading___Toc89653_1475472420">
            <w:r>
              <w:rPr>
                <w:rStyle w:val="Style15"/>
              </w:rPr>
              <w:t>Таблица 1.1 Перечень и объем закупаемой продукции</w:t>
              <w:tab/>
              <w:t>3</w:t>
            </w:r>
          </w:hyperlink>
        </w:p>
        <w:p>
          <w:pPr>
            <w:pStyle w:val="TOC3"/>
            <w:tabs>
              <w:tab w:val="clear" w:pos="708"/>
              <w:tab w:val="right" w:pos="14317" w:leader="dot"/>
            </w:tabs>
            <w:rPr/>
          </w:pPr>
          <w:hyperlink w:anchor="__RefHeading___Toc89655_1475472420">
            <w:r>
              <w:rPr>
                <w:rStyle w:val="Style15"/>
              </w:rPr>
              <w:t>2.1.2. Требования к срокам поставки продукции</w:t>
              <w:tab/>
              <w:t>3</w:t>
            </w:r>
          </w:hyperlink>
        </w:p>
        <w:p>
          <w:pPr>
            <w:pStyle w:val="TOC1"/>
            <w:tabs>
              <w:tab w:val="clear" w:pos="708"/>
              <w:tab w:val="right" w:pos="14317" w:leader="dot"/>
            </w:tabs>
            <w:rPr/>
          </w:pPr>
          <w:hyperlink w:anchor="__RefHeading___Toc89657_1475472420">
            <w:r>
              <w:rPr>
                <w:rStyle w:val="Style15"/>
              </w:rPr>
              <w:t>Таблица 2.1 Требования по срокам поставки продукции</w:t>
              <w:tab/>
              <w:t>3</w:t>
            </w:r>
          </w:hyperlink>
        </w:p>
        <w:p>
          <w:pPr>
            <w:pStyle w:val="TOC4"/>
            <w:tabs>
              <w:tab w:val="clear" w:pos="708"/>
              <w:tab w:val="right" w:pos="14317" w:leader="dot"/>
            </w:tabs>
            <w:rPr/>
          </w:pPr>
          <w:hyperlink w:anchor="__RefHeading___Toc89659_1475472420">
            <w:r>
              <w:rPr>
                <w:rStyle w:val="Style15"/>
              </w:rPr>
              <w:t>2.2. Требования к качеству продукции</w:t>
              <w:tab/>
              <w:t>4</w:t>
            </w:r>
          </w:hyperlink>
        </w:p>
        <w:p>
          <w:pPr>
            <w:pStyle w:val="TOC1"/>
            <w:tabs>
              <w:tab w:val="clear" w:pos="708"/>
              <w:tab w:val="right" w:pos="14317" w:leader="dot"/>
            </w:tabs>
            <w:rPr/>
          </w:pPr>
          <w:hyperlink w:anchor="__RefHeading___Toc89661_1475472420">
            <w:r>
              <w:rPr>
                <w:rStyle w:val="Style15"/>
              </w:rPr>
              <w:t xml:space="preserve"> </w:t>
            </w:r>
            <w:r>
              <w:rPr>
                <w:rStyle w:val="Style15"/>
              </w:rPr>
              <w:t>Таблица 2.2. Требования к продукции</w:t>
              <w:tab/>
              <w:t>4</w:t>
            </w:r>
          </w:hyperlink>
        </w:p>
        <w:p>
          <w:pPr>
            <w:pStyle w:val="TOC4"/>
            <w:tabs>
              <w:tab w:val="clear" w:pos="708"/>
              <w:tab w:val="right" w:pos="14317" w:leader="dot"/>
            </w:tabs>
            <w:rPr/>
          </w:pPr>
          <w:hyperlink w:anchor="__RefHeading___Toc89663_1475472420">
            <w:r>
              <w:rPr>
                <w:rStyle w:val="Style15"/>
              </w:rPr>
              <w:t>3. Требования к документации по ценообразованию на этапе закупки</w:t>
              <w:tab/>
              <w:t>5</w:t>
            </w:r>
          </w:hyperlink>
          <w:r>
            <w:rPr>
              <w:rStyle w:val="Style15"/>
            </w:rPr>
            <w:fldChar w:fldCharType="end"/>
          </w:r>
        </w:p>
      </w:sdtContent>
    </w:sdt>
    <w:p>
      <w:pPr>
        <w:pStyle w:val="Normal"/>
        <w:suppressAutoHyphens w:val="true"/>
        <w:jc w:val="center"/>
        <w:rPr>
          <w:rFonts w:ascii="Times New Roman" w:hAnsi="Times New Roman"/>
          <w:sz w:val="22"/>
          <w:szCs w:val="22"/>
        </w:rPr>
      </w:pPr>
      <w:r>
        <w:rPr>
          <w:sz w:val="22"/>
          <w:szCs w:val="22"/>
        </w:rPr>
      </w:r>
      <w:r>
        <w:br w:type="page"/>
      </w:r>
    </w:p>
    <w:p>
      <w:pPr>
        <w:pStyle w:val="Heading1"/>
        <w:keepLines/>
        <w:numPr>
          <w:ilvl w:val="0"/>
          <w:numId w:val="3"/>
        </w:numPr>
        <w:suppressAutoHyphens w:val="true"/>
        <w:spacing w:before="120" w:after="0"/>
        <w:ind w:left="357" w:hanging="357"/>
        <w:jc w:val="center"/>
        <w:rPr/>
      </w:pPr>
      <w:bookmarkStart w:id="0" w:name="__RefHeading___Toc89641_1475472420"/>
      <w:bookmarkStart w:id="1" w:name="_Toc75446566"/>
      <w:bookmarkStart w:id="2" w:name="_Toc51339692"/>
      <w:bookmarkEnd w:id="0"/>
      <w:r>
        <w:rPr>
          <w:sz w:val="22"/>
          <w:szCs w:val="22"/>
          <w:lang w:val="ru-RU"/>
        </w:rPr>
        <w:t>Общие сведения</w:t>
      </w:r>
      <w:bookmarkEnd w:id="1"/>
      <w:bookmarkEnd w:id="2"/>
    </w:p>
    <w:p>
      <w:pPr>
        <w:pStyle w:val="Heading4"/>
        <w:numPr>
          <w:ilvl w:val="1"/>
          <w:numId w:val="3"/>
        </w:numPr>
        <w:suppressAutoHyphens w:val="true"/>
        <w:spacing w:before="120" w:after="0"/>
        <w:rPr/>
      </w:pPr>
      <w:bookmarkStart w:id="3" w:name="__RefHeading___Toc89643_1475472420"/>
      <w:bookmarkEnd w:id="3"/>
      <w:r>
        <w:rPr>
          <w:sz w:val="22"/>
          <w:szCs w:val="22"/>
        </w:rPr>
        <w:t>Обозначения и сокращения</w:t>
      </w:r>
    </w:p>
    <w:tbl>
      <w:tblPr>
        <w:tblW w:w="5000" w:type="pct"/>
        <w:jc w:val="lef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3799"/>
        <w:gridCol w:w="10517"/>
      </w:tblGrid>
      <w:tr>
        <w:trPr/>
        <w:tc>
          <w:tcPr>
            <w:tcW w:w="143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60"/>
              <w:jc w:val="both"/>
              <w:rPr/>
            </w:pPr>
            <w:r>
              <w:rPr>
                <w:b/>
                <w:bCs/>
                <w:iCs/>
                <w:sz w:val="22"/>
                <w:szCs w:val="22"/>
              </w:rPr>
              <w:t>Обозначения и сокращения:</w:t>
            </w:r>
          </w:p>
        </w:tc>
      </w:tr>
      <w:tr>
        <w:trPr>
          <w:trHeight w:val="357" w:hRule="atLeast"/>
        </w:trPr>
        <w:tc>
          <w:tcPr>
            <w:tcW w:w="379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5"/>
              <w:widowControl w:val="false"/>
              <w:suppressAutoHyphens w:val="true"/>
              <w:rPr/>
            </w:pPr>
            <w:r>
              <w:rPr>
                <w:sz w:val="22"/>
                <w:szCs w:val="22"/>
              </w:rPr>
              <w:t>ДРСК</w:t>
            </w:r>
          </w:p>
        </w:tc>
        <w:tc>
          <w:tcPr>
            <w:tcW w:w="105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5"/>
              <w:widowControl w:val="false"/>
              <w:suppressAutoHyphens w:val="true"/>
              <w:rPr/>
            </w:pPr>
            <w:r>
              <w:rPr>
                <w:sz w:val="22"/>
                <w:szCs w:val="22"/>
              </w:rPr>
              <w:t>Дальневосточная распределительная сетевая компания</w:t>
            </w:r>
          </w:p>
        </w:tc>
      </w:tr>
      <w:tr>
        <w:trPr>
          <w:trHeight w:val="357" w:hRule="atLeast"/>
        </w:trPr>
        <w:tc>
          <w:tcPr>
            <w:tcW w:w="1431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5"/>
              <w:widowControl w:val="false"/>
              <w:suppressAutoHyphens w:val="true"/>
              <w:rPr/>
            </w:pPr>
            <w:r>
              <w:rPr>
                <w:rFonts w:eastAsia="Times New Roman" w:cs="Times New Roman"/>
                <w:b/>
                <w:bCs/>
                <w:iCs/>
                <w:color w:val="auto"/>
                <w:kern w:val="0"/>
                <w:sz w:val="22"/>
                <w:szCs w:val="22"/>
                <w:lang w:val="ru-RU" w:eastAsia="ru-RU" w:bidi="ar-SA"/>
              </w:rPr>
              <w:t>Термины и определения:</w:t>
            </w:r>
          </w:p>
        </w:tc>
      </w:tr>
      <w:tr>
        <w:trPr/>
        <w:tc>
          <w:tcPr>
            <w:tcW w:w="379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suppressAutoHyphens w:val="true"/>
              <w:jc w:val="left"/>
              <w:rPr/>
            </w:pPr>
            <w:r>
              <w:rPr>
                <w:sz w:val="22"/>
                <w:szCs w:val="22"/>
              </w:rPr>
              <w:t>ГОСТ</w:t>
            </w:r>
          </w:p>
        </w:tc>
        <w:tc>
          <w:tcPr>
            <w:tcW w:w="105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5"/>
              <w:widowControl w:val="false"/>
              <w:suppressAutoHyphens w:val="true"/>
              <w:rPr/>
            </w:pPr>
            <w:r>
              <w:rPr>
                <w:sz w:val="22"/>
                <w:szCs w:val="22"/>
              </w:rPr>
              <w:t>Система стандартов, устанавливающих требования к качеству продукции, процессов, работ и услуг в различных сферах деятельности.</w:t>
            </w:r>
          </w:p>
        </w:tc>
      </w:tr>
    </w:tbl>
    <w:p>
      <w:pPr>
        <w:pStyle w:val="Heading4"/>
        <w:numPr>
          <w:ilvl w:val="1"/>
          <w:numId w:val="3"/>
        </w:numPr>
        <w:suppressAutoHyphens w:val="true"/>
        <w:spacing w:before="120" w:after="0"/>
        <w:rPr/>
      </w:pPr>
      <w:bookmarkStart w:id="4" w:name="__RefHeading___Toc89645_1475472420"/>
      <w:bookmarkStart w:id="5" w:name="_Toc75446568"/>
      <w:bookmarkStart w:id="6" w:name="_Toc46743506"/>
      <w:bookmarkEnd w:id="4"/>
      <w:r>
        <w:rPr>
          <w:sz w:val="22"/>
          <w:szCs w:val="22"/>
        </w:rPr>
        <w:t>Наименование закупаемой продукции</w:t>
      </w:r>
      <w:bookmarkEnd w:id="5"/>
      <w:bookmarkEnd w:id="6"/>
    </w:p>
    <w:p>
      <w:pPr>
        <w:pStyle w:val="Normal"/>
        <w:suppressAutoHyphens w:val="true"/>
        <w:bidi w:val="0"/>
        <w:jc w:val="left"/>
        <w:rPr/>
      </w:pPr>
      <w:r>
        <w:rPr>
          <w:b/>
          <w:bCs/>
          <w:i/>
          <w:iCs/>
          <w:strike w:val="false"/>
          <w:dstrike w:val="false"/>
          <w:outline w:val="false"/>
          <w:shadow w:val="false"/>
          <w:sz w:val="24"/>
          <w:szCs w:val="24"/>
          <w:u w:val="none"/>
          <w:shd w:fill="auto" w:val="clear"/>
          <w:em w:val="none"/>
        </w:rPr>
        <w:t>ОКПД2 24.20.13 Поставка труб стальных электросварных в рамках инвестиционной, ремонтной и эксплуатационной и  программы для нужд филиалов АО "ДРСК": "Амурские электрические сети", "Приморские электрические сети", "Хабаровские электрические сети", "Электрические сети ЕАО" и "Южно-Якутские электрические сети"</w:t>
      </w:r>
    </w:p>
    <w:p>
      <w:pPr>
        <w:pStyle w:val="Heading1"/>
        <w:keepLines/>
        <w:numPr>
          <w:ilvl w:val="0"/>
          <w:numId w:val="3"/>
        </w:numPr>
        <w:suppressAutoHyphens w:val="true"/>
        <w:spacing w:before="120" w:after="0"/>
        <w:ind w:left="357" w:hanging="357"/>
        <w:jc w:val="center"/>
        <w:rPr/>
      </w:pPr>
      <w:bookmarkStart w:id="7" w:name="__RefHeading___Toc89647_1475472420"/>
      <w:bookmarkStart w:id="8" w:name="_Toc75446573"/>
      <w:bookmarkStart w:id="9" w:name="_Toc51339693"/>
      <w:bookmarkStart w:id="10" w:name="_Toc46743510"/>
      <w:bookmarkStart w:id="11" w:name="_Toc50125126"/>
      <w:bookmarkEnd w:id="7"/>
      <w:bookmarkEnd w:id="10"/>
      <w:bookmarkEnd w:id="11"/>
      <w:r>
        <w:rPr>
          <w:iCs/>
          <w:sz w:val="22"/>
          <w:szCs w:val="22"/>
        </w:rPr>
        <w:t>Требования к продукции</w:t>
      </w:r>
      <w:bookmarkEnd w:id="8"/>
      <w:bookmarkEnd w:id="9"/>
    </w:p>
    <w:p>
      <w:pPr>
        <w:pStyle w:val="Heading4"/>
        <w:numPr>
          <w:ilvl w:val="1"/>
          <w:numId w:val="3"/>
        </w:numPr>
        <w:suppressAutoHyphens w:val="true"/>
        <w:spacing w:before="120" w:after="0"/>
        <w:rPr/>
      </w:pPr>
      <w:bookmarkStart w:id="12" w:name="__RefHeading___Toc89649_1475472420"/>
      <w:bookmarkStart w:id="13" w:name="_Toc75446574"/>
      <w:bookmarkEnd w:id="12"/>
      <w:r>
        <w:rPr>
          <w:sz w:val="22"/>
          <w:szCs w:val="22"/>
        </w:rPr>
        <w:t xml:space="preserve">Требования к объемам и срокам </w:t>
      </w:r>
      <w:r>
        <w:rPr>
          <w:sz w:val="22"/>
          <w:szCs w:val="22"/>
          <w:lang w:val="ru-RU"/>
        </w:rPr>
        <w:t>поставки</w:t>
      </w:r>
      <w:bookmarkEnd w:id="13"/>
    </w:p>
    <w:p>
      <w:pPr>
        <w:pStyle w:val="Heading3"/>
        <w:numPr>
          <w:ilvl w:val="2"/>
          <w:numId w:val="3"/>
        </w:numPr>
        <w:suppressAutoHyphens w:val="true"/>
        <w:spacing w:before="120" w:after="0"/>
        <w:rPr/>
      </w:pPr>
      <w:bookmarkStart w:id="14" w:name="__RefHeading___Toc89651_1475472420"/>
      <w:bookmarkStart w:id="15" w:name="_Toc75446575"/>
      <w:bookmarkEnd w:id="14"/>
      <w:r>
        <w:rPr>
          <w:sz w:val="22"/>
          <w:szCs w:val="22"/>
          <w:lang w:val="ru-RU"/>
        </w:rPr>
        <w:t>Перечень и объем закупаемой продукции</w:t>
      </w:r>
      <w:bookmarkEnd w:id="15"/>
    </w:p>
    <w:p>
      <w:pPr>
        <w:pStyle w:val="Heading1"/>
        <w:keepLines/>
        <w:numPr>
          <w:ilvl w:val="0"/>
          <w:numId w:val="0"/>
        </w:numPr>
        <w:suppressAutoHyphens w:val="true"/>
        <w:spacing w:before="240" w:after="0"/>
        <w:ind w:left="0" w:hanging="0"/>
        <w:rPr/>
      </w:pPr>
      <w:bookmarkStart w:id="16" w:name="__RefHeading___Toc89653_1475472420"/>
      <w:bookmarkStart w:id="17" w:name="_Toc75446576"/>
      <w:bookmarkStart w:id="18" w:name="_Toc51339695"/>
      <w:bookmarkEnd w:id="16"/>
      <w:r>
        <w:rPr>
          <w:sz w:val="22"/>
          <w:szCs w:val="22"/>
        </w:rPr>
        <w:t xml:space="preserve">Таблица </w:t>
      </w:r>
      <w:r>
        <w:rPr>
          <w:sz w:val="22"/>
          <w:szCs w:val="22"/>
          <w:lang w:val="ru-RU"/>
        </w:rPr>
        <w:t>1.1</w:t>
      </w:r>
      <w:r>
        <w:rPr>
          <w:sz w:val="22"/>
          <w:szCs w:val="22"/>
        </w:rPr>
        <w:t xml:space="preserve"> </w:t>
      </w:r>
      <w:r>
        <w:rPr>
          <w:sz w:val="22"/>
          <w:szCs w:val="22"/>
          <w:lang w:val="ru-RU"/>
        </w:rPr>
        <w:t xml:space="preserve">Перечень </w:t>
      </w:r>
      <w:bookmarkEnd w:id="18"/>
      <w:r>
        <w:rPr>
          <w:sz w:val="22"/>
          <w:szCs w:val="22"/>
          <w:lang w:val="ru-RU"/>
        </w:rPr>
        <w:t>и объем закупаемой продукции</w:t>
      </w:r>
      <w:bookmarkEnd w:id="17"/>
    </w:p>
    <w:p>
      <w:pPr>
        <w:pStyle w:val="Normal"/>
        <w:suppressAutoHyphens w:val="true"/>
        <w:rPr>
          <w:rFonts w:ascii="Times New Roman" w:hAnsi="Times New Roman"/>
          <w:lang w:eastAsia="x-none"/>
        </w:rPr>
      </w:pPr>
      <w:r>
        <w:rPr>
          <w:lang w:eastAsia="x-none"/>
        </w:rPr>
      </w:r>
    </w:p>
    <w:tbl>
      <w:tblPr>
        <w:tblW w:w="14884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708"/>
        <w:gridCol w:w="11624"/>
        <w:gridCol w:w="1276"/>
        <w:gridCol w:w="1275"/>
      </w:tblGrid>
      <w:tr>
        <w:trPr/>
        <w:tc>
          <w:tcPr>
            <w:tcW w:w="1488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/>
            </w:pPr>
            <w:r>
              <w:rPr>
                <w:b/>
                <w:sz w:val="22"/>
                <w:szCs w:val="22"/>
              </w:rPr>
              <w:t>Требование Заказчика</w:t>
            </w:r>
          </w:p>
        </w:tc>
      </w:tr>
      <w:tr>
        <w:trPr/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/>
            </w:pPr>
            <w:r>
              <w:rPr>
                <w:b/>
                <w:sz w:val="22"/>
                <w:szCs w:val="22"/>
              </w:rPr>
              <w:t>№</w:t>
            </w:r>
          </w:p>
          <w:p>
            <w:pPr>
              <w:pStyle w:val="Normal"/>
              <w:widowControl w:val="false"/>
              <w:suppressAutoHyphens w:val="true"/>
              <w:jc w:val="center"/>
              <w:rPr/>
            </w:pPr>
            <w:r>
              <w:rPr>
                <w:b/>
                <w:sz w:val="22"/>
                <w:szCs w:val="22"/>
              </w:rPr>
              <w:t>п/п</w:t>
            </w:r>
          </w:p>
        </w:tc>
        <w:tc>
          <w:tcPr>
            <w:tcW w:w="1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/>
            </w:pPr>
            <w:r>
              <w:rPr>
                <w:b/>
                <w:sz w:val="22"/>
                <w:szCs w:val="22"/>
              </w:rPr>
              <w:t>Наименование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/>
            </w:pPr>
            <w:r>
              <w:rPr>
                <w:b/>
                <w:sz w:val="22"/>
                <w:szCs w:val="22"/>
              </w:rPr>
              <w:t>Ед. измер.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/>
            </w:pPr>
            <w:r>
              <w:rPr>
                <w:b/>
                <w:sz w:val="22"/>
                <w:szCs w:val="22"/>
              </w:rPr>
              <w:t>Кол-во</w:t>
            </w:r>
          </w:p>
        </w:tc>
      </w:tr>
      <w:tr>
        <w:trPr/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/>
            </w:pPr>
            <w:r>
              <w:rPr>
                <w:b/>
                <w:sz w:val="22"/>
                <w:szCs w:val="22"/>
              </w:rPr>
              <w:t>1</w:t>
            </w:r>
          </w:p>
        </w:tc>
        <w:tc>
          <w:tcPr>
            <w:tcW w:w="1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/>
            </w:pP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/>
            </w:pPr>
            <w:r>
              <w:rPr>
                <w:b/>
                <w:sz w:val="22"/>
                <w:szCs w:val="22"/>
              </w:rPr>
              <w:t>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/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>
        <w:trPr/>
        <w:tc>
          <w:tcPr>
            <w:tcW w:w="1488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b/>
                <w:bCs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1.1 Филиал АО «ДРСК» «Амурские ЭС» Адрес склада: 675003, Амурская область, г. Благовещенск, ул. Театральная, 179</w:t>
            </w:r>
          </w:p>
        </w:tc>
      </w:tr>
      <w:tr>
        <w:trPr/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1.</w:t>
            </w:r>
          </w:p>
        </w:tc>
        <w:tc>
          <w:tcPr>
            <w:tcW w:w="11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35"/>
              <w:jc w:val="left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Труба стальная бесшовная холоднодеформированная 40х3мм Ст20 ГОСТ 8734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0,4</w:t>
            </w:r>
          </w:p>
        </w:tc>
      </w:tr>
      <w:tr>
        <w:trPr/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2.</w:t>
            </w:r>
          </w:p>
        </w:tc>
        <w:tc>
          <w:tcPr>
            <w:tcW w:w="11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35"/>
              <w:jc w:val="left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Труба стальная бесшовная холоднодеформированная 57х3.5мм Ст20 ГОСТ 8734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0,46</w:t>
            </w:r>
          </w:p>
        </w:tc>
      </w:tr>
      <w:tr>
        <w:trPr/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3.</w:t>
            </w:r>
          </w:p>
        </w:tc>
        <w:tc>
          <w:tcPr>
            <w:tcW w:w="11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35"/>
              <w:jc w:val="left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Труба стальная бесшовная холоднодеформированная квадратная 80х80х3мм не менее 6000мм Ст3сп ГОСТ 8639-82, ГОСТ 13663-86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3,87</w:t>
            </w:r>
          </w:p>
        </w:tc>
      </w:tr>
      <w:tr>
        <w:trPr/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</w:t>
            </w:r>
          </w:p>
        </w:tc>
        <w:tc>
          <w:tcPr>
            <w:tcW w:w="11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35"/>
              <w:jc w:val="left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Труба стальная ВГП 20х2.8 Ст3сп ГОСТ 3262-75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0,05</w:t>
            </w:r>
          </w:p>
        </w:tc>
      </w:tr>
      <w:tr>
        <w:trPr/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5.</w:t>
            </w:r>
          </w:p>
        </w:tc>
        <w:tc>
          <w:tcPr>
            <w:tcW w:w="11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35"/>
              <w:jc w:val="left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Труба стальная ВГП 25х3.2мм Ст3сп ГОСТ 3262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0,05</w:t>
            </w:r>
          </w:p>
        </w:tc>
      </w:tr>
      <w:tr>
        <w:trPr/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6.</w:t>
            </w:r>
          </w:p>
        </w:tc>
        <w:tc>
          <w:tcPr>
            <w:tcW w:w="11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35"/>
              <w:jc w:val="left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Труба стальная ВГП 32х3.2мм Ст3сп ГОСТ 3262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0,02</w:t>
            </w:r>
          </w:p>
        </w:tc>
      </w:tr>
      <w:tr>
        <w:trPr/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7.</w:t>
            </w:r>
          </w:p>
        </w:tc>
        <w:tc>
          <w:tcPr>
            <w:tcW w:w="11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35"/>
              <w:jc w:val="left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Труба стальная квадратная 100х100х4мм Ст3сп ГОСТ 8639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0,83</w:t>
            </w:r>
          </w:p>
        </w:tc>
      </w:tr>
      <w:tr>
        <w:trPr/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8.</w:t>
            </w:r>
          </w:p>
        </w:tc>
        <w:tc>
          <w:tcPr>
            <w:tcW w:w="11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35"/>
              <w:jc w:val="left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Труба стальная квадратная 50х50х3мм 6000мм Ст3сп ГОСТ 8639-82, ГОСТ 13663-86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0,66</w:t>
            </w:r>
          </w:p>
        </w:tc>
      </w:tr>
      <w:tr>
        <w:trPr/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9.</w:t>
            </w:r>
          </w:p>
        </w:tc>
        <w:tc>
          <w:tcPr>
            <w:tcW w:w="11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35"/>
              <w:jc w:val="left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Труба стальная прямоугольная 50х25х2мм не менее 6000мм Ст3пс/сп ГОСТ 8645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0,01</w:t>
            </w:r>
          </w:p>
        </w:tc>
      </w:tr>
      <w:tr>
        <w:trPr/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10.</w:t>
            </w:r>
          </w:p>
        </w:tc>
        <w:tc>
          <w:tcPr>
            <w:tcW w:w="11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35"/>
              <w:jc w:val="left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Труба стальная прямоугольная 60х30х2мм 09Г2С ГОСТ 13663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4,64</w:t>
            </w:r>
          </w:p>
        </w:tc>
      </w:tr>
      <w:tr>
        <w:trPr/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11.</w:t>
            </w:r>
          </w:p>
        </w:tc>
        <w:tc>
          <w:tcPr>
            <w:tcW w:w="11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35"/>
              <w:jc w:val="left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Труба стальная электросварная прямошовная 108х4мм Ст3 ГОСТ 10704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2,94</w:t>
            </w:r>
          </w:p>
        </w:tc>
      </w:tr>
      <w:tr>
        <w:trPr/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12.</w:t>
            </w:r>
          </w:p>
        </w:tc>
        <w:tc>
          <w:tcPr>
            <w:tcW w:w="11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35"/>
              <w:jc w:val="left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Труба стальная электросварная прямошовная 219х5мм Ст20 ГОСТ 10704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0,24</w:t>
            </w:r>
          </w:p>
        </w:tc>
      </w:tr>
      <w:tr>
        <w:trPr/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13.</w:t>
            </w:r>
          </w:p>
        </w:tc>
        <w:tc>
          <w:tcPr>
            <w:tcW w:w="11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35"/>
              <w:jc w:val="left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Труба стальная электросварная прямошовная 325х8мм 12000мм Ст20 ГОСТ 10705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1,9</w:t>
            </w:r>
          </w:p>
        </w:tc>
      </w:tr>
      <w:tr>
        <w:trPr/>
        <w:tc>
          <w:tcPr>
            <w:tcW w:w="1488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4"/>
                <w:szCs w:val="24"/>
                <w:lang w:val="ru-RU" w:eastAsia="ru-RU" w:bidi="ar-SA"/>
              </w:rPr>
              <w:t>1.2. Филиал АО «ДРСК» «Приморские электрические сети» Адрес склада: 692524, Приморский край, г. Уссурийск, ул. Резервная 22А</w:t>
            </w:r>
          </w:p>
        </w:tc>
      </w:tr>
      <w:tr>
        <w:trPr/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1.</w:t>
            </w:r>
          </w:p>
        </w:tc>
        <w:tc>
          <w:tcPr>
            <w:tcW w:w="11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35"/>
              <w:jc w:val="left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Труба бесшовная холоднодеформированная 25х3 9000мм Ст20 ГОСТ 8734-75, ГОСТ 8733-74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0,08</w:t>
            </w:r>
          </w:p>
        </w:tc>
      </w:tr>
      <w:tr>
        <w:trPr/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2.</w:t>
            </w:r>
          </w:p>
        </w:tc>
        <w:tc>
          <w:tcPr>
            <w:tcW w:w="11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35"/>
              <w:jc w:val="left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Труба бесшовная холоднодеформированная 32х4 9000мм Ст20 ГОСТ 8734-75, ГОСТ 8733-74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0,25</w:t>
            </w:r>
          </w:p>
        </w:tc>
      </w:tr>
      <w:tr>
        <w:trPr/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3.</w:t>
            </w:r>
          </w:p>
        </w:tc>
        <w:tc>
          <w:tcPr>
            <w:tcW w:w="11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35"/>
              <w:jc w:val="left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Труба стальная 15х3.2 8000мм Ст3сп ГОСТ 3262-75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0,06</w:t>
            </w:r>
          </w:p>
        </w:tc>
      </w:tr>
      <w:tr>
        <w:trPr/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</w:t>
            </w:r>
          </w:p>
        </w:tc>
        <w:tc>
          <w:tcPr>
            <w:tcW w:w="11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35"/>
              <w:jc w:val="left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Труба стальная бесшовная горячедеформированная 121х5мм Ст20 ГОСТ 8732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1,06</w:t>
            </w:r>
          </w:p>
        </w:tc>
      </w:tr>
      <w:tr>
        <w:trPr/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5.</w:t>
            </w:r>
          </w:p>
        </w:tc>
        <w:tc>
          <w:tcPr>
            <w:tcW w:w="11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35"/>
              <w:jc w:val="left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Труба стальная бесшовная холоднодеформированная квадратная 80х80х3мм не менее 6000мм Ст3сп ГОСТ 8639-82, ГОСТ 13663-86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0,7</w:t>
            </w:r>
          </w:p>
        </w:tc>
      </w:tr>
      <w:tr>
        <w:trPr/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6.</w:t>
            </w:r>
          </w:p>
        </w:tc>
        <w:tc>
          <w:tcPr>
            <w:tcW w:w="11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35"/>
              <w:jc w:val="left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Труба стальная ВГП 100х5мм Ст20 ГОСТ 3262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</w:tr>
      <w:tr>
        <w:trPr/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7.</w:t>
            </w:r>
          </w:p>
        </w:tc>
        <w:tc>
          <w:tcPr>
            <w:tcW w:w="11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35"/>
              <w:jc w:val="left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Труба стальная ВГП 20х2.8 Ст3сп ГОСТ 3262-75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0,12</w:t>
            </w:r>
          </w:p>
        </w:tc>
      </w:tr>
      <w:tr>
        <w:trPr/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8.</w:t>
            </w:r>
          </w:p>
        </w:tc>
        <w:tc>
          <w:tcPr>
            <w:tcW w:w="11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35"/>
              <w:jc w:val="left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Труба стальная ВГП 20х3.2мм Ст20 ГОСТ 3262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</w:tr>
      <w:tr>
        <w:trPr/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9.</w:t>
            </w:r>
          </w:p>
        </w:tc>
        <w:tc>
          <w:tcPr>
            <w:tcW w:w="11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35"/>
              <w:jc w:val="left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Труба стальная ВГП 25х4мм Ст20 ГОСТ 3262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</w:tr>
      <w:tr>
        <w:trPr/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10.</w:t>
            </w:r>
          </w:p>
        </w:tc>
        <w:tc>
          <w:tcPr>
            <w:tcW w:w="11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35"/>
              <w:jc w:val="left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Труба стальная ВГП 40х4мм Ст20 ГОСТ 3262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</w:tr>
      <w:tr>
        <w:trPr/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11.</w:t>
            </w:r>
          </w:p>
        </w:tc>
        <w:tc>
          <w:tcPr>
            <w:tcW w:w="11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35"/>
              <w:jc w:val="left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Труба стальная ВГП 50х4мм Ст20 ГОСТ 3262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</w:tr>
      <w:tr>
        <w:trPr/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12.</w:t>
            </w:r>
          </w:p>
        </w:tc>
        <w:tc>
          <w:tcPr>
            <w:tcW w:w="11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35"/>
              <w:jc w:val="left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Труба стальная ВГП 89х4.5мм Ст20сп ГОСТ 3262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</w:tr>
      <w:tr>
        <w:trPr/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13.</w:t>
            </w:r>
          </w:p>
        </w:tc>
        <w:tc>
          <w:tcPr>
            <w:tcW w:w="11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35"/>
              <w:jc w:val="left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Труба стальная квадратная 50х50х3мм 6000мм Ст3сп ГОСТ 8639-82, ГОСТ 13663-86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1,2</w:t>
            </w:r>
          </w:p>
        </w:tc>
      </w:tr>
      <w:tr>
        <w:trPr/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14.</w:t>
            </w:r>
          </w:p>
        </w:tc>
        <w:tc>
          <w:tcPr>
            <w:tcW w:w="11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35"/>
              <w:jc w:val="left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Труба стальная квадратная ЭС 60х60х2мм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0,3</w:t>
            </w:r>
          </w:p>
        </w:tc>
      </w:tr>
      <w:tr>
        <w:trPr/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15.</w:t>
            </w:r>
          </w:p>
        </w:tc>
        <w:tc>
          <w:tcPr>
            <w:tcW w:w="11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35"/>
              <w:jc w:val="left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Труба стальная прямоугольная 40х20х3мм Ст3сп ГОСТ 8645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1,4</w:t>
            </w:r>
          </w:p>
        </w:tc>
      </w:tr>
      <w:tr>
        <w:trPr/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16.</w:t>
            </w:r>
          </w:p>
        </w:tc>
        <w:tc>
          <w:tcPr>
            <w:tcW w:w="11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35"/>
              <w:jc w:val="left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Труба стальная прямоугольная 50х25х2мм не менее 6000мм Ст3пс/сп ГОСТ 8645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0,07</w:t>
            </w:r>
          </w:p>
        </w:tc>
      </w:tr>
      <w:tr>
        <w:trPr/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17.</w:t>
            </w:r>
          </w:p>
        </w:tc>
        <w:tc>
          <w:tcPr>
            <w:tcW w:w="11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35"/>
              <w:jc w:val="left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Труба стальная прямоугольная 60х40х3мм Ст3сп ГОСТ 8645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0,2</w:t>
            </w:r>
          </w:p>
        </w:tc>
      </w:tr>
      <w:tr>
        <w:trPr/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18.</w:t>
            </w:r>
          </w:p>
        </w:tc>
        <w:tc>
          <w:tcPr>
            <w:tcW w:w="11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35"/>
              <w:jc w:val="left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Труба стальная сварная ВГП 32х4мм Ст20 ГОСТ 3262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</w:tr>
      <w:tr>
        <w:trPr/>
        <w:tc>
          <w:tcPr>
            <w:tcW w:w="14883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4"/>
                <w:szCs w:val="24"/>
                <w:lang w:val="ru-RU" w:eastAsia="ru-RU" w:bidi="ar-SA"/>
              </w:rPr>
              <w:t>1.3.1. Филиал АО «ДРСК» «Хабаровские электрические сети» для СП «Центральные электрические сети» Адрес склада: 680009, Хабаровский край, г. Хабаровск, ул. Промышленная, 13</w:t>
            </w:r>
          </w:p>
        </w:tc>
      </w:tr>
      <w:tr>
        <w:trPr/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1.</w:t>
            </w:r>
          </w:p>
        </w:tc>
        <w:tc>
          <w:tcPr>
            <w:tcW w:w="11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35"/>
              <w:jc w:val="left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Труба бесшовная холоднодеформированная 25х3 9000мм Ст20 ГОСТ 8734-75, ГОСТ 8733-74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0,3</w:t>
            </w:r>
          </w:p>
        </w:tc>
      </w:tr>
      <w:tr>
        <w:trPr/>
        <w:tc>
          <w:tcPr>
            <w:tcW w:w="14883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4"/>
                <w:szCs w:val="24"/>
                <w:lang w:val="ru-RU" w:eastAsia="ru-RU" w:bidi="ar-SA"/>
              </w:rPr>
              <w:t>для «Николаевского РЭС»</w:t>
            </w:r>
          </w:p>
        </w:tc>
      </w:tr>
      <w:tr>
        <w:trPr/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2.</w:t>
            </w:r>
          </w:p>
        </w:tc>
        <w:tc>
          <w:tcPr>
            <w:tcW w:w="11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35"/>
              <w:jc w:val="left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Труба стальная бесшовная холоднодеформированная квадратная 80х80х3мм не менее 6000мм Ст3сп ГОСТ 8639-82, ГОСТ 13663-86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0,25</w:t>
            </w:r>
          </w:p>
        </w:tc>
      </w:tr>
      <w:tr>
        <w:trPr/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3.</w:t>
            </w:r>
          </w:p>
        </w:tc>
        <w:tc>
          <w:tcPr>
            <w:tcW w:w="11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35"/>
              <w:jc w:val="left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Труба стальная квадратная 100х100х4мм Ст3сп ГОСТ 8639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0,24</w:t>
            </w:r>
          </w:p>
        </w:tc>
      </w:tr>
      <w:tr>
        <w:trPr/>
        <w:tc>
          <w:tcPr>
            <w:tcW w:w="14883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4"/>
                <w:szCs w:val="24"/>
                <w:lang w:val="ru-RU" w:eastAsia="ru-RU" w:bidi="ar-SA"/>
              </w:rPr>
              <w:t>1.4. Филиал АО «ДРСК» «ЭС ЕАО» Адрес склада: 679011, ЕАО, г. Биробиджан, ул. Черноморская, 6</w:t>
            </w:r>
          </w:p>
        </w:tc>
      </w:tr>
      <w:tr>
        <w:trPr/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1.</w:t>
            </w:r>
          </w:p>
        </w:tc>
        <w:tc>
          <w:tcPr>
            <w:tcW w:w="11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35"/>
              <w:jc w:val="left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Труба стальная квадратная 100х100х4мм Ст3сп ГОСТ 8639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0,22</w:t>
            </w:r>
          </w:p>
        </w:tc>
      </w:tr>
      <w:tr>
        <w:trPr/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2.</w:t>
            </w:r>
          </w:p>
        </w:tc>
        <w:tc>
          <w:tcPr>
            <w:tcW w:w="11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35"/>
              <w:jc w:val="left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Труба стальная электросварная прямошовная 108х4мм Ст3 ГОСТ 10704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0,19</w:t>
            </w:r>
          </w:p>
        </w:tc>
      </w:tr>
      <w:tr>
        <w:trPr/>
        <w:tc>
          <w:tcPr>
            <w:tcW w:w="14883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4"/>
                <w:szCs w:val="24"/>
                <w:lang w:val="ru-RU" w:eastAsia="ru-RU" w:bidi="ar-SA"/>
              </w:rPr>
              <w:t>1.5. Филиал АО «ДРСК» «Южно-Якутские электрические сети» Адрес склада: 6678900, г. Алдан, ул. Тарабукина, 60А.</w:t>
            </w:r>
          </w:p>
          <w:p>
            <w:pPr>
              <w:pStyle w:val="Normal"/>
              <w:widowControl w:val="false"/>
              <w:suppressAutoHyphens w:val="true"/>
              <w:rPr/>
            </w:pPr>
            <w:r>
              <w:rPr/>
            </w:r>
          </w:p>
        </w:tc>
      </w:tr>
      <w:tr>
        <w:trPr/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1.</w:t>
            </w:r>
          </w:p>
        </w:tc>
        <w:tc>
          <w:tcPr>
            <w:tcW w:w="11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35"/>
              <w:jc w:val="left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Труба бесшовная горячедеформированная В 114х5 Ст20 ГОСТ 8732-78, ГОСТ 8731-74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0,81</w:t>
            </w:r>
          </w:p>
        </w:tc>
      </w:tr>
      <w:tr>
        <w:trPr/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2.</w:t>
            </w:r>
          </w:p>
        </w:tc>
        <w:tc>
          <w:tcPr>
            <w:tcW w:w="11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35"/>
              <w:jc w:val="left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Труба бесшовная горячедеформированная В 32х4 Ст20 ГОСТ 8732-78, ГОСТ 8731-74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0,02</w:t>
            </w:r>
          </w:p>
        </w:tc>
      </w:tr>
      <w:tr>
        <w:trPr/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3.</w:t>
            </w:r>
          </w:p>
        </w:tc>
        <w:tc>
          <w:tcPr>
            <w:tcW w:w="11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35"/>
              <w:jc w:val="left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Труба бесшовная холоднодеформированная 89х4 9000мм Ст20 ГОСТ 8734-75, ГОСТ 8733-74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17,45</w:t>
            </w:r>
          </w:p>
        </w:tc>
      </w:tr>
      <w:tr>
        <w:trPr/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</w:t>
            </w:r>
          </w:p>
        </w:tc>
        <w:tc>
          <w:tcPr>
            <w:tcW w:w="11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35"/>
              <w:jc w:val="left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Труба стальная бесшовная горячедеформированная 159х4.5мм Ст20 ГОСТ 8732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1,12</w:t>
            </w:r>
          </w:p>
        </w:tc>
      </w:tr>
      <w:tr>
        <w:trPr/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5.</w:t>
            </w:r>
          </w:p>
        </w:tc>
        <w:tc>
          <w:tcPr>
            <w:tcW w:w="11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35"/>
              <w:jc w:val="left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Труба стальная ВГП 32х3.2мм Ст3сп ГОСТ 3262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0,07</w:t>
            </w:r>
          </w:p>
        </w:tc>
      </w:tr>
      <w:tr>
        <w:trPr/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6.</w:t>
            </w:r>
          </w:p>
        </w:tc>
        <w:tc>
          <w:tcPr>
            <w:tcW w:w="11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35"/>
              <w:jc w:val="left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Труба стальная электросварная прямошовная 114х4.5мм Ст3сп ГОСТ 10704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20,31</w:t>
            </w:r>
          </w:p>
        </w:tc>
      </w:tr>
      <w:tr>
        <w:trPr/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7.</w:t>
            </w:r>
          </w:p>
        </w:tc>
        <w:tc>
          <w:tcPr>
            <w:tcW w:w="11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35"/>
              <w:jc w:val="left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Труба стальная электросварная прямошовная 219х6мм Ст3сп ГОСТ 10704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5,5</w:t>
            </w:r>
          </w:p>
        </w:tc>
      </w:tr>
    </w:tbl>
    <w:p>
      <w:pPr>
        <w:pStyle w:val="Normal"/>
        <w:suppressAutoHyphens w:val="true"/>
        <w:rPr>
          <w:rFonts w:ascii="Times New Roman" w:hAnsi="Times New Roman"/>
          <w:lang w:eastAsia="x-none"/>
        </w:rPr>
      </w:pPr>
      <w:r>
        <w:rPr>
          <w:lang w:eastAsia="x-none"/>
        </w:rPr>
      </w:r>
    </w:p>
    <w:p>
      <w:pPr>
        <w:pStyle w:val="Heading3"/>
        <w:numPr>
          <w:ilvl w:val="2"/>
          <w:numId w:val="3"/>
        </w:numPr>
        <w:suppressAutoHyphens w:val="true"/>
        <w:spacing w:before="120" w:after="0"/>
        <w:rPr/>
      </w:pPr>
      <w:bookmarkStart w:id="19" w:name="__RefHeading___Toc89655_1475472420"/>
      <w:bookmarkStart w:id="20" w:name="_Toc75446578"/>
      <w:bookmarkStart w:id="21" w:name="_Toc51339696"/>
      <w:bookmarkEnd w:id="19"/>
      <w:r>
        <w:rPr>
          <w:sz w:val="22"/>
          <w:szCs w:val="22"/>
          <w:lang w:val="ru-RU"/>
        </w:rPr>
        <w:t xml:space="preserve">Требования </w:t>
      </w:r>
      <w:bookmarkEnd w:id="21"/>
      <w:r>
        <w:rPr>
          <w:sz w:val="22"/>
          <w:szCs w:val="22"/>
          <w:lang w:val="ru-RU"/>
        </w:rPr>
        <w:t xml:space="preserve">к срокам поставки продукции </w:t>
      </w:r>
      <w:bookmarkEnd w:id="20"/>
    </w:p>
    <w:p>
      <w:pPr>
        <w:pStyle w:val="Heading1"/>
        <w:keepLines/>
        <w:numPr>
          <w:ilvl w:val="0"/>
          <w:numId w:val="0"/>
        </w:numPr>
        <w:suppressAutoHyphens w:val="true"/>
        <w:spacing w:before="240" w:after="0"/>
        <w:ind w:left="0" w:hanging="0"/>
        <w:rPr/>
      </w:pPr>
      <w:bookmarkStart w:id="22" w:name="__RefHeading___Toc89657_1475472420"/>
      <w:bookmarkStart w:id="23" w:name="_Toc75446579"/>
      <w:bookmarkStart w:id="24" w:name="_Toc50125127"/>
      <w:bookmarkStart w:id="25" w:name="_Toc51339697"/>
      <w:bookmarkStart w:id="26" w:name="_Toc50125126_Копия_1"/>
      <w:bookmarkEnd w:id="22"/>
      <w:bookmarkEnd w:id="26"/>
      <w:r>
        <w:rPr>
          <w:sz w:val="22"/>
          <w:szCs w:val="22"/>
        </w:rPr>
        <w:t xml:space="preserve">Таблица </w:t>
      </w:r>
      <w:r>
        <w:rPr>
          <w:sz w:val="22"/>
          <w:szCs w:val="22"/>
          <w:lang w:val="ru-RU"/>
        </w:rPr>
        <w:t>2</w:t>
      </w:r>
      <w:r>
        <w:rPr>
          <w:sz w:val="22"/>
          <w:szCs w:val="22"/>
        </w:rPr>
        <w:t>.</w:t>
      </w:r>
      <w:r>
        <w:rPr>
          <w:sz w:val="22"/>
          <w:szCs w:val="22"/>
          <w:lang w:val="ru-RU"/>
        </w:rPr>
        <w:t>1</w:t>
      </w:r>
      <w:r>
        <w:rPr>
          <w:sz w:val="22"/>
          <w:szCs w:val="22"/>
        </w:rPr>
        <w:t xml:space="preserve"> </w:t>
      </w:r>
      <w:bookmarkStart w:id="27" w:name="_Hlk50465284"/>
      <w:r>
        <w:rPr>
          <w:sz w:val="22"/>
          <w:szCs w:val="22"/>
        </w:rPr>
        <w:t xml:space="preserve">Требования по срокам </w:t>
      </w:r>
      <w:bookmarkEnd w:id="24"/>
      <w:bookmarkEnd w:id="25"/>
      <w:bookmarkEnd w:id="27"/>
      <w:r>
        <w:rPr>
          <w:sz w:val="22"/>
          <w:szCs w:val="22"/>
          <w:lang w:val="ru-RU"/>
        </w:rPr>
        <w:t>поставки продукции</w:t>
      </w:r>
      <w:bookmarkEnd w:id="23"/>
      <w:r>
        <w:rPr>
          <w:sz w:val="22"/>
          <w:szCs w:val="22"/>
          <w:lang w:val="ru-RU"/>
        </w:rPr>
        <w:t xml:space="preserve"> </w:t>
      </w:r>
    </w:p>
    <w:tbl>
      <w:tblPr>
        <w:tblW w:w="14850" w:type="dxa"/>
        <w:jc w:val="left"/>
        <w:tblInd w:w="-16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836"/>
        <w:gridCol w:w="4253"/>
        <w:gridCol w:w="9761"/>
      </w:tblGrid>
      <w:tr>
        <w:trPr/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/>
            </w:pPr>
            <w:r>
              <w:rPr>
                <w:b/>
                <w:sz w:val="22"/>
                <w:szCs w:val="22"/>
              </w:rPr>
              <w:t xml:space="preserve">№ </w:t>
            </w:r>
            <w:r>
              <w:rPr>
                <w:b/>
                <w:sz w:val="22"/>
                <w:szCs w:val="22"/>
              </w:rPr>
              <w:t>п/п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/>
            </w:pPr>
            <w:r>
              <w:rPr>
                <w:b/>
                <w:sz w:val="22"/>
                <w:szCs w:val="22"/>
              </w:rPr>
              <w:t>Требования к началу срока поставки продукции</w:t>
            </w:r>
          </w:p>
        </w:tc>
        <w:tc>
          <w:tcPr>
            <w:tcW w:w="9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/>
            </w:pPr>
            <w:r>
              <w:rPr>
                <w:b/>
                <w:sz w:val="22"/>
                <w:szCs w:val="22"/>
              </w:rPr>
              <w:t>Требования к окончанию срока поставки продукции</w:t>
            </w:r>
          </w:p>
        </w:tc>
      </w:tr>
      <w:tr>
        <w:trPr/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/>
            </w:pPr>
            <w:r>
              <w:rPr>
                <w:b/>
                <w:sz w:val="22"/>
                <w:szCs w:val="22"/>
              </w:rPr>
              <w:t>1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9"/>
              <w:keepNext w:val="false"/>
              <w:widowControl w:val="false"/>
              <w:suppressAutoHyphens w:val="true"/>
              <w:spacing w:before="40" w:after="0"/>
              <w:jc w:val="center"/>
              <w:rPr/>
            </w:pPr>
            <w:r>
              <w:rPr>
                <w:b/>
                <w:szCs w:val="22"/>
              </w:rPr>
              <w:t>2</w:t>
            </w:r>
          </w:p>
        </w:tc>
        <w:tc>
          <w:tcPr>
            <w:tcW w:w="9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9"/>
              <w:keepNext w:val="false"/>
              <w:widowControl w:val="false"/>
              <w:suppressAutoHyphens w:val="true"/>
              <w:spacing w:before="40" w:after="0"/>
              <w:jc w:val="center"/>
              <w:rPr/>
            </w:pPr>
            <w:r>
              <w:rPr>
                <w:b/>
                <w:szCs w:val="22"/>
              </w:rPr>
              <w:t>3</w:t>
            </w:r>
          </w:p>
        </w:tc>
      </w:tr>
      <w:tr>
        <w:trPr/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/>
            </w:pPr>
            <w:r>
              <w:rPr>
                <w:bCs/>
                <w:iCs/>
                <w:sz w:val="22"/>
                <w:szCs w:val="22"/>
              </w:rPr>
              <w:t>с 1</w:t>
            </w:r>
            <w:r>
              <w:rPr>
                <w:bCs/>
                <w:iCs/>
                <w:sz w:val="22"/>
                <w:szCs w:val="22"/>
              </w:rPr>
              <w:t>1</w:t>
            </w:r>
            <w:r>
              <w:rPr>
                <w:bCs/>
                <w:iCs/>
                <w:sz w:val="22"/>
                <w:szCs w:val="22"/>
              </w:rPr>
              <w:t>.01.202</w:t>
            </w:r>
            <w:r>
              <w:rPr>
                <w:bCs/>
                <w:iCs/>
                <w:sz w:val="22"/>
                <w:szCs w:val="22"/>
              </w:rPr>
              <w:t>7</w:t>
            </w:r>
            <w:r>
              <w:rPr>
                <w:bCs/>
                <w:iCs/>
                <w:sz w:val="22"/>
                <w:szCs w:val="22"/>
              </w:rPr>
              <w:t xml:space="preserve"> года</w:t>
            </w:r>
          </w:p>
        </w:tc>
        <w:tc>
          <w:tcPr>
            <w:tcW w:w="9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/>
            </w:pPr>
            <w:r>
              <w:rPr>
                <w:bCs/>
                <w:sz w:val="22"/>
                <w:szCs w:val="22"/>
              </w:rPr>
              <w:t>в течение 90</w:t>
            </w:r>
            <w:r>
              <w:rPr>
                <w:bCs/>
                <w:iCs/>
                <w:sz w:val="22"/>
                <w:szCs w:val="22"/>
                <w:lang w:eastAsia="x-none"/>
              </w:rPr>
              <w:t xml:space="preserve"> календарных дней с момента начала поставки</w:t>
            </w:r>
          </w:p>
        </w:tc>
      </w:tr>
    </w:tbl>
    <w:p>
      <w:pPr>
        <w:pStyle w:val="Heading4"/>
        <w:keepNext w:val="true"/>
        <w:widowControl/>
        <w:numPr>
          <w:ilvl w:val="0"/>
          <w:numId w:val="0"/>
        </w:numPr>
        <w:suppressAutoHyphens w:val="true"/>
        <w:bidi w:val="0"/>
        <w:spacing w:before="120" w:after="0"/>
        <w:ind w:left="737" w:right="0" w:hanging="0"/>
        <w:jc w:val="left"/>
        <w:rPr/>
      </w:pPr>
      <w:bookmarkStart w:id="28" w:name="__RefHeading___Toc89659_1475472420"/>
      <w:bookmarkEnd w:id="28"/>
      <w:r>
        <w:rPr>
          <w:sz w:val="22"/>
          <w:szCs w:val="22"/>
        </w:rPr>
        <w:t xml:space="preserve">2.2. </w:t>
      </w:r>
      <w:bookmarkStart w:id="29" w:name="_Toc51339698_Копия_1"/>
      <w:bookmarkStart w:id="30" w:name="_Toc75446581_Копия_1"/>
      <w:bookmarkStart w:id="31" w:name="_Toc46743511_Копия_1"/>
      <w:r>
        <w:rPr>
          <w:sz w:val="22"/>
          <w:szCs w:val="22"/>
        </w:rPr>
        <w:t xml:space="preserve">Требования к </w:t>
      </w:r>
      <w:bookmarkEnd w:id="31"/>
      <w:r>
        <w:rPr>
          <w:sz w:val="22"/>
          <w:szCs w:val="22"/>
          <w:lang w:val="ru-RU"/>
        </w:rPr>
        <w:t>качеству продукции</w:t>
      </w:r>
      <w:bookmarkEnd w:id="30"/>
    </w:p>
    <w:p>
      <w:pPr>
        <w:pStyle w:val="Heading1"/>
        <w:keepLines/>
        <w:numPr>
          <w:ilvl w:val="0"/>
          <w:numId w:val="0"/>
        </w:numPr>
        <w:suppressAutoHyphens w:val="true"/>
        <w:spacing w:before="240" w:after="0"/>
        <w:ind w:left="0" w:hanging="0"/>
        <w:rPr/>
      </w:pPr>
      <w:bookmarkStart w:id="32" w:name="__RefHeading___Toc89661_1475472420"/>
      <w:bookmarkEnd w:id="32"/>
      <w:r>
        <w:rPr>
          <w:sz w:val="22"/>
          <w:szCs w:val="22"/>
        </w:rPr>
        <w:t xml:space="preserve"> </w:t>
      </w:r>
      <w:bookmarkStart w:id="33" w:name="_Toc75446582_Копия_1"/>
      <w:r>
        <w:rPr>
          <w:sz w:val="22"/>
          <w:szCs w:val="22"/>
        </w:rPr>
        <w:t>Таблица </w:t>
      </w:r>
      <w:r>
        <w:rPr>
          <w:sz w:val="22"/>
          <w:szCs w:val="22"/>
          <w:shd w:fill="auto" w:val="clear"/>
          <w:lang w:val="ru-RU"/>
        </w:rPr>
        <w:t>2</w:t>
      </w:r>
      <w:r>
        <w:rPr>
          <w:sz w:val="22"/>
          <w:szCs w:val="22"/>
          <w:shd w:fill="auto" w:val="clear"/>
        </w:rPr>
        <w:t>.</w:t>
      </w:r>
      <w:r>
        <w:rPr>
          <w:sz w:val="22"/>
          <w:szCs w:val="22"/>
          <w:shd w:fill="auto" w:val="clear"/>
          <w:lang w:val="ru-RU"/>
        </w:rPr>
        <w:t>2.</w:t>
      </w:r>
      <w:r>
        <w:rPr>
          <w:sz w:val="22"/>
          <w:szCs w:val="22"/>
          <w:shd w:fill="auto" w:val="clear"/>
        </w:rPr>
        <w:t xml:space="preserve"> Требования к </w:t>
      </w:r>
      <w:r>
        <w:rPr>
          <w:sz w:val="22"/>
          <w:szCs w:val="22"/>
          <w:shd w:fill="auto" w:val="clear"/>
          <w:lang w:val="ru-RU"/>
        </w:rPr>
        <w:t>продукции</w:t>
      </w:r>
      <w:bookmarkEnd w:id="33"/>
      <w:r>
        <w:rPr>
          <w:sz w:val="22"/>
          <w:szCs w:val="22"/>
          <w:shd w:fill="auto" w:val="clear"/>
        </w:rPr>
        <w:t xml:space="preserve"> </w:t>
      </w:r>
      <w:bookmarkEnd w:id="29"/>
    </w:p>
    <w:p>
      <w:pPr>
        <w:pStyle w:val="Normal"/>
        <w:widowControl w:val="false"/>
        <w:tabs>
          <w:tab w:val="clear" w:pos="708"/>
          <w:tab w:val="left" w:pos="426" w:leader="none"/>
        </w:tabs>
        <w:suppressAutoHyphens w:val="true"/>
        <w:spacing w:before="120" w:after="0"/>
        <w:jc w:val="both"/>
        <w:rPr/>
      </w:pPr>
      <w:r>
        <w:rPr>
          <w:rStyle w:val="Style8"/>
          <w:rFonts w:eastAsia="Times New Roman" w:cs="Times New Roman"/>
          <w:b/>
          <w:bCs/>
          <w:i/>
          <w:iCs/>
          <w:strike w:val="false"/>
          <w:dstrike w:val="false"/>
          <w:outline w:val="false"/>
          <w:shadow w:val="false"/>
          <w:color w:val="000000"/>
          <w:kern w:val="0"/>
          <w:sz w:val="24"/>
          <w:szCs w:val="24"/>
          <w:u w:val="none"/>
          <w:shd w:fill="auto" w:val="clear"/>
          <w:em w:val="none"/>
          <w:lang w:val="ru-RU" w:eastAsia="ru-RU" w:bidi="ar-SA"/>
        </w:rPr>
        <w:t>ОКПД2 24.20.13 Поставка труб стальных электросварных в рамках инвестиционной, ремонтной и эксплуатационной и  программы для нужд филиалов АО "ДРСК": "Амурские электрические сети", "Приморские электрические сети", "Хабаровские электрические сети", "Электрические сети ЕАО" и "Южно-Якутские электрические сети"</w:t>
      </w:r>
    </w:p>
    <w:tbl>
      <w:tblPr>
        <w:tblStyle w:val="af0"/>
        <w:tblpPr w:bottomFromText="0" w:horzAnchor="text" w:leftFromText="180" w:rightFromText="180" w:tblpX="74" w:tblpY="1" w:topFromText="0" w:vertAnchor="text"/>
        <w:tblW w:w="14567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674"/>
        <w:gridCol w:w="3262"/>
        <w:gridCol w:w="4394"/>
        <w:gridCol w:w="1843"/>
        <w:gridCol w:w="2551"/>
        <w:gridCol w:w="1842"/>
      </w:tblGrid>
      <w:tr>
        <w:trPr/>
        <w:tc>
          <w:tcPr>
            <w:tcW w:w="674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п/п</w:t>
            </w:r>
          </w:p>
        </w:tc>
        <w:tc>
          <w:tcPr>
            <w:tcW w:w="3262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Наименование параметра</w:t>
            </w:r>
          </w:p>
        </w:tc>
        <w:tc>
          <w:tcPr>
            <w:tcW w:w="4394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Требование заказчика</w:t>
            </w:r>
          </w:p>
        </w:tc>
        <w:tc>
          <w:tcPr>
            <w:tcW w:w="4394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Способ подтверждения участником соответствия требованиям</w:t>
            </w:r>
          </w:p>
        </w:tc>
        <w:tc>
          <w:tcPr>
            <w:tcW w:w="1842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Предложение участника по характеристикам и параметрам</w:t>
            </w:r>
          </w:p>
        </w:tc>
      </w:tr>
      <w:tr>
        <w:trPr/>
        <w:tc>
          <w:tcPr>
            <w:tcW w:w="674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tcW w:w="3262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tcW w:w="4394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tcW w:w="184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Согласие с требованием/ указание характеристик</w:t>
            </w:r>
          </w:p>
        </w:tc>
        <w:tc>
          <w:tcPr>
            <w:tcW w:w="255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1842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</w:tc>
      </w:tr>
      <w:tr>
        <w:trPr/>
        <w:tc>
          <w:tcPr>
            <w:tcW w:w="67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1</w:t>
            </w:r>
          </w:p>
        </w:tc>
        <w:tc>
          <w:tcPr>
            <w:tcW w:w="326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2</w:t>
            </w:r>
          </w:p>
        </w:tc>
        <w:tc>
          <w:tcPr>
            <w:tcW w:w="439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3</w:t>
            </w:r>
          </w:p>
        </w:tc>
        <w:tc>
          <w:tcPr>
            <w:tcW w:w="184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4</w:t>
            </w:r>
          </w:p>
        </w:tc>
        <w:tc>
          <w:tcPr>
            <w:tcW w:w="255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5</w:t>
            </w:r>
          </w:p>
        </w:tc>
        <w:tc>
          <w:tcPr>
            <w:tcW w:w="184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6</w:t>
            </w:r>
          </w:p>
        </w:tc>
      </w:tr>
      <w:tr>
        <w:trPr/>
        <w:tc>
          <w:tcPr>
            <w:tcW w:w="67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1.</w:t>
            </w:r>
          </w:p>
        </w:tc>
        <w:tc>
          <w:tcPr>
            <w:tcW w:w="13892" w:type="dxa"/>
            <w:gridSpan w:val="5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Требования к гарантиям</w:t>
            </w:r>
          </w:p>
        </w:tc>
      </w:tr>
      <w:tr>
        <w:trPr>
          <w:trHeight w:val="771" w:hRule="atLeast"/>
        </w:trPr>
        <w:tc>
          <w:tcPr>
            <w:tcW w:w="67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ind w:right="-109" w:hanging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1.1.</w:t>
            </w:r>
          </w:p>
        </w:tc>
        <w:tc>
          <w:tcPr>
            <w:tcW w:w="326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right="145" w:hanging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 xml:space="preserve">Срок гарантии на поставляемую </w:t>
            </w:r>
            <w:r>
              <w:rPr>
                <w:rFonts w:eastAsia="Times New Roman" w:cs="Times New Roman"/>
                <w:iCs/>
                <w:kern w:val="0"/>
                <w:sz w:val="22"/>
                <w:szCs w:val="22"/>
                <w:lang w:val="ru-RU" w:eastAsia="ru-RU" w:bidi="ar-SA"/>
              </w:rPr>
              <w:t>продукцию</w:t>
            </w:r>
          </w:p>
        </w:tc>
        <w:tc>
          <w:tcPr>
            <w:tcW w:w="439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 xml:space="preserve">Гарантия на поставляемую продукцию должна составлять не менее 12 месяцев с даты подписания накладной </w:t>
            </w:r>
            <w:r>
              <w:rPr>
                <w:rFonts w:eastAsia="Times New Roman" w:cs="Times New Roman"/>
                <w:b/>
                <w:i/>
                <w:kern w:val="0"/>
                <w:sz w:val="22"/>
                <w:szCs w:val="22"/>
                <w:lang w:val="ru-RU" w:eastAsia="ru-RU" w:bidi="ar-SA"/>
              </w:rPr>
              <w:t>ТОРГ-12/УПД</w:t>
            </w: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.</w:t>
            </w:r>
          </w:p>
        </w:tc>
        <w:tc>
          <w:tcPr>
            <w:tcW w:w="184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i/>
                <w:iCs/>
                <w:color w:val="808080"/>
                <w:kern w:val="0"/>
                <w:sz w:val="22"/>
                <w:szCs w:val="22"/>
                <w:shd w:fill="auto" w:val="clear"/>
                <w:lang w:val="ru-RU" w:eastAsia="ru-RU" w:bidi="ar-SA"/>
              </w:rPr>
              <w:t>Указать срок гарантии на предлагаемую продукцию</w:t>
            </w:r>
          </w:p>
        </w:tc>
        <w:tc>
          <w:tcPr>
            <w:tcW w:w="255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i/>
                <w:iCs/>
                <w:color w:val="808080"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184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67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ind w:right="-109" w:hanging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2.</w:t>
            </w:r>
          </w:p>
        </w:tc>
        <w:tc>
          <w:tcPr>
            <w:tcW w:w="13892" w:type="dxa"/>
            <w:gridSpan w:val="5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Требование к доставке</w:t>
            </w:r>
          </w:p>
        </w:tc>
      </w:tr>
      <w:tr>
        <w:trPr/>
        <w:tc>
          <w:tcPr>
            <w:tcW w:w="67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ind w:right="-109" w:hanging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2.1.</w:t>
            </w:r>
          </w:p>
        </w:tc>
        <w:tc>
          <w:tcPr>
            <w:tcW w:w="326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right="145" w:hanging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Место поставки продукции для филиала АО «ДРСК» «Амурские электрические сети»</w:t>
            </w:r>
          </w:p>
        </w:tc>
        <w:tc>
          <w:tcPr>
            <w:tcW w:w="439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 xml:space="preserve">Продукция должна быть доставлена: </w:t>
            </w:r>
            <w:r>
              <w:rPr>
                <w:rFonts w:eastAsia="Times New Roman" w:cs="Times New Roman"/>
                <w:color w:val="000000"/>
                <w:spacing w:val="-1"/>
                <w:kern w:val="0"/>
                <w:sz w:val="22"/>
                <w:szCs w:val="22"/>
                <w:lang w:val="ru-RU" w:eastAsia="ru-RU" w:bidi="ar-SA"/>
              </w:rPr>
              <w:t>675000, РФ, Амурская обл.,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spacing w:val="-1"/>
                <w:kern w:val="0"/>
                <w:sz w:val="22"/>
                <w:szCs w:val="22"/>
                <w:lang w:val="ru-RU" w:eastAsia="ru-RU" w:bidi="ar-SA"/>
              </w:rPr>
              <w:t>г. Благовещенск, ул. Театральная, 179.</w:t>
            </w:r>
          </w:p>
        </w:tc>
        <w:tc>
          <w:tcPr>
            <w:tcW w:w="184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i/>
                <w:i/>
                <w:iCs/>
                <w:color w:val="808080"/>
                <w:kern w:val="0"/>
                <w:sz w:val="22"/>
                <w:szCs w:val="22"/>
                <w:shd w:fill="auto" w:val="clear"/>
                <w:lang w:val="ru-RU" w:eastAsia="ru-RU" w:bidi="ar-SA"/>
              </w:rPr>
            </w:pPr>
            <w:r>
              <w:rPr>
                <w:rFonts w:eastAsia="Times New Roman" w:cs="Times New Roman"/>
                <w:i/>
                <w:iCs/>
                <w:color w:val="808080"/>
                <w:kern w:val="0"/>
                <w:sz w:val="22"/>
                <w:szCs w:val="22"/>
                <w:shd w:fill="auto" w:val="clear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55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b/>
                <w:i/>
                <w:i/>
                <w:iCs/>
                <w:color w:val="808080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i/>
                <w:iCs/>
                <w:color w:val="808080"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184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674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ind w:right="-109" w:hanging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  <w:t>2.2.</w:t>
            </w:r>
          </w:p>
        </w:tc>
        <w:tc>
          <w:tcPr>
            <w:tcW w:w="3262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right="145" w:hanging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Место поставки продукции для филиала АО «ДРСК» «Приморские электрические сети»</w:t>
            </w:r>
          </w:p>
        </w:tc>
        <w:tc>
          <w:tcPr>
            <w:tcW w:w="4394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 xml:space="preserve">Продукция должна быть доставлена: </w:t>
            </w:r>
            <w:r>
              <w:rPr>
                <w:rFonts w:eastAsia="Times New Roman" w:cs="Times New Roman"/>
                <w:b/>
                <w:color w:val="000000"/>
                <w:spacing w:val="-1"/>
                <w:kern w:val="0"/>
                <w:sz w:val="22"/>
                <w:szCs w:val="22"/>
                <w:lang w:val="ru-RU" w:eastAsia="ru-RU" w:bidi="ar-SA"/>
              </w:rPr>
              <w:t xml:space="preserve">                                </w:t>
            </w:r>
            <w:r>
              <w:rPr>
                <w:rFonts w:eastAsia="Times New Roman" w:cs="Times New Roman"/>
                <w:color w:val="000000"/>
                <w:spacing w:val="-1"/>
                <w:kern w:val="0"/>
                <w:sz w:val="22"/>
                <w:szCs w:val="22"/>
                <w:lang w:val="ru-RU" w:eastAsia="ru-RU" w:bidi="ar-SA"/>
              </w:rPr>
              <w:t>692524</w:t>
            </w: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, РФ, Приморский край,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г. Уссурийск,  ул. Резервная, 22А.</w:t>
            </w:r>
          </w:p>
        </w:tc>
        <w:tc>
          <w:tcPr>
            <w:tcW w:w="1843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i/>
                <w:i/>
                <w:iCs/>
                <w:color w:val="808080"/>
                <w:kern w:val="0"/>
                <w:sz w:val="22"/>
                <w:szCs w:val="22"/>
                <w:shd w:fill="auto" w:val="clear"/>
                <w:lang w:val="ru-RU" w:eastAsia="ru-RU" w:bidi="ar-SA"/>
              </w:rPr>
            </w:pPr>
            <w:r>
              <w:rPr>
                <w:rFonts w:eastAsia="Times New Roman" w:cs="Times New Roman"/>
                <w:i/>
                <w:iCs/>
                <w:color w:val="808080"/>
                <w:kern w:val="0"/>
                <w:sz w:val="22"/>
                <w:szCs w:val="22"/>
                <w:shd w:fill="auto" w:val="clear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551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b/>
                <w:i/>
                <w:i/>
                <w:iCs/>
                <w:color w:val="808080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i/>
                <w:iCs/>
                <w:color w:val="808080"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1842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674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ind w:right="-109" w:hanging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  <w:t>2.3.</w:t>
            </w:r>
          </w:p>
        </w:tc>
        <w:tc>
          <w:tcPr>
            <w:tcW w:w="3262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right="145" w:hanging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 xml:space="preserve">Место поставки продукции для филиала АО «ДРСК» «Хабаровские электрические сети» </w:t>
            </w:r>
            <w:r>
              <w:rPr>
                <w:rFonts w:eastAsia="Times New Roman" w:cs="Times New Roman"/>
                <w:bCs/>
                <w:kern w:val="0"/>
                <w:sz w:val="22"/>
                <w:szCs w:val="22"/>
                <w:lang w:val="ru-RU" w:eastAsia="ru-RU" w:bidi="ar-SA"/>
              </w:rPr>
              <w:t>(СП ЦЭС)</w:t>
            </w:r>
          </w:p>
        </w:tc>
        <w:tc>
          <w:tcPr>
            <w:tcW w:w="4394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 xml:space="preserve">Продукция должна быть доставлена: </w:t>
            </w: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b/>
                <w:color w:val="000000"/>
                <w:spacing w:val="-1"/>
                <w:kern w:val="0"/>
                <w:sz w:val="22"/>
                <w:szCs w:val="22"/>
                <w:lang w:val="ru-RU" w:eastAsia="ru-RU" w:bidi="ar-SA"/>
              </w:rPr>
              <w:t xml:space="preserve">                                </w:t>
            </w: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680009 РФ, Хабаровский край,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г. Хабаровск, ул. Промышленная, 13.</w:t>
            </w:r>
          </w:p>
        </w:tc>
        <w:tc>
          <w:tcPr>
            <w:tcW w:w="1843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i/>
                <w:i/>
                <w:iCs/>
                <w:color w:val="808080"/>
                <w:kern w:val="0"/>
                <w:sz w:val="22"/>
                <w:szCs w:val="22"/>
                <w:shd w:fill="auto" w:val="clear"/>
                <w:lang w:val="ru-RU" w:eastAsia="ru-RU" w:bidi="ar-SA"/>
              </w:rPr>
            </w:pPr>
            <w:r>
              <w:rPr>
                <w:rFonts w:eastAsia="Times New Roman" w:cs="Times New Roman"/>
                <w:i/>
                <w:iCs/>
                <w:color w:val="808080"/>
                <w:kern w:val="0"/>
                <w:sz w:val="22"/>
                <w:szCs w:val="22"/>
                <w:shd w:fill="auto" w:val="clear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551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b/>
                <w:i/>
                <w:i/>
                <w:iCs/>
                <w:color w:val="808080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i/>
                <w:iCs/>
                <w:color w:val="808080"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1842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674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ind w:right="-109" w:hanging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  <w:t>2.</w:t>
            </w:r>
            <w:r>
              <w:rPr>
                <w:rFonts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  <w:t>4</w:t>
            </w:r>
            <w:r>
              <w:rPr>
                <w:rFonts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  <w:t>.</w:t>
            </w:r>
          </w:p>
        </w:tc>
        <w:tc>
          <w:tcPr>
            <w:tcW w:w="3262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right="145" w:hanging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Место поставки продукции для филиала АО «ДРСК» «</w:t>
            </w:r>
            <w:r>
              <w:rPr>
                <w:rFonts w:eastAsia="Times New Roman" w:cs="Times New Roman"/>
                <w:bCs/>
                <w:kern w:val="0"/>
                <w:sz w:val="22"/>
                <w:szCs w:val="22"/>
                <w:lang w:val="ru-RU" w:eastAsia="ru-RU" w:bidi="ar-SA"/>
              </w:rPr>
              <w:t>Южно-Якутские ЭС</w:t>
            </w: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»</w:t>
            </w:r>
          </w:p>
        </w:tc>
        <w:tc>
          <w:tcPr>
            <w:tcW w:w="4394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Продукция должна быть доставлена:</w:t>
            </w:r>
          </w:p>
          <w:p>
            <w:pPr>
              <w:pStyle w:val="Normal"/>
              <w:widowControl w:val="fals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678900, г. Алдан, ул. Тарабукина, 60А.</w:t>
            </w:r>
          </w:p>
        </w:tc>
        <w:tc>
          <w:tcPr>
            <w:tcW w:w="1843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i/>
                <w:i/>
                <w:iCs/>
                <w:color w:val="808080"/>
                <w:kern w:val="0"/>
                <w:sz w:val="22"/>
                <w:szCs w:val="22"/>
                <w:shd w:fill="auto" w:val="clear"/>
                <w:lang w:val="ru-RU" w:eastAsia="ru-RU" w:bidi="ar-SA"/>
              </w:rPr>
            </w:pPr>
            <w:r>
              <w:rPr>
                <w:rFonts w:eastAsia="Times New Roman" w:cs="Times New Roman"/>
                <w:i/>
                <w:iCs/>
                <w:color w:val="808080"/>
                <w:kern w:val="0"/>
                <w:sz w:val="22"/>
                <w:szCs w:val="22"/>
                <w:shd w:fill="auto" w:val="clear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551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b/>
                <w:i/>
                <w:i/>
                <w:iCs/>
                <w:color w:val="808080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i/>
                <w:iCs/>
                <w:color w:val="808080"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1842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674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ind w:right="-109" w:hanging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  <w:t>2.</w:t>
            </w:r>
            <w:r>
              <w:rPr>
                <w:rFonts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  <w:t>5</w:t>
            </w:r>
            <w:r>
              <w:rPr>
                <w:rFonts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  <w:t>.</w:t>
            </w:r>
          </w:p>
        </w:tc>
        <w:tc>
          <w:tcPr>
            <w:tcW w:w="3262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right="145" w:hanging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Место поставки продукции для филиала АО «ДРСК» «Электрические сети Еврейской Автономной области»</w:t>
            </w:r>
          </w:p>
        </w:tc>
        <w:tc>
          <w:tcPr>
            <w:tcW w:w="4394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Продукция должна быть доставлена:</w:t>
            </w: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b/>
                <w:color w:val="000000"/>
                <w:spacing w:val="-1"/>
                <w:kern w:val="0"/>
                <w:sz w:val="22"/>
                <w:szCs w:val="22"/>
                <w:lang w:val="ru-RU" w:eastAsia="ru-RU" w:bidi="ar-SA"/>
              </w:rPr>
              <w:t xml:space="preserve">                                 </w:t>
            </w:r>
            <w:r>
              <w:rPr>
                <w:rFonts w:eastAsia="Times New Roman" w:cs="Times New Roman"/>
                <w:bCs/>
                <w:kern w:val="0"/>
                <w:sz w:val="22"/>
                <w:szCs w:val="22"/>
                <w:lang w:val="ru-RU" w:eastAsia="ru-RU" w:bidi="ar-SA"/>
              </w:rPr>
              <w:t>679011 РФ, Еврейская Автономная область, г. Биробиджан, ул. Черноморская, 6</w:t>
            </w: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.</w:t>
            </w:r>
          </w:p>
        </w:tc>
        <w:tc>
          <w:tcPr>
            <w:tcW w:w="1843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i/>
                <w:i/>
                <w:iCs/>
                <w:color w:val="808080"/>
                <w:kern w:val="0"/>
                <w:sz w:val="22"/>
                <w:szCs w:val="22"/>
                <w:shd w:fill="auto" w:val="clear"/>
                <w:lang w:val="ru-RU" w:eastAsia="ru-RU" w:bidi="ar-SA"/>
              </w:rPr>
            </w:pPr>
            <w:r>
              <w:rPr>
                <w:rFonts w:eastAsia="Times New Roman" w:cs="Times New Roman"/>
                <w:i/>
                <w:iCs/>
                <w:color w:val="808080"/>
                <w:kern w:val="0"/>
                <w:sz w:val="22"/>
                <w:szCs w:val="22"/>
                <w:shd w:fill="auto" w:val="clear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551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b/>
                <w:i/>
                <w:i/>
                <w:iCs/>
                <w:color w:val="808080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i/>
                <w:iCs/>
                <w:color w:val="808080"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1842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674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ind w:right="-109" w:hanging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r>
          </w:p>
        </w:tc>
        <w:tc>
          <w:tcPr>
            <w:tcW w:w="3262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right="145" w:hanging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r>
          </w:p>
        </w:tc>
        <w:tc>
          <w:tcPr>
            <w:tcW w:w="4394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r>
          </w:p>
        </w:tc>
        <w:tc>
          <w:tcPr>
            <w:tcW w:w="1843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i/>
                <w:i/>
                <w:iCs/>
                <w:color w:val="808080"/>
                <w:kern w:val="0"/>
                <w:sz w:val="22"/>
                <w:szCs w:val="22"/>
                <w:shd w:fill="auto" w:val="clear"/>
                <w:lang w:val="ru-RU" w:eastAsia="ru-RU" w:bidi="ar-SA"/>
              </w:rPr>
            </w:pPr>
            <w:r>
              <w:rPr>
                <w:rFonts w:eastAsia="Times New Roman" w:cs="Times New Roman"/>
                <w:i/>
                <w:iCs/>
                <w:color w:val="808080"/>
                <w:kern w:val="0"/>
                <w:sz w:val="22"/>
                <w:szCs w:val="22"/>
                <w:shd w:fill="auto" w:val="clear"/>
                <w:lang w:val="ru-RU" w:eastAsia="ru-RU" w:bidi="ar-SA"/>
              </w:rPr>
            </w:r>
          </w:p>
        </w:tc>
        <w:tc>
          <w:tcPr>
            <w:tcW w:w="2551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b/>
                <w:i/>
                <w:i/>
                <w:iCs/>
                <w:color w:val="808080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i/>
                <w:iCs/>
                <w:color w:val="808080"/>
                <w:kern w:val="0"/>
                <w:sz w:val="22"/>
                <w:szCs w:val="22"/>
                <w:lang w:val="ru-RU" w:eastAsia="ru-RU" w:bidi="ar-SA"/>
              </w:rPr>
            </w:r>
          </w:p>
        </w:tc>
        <w:tc>
          <w:tcPr>
            <w:tcW w:w="1842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67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ind w:right="-109" w:hanging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shd w:fill="auto" w:val="clear"/>
                <w:lang w:val="ru-RU" w:eastAsia="ru-RU" w:bidi="ar-SA"/>
              </w:rPr>
              <w:t>3.</w:t>
            </w:r>
          </w:p>
        </w:tc>
        <w:tc>
          <w:tcPr>
            <w:tcW w:w="13892" w:type="dxa"/>
            <w:gridSpan w:val="5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shd w:fill="auto" w:val="clear"/>
                <w:lang w:val="ru-RU" w:eastAsia="ru-RU" w:bidi="ar-SA"/>
              </w:rPr>
              <w:t>Требования к поставляемой продукции</w:t>
            </w:r>
          </w:p>
        </w:tc>
      </w:tr>
      <w:tr>
        <w:trPr/>
        <w:tc>
          <w:tcPr>
            <w:tcW w:w="67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ind w:right="-109" w:hanging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shd w:fill="auto" w:val="clear"/>
                <w:lang w:val="ru-RU" w:eastAsia="ru-RU" w:bidi="ar-SA"/>
              </w:rPr>
              <w:t>3.1.</w:t>
            </w:r>
          </w:p>
        </w:tc>
        <w:tc>
          <w:tcPr>
            <w:tcW w:w="326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right="145" w:hanging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shd w:fill="auto" w:val="clear"/>
                <w:lang w:val="ru-RU" w:eastAsia="ru-RU" w:bidi="ar-SA"/>
              </w:rPr>
              <w:t>Требования к году выпуска</w:t>
            </w:r>
          </w:p>
        </w:tc>
        <w:tc>
          <w:tcPr>
            <w:tcW w:w="439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 xml:space="preserve">Продукция должна быть новой, ранее неиспользованной, произведенной </w:t>
            </w:r>
            <w:r>
              <w:rPr>
                <w:rFonts w:eastAsia="Calibri" w:cs="Times New Roman"/>
                <w:b/>
                <w:bCs/>
                <w:i/>
                <w:iCs/>
                <w:kern w:val="0"/>
                <w:sz w:val="22"/>
                <w:szCs w:val="22"/>
                <w:lang w:val="ru-RU" w:eastAsia="en-US" w:bidi="ar-SA"/>
              </w:rPr>
              <w:t>не ранее 202</w:t>
            </w:r>
            <w:r>
              <w:rPr>
                <w:rFonts w:eastAsia="Calibri" w:cs="Times New Roman"/>
                <w:b/>
                <w:bCs/>
                <w:i/>
                <w:iCs/>
                <w:kern w:val="0"/>
                <w:sz w:val="22"/>
                <w:szCs w:val="22"/>
                <w:lang w:val="ru-RU" w:eastAsia="en-US" w:bidi="ar-SA"/>
              </w:rPr>
              <w:t>6</w:t>
            </w: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 xml:space="preserve"> года.</w:t>
            </w:r>
          </w:p>
        </w:tc>
        <w:tc>
          <w:tcPr>
            <w:tcW w:w="184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i/>
                <w:i/>
                <w:iCs/>
                <w:color w:val="808080"/>
                <w:kern w:val="0"/>
                <w:sz w:val="22"/>
                <w:szCs w:val="22"/>
                <w:shd w:fill="auto" w:val="clear"/>
                <w:lang w:val="ru-RU" w:eastAsia="ru-RU" w:bidi="ar-SA"/>
              </w:rPr>
            </w:pPr>
            <w:r>
              <w:rPr>
                <w:rFonts w:eastAsia="Times New Roman" w:cs="Times New Roman"/>
                <w:i/>
                <w:iCs/>
                <w:color w:val="808080"/>
                <w:kern w:val="0"/>
                <w:sz w:val="22"/>
                <w:szCs w:val="22"/>
                <w:shd w:fill="auto" w:val="clear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55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b/>
                <w:i/>
                <w:i/>
                <w:iCs/>
                <w:color w:val="808080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i/>
                <w:iCs/>
                <w:color w:val="808080"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184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674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ind w:right="-109" w:hanging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  <w:t>3.2.</w:t>
            </w:r>
          </w:p>
        </w:tc>
        <w:tc>
          <w:tcPr>
            <w:tcW w:w="3262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right="145" w:hanging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  <w:t>Технические требования</w:t>
            </w:r>
          </w:p>
        </w:tc>
        <w:tc>
          <w:tcPr>
            <w:tcW w:w="4394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  <w:t>Продукция должна соответствовать параметрам указанным в таблице 1.1 данных технических требований</w:t>
            </w:r>
          </w:p>
        </w:tc>
        <w:tc>
          <w:tcPr>
            <w:tcW w:w="1843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i/>
                <w:i/>
                <w:iCs/>
                <w:color w:val="808080"/>
                <w:kern w:val="0"/>
                <w:sz w:val="22"/>
                <w:szCs w:val="22"/>
                <w:shd w:fill="auto" w:val="clear"/>
                <w:lang w:val="ru-RU" w:eastAsia="ru-RU" w:bidi="ar-SA"/>
              </w:rPr>
            </w:pPr>
            <w:r>
              <w:rPr>
                <w:rFonts w:eastAsia="Times New Roman" w:cs="Times New Roman"/>
                <w:i/>
                <w:iCs/>
                <w:color w:val="808080"/>
                <w:kern w:val="0"/>
                <w:sz w:val="22"/>
                <w:szCs w:val="22"/>
                <w:shd w:fill="auto" w:val="clear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551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b/>
                <w:i/>
                <w:i/>
                <w:iCs/>
                <w:color w:val="808080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i/>
                <w:iCs/>
                <w:color w:val="808080"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1842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r>
          </w:p>
        </w:tc>
      </w:tr>
    </w:tbl>
    <w:p>
      <w:pPr>
        <w:pStyle w:val="Normal"/>
        <w:suppressAutoHyphens w:val="true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suppressAutoHyphens w:val="true"/>
        <w:rPr>
          <w:sz w:val="22"/>
          <w:szCs w:val="22"/>
        </w:rPr>
      </w:pPr>
      <w:r>
        <w:rPr>
          <w:sz w:val="22"/>
          <w:szCs w:val="22"/>
        </w:rPr>
      </w:r>
      <w:r>
        <w:br w:type="page"/>
      </w:r>
    </w:p>
    <w:p>
      <w:pPr>
        <w:pStyle w:val="Heading4"/>
        <w:numPr>
          <w:ilvl w:val="0"/>
          <w:numId w:val="0"/>
        </w:numPr>
        <w:suppressAutoHyphens w:val="true"/>
        <w:spacing w:before="120" w:after="0"/>
        <w:ind w:left="432" w:hanging="0"/>
        <w:rPr/>
      </w:pPr>
      <w:bookmarkStart w:id="34" w:name="__RefHeading___Toc89663_1475472420"/>
      <w:bookmarkEnd w:id="34"/>
      <w:r>
        <w:rPr>
          <w:sz w:val="22"/>
          <w:szCs w:val="22"/>
          <w:shd w:fill="auto" w:val="clear"/>
        </w:rPr>
        <w:t xml:space="preserve">3. </w:t>
      </w:r>
      <w:bookmarkStart w:id="35" w:name="_Toc75446581"/>
      <w:bookmarkStart w:id="36" w:name="_Toc75446583_Копия_1"/>
      <w:bookmarkStart w:id="37" w:name="_Toc53393312_Копия_1"/>
      <w:r>
        <w:rPr>
          <w:sz w:val="22"/>
          <w:szCs w:val="22"/>
          <w:shd w:fill="auto" w:val="clear"/>
          <w:lang w:val="ru-RU"/>
        </w:rPr>
        <w:t>Требования к документации по ценообразованию</w:t>
      </w:r>
      <w:bookmarkEnd w:id="37"/>
      <w:r>
        <w:rPr>
          <w:sz w:val="22"/>
          <w:szCs w:val="22"/>
          <w:shd w:fill="auto" w:val="clear"/>
          <w:lang w:val="ru-RU"/>
        </w:rPr>
        <w:t xml:space="preserve"> на этапе закупки</w:t>
      </w:r>
      <w:bookmarkStart w:id="38" w:name="_Toc51339698"/>
      <w:bookmarkEnd w:id="35"/>
      <w:bookmarkEnd w:id="36"/>
    </w:p>
    <w:p>
      <w:pPr>
        <w:pStyle w:val="Heading1"/>
        <w:keepLines/>
        <w:numPr>
          <w:ilvl w:val="0"/>
          <w:numId w:val="0"/>
        </w:numPr>
        <w:suppressAutoHyphens w:val="true"/>
        <w:spacing w:before="240" w:after="0"/>
        <w:ind w:left="0" w:hanging="0"/>
        <w:rPr/>
      </w:pPr>
      <w:bookmarkStart w:id="39" w:name="__RefHeading___Toc39106_1870262708"/>
      <w:bookmarkEnd w:id="38"/>
      <w:bookmarkEnd w:id="39"/>
      <w:r>
        <w:rPr>
          <w:rFonts w:eastAsia="Calibri"/>
          <w:i/>
          <w:sz w:val="22"/>
          <w:szCs w:val="22"/>
          <w:shd w:fill="auto" w:val="clear"/>
          <w:lang w:eastAsia="x-none"/>
        </w:rPr>
        <w:t>ОКПД2 24.20.13 Поставка труб стальных электросварных в рамках инвестиционной, ремонтной и эксплуатационной и  программы для нужд филиалов АО "ДРСК": "Амурские электрические сети", "Приморские электрические сети", "Хабаровские электрические сети", "Электрические сети ЕАО" и "Южно-Якутские электрические сети"</w:t>
      </w:r>
    </w:p>
    <w:p>
      <w:pPr>
        <w:pStyle w:val="Normal"/>
        <w:suppressAutoHyphens w:val="true"/>
        <w:jc w:val="both"/>
        <w:rPr>
          <w:rFonts w:eastAsia="Calibri"/>
          <w:i/>
          <w:i/>
          <w:sz w:val="22"/>
          <w:szCs w:val="22"/>
          <w:lang w:eastAsia="x-none"/>
        </w:rPr>
      </w:pPr>
      <w:r>
        <w:rPr>
          <w:rFonts w:eastAsia="Calibri"/>
          <w:i/>
          <w:sz w:val="22"/>
          <w:szCs w:val="22"/>
          <w:lang w:eastAsia="x-none"/>
        </w:rPr>
      </w:r>
    </w:p>
    <w:p>
      <w:pPr>
        <w:pStyle w:val="Normal"/>
        <w:suppressAutoHyphens w:val="true"/>
        <w:jc w:val="both"/>
        <w:rPr/>
      </w:pPr>
      <w:bookmarkStart w:id="40" w:name="_Toc75446583"/>
      <w:bookmarkStart w:id="41" w:name="_Toc53393312"/>
      <w:r>
        <w:rPr>
          <w:sz w:val="22"/>
          <w:szCs w:val="22"/>
          <w:lang w:val="ru-RU"/>
        </w:rPr>
        <w:t>Требования к документации по ценообразованию</w:t>
      </w:r>
      <w:bookmarkEnd w:id="41"/>
      <w:r>
        <w:rPr>
          <w:sz w:val="22"/>
          <w:szCs w:val="22"/>
          <w:lang w:val="ru-RU"/>
        </w:rPr>
        <w:t xml:space="preserve"> на этапе закупки</w:t>
      </w:r>
      <w:bookmarkEnd w:id="40"/>
    </w:p>
    <w:p>
      <w:pPr>
        <w:pStyle w:val="Normal"/>
        <w:tabs>
          <w:tab w:val="clear" w:pos="708"/>
          <w:tab w:val="left" w:pos="1134" w:leader="none"/>
        </w:tabs>
        <w:suppressAutoHyphens w:val="true"/>
        <w:ind w:right="593" w:firstLine="567"/>
        <w:jc w:val="both"/>
        <w:rPr/>
      </w:pPr>
      <w:r>
        <w:rPr>
          <w:bCs/>
          <w:iCs/>
          <w:sz w:val="22"/>
          <w:szCs w:val="22"/>
          <w:lang w:eastAsia="x-none"/>
        </w:rPr>
        <w:t xml:space="preserve">3.1. В обоснование стоимости своей заявки Участник предоставляет Коммерческое предложение по форме (с учетом прилагаемой к ней инструкции по заполнению), приведенной в Документации о закупке. Участник должен в форме коммерческого предложения указать Производителя предлагаемой продукции. </w:t>
      </w:r>
    </w:p>
    <w:p>
      <w:pPr>
        <w:pStyle w:val="Normal"/>
        <w:suppressAutoHyphens w:val="true"/>
        <w:ind w:right="593" w:firstLine="567"/>
        <w:jc w:val="both"/>
        <w:rPr/>
      </w:pPr>
      <w:r>
        <w:rPr>
          <w:bCs/>
          <w:iCs/>
          <w:sz w:val="22"/>
          <w:szCs w:val="22"/>
          <w:lang w:eastAsia="x-none"/>
        </w:rPr>
        <w:t>3.2.</w:t>
      </w:r>
      <w:r>
        <w:rPr>
          <w:sz w:val="22"/>
          <w:szCs w:val="22"/>
        </w:rPr>
        <w:t xml:space="preserve"> Все цены в предложении должны включать все налоги, транспортные расходы и другие обязательные платежи, стоимость всех сопутствующих работ (услуг), а также все скидки, предлагаемые участником.</w:t>
      </w:r>
    </w:p>
    <w:p>
      <w:pPr>
        <w:pStyle w:val="Normal"/>
        <w:suppressAutoHyphens w:val="true"/>
        <w:ind w:right="593" w:firstLine="567"/>
        <w:jc w:val="both"/>
        <w:rPr/>
      </w:pPr>
      <w:r>
        <w:rPr/>
      </w:r>
    </w:p>
    <w:sectPr>
      <w:headerReference w:type="even" r:id="rId2"/>
      <w:headerReference w:type="default" r:id="rId3"/>
      <w:headerReference w:type="first" r:id="rId4"/>
      <w:type w:val="nextPage"/>
      <w:pgSz w:orient="landscape" w:w="16838" w:h="11906"/>
      <w:pgMar w:left="1418" w:right="1103" w:gutter="0" w:header="680" w:top="1134" w:footer="0" w:bottom="567"/>
      <w:pgNumType w:fmt="decimal"/>
      <w:formProt w:val="false"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Times New Roman">
    <w:charset w:val="01"/>
    <w:family w:val="auto"/>
    <w:pitch w:val="default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7</w:t>
    </w:r>
    <w:r>
      <w:rPr/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7</w:t>
    </w:r>
    <w:r>
      <w:rPr/>
      <w:fldChar w:fldCharType="end"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2"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2"/>
        <w:sz w:val="22"/>
        <w:spacing w:val="0"/>
        <w:i w:val="false"/>
        <w:u w:val="none"/>
        <w:b/>
        <w:kern w:val="0"/>
        <w:effect w:val="none"/>
        <w:szCs w:val="22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</w:abstractNum>
  <w:abstractNum w:abstractNumId="5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7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9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99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uiPriority="99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a2166f"/>
    <w:pPr>
      <w:widowControl/>
      <w:suppressAutoHyphens w:val="fals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"/>
    <w:qFormat/>
    <w:rsid w:val="00353a27"/>
    <w:pPr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rsid w:val="00ea61a8"/>
    <w:pPr>
      <w:outlineLvl w:val="1"/>
    </w:pPr>
    <w:rPr/>
  </w:style>
  <w:style w:type="paragraph" w:styleId="Heading3">
    <w:name w:val="Heading 3"/>
    <w:basedOn w:val="Normal"/>
    <w:next w:val="Normal"/>
    <w:link w:val="3"/>
    <w:autoRedefine/>
    <w:qFormat/>
    <w:rsid w:val="00035e96"/>
    <w:pPr>
      <w:keepNext w:val="true"/>
      <w:numPr>
        <w:ilvl w:val="2"/>
        <w:numId w:val="3"/>
      </w:numPr>
      <w:spacing w:before="120" w:after="60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rsid w:val="006629c9"/>
    <w:pPr>
      <w:outlineLvl w:val="3"/>
    </w:pPr>
    <w:rPr>
      <w:bCs/>
    </w:rPr>
  </w:style>
  <w:style w:type="paragraph" w:styleId="Heading5">
    <w:name w:val="Heading 5"/>
    <w:basedOn w:val="Normal"/>
    <w:next w:val="Normal"/>
    <w:link w:val="5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uiPriority w:val="9"/>
    <w:qFormat/>
    <w:rsid w:val="00d22f6d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uiPriority w:val="9"/>
    <w:qFormat/>
    <w:rsid w:val="00d22f6d"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uiPriority w:val="9"/>
    <w:qFormat/>
    <w:rsid w:val="00d22f6d"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">
    <w:name w:val="Символ сноски"/>
    <w:qFormat/>
    <w:rsid w:val="00d561d9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Pagenumber">
    <w:name w:val="page number"/>
    <w:basedOn w:val="DefaultParagraphFont"/>
    <w:qFormat/>
    <w:rsid w:val="006c2f3f"/>
    <w:rPr/>
  </w:style>
  <w:style w:type="character" w:styleId="Hyperlink">
    <w:name w:val="Hyperlink"/>
    <w:uiPriority w:val="99"/>
    <w:rsid w:val="006c2f3f"/>
    <w:rPr>
      <w:color w:val="0000FF"/>
      <w:u w:val="single"/>
    </w:rPr>
  </w:style>
  <w:style w:type="character" w:styleId="Annotationreference">
    <w:name w:val="annotation reference"/>
    <w:uiPriority w:val="99"/>
    <w:semiHidden/>
    <w:qFormat/>
    <w:rsid w:val="00b714b0"/>
    <w:rPr>
      <w:sz w:val="16"/>
      <w:szCs w:val="16"/>
    </w:rPr>
  </w:style>
  <w:style w:type="character" w:styleId="Strong">
    <w:name w:val="Strong"/>
    <w:qFormat/>
    <w:rsid w:val="00165965"/>
    <w:rPr>
      <w:b/>
      <w:bCs/>
    </w:rPr>
  </w:style>
  <w:style w:type="character" w:styleId="6" w:customStyle="1">
    <w:name w:val="Заголовок 6 Знак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styleId="7" w:customStyle="1">
    <w:name w:val="Заголовок 7 Знак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styleId="8" w:customStyle="1">
    <w:name w:val="Заголовок 8 Знак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styleId="1" w:customStyle="1">
    <w:name w:val="Заголовок 1 Знак"/>
    <w:qFormat/>
    <w:rsid w:val="00353a27"/>
    <w:rPr>
      <w:rFonts w:eastAsia="Calibri"/>
      <w:b/>
      <w:sz w:val="28"/>
      <w:szCs w:val="28"/>
      <w:lang w:val="x-none" w:eastAsia="x-none"/>
    </w:rPr>
  </w:style>
  <w:style w:type="character" w:styleId="2" w:customStyle="1">
    <w:name w:val="Заголовок 2 Знак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styleId="3" w:customStyle="1">
    <w:name w:val="Заголовок 3 Знак"/>
    <w:qFormat/>
    <w:rsid w:val="00035e96"/>
    <w:rPr>
      <w:rFonts w:eastAsia="Calibri"/>
      <w:b/>
      <w:sz w:val="24"/>
      <w:szCs w:val="24"/>
      <w:lang w:val="x-none" w:eastAsia="x-none"/>
    </w:rPr>
  </w:style>
  <w:style w:type="character" w:styleId="4" w:customStyle="1">
    <w:name w:val="Заголовок 4 Знак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uiPriority w:val="9"/>
    <w:qFormat/>
    <w:rsid w:val="00d22f6d"/>
    <w:rPr>
      <w:b/>
      <w:bCs/>
      <w:i/>
      <w:iCs/>
      <w:sz w:val="26"/>
      <w:szCs w:val="26"/>
    </w:rPr>
  </w:style>
  <w:style w:type="character" w:styleId="9" w:customStyle="1">
    <w:name w:val="Заголовок 9 Знак"/>
    <w:uiPriority w:val="9"/>
    <w:qFormat/>
    <w:rsid w:val="00d22f6d"/>
    <w:rPr>
      <w:rFonts w:ascii="Arial" w:hAnsi="Arial" w:cs="Arial"/>
      <w:sz w:val="22"/>
      <w:szCs w:val="22"/>
    </w:rPr>
  </w:style>
  <w:style w:type="character" w:styleId="Style1" w:customStyle="1">
    <w:name w:val="Название Знак"/>
    <w:link w:val="15"/>
    <w:uiPriority w:val="10"/>
    <w:qFormat/>
    <w:rsid w:val="00d22f6d"/>
    <w:rPr>
      <w:sz w:val="28"/>
    </w:rPr>
  </w:style>
  <w:style w:type="character" w:styleId="Style2" w:customStyle="1">
    <w:name w:val="Подзаголовок Знак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uiPriority w:val="20"/>
    <w:qFormat/>
    <w:rsid w:val="00d22f6d"/>
    <w:rPr>
      <w:i/>
      <w:iCs/>
    </w:rPr>
  </w:style>
  <w:style w:type="character" w:styleId="21" w:customStyle="1">
    <w:name w:val="Цитата 2 Знак"/>
    <w:link w:val="Quote"/>
    <w:uiPriority w:val="29"/>
    <w:qFormat/>
    <w:rsid w:val="00d22f6d"/>
    <w:rPr>
      <w:rFonts w:ascii="Calibri" w:hAnsi="Calibri" w:eastAsia="Calibri"/>
      <w:i/>
      <w:iCs/>
      <w:color w:val="000000"/>
      <w:lang w:val="x-none" w:eastAsia="x-none"/>
    </w:rPr>
  </w:style>
  <w:style w:type="character" w:styleId="Style3" w:customStyle="1">
    <w:name w:val="Выделенная цитата Знак"/>
    <w:link w:val="IntenseQuote"/>
    <w:uiPriority w:val="30"/>
    <w:qFormat/>
    <w:rsid w:val="00d22f6d"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uiPriority w:val="19"/>
    <w:qFormat/>
    <w:rsid w:val="00d22f6d"/>
    <w:rPr>
      <w:i/>
      <w:iCs/>
      <w:color w:val="808080"/>
    </w:rPr>
  </w:style>
  <w:style w:type="character" w:styleId="IntenseEmphasis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d22f6d"/>
    <w:rPr>
      <w:b/>
      <w:bCs/>
      <w:smallCaps/>
      <w:spacing w:val="5"/>
    </w:rPr>
  </w:style>
  <w:style w:type="character" w:styleId="Style4" w:customStyle="1">
    <w:name w:val="Электронная подпись Знак"/>
    <w:link w:val="E-mailSignature"/>
    <w:uiPriority w:val="99"/>
    <w:qFormat/>
    <w:rsid w:val="00d22f6d"/>
    <w:rPr>
      <w:rFonts w:eastAsia="Calibri"/>
      <w:sz w:val="24"/>
      <w:szCs w:val="24"/>
    </w:rPr>
  </w:style>
  <w:style w:type="character" w:styleId="11" w:customStyle="1">
    <w:name w:val="Подпункт Знак1"/>
    <w:link w:val="Style22"/>
    <w:qFormat/>
    <w:locked/>
    <w:rsid w:val="00d22f6d"/>
    <w:rPr>
      <w:sz w:val="28"/>
    </w:rPr>
  </w:style>
  <w:style w:type="character" w:styleId="Style5" w:customStyle="1">
    <w:name w:val="Текст сноски Знак"/>
    <w:uiPriority w:val="99"/>
    <w:qFormat/>
    <w:rsid w:val="00d22f6d"/>
    <w:rPr/>
  </w:style>
  <w:style w:type="character" w:styleId="Style6" w:customStyle="1">
    <w:name w:val="Основной текст Знак"/>
    <w:qFormat/>
    <w:rsid w:val="004459a5"/>
    <w:rPr>
      <w:sz w:val="28"/>
      <w:szCs w:val="28"/>
    </w:rPr>
  </w:style>
  <w:style w:type="character" w:styleId="Blk" w:customStyle="1">
    <w:name w:val="blk"/>
    <w:qFormat/>
    <w:rsid w:val="00431ace"/>
    <w:rPr/>
  </w:style>
  <w:style w:type="character" w:styleId="Style7" w:customStyle="1">
    <w:name w:val="Абзац списка Знак"/>
    <w:link w:val="ListParagraph"/>
    <w:uiPriority w:val="34"/>
    <w:qFormat/>
    <w:locked/>
    <w:rsid w:val="00310eb4"/>
    <w:rPr>
      <w:rFonts w:eastAsia="Calibri"/>
      <w:sz w:val="24"/>
      <w:szCs w:val="24"/>
    </w:rPr>
  </w:style>
  <w:style w:type="character" w:styleId="Style8" w:customStyle="1">
    <w:name w:val="комментарий"/>
    <w:qFormat/>
    <w:rsid w:val="0025139e"/>
    <w:rPr>
      <w:b/>
      <w:i/>
      <w:shd w:fill="FFFF99" w:val="clear"/>
    </w:rPr>
  </w:style>
  <w:style w:type="character" w:styleId="Style9" w:customStyle="1">
    <w:name w:val="Подподпункт Знак"/>
    <w:link w:val="Style30"/>
    <w:qFormat/>
    <w:locked/>
    <w:rsid w:val="0025139e"/>
    <w:rPr>
      <w:sz w:val="26"/>
      <w:szCs w:val="26"/>
    </w:rPr>
  </w:style>
  <w:style w:type="character" w:styleId="31" w:customStyle="1">
    <w:name w:val="УРОВЕНЬ_Абзац_тип3 Знак"/>
    <w:link w:val="36"/>
    <w:qFormat/>
    <w:rsid w:val="00b56f46"/>
    <w:rPr>
      <w:rFonts w:eastAsia="Calibri"/>
      <w:sz w:val="26"/>
      <w:szCs w:val="28"/>
      <w:lang w:eastAsia="en-US"/>
    </w:rPr>
  </w:style>
  <w:style w:type="character" w:styleId="Style10" w:customStyle="1">
    <w:name w:val="Верхний колонтитул Знак"/>
    <w:uiPriority w:val="99"/>
    <w:qFormat/>
    <w:rsid w:val="002f31af"/>
    <w:rPr>
      <w:sz w:val="24"/>
      <w:szCs w:val="24"/>
    </w:rPr>
  </w:style>
  <w:style w:type="character" w:styleId="Style11" w:customStyle="1">
    <w:name w:val="Текст примечания Знак"/>
    <w:link w:val="Annotationtext"/>
    <w:semiHidden/>
    <w:qFormat/>
    <w:rsid w:val="00dc0f7d"/>
    <w:rPr/>
  </w:style>
  <w:style w:type="character" w:styleId="Style12" w:customStyle="1">
    <w:name w:val="Текст концевой сноски Знак"/>
    <w:basedOn w:val="DefaultParagraphFont"/>
    <w:qFormat/>
    <w:rsid w:val="003879d4"/>
    <w:rPr/>
  </w:style>
  <w:style w:type="character" w:styleId="Style13">
    <w:name w:val="Символ концевой сноски"/>
    <w:qFormat/>
    <w:rsid w:val="003879d4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22" w:customStyle="1">
    <w:name w:val="Пункт2 Знак"/>
    <w:link w:val="24"/>
    <w:qFormat/>
    <w:rsid w:val="00de52bc"/>
    <w:rPr>
      <w:b/>
      <w:sz w:val="28"/>
    </w:rPr>
  </w:style>
  <w:style w:type="character" w:styleId="12" w:customStyle="1">
    <w:name w:val="УРОВЕНЬ_1. Знак"/>
    <w:link w:val="19"/>
    <w:qFormat/>
    <w:rsid w:val="004a17ae"/>
    <w:rPr>
      <w:rFonts w:eastAsia="Calibri"/>
      <w:caps/>
      <w:sz w:val="28"/>
      <w:szCs w:val="28"/>
      <w:lang w:eastAsia="en-US"/>
    </w:rPr>
  </w:style>
  <w:style w:type="character" w:styleId="13" w:customStyle="1">
    <w:name w:val="Неразрешенное упоминание1"/>
    <w:basedOn w:val="DefaultParagraphFont"/>
    <w:uiPriority w:val="99"/>
    <w:semiHidden/>
    <w:unhideWhenUsed/>
    <w:qFormat/>
    <w:rsid w:val="00c36f30"/>
    <w:rPr>
      <w:color w:val="605E5C"/>
      <w:shd w:fill="E1DFDD" w:val="clear"/>
    </w:rPr>
  </w:style>
  <w:style w:type="character" w:styleId="32" w:customStyle="1">
    <w:name w:val="Основной текст с отступом 3 Знак"/>
    <w:link w:val="BodyTextIndent3"/>
    <w:qFormat/>
    <w:rsid w:val="00c36f30"/>
    <w:rPr>
      <w:sz w:val="16"/>
      <w:szCs w:val="16"/>
    </w:rPr>
  </w:style>
  <w:style w:type="character" w:styleId="Markedcontent" w:customStyle="1">
    <w:name w:val="markedcontent"/>
    <w:basedOn w:val="DefaultParagraphFont"/>
    <w:qFormat/>
    <w:rsid w:val="00a33766"/>
    <w:rPr/>
  </w:style>
  <w:style w:type="character" w:styleId="Style14" w:customStyle="1">
    <w:name w:val="Основной текст с отступом Знак"/>
    <w:basedOn w:val="DefaultParagraphFont"/>
    <w:qFormat/>
    <w:rsid w:val="00730aab"/>
    <w:rPr>
      <w:sz w:val="24"/>
      <w:szCs w:val="24"/>
    </w:rPr>
  </w:style>
  <w:style w:type="character" w:styleId="Style15">
    <w:name w:val="Ссылка указателя"/>
    <w:qFormat/>
    <w:rPr/>
  </w:style>
  <w:style w:type="paragraph" w:styleId="Style16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WenQuanYi Zen Hei Sharp" w:cs="Lohit Devanagari"/>
      <w:sz w:val="28"/>
      <w:szCs w:val="28"/>
    </w:rPr>
  </w:style>
  <w:style w:type="paragraph" w:styleId="BodyText">
    <w:name w:val="Body Text"/>
    <w:basedOn w:val="Normal"/>
    <w:link w:val="Style6"/>
    <w:rsid w:val="0076353a"/>
    <w:pPr>
      <w:spacing w:before="0" w:after="120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cs="Lohit Devanagari"/>
    </w:rPr>
  </w:style>
  <w:style w:type="paragraph" w:styleId="Style18" w:customStyle="1">
    <w:name w:val="Название раздела инструкции"/>
    <w:basedOn w:val="Normal"/>
    <w:autoRedefine/>
    <w:qFormat/>
    <w:rsid w:val="00275328"/>
    <w:pPr>
      <w:jc w:val="center"/>
    </w:pPr>
    <w:rPr>
      <w:b/>
    </w:rPr>
  </w:style>
  <w:style w:type="paragraph" w:styleId="Style19" w:customStyle="1">
    <w:name w:val="Раздел положения"/>
    <w:basedOn w:val="Normal"/>
    <w:autoRedefine/>
    <w:qFormat/>
    <w:rsid w:val="007475ee"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20" w:customStyle="1">
    <w:name w:val="Подраздел раздела положения"/>
    <w:basedOn w:val="Normal"/>
    <w:autoRedefine/>
    <w:qFormat/>
    <w:rsid w:val="007475ee"/>
    <w:pPr>
      <w:numPr>
        <w:ilvl w:val="1"/>
        <w:numId w:val="1"/>
      </w:numPr>
      <w:spacing w:before="80" w:after="80"/>
      <w:jc w:val="both"/>
    </w:pPr>
    <w:rPr/>
  </w:style>
  <w:style w:type="paragraph" w:styleId="FootnoteText">
    <w:name w:val="Footnote Text"/>
    <w:basedOn w:val="Normal"/>
    <w:link w:val="Style5"/>
    <w:rsid w:val="00d561d9"/>
    <w:pPr/>
    <w:rPr>
      <w:sz w:val="20"/>
      <w:szCs w:val="20"/>
    </w:rPr>
  </w:style>
  <w:style w:type="paragraph" w:styleId="14" w:customStyle="1">
    <w:name w:val="Шапка 1"/>
    <w:basedOn w:val="Normal"/>
    <w:qFormat/>
    <w:rsid w:val="00d561d9"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3" w:customStyle="1">
    <w:name w:val="Шапка 2"/>
    <w:basedOn w:val="Normal"/>
    <w:qFormat/>
    <w:rsid w:val="00d561d9"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3" w:customStyle="1">
    <w:name w:val="Шапка 3"/>
    <w:basedOn w:val="Normal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5" w:customStyle="1">
    <w:name w:val="Название1"/>
    <w:basedOn w:val="Normal"/>
    <w:link w:val="Style1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Style21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rsid w:val="0076353a"/>
    <w:pPr>
      <w:tabs>
        <w:tab w:val="clear" w:pos="708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link w:val="Style14"/>
    <w:rsid w:val="0076353a"/>
    <w:pPr>
      <w:ind w:left="360" w:hanging="0"/>
    </w:pPr>
    <w:rPr>
      <w:sz w:val="24"/>
      <w:szCs w:val="24"/>
    </w:rPr>
  </w:style>
  <w:style w:type="paragraph" w:styleId="Footer">
    <w:name w:val="Footer"/>
    <w:basedOn w:val="Normal"/>
    <w:rsid w:val="0076353a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rsid w:val="0076353a"/>
    <w:pPr>
      <w:spacing w:lineRule="auto" w:line="480" w:before="0" w:after="120"/>
      <w:ind w:left="283" w:hanging="0"/>
    </w:pPr>
    <w:rPr/>
  </w:style>
  <w:style w:type="paragraph" w:styleId="BodyText3">
    <w:name w:val="Body Text 3"/>
    <w:basedOn w:val="Normal"/>
    <w:qFormat/>
    <w:rsid w:val="0076353a"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link w:val="32"/>
    <w:qFormat/>
    <w:rsid w:val="0076353a"/>
    <w:pPr>
      <w:spacing w:before="0" w:after="120"/>
      <w:ind w:left="283" w:hanging="0"/>
    </w:pPr>
    <w:rPr>
      <w:sz w:val="16"/>
      <w:szCs w:val="16"/>
    </w:rPr>
  </w:style>
  <w:style w:type="paragraph" w:styleId="BodyText2">
    <w:name w:val="Body Text 2"/>
    <w:basedOn w:val="Normal"/>
    <w:qFormat/>
    <w:rsid w:val="0076353a"/>
    <w:pPr>
      <w:spacing w:lineRule="auto" w:line="480" w:before="0" w:after="120"/>
    </w:pPr>
    <w:rPr/>
  </w:style>
  <w:style w:type="paragraph" w:styleId="BlockText">
    <w:name w:val="Block Text"/>
    <w:basedOn w:val="Normal"/>
    <w:qFormat/>
    <w:rsid w:val="0076353a"/>
    <w:pPr>
      <w:ind w:left="-567" w:right="-766" w:hanging="0"/>
      <w:jc w:val="center"/>
    </w:pPr>
    <w:rPr>
      <w:b/>
      <w:bCs/>
      <w:sz w:val="24"/>
      <w:szCs w:val="20"/>
    </w:rPr>
  </w:style>
  <w:style w:type="paragraph" w:styleId="Style22" w:customStyle="1">
    <w:name w:val="Подпункт"/>
    <w:basedOn w:val="Normal"/>
    <w:link w:val="11"/>
    <w:qFormat/>
    <w:rsid w:val="0076353a"/>
    <w:pPr>
      <w:tabs>
        <w:tab w:val="clear" w:pos="708"/>
        <w:tab w:val="left" w:pos="1134" w:leader="none"/>
      </w:tabs>
      <w:snapToGrid w:val="false"/>
      <w:spacing w:lineRule="auto" w:line="360"/>
      <w:ind w:left="1134" w:hanging="1134"/>
      <w:jc w:val="both"/>
    </w:pPr>
    <w:rPr>
      <w:szCs w:val="20"/>
      <w:lang w:val="x-none" w:eastAsia="x-none"/>
    </w:rPr>
  </w:style>
  <w:style w:type="paragraph" w:styleId="24" w:customStyle="1">
    <w:name w:val="Пункт2"/>
    <w:basedOn w:val="Normal"/>
    <w:link w:val="22"/>
    <w:qFormat/>
    <w:rsid w:val="0076353a"/>
    <w:pPr>
      <w:keepNext w:val="true"/>
      <w:tabs>
        <w:tab w:val="clear" w:pos="708"/>
        <w:tab w:val="left" w:pos="1134" w:leader="none"/>
      </w:tabs>
      <w:suppressAutoHyphens w:val="true"/>
      <w:snapToGrid w:val="false"/>
      <w:spacing w:before="240" w:after="120"/>
      <w:ind w:left="1134" w:hanging="1134"/>
      <w:outlineLvl w:val="2"/>
    </w:pPr>
    <w:rPr>
      <w:b/>
      <w:szCs w:val="20"/>
    </w:rPr>
  </w:style>
  <w:style w:type="paragraph" w:styleId="TOC1">
    <w:name w:val="TOC 1"/>
    <w:basedOn w:val="Normal"/>
    <w:next w:val="Normal"/>
    <w:autoRedefine/>
    <w:uiPriority w:val="39"/>
    <w:rsid w:val="00421b6b"/>
    <w:pPr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TOC3">
    <w:name w:val="TOC 3"/>
    <w:basedOn w:val="Normal"/>
    <w:next w:val="Normal"/>
    <w:autoRedefine/>
    <w:uiPriority w:val="39"/>
    <w:rsid w:val="00c01756"/>
    <w:pPr>
      <w:ind w:left="280" w:hanging="0"/>
    </w:pPr>
    <w:rPr>
      <w:rFonts w:cs="Calibri" w:cstheme="minorHAnsi"/>
      <w:sz w:val="20"/>
      <w:szCs w:val="20"/>
    </w:rPr>
  </w:style>
  <w:style w:type="paragraph" w:styleId="Style23" w:customStyle="1">
    <w:name w:val="Раздел регламента"/>
    <w:basedOn w:val="Normal"/>
    <w:qFormat/>
    <w:rsid w:val="00e228fa"/>
    <w:pPr/>
    <w:rPr/>
  </w:style>
  <w:style w:type="paragraph" w:styleId="Style24" w:customStyle="1">
    <w:name w:val="Приложение к регламенту"/>
    <w:basedOn w:val="Normal"/>
    <w:qFormat/>
    <w:rsid w:val="00e228fa"/>
    <w:pPr>
      <w:jc w:val="right"/>
    </w:pPr>
    <w:rPr/>
  </w:style>
  <w:style w:type="paragraph" w:styleId="TOC2">
    <w:name w:val="TOC 2"/>
    <w:basedOn w:val="Normal"/>
    <w:next w:val="Normal"/>
    <w:autoRedefine/>
    <w:uiPriority w:val="39"/>
    <w:rsid w:val="00c01756"/>
    <w:pPr>
      <w:spacing w:before="240" w:after="0"/>
    </w:pPr>
    <w:rPr>
      <w:rFonts w:cs="Calibri" w:cstheme="minorHAnsi"/>
      <w:b/>
      <w:bCs/>
      <w:sz w:val="20"/>
      <w:szCs w:val="20"/>
    </w:rPr>
  </w:style>
  <w:style w:type="paragraph" w:styleId="BalloonText">
    <w:name w:val="Balloon Text"/>
    <w:basedOn w:val="Normal"/>
    <w:semiHidden/>
    <w:qFormat/>
    <w:rsid w:val="00197c91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1"/>
    <w:semiHidden/>
    <w:qFormat/>
    <w:rsid w:val="00b714b0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semiHidden/>
    <w:qFormat/>
    <w:rsid w:val="00b714b0"/>
    <w:pPr/>
    <w:rPr>
      <w:b/>
      <w:bCs/>
    </w:rPr>
  </w:style>
  <w:style w:type="paragraph" w:styleId="16" w:customStyle="1">
    <w:name w:val="Обычный (веб)1"/>
    <w:basedOn w:val="Normal"/>
    <w:uiPriority w:val="99"/>
    <w:qFormat/>
    <w:rsid w:val="002f559a"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autoRedefine/>
    <w:semiHidden/>
    <w:rsid w:val="00f57628"/>
    <w:pPr>
      <w:ind w:left="196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f57628"/>
    <w:pPr>
      <w:ind w:left="84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rsid w:val="00c01756"/>
    <w:pPr>
      <w:ind w:left="560" w:hanging="0"/>
    </w:pPr>
    <w:rPr>
      <w:rFonts w:cs="Calibri" w:cstheme="minorHAnsi"/>
      <w:sz w:val="20"/>
      <w:szCs w:val="20"/>
    </w:rPr>
  </w:style>
  <w:style w:type="paragraph" w:styleId="25" w:customStyle="1">
    <w:name w:val="Раздел положения 2"/>
    <w:basedOn w:val="Normal"/>
    <w:qFormat/>
    <w:rsid w:val="002c1e0e"/>
    <w:pPr>
      <w:pageBreakBefore/>
      <w:jc w:val="both"/>
      <w:outlineLvl w:val="0"/>
    </w:pPr>
    <w:rPr>
      <w:b/>
    </w:rPr>
  </w:style>
  <w:style w:type="paragraph" w:styleId="Style25" w:customStyle="1">
    <w:name w:val="Знак Знак Знак Знак Знак Знак Знак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1"/>
    <w:qFormat/>
    <w:rsid w:val="00d22f6d"/>
    <w:pPr>
      <w:spacing w:lineRule="auto" w:line="360"/>
    </w:pPr>
    <w:rPr>
      <w:rFonts w:eastAsia="Calibri"/>
      <w:sz w:val="24"/>
      <w:szCs w:val="24"/>
    </w:rPr>
  </w:style>
  <w:style w:type="paragraph" w:styleId="Caption1">
    <w:name w:val="caption1"/>
    <w:basedOn w:val="Normal"/>
    <w:next w:val="Normal"/>
    <w:uiPriority w:val="35"/>
    <w:qFormat/>
    <w:rsid w:val="00d22f6d"/>
    <w:pPr/>
    <w:rPr>
      <w:rFonts w:eastAsia="Calibri"/>
      <w:b/>
      <w:bCs/>
      <w:color w:val="4F81BD"/>
      <w:sz w:val="18"/>
      <w:szCs w:val="18"/>
    </w:rPr>
  </w:style>
  <w:style w:type="paragraph" w:styleId="Subtitle">
    <w:name w:val="Subtitle"/>
    <w:basedOn w:val="Normal"/>
    <w:next w:val="Normal"/>
    <w:link w:val="Style2"/>
    <w:uiPriority w:val="11"/>
    <w:qFormat/>
    <w:rsid w:val="00d22f6d"/>
    <w:p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7"/>
    <w:uiPriority w:val="34"/>
    <w:qFormat/>
    <w:rsid w:val="00d22f6d"/>
    <w:pPr>
      <w:spacing w:before="0" w:after="0"/>
      <w:ind w:left="720" w:hanging="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1"/>
    <w:uiPriority w:val="29"/>
    <w:qFormat/>
    <w:rsid w:val="00d22f6d"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3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 w:hanging="0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16"/>
    <w:pPr/>
    <w:rPr/>
  </w:style>
  <w:style w:type="paragraph" w:styleId="TOCHeading">
    <w:name w:val="TOC Heading"/>
    <w:basedOn w:val="Heading1"/>
    <w:next w:val="Normal"/>
    <w:uiPriority w:val="39"/>
    <w:qFormat/>
    <w:rsid w:val="00d22f6d"/>
    <w:pPr>
      <w:keepLines/>
      <w:spacing w:before="480" w:after="6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4"/>
    <w:uiPriority w:val="99"/>
    <w:unhideWhenUsed/>
    <w:qFormat/>
    <w:rsid w:val="00d22f6d"/>
    <w:pPr/>
    <w:rPr>
      <w:rFonts w:eastAsia="Calibri"/>
      <w:sz w:val="24"/>
      <w:szCs w:val="24"/>
      <w:lang w:val="x-none" w:eastAsia="x-none"/>
    </w:rPr>
  </w:style>
  <w:style w:type="paragraph" w:styleId="Style26" w:customStyle="1">
    <w:name w:val="Знак"/>
    <w:basedOn w:val="Normal"/>
    <w:qFormat/>
    <w:rsid w:val="00d22f6d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4" w:customStyle="1">
    <w:name w:val="Нумерованный список ур3"/>
    <w:basedOn w:val="Normal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styleId="ListBullet4" w:customStyle="1">
    <w:name w:val="List Bullet 4"/>
    <w:basedOn w:val="Normal"/>
    <w:qFormat/>
    <w:rsid w:val="00d22f6d"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6" w:customStyle="1">
    <w:name w:val="Нумерованный список ур2"/>
    <w:basedOn w:val="Normal"/>
    <w:qFormat/>
    <w:rsid w:val="00d22f6d"/>
    <w:pPr>
      <w:numPr>
        <w:ilvl w:val="1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rsid w:val="00d22f6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rsid w:val="00d22f6d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5" w:customStyle="1">
    <w:name w:val="Знак Знак3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27" w:customStyle="1">
    <w:name w:val="Пункт"/>
    <w:basedOn w:val="Normal"/>
    <w:qFormat/>
    <w:rsid w:val="00d22f6d"/>
    <w:pPr>
      <w:widowControl w:val="false"/>
      <w:tabs>
        <w:tab w:val="clear" w:pos="708"/>
        <w:tab w:val="left" w:pos="1134" w:leader="none"/>
      </w:tabs>
      <w:spacing w:lineRule="auto" w:line="360" w:before="120" w:after="0"/>
      <w:ind w:left="1134" w:right="800" w:hanging="1134"/>
      <w:jc w:val="both"/>
    </w:pPr>
    <w:rPr>
      <w:rFonts w:ascii="Arial" w:hAnsi="Arial"/>
      <w:b/>
      <w:i/>
      <w:szCs w:val="20"/>
    </w:rPr>
  </w:style>
  <w:style w:type="paragraph" w:styleId="17" w:customStyle="1">
    <w:name w:val="Абзац списка1"/>
    <w:basedOn w:val="Normal"/>
    <w:qFormat/>
    <w:rsid w:val="00d22f6d"/>
    <w:pPr>
      <w:spacing w:lineRule="auto" w:line="276" w:before="0" w:after="200"/>
      <w:ind w:left="720" w:hanging="0"/>
      <w:contextualSpacing/>
    </w:pPr>
    <w:rPr>
      <w:rFonts w:ascii="Calibri" w:hAnsi="Calibri"/>
      <w:sz w:val="22"/>
      <w:szCs w:val="22"/>
      <w:lang w:eastAsia="en-US"/>
    </w:rPr>
  </w:style>
  <w:style w:type="paragraph" w:styleId="Style28" w:customStyle="1">
    <w:name w:val="Таблица"/>
    <w:basedOn w:val="Normal"/>
    <w:qFormat/>
    <w:rsid w:val="0041356c"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29" w:customStyle="1">
    <w:name w:val="Таблица шапка"/>
    <w:basedOn w:val="Normal"/>
    <w:qFormat/>
    <w:rsid w:val="00f64089"/>
    <w:pPr>
      <w:keepNext w:val="true"/>
      <w:spacing w:before="40" w:after="40"/>
      <w:ind w:left="57" w:right="57" w:hanging="0"/>
    </w:pPr>
    <w:rPr>
      <w:sz w:val="22"/>
      <w:szCs w:val="26"/>
    </w:rPr>
  </w:style>
  <w:style w:type="paragraph" w:styleId="Style30" w:customStyle="1">
    <w:name w:val="Подподпункт"/>
    <w:basedOn w:val="Style22"/>
    <w:link w:val="Style9"/>
    <w:qFormat/>
    <w:rsid w:val="0025139e"/>
    <w:pPr>
      <w:tabs>
        <w:tab w:val="clear" w:pos="1134"/>
        <w:tab w:val="left" w:pos="5104" w:leader="none"/>
      </w:tabs>
      <w:snapToGrid w:val="true"/>
      <w:spacing w:lineRule="auto" w:line="240" w:before="120" w:after="0"/>
      <w:ind w:left="5104" w:hanging="567"/>
    </w:pPr>
    <w:rPr>
      <w:sz w:val="26"/>
      <w:szCs w:val="26"/>
      <w:lang w:val="ru-RU" w:eastAsia="ru-RU"/>
    </w:rPr>
  </w:style>
  <w:style w:type="paragraph" w:styleId="Style31" w:customStyle="1">
    <w:name w:val="УРОВЕНЬ_(а)"/>
    <w:basedOn w:val="ListParagraph"/>
    <w:qFormat/>
    <w:rsid w:val="00b56f46"/>
    <w:pPr>
      <w:numPr>
        <w:ilvl w:val="3"/>
        <w:numId w:val="4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rsid w:val="00b56f46"/>
    <w:pPr>
      <w:numPr>
        <w:ilvl w:val="4"/>
        <w:numId w:val="4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7" w:customStyle="1">
    <w:name w:val="УРОВЕНЬ_Абзац_тип2"/>
    <w:basedOn w:val="ListParagraph"/>
    <w:qFormat/>
    <w:rsid w:val="00b56f46"/>
    <w:pPr>
      <w:numPr>
        <w:ilvl w:val="6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36" w:customStyle="1">
    <w:name w:val="УРОВЕНЬ_Абзац_тип3"/>
    <w:basedOn w:val="ListParagraph"/>
    <w:link w:val="31"/>
    <w:qFormat/>
    <w:rsid w:val="00b56f46"/>
    <w:pPr>
      <w:numPr>
        <w:ilvl w:val="7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32" w:customStyle="1">
    <w:name w:val="УРОВЕНЬ_Подпись"/>
    <w:basedOn w:val="ListParagraph"/>
    <w:qFormat/>
    <w:rsid w:val="00b56f46"/>
    <w:pPr>
      <w:keepNext w:val="true"/>
      <w:numPr>
        <w:ilvl w:val="5"/>
        <w:numId w:val="4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8" w:customStyle="1">
    <w:name w:val="Стиль Заголовок 1 + по ширине"/>
    <w:basedOn w:val="Heading1"/>
    <w:qFormat/>
    <w:rsid w:val="005773b2"/>
    <w:pPr>
      <w:keepLines/>
      <w:numPr>
        <w:ilvl w:val="0"/>
        <w:numId w:val="0"/>
      </w:numPr>
      <w:tabs>
        <w:tab w:val="clear" w:pos="708"/>
        <w:tab w:val="left" w:pos="567" w:leader="none"/>
      </w:tabs>
      <w:suppressAutoHyphens w:val="true"/>
      <w:spacing w:before="480" w:after="240"/>
      <w:ind w:left="567" w:hanging="567"/>
      <w:jc w:val="both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2"/>
    <w:rsid w:val="003879d4"/>
    <w:pPr/>
    <w:rPr>
      <w:sz w:val="20"/>
      <w:szCs w:val="20"/>
    </w:rPr>
  </w:style>
  <w:style w:type="paragraph" w:styleId="28" w:customStyle="1">
    <w:name w:val="Заголовок 2 КВВ"/>
    <w:basedOn w:val="Normal"/>
    <w:qFormat/>
    <w:rsid w:val="00cb35e8"/>
    <w:pPr>
      <w:keepNext w:val="true"/>
      <w:numPr>
        <w:ilvl w:val="0"/>
        <w:numId w:val="5"/>
      </w:numPr>
      <w:suppressAutoHyphens w:val="true"/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Style33" w:customStyle="1">
    <w:name w:val="Таблица текст"/>
    <w:basedOn w:val="Normal"/>
    <w:qFormat/>
    <w:rsid w:val="00343e95"/>
    <w:pPr>
      <w:spacing w:before="40" w:after="40"/>
      <w:ind w:left="57" w:right="57" w:hanging="0"/>
    </w:pPr>
    <w:rPr>
      <w:sz w:val="24"/>
      <w:szCs w:val="26"/>
    </w:rPr>
  </w:style>
  <w:style w:type="paragraph" w:styleId="NormalWeb">
    <w:name w:val="Normal (Web)"/>
    <w:basedOn w:val="Normal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styleId="19" w:customStyle="1">
    <w:name w:val="УРОВЕНЬ_1."/>
    <w:basedOn w:val="ListParagraph"/>
    <w:link w:val="12"/>
    <w:qFormat/>
    <w:rsid w:val="004a17ae"/>
    <w:pPr>
      <w:keepNext w:val="true"/>
      <w:keepLines/>
      <w:spacing w:lineRule="auto" w:line="276" w:before="240" w:after="120"/>
      <w:ind w:left="0" w:hanging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autoRedefine/>
    <w:unhideWhenUsed/>
    <w:rsid w:val="00d849aa"/>
    <w:pPr>
      <w:ind w:left="112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nhideWhenUsed/>
    <w:rsid w:val="00d849aa"/>
    <w:pPr>
      <w:ind w:left="140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nhideWhenUsed/>
    <w:rsid w:val="00d849aa"/>
    <w:pPr>
      <w:ind w:left="168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Style34">
    <w:name w:val="Содержимое врезки"/>
    <w:basedOn w:val="Normal"/>
    <w:qFormat/>
    <w:pPr/>
    <w:rPr/>
  </w:style>
  <w:style w:type="paragraph" w:styleId="Style35">
    <w:name w:val="Содержимое таблицы"/>
    <w:basedOn w:val="Normal"/>
    <w:qFormat/>
    <w:pPr>
      <w:widowControl w:val="false"/>
      <w:suppressLineNumbers/>
    </w:pPr>
    <w:rPr/>
  </w:style>
  <w:style w:type="paragraph" w:styleId="Style36">
    <w:name w:val="Заголовок таблицы"/>
    <w:basedOn w:val="Style35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numbering" w:styleId="110" w:customStyle="1">
    <w:name w:val="Стиль1"/>
    <w:uiPriority w:val="99"/>
    <w:qFormat/>
    <w:rsid w:val="00f001e4"/>
  </w:style>
  <w:style w:type="numbering" w:styleId="29" w:customStyle="1">
    <w:name w:val="Стиль2"/>
    <w:uiPriority w:val="99"/>
    <w:qFormat/>
    <w:rsid w:val="006629c9"/>
  </w:style>
  <w:style w:type="table" w:default="1" w:styleId="a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0">
    <w:name w:val="Table Grid"/>
    <w:basedOn w:val="a5"/>
    <w:uiPriority w:val="39"/>
    <w:rsid w:val="0076353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c">
    <w:name w:val="Сетка таблицы1"/>
    <w:basedOn w:val="a5"/>
    <w:uiPriority w:val="39"/>
    <w:rsid w:val="00214b9f"/>
    <w:rPr>
      <w:rFonts w:asciiTheme="minorHAnsi" w:hAnsiTheme="minorHAnsi" w:eastAsiaTheme="minorHAnsi" w:cstheme="minorBidi"/>
      <w:lang w:eastAsia="en-US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1E3187-CB0A-4DE0-A69C-A9512B3DF1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3110</TotalTime>
  <Application>AlterOffice/3.4.0.6$Linux_X86_64 LibreOffice_project/ad8c41dce69105450bf791d4900d64b1f82e10d0</Application>
  <AppVersion>15.0000</AppVersion>
  <Pages>7</Pages>
  <Words>1271</Words>
  <Characters>7861</Characters>
  <CharactersWithSpaces>8932</CharactersWithSpaces>
  <Paragraphs>303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2023-06-04T22:23:00Z</dcterms:created>
  <dc:creator>Быстров Олег Геннадьевич</dc:creator>
  <dc:description/>
  <dc:language>ru-RU</dc:language>
  <cp:lastModifiedBy>alieva_di</cp:lastModifiedBy>
  <cp:lastPrinted>2006-07-26T14:04:00Z</cp:lastPrinted>
  <dcterms:modified xsi:type="dcterms:W3CDTF">2026-09-18T16:47:26Z</dcterms:modified>
  <cp:revision>245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