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8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sz w:val="20"/>
          <w:szCs w:val="20"/>
          <w:lang w:eastAsia="ru-RU"/>
        </w:rPr>
        <w:t>Приложение №1 к Запросу технико-коммерческих предложений</w:t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  <w:t>Технические требования на поставку МТР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hyperlink r:id="rId2">
        <w:r>
          <w:rPr>
            <w:rStyle w:val="Hyperlink"/>
            <w:rFonts w:eastAsia="Times New Roman" w:cs="Times New Roman" w:ascii="Times New Roman" w:hAnsi="Times New Roman"/>
            <w:b/>
            <w:bCs/>
            <w:color w:val="auto"/>
            <w:sz w:val="26"/>
            <w:szCs w:val="26"/>
            <w:u w:val="none"/>
            <w:lang w:eastAsia="ru-RU"/>
          </w:rPr>
          <w:t>ОКПД 2: 31.01.1 «Поставка мебели для нужд филиала ПАО "РусГидро"-"Камская ГЭС"</w:t>
        </w:r>
      </w:hyperlink>
      <w:r>
        <w:rPr>
          <w:rFonts w:eastAsia="Calibri" w:cs="Times New Roman" w:ascii="Times New Roman" w:hAnsi="Times New Roman"/>
          <w:b/>
          <w:bCs/>
          <w:color w:val="auto"/>
          <w:sz w:val="26"/>
          <w:szCs w:val="26"/>
          <w:u w:val="none"/>
          <w:lang w:eastAsia="ru-RU"/>
        </w:rPr>
        <w:t>»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  <w:t>Лот № 2-АХО-2026-КамГЭС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i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  <w:r>
        <w:br w:type="page"/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caps/>
          <w:sz w:val="28"/>
          <w:szCs w:val="28"/>
          <w:lang w:eastAsia="x-none"/>
        </w:rPr>
      </w:pPr>
      <w:r>
        <w:rPr>
          <w:rFonts w:eastAsia="Calibri" w:cs="Times New Roman" w:ascii="Times New Roman" w:hAnsi="Times New Roman"/>
          <w:b/>
          <w:sz w:val="28"/>
          <w:szCs w:val="28"/>
          <w:lang w:eastAsia="x-none"/>
        </w:rPr>
        <w:t xml:space="preserve">1. </w:t>
      </w:r>
      <w:bookmarkStart w:id="0" w:name="_Toc75446566"/>
      <w:bookmarkStart w:id="1" w:name="_Toc51339692"/>
      <w:r>
        <w:rPr>
          <w:rFonts w:eastAsia="Calibri" w:cs="Times New Roman" w:ascii="Times New Roman" w:hAnsi="Times New Roman"/>
          <w:b/>
          <w:sz w:val="28"/>
          <w:szCs w:val="28"/>
          <w:lang w:eastAsia="x-none"/>
        </w:rPr>
        <w:t>Общие сведения</w:t>
      </w:r>
      <w:bookmarkEnd w:id="0"/>
      <w:bookmarkEnd w:id="1"/>
    </w:p>
    <w:p>
      <w:pPr>
        <w:pStyle w:val="Normal"/>
        <w:numPr>
          <w:ilvl w:val="0"/>
          <w:numId w:val="0"/>
        </w:numPr>
        <w:bidi w:val="0"/>
        <w:spacing w:lineRule="auto" w:line="240" w:before="120" w:after="60"/>
        <w:ind w:hanging="357" w:left="357"/>
        <w:jc w:val="left"/>
        <w:outlineLvl w:val="0"/>
        <w:rPr>
          <w:rFonts w:ascii="Times New Roman" w:hAnsi="Times New Roman" w:eastAsia="Calibri" w:cs="Times New Roman"/>
          <w:b/>
          <w:caps/>
          <w:lang w:eastAsia="x-none"/>
        </w:rPr>
      </w:pPr>
      <w:r>
        <w:rPr>
          <w:rFonts w:eastAsia="Calibri" w:cs="Times New Roman" w:ascii="Times New Roman" w:hAnsi="Times New Roman"/>
          <w:b/>
          <w:caps/>
          <w:lang w:eastAsia="x-none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1.1 </w:t>
      </w:r>
      <w:bookmarkStart w:id="2" w:name="_Toc75446568"/>
      <w:bookmarkStart w:id="3" w:name="_Toc46743506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Наименование закупаемой продукции</w:t>
      </w:r>
      <w:bookmarkEnd w:id="2"/>
      <w:bookmarkEnd w:id="3"/>
    </w:p>
    <w:p>
      <w:pPr>
        <w:pStyle w:val="Normal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hyperlink r:id="rId3">
        <w:r>
          <w:rPr>
            <w:rStyle w:val="Hyperlink"/>
            <w:rFonts w:eastAsia="Times New Roman" w:cs="Times New Roman" w:ascii="Times New Roman" w:hAnsi="Times New Roman"/>
            <w:b w:val="false"/>
            <w:bCs w:val="false"/>
            <w:color w:val="auto"/>
            <w:kern w:val="0"/>
            <w:sz w:val="26"/>
            <w:szCs w:val="26"/>
            <w:u w:val="none"/>
            <w:lang w:val="ru-RU" w:eastAsia="ru-RU" w:bidi="ar-SA"/>
          </w:rPr>
          <w:t>Поставка мебели для нужд филиала ПАО "РусГидро"-"Камская ГЭС"</w:t>
        </w:r>
      </w:hyperlink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rPr>
          <w:rFonts w:ascii="Times New Roman" w:hAnsi="Times New Roman" w:eastAsia="Times New Roman" w:cs="Times New Roman"/>
          <w:b/>
          <w:bCs/>
          <w:i/>
          <w:i/>
          <w:sz w:val="24"/>
          <w:szCs w:val="24"/>
          <w:shd w:fill="FFFF99" w:val="clear"/>
          <w:lang w:eastAsia="ru-RU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1.2 </w:t>
      </w:r>
      <w:bookmarkStart w:id="4" w:name="_Toc75446569"/>
      <w:bookmarkStart w:id="5" w:name="_Toc46743507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Цель </w:t>
      </w:r>
      <w:bookmarkEnd w:id="5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использования закупаемой продукции </w:t>
      </w:r>
      <w:bookmarkEnd w:id="4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240"/>
        <w:jc w:val="both"/>
        <w:rPr>
          <w:rFonts w:ascii="Times New Roman" w:hAnsi="Times New Roman" w:eastAsia="Times New Roman" w:cs="Times New Roman"/>
          <w:bCs/>
          <w:i/>
          <w:i/>
          <w:sz w:val="24"/>
          <w:szCs w:val="24"/>
          <w:shd w:fill="FFFF99" w:val="clear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>Обеспечение сотрудников Филиала мебелью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0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eastAsia="x-none"/>
        </w:rPr>
      </w:pPr>
      <w:bookmarkStart w:id="6" w:name="_Toc46743510"/>
      <w:bookmarkStart w:id="7" w:name="_Toc50125126"/>
      <w:bookmarkEnd w:id="6"/>
      <w:bookmarkEnd w:id="7"/>
      <w:r>
        <w:rPr>
          <w:rFonts w:eastAsia="Calibri" w:cs="Times New Roman" w:ascii="Times New Roman" w:hAnsi="Times New Roman"/>
          <w:b/>
          <w:iCs/>
          <w:sz w:val="24"/>
          <w:szCs w:val="24"/>
          <w:lang w:val="x-none" w:eastAsia="ru-RU"/>
        </w:rPr>
        <w:t xml:space="preserve">2. </w:t>
      </w:r>
      <w:bookmarkStart w:id="8" w:name="_Toc75446573"/>
      <w:bookmarkStart w:id="9" w:name="_Toc51339693"/>
      <w:r>
        <w:rPr>
          <w:rFonts w:eastAsia="Calibri" w:cs="Times New Roman" w:ascii="Times New Roman" w:hAnsi="Times New Roman"/>
          <w:b/>
          <w:iCs/>
          <w:sz w:val="28"/>
          <w:szCs w:val="28"/>
          <w:lang w:val="x-none" w:eastAsia="x-none"/>
        </w:rPr>
        <w:t>Требования к продукции</w:t>
      </w:r>
      <w:bookmarkEnd w:id="8"/>
      <w:bookmarkEnd w:id="9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2.1. </w:t>
      </w:r>
      <w:bookmarkStart w:id="10" w:name="_Toc75446574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Требования к объемам и срокам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поставки</w:t>
      </w:r>
      <w:bookmarkEnd w:id="10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2.1.1 </w:t>
      </w:r>
      <w:bookmarkStart w:id="11" w:name="_Toc75446575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1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hanging="0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bookmarkStart w:id="12" w:name="_Toc75446576"/>
      <w:bookmarkStart w:id="13" w:name="_Toc51339695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1.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13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2"/>
    </w:p>
    <w:tbl>
      <w:tblPr>
        <w:tblW w:w="9812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2"/>
        <w:gridCol w:w="6133"/>
        <w:gridCol w:w="1424"/>
        <w:gridCol w:w="1412"/>
      </w:tblGrid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>
        <w:trPr>
          <w:trHeight w:val="500" w:hRule="atLeast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i w:val="false"/>
                <w:iCs w:val="false"/>
                <w:sz w:val="20"/>
                <w:szCs w:val="20"/>
                <w:lang w:eastAsia="ru-RU"/>
              </w:rPr>
              <w:t>Кресло офисное BRABIX «Pilot EX-610 CH»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 w:val="false"/>
                <w:iCs w:val="false"/>
                <w:sz w:val="20"/>
                <w:szCs w:val="20"/>
                <w:lang w:eastAsia="ru-RU"/>
              </w:rPr>
              <w:t>Стул офисный черный «Стандарт»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 w:val="false"/>
                <w:iCs w:val="false"/>
                <w:sz w:val="20"/>
                <w:szCs w:val="20"/>
                <w:lang w:eastAsia="ru-RU"/>
              </w:rPr>
              <w:t>Стол прямой письменный (подбор к имеющейся мебели)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59" w:before="0" w:after="160"/>
              <w:jc w:val="center"/>
              <w:rPr>
                <w:rFonts w:ascii="Times New Roman" w:hAnsi="Times New Roman" w:eastAsia="Calibri" w:cs="" w:cstheme="minorBidi" w:eastAsiaTheme="minorHAnsi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4.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59" w:before="0" w:after="160"/>
              <w:jc w:val="left"/>
              <w:rPr>
                <w:rFonts w:ascii="Times New Roman" w:hAnsi="Times New Roman" w:eastAsia="Calibri" w:cs="" w:cstheme="minorBidi" w:eastAsiaTheme="minorHAnsi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i w:val="false"/>
                <w:iCs w:val="false"/>
                <w:color w:val="auto"/>
                <w:kern w:val="0"/>
                <w:sz w:val="20"/>
                <w:szCs w:val="20"/>
                <w:lang w:val="ru-RU" w:eastAsia="en-US" w:bidi="ar-SA"/>
              </w:rPr>
              <w:t>Стол угловой письменный левый угол (подбор к имеющейся мебели)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59" w:before="0" w:after="160"/>
              <w:jc w:val="center"/>
              <w:rPr>
                <w:rFonts w:ascii="Times New Roman" w:hAnsi="Times New Roman" w:eastAsia="Calibri" w:cs="" w:cstheme="minorBidi" w:eastAsiaTheme="minorHAnsi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5.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59" w:before="0" w:after="160"/>
              <w:jc w:val="left"/>
              <w:rPr>
                <w:rFonts w:ascii="Times New Roman" w:hAnsi="Times New Roman" w:eastAsia="Calibri" w:cs="" w:cstheme="minorBidi" w:eastAsiaTheme="minorHAnsi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i w:val="false"/>
                <w:iCs w:val="false"/>
                <w:color w:val="auto"/>
                <w:kern w:val="0"/>
                <w:sz w:val="20"/>
                <w:szCs w:val="20"/>
                <w:lang w:val="ru-RU" w:eastAsia="en-US" w:bidi="ar-SA"/>
              </w:rPr>
              <w:t>Стол угловой письменный правый угол (подбор к имеющейся мебели)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color w:val="auto"/>
                <w:kern w:val="0"/>
                <w:sz w:val="20"/>
                <w:szCs w:val="20"/>
                <w:lang w:val="ru-RU" w:eastAsia="en-US" w:bidi="ar-SA"/>
              </w:rPr>
              <w:t>6.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59" w:before="0" w:after="160"/>
              <w:ind w:hanging="0" w:left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ru-RU" w:eastAsia="en-US" w:bidi="ar-SA"/>
              </w:rPr>
              <w:t>Шкаф ПАКС ШРМ-АК-800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>
        <w:trPr>
          <w:trHeight w:val="403" w:hRule="atLeast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sz w:val="20"/>
                <w:szCs w:val="20"/>
                <w:lang w:val="x-none" w:eastAsia="x-none"/>
              </w:rPr>
              <w:t>7.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1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59" w:before="0" w:after="160"/>
              <w:ind w:hanging="0" w:left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ru-RU" w:eastAsia="en-US" w:bidi="ar-SA"/>
              </w:rPr>
              <w:t>Одноярусная металлическая кровать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color w:val="auto"/>
                <w:kern w:val="0"/>
                <w:sz w:val="20"/>
                <w:szCs w:val="20"/>
                <w:lang w:val="ru-RU" w:eastAsia="en-US" w:bidi="ar-SA"/>
              </w:rPr>
              <w:t>8.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0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ru-RU" w:eastAsia="en-US" w:bidi="ar-SA"/>
              </w:rPr>
              <w:t>Шкаф для одежды (подбор к имеющейся мебели)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0"/>
              <w:jc w:val="center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color w:val="auto"/>
                <w:kern w:val="0"/>
                <w:sz w:val="20"/>
                <w:szCs w:val="20"/>
                <w:lang w:val="ru-RU" w:eastAsia="en-US" w:bidi="ar-SA"/>
              </w:rPr>
              <w:t>шт.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color w:val="auto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/>
              <w:jc w:val="center"/>
              <w:outlineLvl w:val="0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color w:val="auto"/>
                <w:kern w:val="0"/>
                <w:sz w:val="20"/>
                <w:szCs w:val="20"/>
                <w:lang w:val="ru-RU" w:eastAsia="en-US" w:bidi="ar-SA"/>
              </w:rPr>
              <w:t>9.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59" w:before="0" w:after="160"/>
              <w:ind w:hanging="0" w:left="0"/>
              <w:jc w:val="left"/>
              <w:outlineLvl w:val="0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ru-RU" w:eastAsia="en-US" w:bidi="ar-SA"/>
              </w:rPr>
              <w:t>Шкаф для документов со стеклянными дверцами (подбор к имеющейся мебели)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59" w:before="0" w:after="160"/>
              <w:ind w:hanging="0" w:left="0"/>
              <w:jc w:val="center"/>
              <w:outlineLvl w:val="0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шт.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59" w:before="0" w:after="160"/>
              <w:ind w:hanging="0" w:left="0"/>
              <w:jc w:val="center"/>
              <w:outlineLvl w:val="0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/>
              <w:jc w:val="center"/>
              <w:outlineLvl w:val="0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color w:val="auto"/>
                <w:kern w:val="0"/>
                <w:sz w:val="20"/>
                <w:szCs w:val="20"/>
                <w:lang w:val="ru-RU" w:eastAsia="en-US" w:bidi="ar-SA"/>
              </w:rPr>
              <w:t>10.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59" w:before="0" w:after="160"/>
              <w:ind w:hanging="0" w:left="0"/>
              <w:jc w:val="left"/>
              <w:outlineLvl w:val="0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ru-RU" w:eastAsia="en-US" w:bidi="ar-SA"/>
              </w:rPr>
              <w:t>Тумба подкатная для стола (подбор к имеющейся мебели)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59" w:before="0" w:after="160"/>
              <w:ind w:hanging="0" w:left="0"/>
              <w:jc w:val="center"/>
              <w:outlineLvl w:val="0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шт.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59" w:before="0" w:after="160"/>
              <w:ind w:hanging="0" w:left="0"/>
              <w:jc w:val="center"/>
              <w:outlineLvl w:val="0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/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/>
              <w:jc w:val="center"/>
              <w:outlineLvl w:val="0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color w:val="auto"/>
                <w:kern w:val="0"/>
                <w:sz w:val="20"/>
                <w:szCs w:val="20"/>
                <w:lang w:val="ru-RU" w:eastAsia="en-US" w:bidi="ar-SA"/>
              </w:rPr>
              <w:t>11.</w:t>
            </w:r>
          </w:p>
        </w:tc>
        <w:tc>
          <w:tcPr>
            <w:tcW w:w="6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0"/>
                <w:szCs w:val="20"/>
              </w:rPr>
              <w:t xml:space="preserve">Шкаф стеллаж </w:t>
            </w: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ru-RU" w:eastAsia="en-US" w:bidi="ar-SA"/>
              </w:rPr>
              <w:t>(подбор к имеющейся мебели)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59" w:before="0" w:after="160"/>
              <w:ind w:hanging="0" w:left="0"/>
              <w:jc w:val="center"/>
              <w:outlineLvl w:val="0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шт.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59" w:before="0" w:after="160"/>
              <w:ind w:hanging="0" w:left="0"/>
              <w:jc w:val="center"/>
              <w:outlineLvl w:val="0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504" w:left="1224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2.1.2 </w:t>
      </w:r>
      <w:bookmarkStart w:id="14" w:name="_Toc75446578"/>
      <w:bookmarkStart w:id="15" w:name="_Toc51339696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Требования </w:t>
      </w:r>
      <w:bookmarkEnd w:id="15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к срокам поставки продукции </w:t>
      </w:r>
      <w:bookmarkEnd w:id="14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firstLine="142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bookmarkStart w:id="16" w:name="_Toc75446579"/>
      <w:bookmarkStart w:id="17" w:name="_Toc51339697"/>
      <w:bookmarkStart w:id="18" w:name="_Toc50125127"/>
      <w:bookmarkStart w:id="19" w:name="_Toc50125126_Копия_1"/>
      <w:bookmarkEnd w:id="19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2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. </w:t>
      </w:r>
      <w:bookmarkStart w:id="20" w:name="_Hlk5046528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17"/>
      <w:bookmarkEnd w:id="18"/>
      <w:bookmarkEnd w:id="20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16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9781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300"/>
        <w:gridCol w:w="2243"/>
        <w:gridCol w:w="2977"/>
        <w:gridCol w:w="3260"/>
      </w:tblGrid>
      <w:tr>
        <w:trPr/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>
          <w:trHeight w:val="205" w:hRule="atLeast"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Таблицей 1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соответствии с Таблицей 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даты заключения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30.11.2026</w:t>
            </w:r>
          </w:p>
        </w:tc>
      </w:tr>
    </w:tbl>
    <w:p>
      <w:pPr>
        <w:sectPr>
          <w:headerReference w:type="even" r:id="rId4"/>
          <w:headerReference w:type="default" r:id="rId5"/>
          <w:type w:val="nextPage"/>
          <w:pgSz w:w="11906" w:h="16838"/>
          <w:pgMar w:left="1134" w:right="849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4096"/>
        </w:sectPr>
      </w:pP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2.2 </w:t>
      </w:r>
      <w:bookmarkStart w:id="21" w:name="_Toc51339698"/>
      <w:bookmarkStart w:id="22" w:name="_Toc75446581"/>
      <w:bookmarkStart w:id="23" w:name="_Toc46743511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Требования к </w:t>
      </w:r>
      <w:bookmarkEnd w:id="23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качеству продукции</w:t>
      </w:r>
      <w:bookmarkEnd w:id="22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hanging="0" w:left="0"/>
        <w:outlineLvl w:val="0"/>
        <w:rPr/>
      </w:pP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4" w:name="_Toc75446582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Таблица 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3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. Требования к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продукции</w:t>
      </w:r>
      <w:bookmarkEnd w:id="2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End w:id="21"/>
    </w:p>
    <w:p>
      <w:pPr>
        <w:pStyle w:val="Normal"/>
        <w:spacing w:lineRule="auto" w:line="240" w:before="0" w:after="0"/>
        <w:rPr/>
      </w:pPr>
      <w:r>
        <w:rPr/>
      </w:r>
    </w:p>
    <w:tbl>
      <w:tblPr>
        <w:tblStyle w:val="1d"/>
        <w:tblW w:w="15296" w:type="dxa"/>
        <w:jc w:val="left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95"/>
        <w:gridCol w:w="2340"/>
        <w:gridCol w:w="3659"/>
        <w:gridCol w:w="2970"/>
        <w:gridCol w:w="2986"/>
        <w:gridCol w:w="2545"/>
      </w:tblGrid>
      <w:tr>
        <w:trPr/>
        <w:tc>
          <w:tcPr>
            <w:tcW w:w="795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340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659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bookmarkStart w:id="25" w:name="_Hlk51251235"/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Требование заказчика</w:t>
            </w:r>
            <w:bookmarkEnd w:id="25"/>
          </w:p>
        </w:tc>
        <w:tc>
          <w:tcPr>
            <w:tcW w:w="595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5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9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sz w:val="24"/>
              </w:rPr>
            </w:r>
          </w:p>
        </w:tc>
        <w:tc>
          <w:tcPr>
            <w:tcW w:w="2340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sz w:val="24"/>
              </w:rPr>
            </w:r>
          </w:p>
        </w:tc>
        <w:tc>
          <w:tcPr>
            <w:tcW w:w="3659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sz w:val="24"/>
              </w:rPr>
            </w:r>
          </w:p>
        </w:tc>
        <w:tc>
          <w:tcPr>
            <w:tcW w:w="29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Согласие с требованием / указание характеристик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b/>
                <w:bCs/>
              </w:rPr>
            </w:pPr>
            <w:r>
              <w:rPr>
                <w:rFonts w:eastAsia="Calibri" w:cs="Arial"/>
                <w:b/>
                <w:bCs/>
                <w:sz w:val="24"/>
              </w:rPr>
            </w:r>
          </w:p>
        </w:tc>
        <w:tc>
          <w:tcPr>
            <w:tcW w:w="2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</w:rPr>
            </w:pPr>
            <w:bookmarkStart w:id="26" w:name="_Hlk51253264"/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  <w:bookmarkEnd w:id="26"/>
          </w:p>
        </w:tc>
        <w:tc>
          <w:tcPr>
            <w:tcW w:w="25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sz w:val="24"/>
              </w:rPr>
            </w:r>
          </w:p>
        </w:tc>
      </w:tr>
      <w:tr>
        <w:trPr/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3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36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9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5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b/>
                <w:bCs/>
              </w:rPr>
            </w:pPr>
            <w:r>
              <w:rPr>
                <w:rFonts w:eastAsia="Calibri" w:cs="Arial"/>
                <w:b/>
                <w:bCs/>
                <w:sz w:val="24"/>
              </w:rPr>
            </w:r>
          </w:p>
        </w:tc>
      </w:tr>
      <w:tr>
        <w:trPr/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5999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i/>
                <w:i/>
                <w:iCs/>
                <w:shd w:fill="FFFF99" w:val="clea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i/>
                <w:i/>
                <w:iCs/>
                <w:shd w:fill="FFFF99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i/>
                <w:i/>
                <w:iCs/>
                <w:shd w:fill="FFFF99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i/>
                <w:i/>
                <w:iCs/>
                <w:shd w:fill="FFFF99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690" w:hRule="atLeast"/>
        </w:trPr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1.1.</w:t>
            </w:r>
          </w:p>
        </w:tc>
        <w:tc>
          <w:tcPr>
            <w:tcW w:w="599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lang w:eastAsia="ru-RU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sz w:val="28"/>
                <w:szCs w:val="28"/>
              </w:rPr>
            </w:pPr>
            <w:r>
              <w:rPr>
                <w:rFonts w:eastAsia="Calibri" w:cs="Arial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sz w:val="28"/>
                <w:szCs w:val="28"/>
              </w:rPr>
            </w:pPr>
            <w:r>
              <w:rPr>
                <w:rFonts w:eastAsia="Calibri" w:cs="Arial"/>
                <w:sz w:val="28"/>
                <w:szCs w:val="28"/>
              </w:rPr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sz w:val="28"/>
                <w:szCs w:val="28"/>
              </w:rPr>
            </w:pPr>
            <w:r>
              <w:rPr>
                <w:rFonts w:eastAsia="Calibri" w:cs="Arial"/>
                <w:kern w:val="0"/>
                <w:sz w:val="28"/>
                <w:szCs w:val="28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sz w:val="28"/>
                <w:szCs w:val="28"/>
              </w:rPr>
            </w:pPr>
            <w:r>
              <w:rPr>
                <w:rFonts w:eastAsia="Calibri" w:cs="Arial"/>
                <w:sz w:val="28"/>
                <w:szCs w:val="28"/>
              </w:rPr>
            </w:r>
          </w:p>
        </w:tc>
      </w:tr>
      <w:tr>
        <w:trPr/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ru-RU" w:eastAsia="en-US" w:bidi="ar-SA"/>
              </w:rPr>
              <w:t>.</w:t>
            </w:r>
          </w:p>
        </w:tc>
        <w:tc>
          <w:tcPr>
            <w:tcW w:w="5999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</w:t>
            </w:r>
            <w:r>
              <w:rPr>
                <w:rFonts w:eastAsia="Calibri" w:cs="Arial"/>
                <w:b/>
                <w:bCs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доставке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9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2.1</w:t>
            </w:r>
          </w:p>
        </w:tc>
        <w:tc>
          <w:tcPr>
            <w:tcW w:w="23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Место поставки</w:t>
            </w:r>
          </w:p>
        </w:tc>
        <w:tc>
          <w:tcPr>
            <w:tcW w:w="36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Продукция должна быть доставлена Поставщиком по адресу: 614030, Пермь, ул. Соликамская, д.329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Arial"/>
                <w:i/>
                <w:iCs/>
                <w:sz w:val="24"/>
              </w:rPr>
            </w:r>
          </w:p>
        </w:tc>
      </w:tr>
      <w:tr>
        <w:trPr/>
        <w:tc>
          <w:tcPr>
            <w:tcW w:w="7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599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8"/>
                <w:szCs w:val="28"/>
                <w:shd w:fill="FFFF99" w:val="clea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документам, поставляемым вместе с продукцией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i/>
                <w:i/>
                <w:iCs/>
                <w:sz w:val="28"/>
                <w:szCs w:val="28"/>
                <w:shd w:fill="FFFF99" w:val="clear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i/>
                <w:i/>
                <w:iCs/>
                <w:sz w:val="28"/>
                <w:szCs w:val="28"/>
                <w:shd w:fill="FFFF99" w:val="clear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i/>
                <w:i/>
                <w:iCs/>
                <w:sz w:val="28"/>
                <w:szCs w:val="28"/>
                <w:shd w:fill="FFFF99" w:val="clear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/>
        <w:tc>
          <w:tcPr>
            <w:tcW w:w="7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3.1</w:t>
            </w:r>
          </w:p>
        </w:tc>
        <w:tc>
          <w:tcPr>
            <w:tcW w:w="23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36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товарную накладную унифицированной формы ТОРГ-12 в 1 экз., счет-фактуру в 1 экз..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Arial"/>
                <w:i/>
                <w:iCs/>
                <w:sz w:val="24"/>
              </w:rPr>
            </w:r>
          </w:p>
        </w:tc>
      </w:tr>
      <w:tr>
        <w:trPr>
          <w:trHeight w:val="312" w:hRule="atLeast"/>
        </w:trPr>
        <w:tc>
          <w:tcPr>
            <w:tcW w:w="7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99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Требования к гарантиям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-//-</w:t>
            </w:r>
          </w:p>
        </w:tc>
      </w:tr>
      <w:tr>
        <w:trPr>
          <w:trHeight w:val="775" w:hRule="atLeast"/>
        </w:trPr>
        <w:tc>
          <w:tcPr>
            <w:tcW w:w="7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4.1</w:t>
            </w:r>
          </w:p>
        </w:tc>
        <w:tc>
          <w:tcPr>
            <w:tcW w:w="23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Срок гарантии</w:t>
            </w:r>
          </w:p>
        </w:tc>
        <w:tc>
          <w:tcPr>
            <w:tcW w:w="36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Срок гарантии на мебель должен составлять не менее 12 месяцев с даты поставки (подписания товарной накладной)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Arial"/>
                <w:i/>
                <w:iCs/>
                <w:sz w:val="24"/>
              </w:rPr>
            </w:r>
          </w:p>
        </w:tc>
      </w:tr>
      <w:tr>
        <w:trPr>
          <w:trHeight w:val="347" w:hRule="atLeast"/>
        </w:trPr>
        <w:tc>
          <w:tcPr>
            <w:tcW w:w="7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US" w:eastAsia="en-US" w:bidi="ar-SA"/>
              </w:rPr>
              <w:t>5.</w:t>
            </w:r>
          </w:p>
        </w:tc>
        <w:tc>
          <w:tcPr>
            <w:tcW w:w="599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b/>
                <w:iCs/>
                <w:kern w:val="0"/>
                <w:sz w:val="24"/>
                <w:szCs w:val="24"/>
                <w:lang w:val="ru-RU" w:eastAsia="en-US" w:bidi="ar-SA"/>
              </w:rPr>
              <w:t>Требования к сопутствующим услугам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sz w:val="24"/>
              </w:rPr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sz w:val="24"/>
              </w:rPr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Arial"/>
                <w:i/>
                <w:iCs/>
                <w:sz w:val="24"/>
              </w:rPr>
            </w:r>
          </w:p>
        </w:tc>
      </w:tr>
      <w:tr>
        <w:trPr>
          <w:trHeight w:val="775" w:hRule="atLeast"/>
        </w:trPr>
        <w:tc>
          <w:tcPr>
            <w:tcW w:w="7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5.1.</w:t>
            </w:r>
          </w:p>
        </w:tc>
        <w:tc>
          <w:tcPr>
            <w:tcW w:w="234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 xml:space="preserve">Предоставление образцов </w:t>
            </w:r>
            <w:r>
              <w:rPr>
                <w:rFonts w:eastAsia="Calibri" w:cs="Times New Roman" w:ascii="Times New Roman" w:hAnsi="Times New Roman"/>
                <w:b/>
                <w:i/>
                <w:iCs/>
                <w:kern w:val="0"/>
                <w:sz w:val="24"/>
                <w:szCs w:val="24"/>
                <w:lang w:val="ru-RU" w:eastAsia="en-US" w:bidi="ar-SA"/>
              </w:rPr>
              <w:t>(Требование распространяется на все позиции)</w:t>
            </w:r>
          </w:p>
        </w:tc>
        <w:tc>
          <w:tcPr>
            <w:tcW w:w="36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Перед поставкой мебели необходимо предоставление образцов материалов, в том числе, с целью согласования цветовой палитры</w:t>
            </w:r>
          </w:p>
        </w:tc>
        <w:tc>
          <w:tcPr>
            <w:tcW w:w="297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4"/>
                <w:szCs w:val="24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</w:rPr>
            </w:pPr>
            <w:r>
              <w:rPr>
                <w:rFonts w:eastAsia="Calibri" w:cs="Times New Roman" w:ascii="Times New Roman" w:hAnsi="Times New Roman"/>
                <w:i/>
                <w:iCs/>
                <w:sz w:val="24"/>
              </w:rPr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</w:rPr>
            </w:pPr>
            <w:r>
              <w:rPr>
                <w:rFonts w:eastAsia="Calibri" w:cs="Arial"/>
                <w:i/>
                <w:iCs/>
                <w:sz w:val="24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1134" w:gutter="0" w:header="680" w:top="1134" w:footer="0" w:bottom="851"/>
          <w:pgNumType w:fmt="decimal"/>
          <w:formProt w:val="false"/>
          <w:titlePg/>
          <w:textDirection w:val="lrTb"/>
          <w:docGrid w:type="default" w:linePitch="381" w:charSpace="4096"/>
        </w:sectPr>
      </w:pPr>
    </w:p>
    <w:p>
      <w:pPr>
        <w:pStyle w:val="Normal"/>
        <w:numPr>
          <w:ilvl w:val="0"/>
          <w:numId w:val="0"/>
        </w:numPr>
        <w:spacing w:lineRule="auto" w:line="240" w:before="120" w:after="60"/>
        <w:ind w:hanging="0" w:left="709"/>
        <w:outlineLvl w:val="0"/>
        <w:rPr>
          <w:rFonts w:ascii="Times New Roman" w:hAnsi="Times New Roman" w:eastAsia="Calibri" w:cs="Times New Roman"/>
          <w:b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sz w:val="28"/>
          <w:szCs w:val="28"/>
          <w:lang w:val="x-none" w:eastAsia="x-none"/>
        </w:rPr>
        <w:t>3. Требования к документации по ценообразованию на этапе закупки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3.1.</w:t>
        <w:tab/>
        <w:t>В обоснование стоимости своей заявки Участник предоставляет Коммерческое предложение на бланке Участника и по форме, представленной ниже. Стоимость услуг по сборке мебели на территории заказчика должна быть включена в стоимость соответствующей позиции.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3.2.</w:t>
        <w:tab/>
        <w:t>Дополнительные документы по ценообразованию в состав заявки не включаются.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iC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sz w:val="28"/>
          <w:szCs w:val="28"/>
          <w:lang w:val="x-none" w:eastAsia="x-none"/>
        </w:rPr>
      </w:r>
    </w:p>
    <w:tbl>
      <w:tblPr>
        <w:tblStyle w:val="af0"/>
        <w:tblW w:w="991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5"/>
        <w:gridCol w:w="1705"/>
        <w:gridCol w:w="1526"/>
        <w:gridCol w:w="1621"/>
        <w:gridCol w:w="1279"/>
        <w:gridCol w:w="1082"/>
        <w:gridCol w:w="669"/>
        <w:gridCol w:w="1182"/>
      </w:tblGrid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>№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Позиции из Таблицы 3.1</w:t>
            </w:r>
          </w:p>
        </w:tc>
        <w:tc>
          <w:tcPr>
            <w:tcW w:w="1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>Наименование /технические характеристики</w:t>
            </w:r>
          </w:p>
        </w:tc>
        <w:tc>
          <w:tcPr>
            <w:tcW w:w="152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>Страна происхождения</w:t>
            </w:r>
          </w:p>
        </w:tc>
        <w:tc>
          <w:tcPr>
            <w:tcW w:w="16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Реестровый номер* (Реестр российской промышленной продукции (ПП РФ 719 от 17.07.2015))</w:t>
            </w:r>
          </w:p>
        </w:tc>
        <w:tc>
          <w:tcPr>
            <w:tcW w:w="12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>Количество</w:t>
            </w:r>
          </w:p>
        </w:tc>
        <w:tc>
          <w:tcPr>
            <w:tcW w:w="10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Ед. изменения</w:t>
            </w:r>
          </w:p>
        </w:tc>
        <w:tc>
          <w:tcPr>
            <w:tcW w:w="6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>Цена за ед. без НДС</w:t>
            </w:r>
          </w:p>
        </w:tc>
        <w:tc>
          <w:tcPr>
            <w:tcW w:w="11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>Стоимость без НДС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  <w:tc>
          <w:tcPr>
            <w:tcW w:w="1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  <w:tc>
          <w:tcPr>
            <w:tcW w:w="152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  <w:tc>
          <w:tcPr>
            <w:tcW w:w="16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  <w:tc>
          <w:tcPr>
            <w:tcW w:w="12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  <w:tc>
          <w:tcPr>
            <w:tcW w:w="10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  <w:tc>
          <w:tcPr>
            <w:tcW w:w="6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  <w:tc>
          <w:tcPr>
            <w:tcW w:w="11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  <w:tc>
          <w:tcPr>
            <w:tcW w:w="1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  <w:tc>
          <w:tcPr>
            <w:tcW w:w="152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  <w:tc>
          <w:tcPr>
            <w:tcW w:w="16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  <w:tc>
          <w:tcPr>
            <w:tcW w:w="127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  <w:tc>
          <w:tcPr>
            <w:tcW w:w="10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  <w:tc>
          <w:tcPr>
            <w:tcW w:w="6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  <w:tc>
          <w:tcPr>
            <w:tcW w:w="11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</w:rPr>
            </w:pPr>
            <w:r>
              <w:rPr>
                <w:iCs/>
                <w:sz w:val="20"/>
              </w:rPr>
            </w:r>
          </w:p>
        </w:tc>
        <w:tc>
          <w:tcPr>
            <w:tcW w:w="7882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>Итого без учета НДС</w:t>
            </w:r>
          </w:p>
        </w:tc>
        <w:tc>
          <w:tcPr>
            <w:tcW w:w="11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</w:rPr>
            </w:pPr>
            <w:r>
              <w:rPr>
                <w:iCs/>
                <w:sz w:val="20"/>
              </w:rPr>
            </w:r>
          </w:p>
        </w:tc>
        <w:tc>
          <w:tcPr>
            <w:tcW w:w="7882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>Сумма НДС</w:t>
            </w:r>
          </w:p>
        </w:tc>
        <w:tc>
          <w:tcPr>
            <w:tcW w:w="11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</w:rPr>
            </w:pPr>
            <w:r>
              <w:rPr>
                <w:iCs/>
                <w:sz w:val="20"/>
              </w:rPr>
            </w:r>
          </w:p>
        </w:tc>
        <w:tc>
          <w:tcPr>
            <w:tcW w:w="7882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>Итого с учетом НДС</w:t>
            </w:r>
          </w:p>
        </w:tc>
        <w:tc>
          <w:tcPr>
            <w:tcW w:w="11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iC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sz w:val="28"/>
          <w:szCs w:val="28"/>
          <w:lang w:val="x-none"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 w:val="false"/>
          <w:bCs w:val="false"/>
          <w:iCs/>
          <w:sz w:val="22"/>
          <w:szCs w:val="22"/>
          <w:lang w:val="x-none" w:eastAsia="x-none"/>
        </w:rPr>
      </w:pPr>
      <w:r>
        <w:rPr>
          <w:rFonts w:eastAsia="Calibri" w:cs="Times New Roman" w:ascii="Times New Roman" w:hAnsi="Times New Roman"/>
          <w:b w:val="false"/>
          <w:bCs w:val="false"/>
          <w:iCs/>
          <w:sz w:val="22"/>
          <w:szCs w:val="22"/>
          <w:lang w:val="x-none" w:eastAsia="x-none"/>
        </w:rPr>
        <w:t>*Порядковый номер (номера) реестровой записи (реестровых записей), под которой (которыми) Продукция включена в реестры, предусмотренные пунктом 3 Постановления Правительства РФ от</w:t>
      </w:r>
      <w:r>
        <w:rPr>
          <w:rFonts w:eastAsia="Calibri" w:cs="Times New Roman" w:ascii="Times New Roman" w:hAnsi="Times New Roman"/>
          <w:b w:val="false"/>
          <w:bCs w:val="false"/>
          <w:iCs/>
          <w:sz w:val="22"/>
          <w:szCs w:val="22"/>
          <w:lang w:val="en-US" w:eastAsia="x-none"/>
        </w:rPr>
        <w:t xml:space="preserve"> </w:t>
      </w:r>
      <w:bookmarkStart w:id="27" w:name="_GoBack_Копия_1_Копия_1_Копия_1_Копия_1_"/>
      <w:bookmarkEnd w:id="27"/>
      <w:r>
        <w:rPr>
          <w:rFonts w:eastAsia="Calibri" w:cs="Times New Roman" w:ascii="Times New Roman" w:hAnsi="Times New Roman"/>
          <w:b w:val="false"/>
          <w:bCs w:val="false"/>
          <w:iCs/>
          <w:sz w:val="22"/>
          <w:szCs w:val="22"/>
          <w:lang w:val="x-none" w:eastAsia="x-none"/>
        </w:rPr>
        <w:t>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либо иным нормативно-правовым актом, устанавливающим защитные меры в соответствии с законодательством о Национальном режиме.</w:t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caps/>
          <w:sz w:val="28"/>
          <w:szCs w:val="28"/>
          <w:lang w:val="x-none" w:eastAsia="x-none"/>
        </w:rPr>
      </w:r>
    </w:p>
    <w:p>
      <w:pPr>
        <w:pStyle w:val="Normal"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8"/>
          <w:szCs w:val="28"/>
          <w:lang w:val="x-none" w:eastAsia="x-none"/>
        </w:rPr>
      </w:pPr>
      <w:r>
        <w:rPr>
          <w:rFonts w:eastAsia="Calibri" w:cs="Times New Roman" w:ascii="Times New Roman" w:hAnsi="Times New Roman"/>
          <w:b/>
          <w:iCs/>
          <w:sz w:val="28"/>
          <w:szCs w:val="28"/>
          <w:lang w:val="x-none" w:eastAsia="x-none"/>
        </w:rPr>
        <w:t xml:space="preserve">4. </w:t>
      </w:r>
      <w:bookmarkStart w:id="28" w:name="_Toc75446585"/>
      <w:r>
        <w:rPr>
          <w:rFonts w:eastAsia="Calibri" w:cs="Times New Roman" w:ascii="Times New Roman" w:hAnsi="Times New Roman"/>
          <w:b/>
          <w:iCs/>
          <w:sz w:val="28"/>
          <w:szCs w:val="28"/>
          <w:lang w:val="x-none" w:eastAsia="x-none"/>
        </w:rPr>
        <w:t>Приложения</w:t>
      </w:r>
      <w:bookmarkEnd w:id="28"/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Приложение №1: 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ru-RU"/>
        </w:rPr>
        <w:t>Таблица 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3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ru-RU"/>
        </w:rPr>
        <w:t>.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1.</w:t>
      </w:r>
      <w:r>
        <w:rPr>
          <w:rFonts w:eastAsia="Times New Roman" w:cs="Times New Roman" w:ascii="Times New Roman" w:hAnsi="Times New Roman"/>
          <w:bCs/>
          <w:sz w:val="24"/>
          <w:szCs w:val="24"/>
          <w:lang w:val="x-none" w:eastAsia="ru-RU"/>
        </w:rPr>
        <w:t xml:space="preserve">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Calibri" w:cs="Times New Roman"/>
          <w:sz w:val="24"/>
          <w:szCs w:val="24"/>
          <w:highlight w:val="yellow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highlight w:val="yellow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Calibri" w:cs="Times New Roman"/>
          <w:sz w:val="24"/>
          <w:szCs w:val="24"/>
          <w:highlight w:val="yellow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highlight w:val="yellow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Calibri" w:cs="Times New Roman"/>
          <w:sz w:val="24"/>
          <w:szCs w:val="24"/>
          <w:highlight w:val="yellow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highlight w:val="yellow"/>
          <w:lang w:eastAsia="ru-RU"/>
        </w:rPr>
      </w:r>
    </w:p>
    <w:p>
      <w:pPr>
        <w:sectPr>
          <w:headerReference w:type="default" r:id="rId8"/>
          <w:headerReference w:type="first" r:id="rId9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81" w:charSpace="4096"/>
        </w:sect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Calibri" w:cs="Times New Roman"/>
          <w:sz w:val="24"/>
          <w:szCs w:val="24"/>
          <w:highlight w:val="yellow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highlight w:val="yellow"/>
          <w:lang w:eastAsia="ru-RU"/>
        </w:rPr>
      </w:r>
    </w:p>
    <w:p>
      <w:pPr>
        <w:pStyle w:val="Normal"/>
        <w:tabs>
          <w:tab w:val="clear" w:pos="708"/>
          <w:tab w:val="left" w:pos="990" w:leader="none"/>
        </w:tabs>
        <w:spacing w:lineRule="auto" w:line="240" w:before="0" w:after="0"/>
        <w:jc w:val="right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>Приложение №1 к Техническим требованиям</w:t>
      </w:r>
    </w:p>
    <w:p>
      <w:pPr>
        <w:pStyle w:val="Normal"/>
        <w:spacing w:lineRule="auto" w:line="240" w:before="0" w:after="120"/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ru-RU"/>
        </w:rPr>
        <w:t>Таблица 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ru-RU"/>
        </w:rPr>
        <w:t>3.1.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ru-RU"/>
        </w:rPr>
        <w:t xml:space="preserve">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ru-RU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lineRule="auto" w:line="240" w:before="0" w:after="120"/>
        <w:ind w:hanging="0" w:right="397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val="en-US"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мебель</w:t>
      </w:r>
    </w:p>
    <w:tbl>
      <w:tblPr>
        <w:tblStyle w:val="1d"/>
        <w:tblW w:w="1474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07"/>
        <w:gridCol w:w="1520"/>
        <w:gridCol w:w="2126"/>
        <w:gridCol w:w="3968"/>
        <w:gridCol w:w="2693"/>
        <w:gridCol w:w="3827"/>
      </w:tblGrid>
      <w:tr>
        <w:trPr>
          <w:trHeight w:val="311" w:hRule="atLeast"/>
        </w:trPr>
        <w:tc>
          <w:tcPr>
            <w:tcW w:w="607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п/п</w:t>
            </w:r>
          </w:p>
        </w:tc>
        <w:tc>
          <w:tcPr>
            <w:tcW w:w="1520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 xml:space="preserve">позиции </w:t>
              <w:br/>
              <w:t>Таблицы 1. «Перечень и объем закупаемой продукции»</w:t>
            </w:r>
          </w:p>
        </w:tc>
        <w:tc>
          <w:tcPr>
            <w:tcW w:w="2126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Требования заказчика</w:t>
            </w:r>
          </w:p>
        </w:tc>
        <w:tc>
          <w:tcPr>
            <w:tcW w:w="652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Предложения участника</w:t>
            </w:r>
          </w:p>
        </w:tc>
      </w:tr>
      <w:tr>
        <w:trPr>
          <w:trHeight w:val="726" w:hRule="atLeast"/>
        </w:trPr>
        <w:tc>
          <w:tcPr>
            <w:tcW w:w="607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sz w:val="20"/>
                <w:szCs w:val="20"/>
              </w:rPr>
            </w:r>
          </w:p>
        </w:tc>
        <w:tc>
          <w:tcPr>
            <w:tcW w:w="1520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sz w:val="20"/>
                <w:szCs w:val="20"/>
              </w:rPr>
            </w:r>
          </w:p>
        </w:tc>
        <w:tc>
          <w:tcPr>
            <w:tcW w:w="2126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Arial"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sz w:val="20"/>
                <w:szCs w:val="20"/>
              </w:rPr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i/>
                <w:i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8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Arial"/>
                <w:b/>
                <w:i/>
                <w:i/>
                <w:sz w:val="20"/>
                <w:szCs w:val="20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>
          <w:trHeight w:val="223" w:hRule="atLeast"/>
        </w:trPr>
        <w:tc>
          <w:tcPr>
            <w:tcW w:w="6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5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Arial"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38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6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1.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1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160"/>
              <w:jc w:val="left"/>
              <w:rPr>
                <w:rFonts w:ascii="Times New Roman" w:hAnsi="Times New Roman" w:eastAsia="Times New Roman" w:cs="Times New Roman"/>
                <w:i/>
                <w:i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Кресло усиленное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i/>
                <w:i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  <w:t>Материал обивки-ткань/сетка.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i/>
                <w:i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  <w:t>Цвет обивки-черный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i/>
                <w:i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  <w:t>Спинка-отдельная от сиденья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i/>
                <w:i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  <w:t>Подлокотники-ДА.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i/>
                <w:i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  <w:t>Тип подлокотников-хром с накладками.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i/>
                <w:i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  <w:t>Механизм качания-ДА.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i/>
                <w:i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  <w:t>Тип механизма кресла</w:t>
            </w:r>
            <w:r>
              <w:rPr>
                <w:rFonts w:eastAsia="Calibri" w:cs="Times New Roman" w:ascii="Times New Roman" w:hAnsi="Times New Roman" w:eastAsiaTheme="minorHAnsi"/>
                <w:bCs/>
                <w:i/>
                <w:color w:val="auto"/>
                <w:kern w:val="0"/>
                <w:sz w:val="20"/>
                <w:szCs w:val="20"/>
                <w:lang w:val="ru-RU" w:eastAsia="en-US" w:bidi="ar-SA"/>
              </w:rPr>
              <w:t>- «Топ-ган» - качание с регулировкой под вес и фиксацией в 1 положении.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i/>
                <w:i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  <w:t>Крестовина-хромированный металл.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i/>
                <w:i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  <w:t>Ограничение по весу не менее-180 кг .</w:t>
            </w: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ru-RU" w:bidi="ar-SA"/>
              </w:rPr>
              <w:t xml:space="preserve"> Регулировка высоты (газлифт)-ДА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/>
            </w:pPr>
            <w:r>
              <w:rPr>
                <w:bCs/>
                <w:i/>
                <w:kern w:val="0"/>
                <w:sz w:val="20"/>
                <w:szCs w:val="20"/>
                <w:lang w:val="ru-RU" w:bidi="ar-SA"/>
              </w:rPr>
              <w:t>Материал обивки.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/>
            </w:pPr>
            <w:r>
              <w:rPr>
                <w:bCs/>
                <w:i/>
                <w:kern w:val="0"/>
                <w:sz w:val="20"/>
                <w:szCs w:val="20"/>
                <w:lang w:val="ru-RU" w:bidi="ar-SA"/>
              </w:rPr>
              <w:t>Цвет обивки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/>
            </w:pPr>
            <w:r>
              <w:rPr>
                <w:bCs/>
                <w:i/>
                <w:kern w:val="0"/>
                <w:sz w:val="20"/>
                <w:szCs w:val="20"/>
                <w:lang w:val="ru-RU" w:bidi="ar-SA"/>
              </w:rPr>
              <w:t>Спинка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/>
            </w:pPr>
            <w:r>
              <w:rPr>
                <w:bCs/>
                <w:i/>
                <w:kern w:val="0"/>
                <w:sz w:val="20"/>
                <w:szCs w:val="20"/>
                <w:lang w:val="ru-RU" w:bidi="ar-SA"/>
              </w:rPr>
              <w:t>Подлокотники.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/>
            </w:pPr>
            <w:r>
              <w:rPr>
                <w:bCs/>
                <w:i/>
                <w:kern w:val="0"/>
                <w:sz w:val="20"/>
                <w:szCs w:val="20"/>
                <w:lang w:val="ru-RU" w:bidi="ar-SA"/>
              </w:rPr>
              <w:t>Тип подлокотников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/>
            </w:pPr>
            <w:r>
              <w:rPr>
                <w:bCs/>
                <w:i/>
                <w:kern w:val="0"/>
                <w:sz w:val="20"/>
                <w:szCs w:val="20"/>
                <w:lang w:val="ru-RU" w:bidi="ar-SA"/>
              </w:rPr>
              <w:t>Механизм качания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/>
            </w:pPr>
            <w:r>
              <w:rPr>
                <w:bCs/>
                <w:i/>
                <w:kern w:val="0"/>
                <w:sz w:val="20"/>
                <w:szCs w:val="20"/>
                <w:lang w:val="ru-RU" w:bidi="ar-SA"/>
              </w:rPr>
              <w:t>Тип механизма качания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/>
            </w:pPr>
            <w:r>
              <w:rPr>
                <w:bCs/>
                <w:i/>
                <w:kern w:val="0"/>
                <w:sz w:val="20"/>
                <w:szCs w:val="20"/>
                <w:lang w:val="ru-RU" w:bidi="ar-SA"/>
              </w:rPr>
              <w:t>Крестовина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uppressAutoHyphens w:val="true"/>
              <w:spacing w:before="0" w:after="0"/>
              <w:contextualSpacing/>
              <w:jc w:val="left"/>
              <w:rPr/>
            </w:pPr>
            <w:r>
              <w:rPr>
                <w:bCs/>
                <w:i/>
                <w:kern w:val="0"/>
                <w:sz w:val="20"/>
                <w:szCs w:val="20"/>
                <w:lang w:val="ru-RU" w:bidi="ar-SA"/>
              </w:rPr>
              <w:t>Ограничение по весу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/>
                <w:bCs/>
                <w:i/>
                <w:iCs/>
                <w:kern w:val="0"/>
                <w:sz w:val="20"/>
                <w:szCs w:val="20"/>
                <w:lang w:val="ru-RU" w:eastAsia="en-US" w:bidi="ar-SA"/>
              </w:rPr>
              <w:t xml:space="preserve">       </w:t>
            </w:r>
            <w:r>
              <w:rPr>
                <w:rFonts w:eastAsia="Calibri" w:cs="Times New Roman" w:ascii="Times New Roman" w:hAnsi="Times New Roman"/>
                <w:bCs/>
                <w:i/>
                <w:iCs/>
                <w:kern w:val="0"/>
                <w:sz w:val="20"/>
                <w:szCs w:val="20"/>
                <w:lang w:val="ru-RU" w:eastAsia="en-US" w:bidi="ar-SA"/>
              </w:rPr>
              <w:t>- Регулировка высоты (газлифт)</w:t>
            </w:r>
          </w:p>
        </w:tc>
      </w:tr>
      <w:tr>
        <w:trPr/>
        <w:tc>
          <w:tcPr>
            <w:tcW w:w="6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2.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2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Стул офисный черный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обивки - ткань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обивки - черный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каркаса металл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каркаса черный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Максимальная статическая нагрузка не менее, кг 100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i/>
                <w:sz w:val="20"/>
                <w:szCs w:val="20"/>
              </w:rPr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tabs>
                <w:tab w:val="clear" w:pos="708"/>
                <w:tab w:val="left" w:pos="28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обивки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tabs>
                <w:tab w:val="clear" w:pos="708"/>
                <w:tab w:val="left" w:pos="28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обивки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tabs>
                <w:tab w:val="clear" w:pos="708"/>
                <w:tab w:val="left" w:pos="28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каркаса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tabs>
                <w:tab w:val="clear" w:pos="708"/>
                <w:tab w:val="left" w:pos="28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каркаса</w:t>
            </w:r>
          </w:p>
          <w:p>
            <w:pPr>
              <w:pStyle w:val="Normal"/>
              <w:widowControl/>
              <w:numPr>
                <w:ilvl w:val="0"/>
                <w:numId w:val="6"/>
              </w:numPr>
              <w:tabs>
                <w:tab w:val="clear" w:pos="708"/>
                <w:tab w:val="left" w:pos="286" w:leader="none"/>
              </w:tabs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Максимальная статическая нагрузка, кг</w:t>
            </w:r>
          </w:p>
        </w:tc>
      </w:tr>
      <w:tr>
        <w:trPr/>
        <w:tc>
          <w:tcPr>
            <w:tcW w:w="6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3.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Позиция 3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Стол прямой письменный (подбор к имеющейся мебели)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не менее 1600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Глубина не менее 900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Высота не более 750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столешницы: ЛДСП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столешницы не менее 22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каркаса: ЛДСП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каркаса не менее 16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бук (оттенок дополнительно согласовывается с заказчиком)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  <w:color w:val="80808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/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Глубина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Высота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столешницы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столешницы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каркаса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каркаса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60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4.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Позиция 4</w:t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Стол прямой письменный левый угол (подбор к имеющейся мебели)</w:t>
            </w:r>
          </w:p>
        </w:tc>
        <w:tc>
          <w:tcPr>
            <w:tcW w:w="39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не менее 1600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Глубина не менее 700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Высота не более 750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Угол-левый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столешницы: ЛДСП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столешницы не менее 22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каркаса: ЛДСП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каркаса не менее 16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Цвет бук (оттенок дополнительно согласовывается с заказчиком)</w:t>
            </w:r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827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/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Глубина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Высота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Угол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столешницы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столешницы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каркаса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каркаса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60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 w:val="false"/>
                <w:bCs w:val="false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5.</w:t>
            </w:r>
          </w:p>
        </w:tc>
        <w:tc>
          <w:tcPr>
            <w:tcW w:w="1520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Позиция 5</w:t>
            </w:r>
          </w:p>
        </w:tc>
        <w:tc>
          <w:tcPr>
            <w:tcW w:w="212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Стол прямой письменный правый угол (подбор к имеющейся мебели)</w:t>
            </w:r>
          </w:p>
        </w:tc>
        <w:tc>
          <w:tcPr>
            <w:tcW w:w="3968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не менее 1600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Глубина не менее 700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Высота не более 750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Угол-правый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столешницы: ЛДСП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столешницы не менее 22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каркаса: ЛДСП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каркаса не менее 16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Цвет бук (оттенок дополнительно согласовывается с заказчиком)</w:t>
            </w:r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827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/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Глубина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Высота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Угол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столешницы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столешницы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каркаса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каркаса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607" w:type="dxa"/>
            <w:tcBorders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Times New Roman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6.</w:t>
            </w:r>
          </w:p>
        </w:tc>
        <w:tc>
          <w:tcPr>
            <w:tcW w:w="1520" w:type="dxa"/>
            <w:tcBorders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6</w:t>
            </w:r>
          </w:p>
        </w:tc>
        <w:tc>
          <w:tcPr>
            <w:tcW w:w="2126" w:type="dxa"/>
            <w:tcBorders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16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Шкаф ПАКС ШРМ-АК-800</w:t>
            </w:r>
          </w:p>
        </w:tc>
        <w:tc>
          <w:tcPr>
            <w:tcW w:w="3968" w:type="dxa"/>
            <w:tcBorders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корпуса: металл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Цвет - серый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Высота 1860 мм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Ширина 800 мм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Глубина 500 мм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Внутренние габариты 1860x800x500 мм</w:t>
            </w:r>
          </w:p>
        </w:tc>
        <w:tc>
          <w:tcPr>
            <w:tcW w:w="2693" w:type="dxa"/>
            <w:tcBorders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>Способ подтверждения: указание наименования продукции</w:t>
            </w:r>
          </w:p>
        </w:tc>
        <w:tc>
          <w:tcPr>
            <w:tcW w:w="3827" w:type="dxa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/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Глубина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Высота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корпуса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  <w:sz w:val="20"/>
                <w:szCs w:val="20"/>
              </w:rPr>
            </w:pPr>
            <w:r>
              <w:rPr>
                <w:rFonts w:cs="Times New Roman"/>
                <w:i/>
                <w:iCs/>
                <w:sz w:val="20"/>
                <w:szCs w:val="20"/>
              </w:rPr>
              <w:t>Цвет</w:t>
            </w:r>
          </w:p>
        </w:tc>
      </w:tr>
      <w:tr>
        <w:trPr/>
        <w:tc>
          <w:tcPr>
            <w:tcW w:w="607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7.</w:t>
            </w:r>
          </w:p>
        </w:tc>
        <w:tc>
          <w:tcPr>
            <w:tcW w:w="1520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Позиция 7</w:t>
            </w:r>
          </w:p>
        </w:tc>
        <w:tc>
          <w:tcPr>
            <w:tcW w:w="2126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16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Одноярусная металлическая кровать</w:t>
            </w:r>
          </w:p>
        </w:tc>
        <w:tc>
          <w:tcPr>
            <w:tcW w:w="3968" w:type="dxa"/>
            <w:tcBorders>
              <w:top w:val="nil"/>
              <w:right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корпуса: металл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обивки: без обивки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Максимальная нагрузка на спальное место:120 кг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Размер матраса: 90х190 см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Подъемный механизм: нет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i/>
                <w:i/>
                <w:iCs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cstheme="minorBidi" w:eastAsiaTheme="minorHAnsi" w:ascii="Times New Roman" w:hAnsi="Times New Roman"/>
                <w:i/>
                <w:iCs/>
                <w:color w:val="auto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93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827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ascii="Times New Roman" w:hAnsi="Times New Roman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tabs>
                <w:tab w:val="clear" w:pos="708"/>
                <w:tab w:val="left" w:pos="331" w:leader="none"/>
              </w:tabs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Материал корпуса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tabs>
                <w:tab w:val="clear" w:pos="708"/>
                <w:tab w:val="left" w:pos="331" w:leader="none"/>
              </w:tabs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Размер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tabs>
                <w:tab w:val="clear" w:pos="708"/>
                <w:tab w:val="left" w:pos="331" w:leader="none"/>
              </w:tabs>
              <w:suppressAutoHyphens w:val="true"/>
              <w:bidi w:val="0"/>
              <w:spacing w:lineRule="auto" w:line="240" w:before="0" w:after="0"/>
              <w:contextualSpacing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Максимальная нагрузка на спальное место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tabs>
                <w:tab w:val="clear" w:pos="708"/>
                <w:tab w:val="left" w:pos="331" w:leader="none"/>
              </w:tabs>
              <w:suppressAutoHyphens w:val="true"/>
              <w:bidi w:val="0"/>
              <w:spacing w:lineRule="auto" w:line="240" w:before="0" w:after="0"/>
              <w:ind w:hanging="0" w:left="0"/>
              <w:contextualSpacing/>
              <w:jc w:val="left"/>
              <w:rPr>
                <w:rFonts w:ascii="Times New Roman" w:hAnsi="Times New Roman" w:eastAsia="Calibri" w:cs="" w:cstheme="minorBidi" w:eastAsiaTheme="minorHAnsi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" w:cstheme="minorBidi" w:eastAsiaTheme="minorHAnsi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</w:r>
          </w:p>
        </w:tc>
      </w:tr>
      <w:tr>
        <w:trPr/>
        <w:tc>
          <w:tcPr>
            <w:tcW w:w="6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8.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  <w:i/>
                <w:i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  <w:t>Позиция 8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Times New Roman"/>
                <w:bCs/>
                <w:i/>
                <w:i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  <w:t>Шкаф для одежды (подбор к имеющейся мебели)</w:t>
            </w:r>
          </w:p>
        </w:tc>
        <w:tc>
          <w:tcPr>
            <w:tcW w:w="396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не менее 740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Глубина не менее 520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Высота не более 2050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Материал: ЛДСП 22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Штанга стационарная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бук (оттенок дополнительно согласовывается с заказчиком)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  <w:color w:val="80808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/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Глубина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Высота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Расположение штанги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6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9.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  <w:t>Позиция 9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  <w:i/>
                <w:i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  <w:t>Шкаф для документов со стеклянными дверцами (подбор к имеющейся мебели)</w:t>
            </w:r>
          </w:p>
        </w:tc>
        <w:tc>
          <w:tcPr>
            <w:tcW w:w="396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не менее 800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Глубина не менее 450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Высота не более 1890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Материал: ЛДСП 22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Стекло тонированное 5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Полки 4 шт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бук (оттенок дополнительно согласовывается с заказчиком)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Arial"/>
                <w:i/>
                <w:i/>
                <w:iCs/>
                <w:color w:val="80808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/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Глубина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Высота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Стекло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Полки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tabs>
                <w:tab w:val="clear" w:pos="708"/>
                <w:tab w:val="left" w:pos="331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</w:tc>
      </w:tr>
      <w:tr>
        <w:trPr/>
        <w:tc>
          <w:tcPr>
            <w:tcW w:w="6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10.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  <w:i/>
                <w:i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  <w:i/>
                <w:i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  <w:i/>
                <w:i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  <w:t>Позиция 10</w:t>
            </w:r>
          </w:p>
        </w:tc>
        <w:tc>
          <w:tcPr>
            <w:tcW w:w="212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Calibri"/>
                <w:b w:val="false"/>
                <w:bCs w:val="false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kern w:val="0"/>
                <w:sz w:val="22"/>
                <w:szCs w:val="22"/>
                <w:lang w:val="ru-RU" w:eastAsia="en-US" w:bidi="ar-SA"/>
              </w:rPr>
              <w:t>Тумба подкатная для стола (подбор к имеющейся мебели)</w:t>
            </w:r>
          </w:p>
        </w:tc>
        <w:tc>
          <w:tcPr>
            <w:tcW w:w="396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не менее 400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Глубина не менее 520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Высота не более 530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Ящики-3 шт.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Колеса-ДА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каркаса: ЛДСП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каркаса не менее 22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бук (оттенок дополнительно согласовывается с заказчиком)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i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  <w:lang w:val="ru-RU" w:bidi="ar-SA"/>
              </w:rPr>
              <w:t>Ширина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  <w:lang w:val="ru-RU" w:bidi="ar-SA"/>
              </w:rPr>
              <w:t>Глубина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  <w:lang w:val="ru-RU" w:bidi="ar-SA"/>
              </w:rPr>
              <w:t>Высота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  <w:lang w:val="ru-RU" w:bidi="ar-SA"/>
              </w:rPr>
              <w:t>Ящики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  <w:lang w:val="ru-RU" w:bidi="ar-SA"/>
              </w:rPr>
              <w:t>Материал каркаса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  <w:lang w:val="ru-RU" w:bidi="ar-SA"/>
              </w:rPr>
              <w:t>Толщина каркаса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tabs>
                <w:tab w:val="clear" w:pos="708"/>
                <w:tab w:val="left" w:pos="331" w:leader="none"/>
              </w:tabs>
              <w:suppressAutoHyphens w:val="true"/>
              <w:spacing w:before="0" w:after="0"/>
              <w:contextualSpacing/>
              <w:jc w:val="left"/>
              <w:rPr>
                <w:rFonts w:ascii="Calibri" w:hAnsi="Calibri" w:cs="Arial"/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  <w:lang w:val="ru-RU" w:bidi="ar-SA"/>
              </w:rPr>
              <w:t>Цвет</w:t>
            </w:r>
          </w:p>
        </w:tc>
      </w:tr>
      <w:tr>
        <w:trPr/>
        <w:tc>
          <w:tcPr>
            <w:tcW w:w="6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11.</w:t>
            </w:r>
          </w:p>
        </w:tc>
        <w:tc>
          <w:tcPr>
            <w:tcW w:w="152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  <w:i/>
                <w:i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0"/>
                <w:szCs w:val="20"/>
                <w:lang w:val="ru-RU" w:eastAsia="en-US" w:bidi="ar-SA"/>
              </w:rPr>
              <w:t>Позиция 11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Шкаф стеллаж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Ширина не менее 370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Высота  не менее 2050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Глубина не менее 390 мм;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Материал каркаса: ЛДСП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Толщина каркаса не менее 22 мм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Полки-4 шт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 бук (оттенок дополнительно согласовывается с заказчиком)</w:t>
            </w:r>
          </w:p>
        </w:tc>
        <w:tc>
          <w:tcPr>
            <w:tcW w:w="269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наименования продукции</w:t>
            </w:r>
          </w:p>
        </w:tc>
        <w:tc>
          <w:tcPr>
            <w:tcW w:w="3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Предложения по: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  <w:lang w:val="ru-RU" w:bidi="ar-SA"/>
              </w:rPr>
              <w:t>Ширина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  <w:lang w:val="ru-RU" w:bidi="ar-SA"/>
              </w:rPr>
              <w:t>Глубина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  <w:lang w:val="ru-RU" w:bidi="ar-SA"/>
              </w:rPr>
              <w:t>Высота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  <w:lang w:val="ru-RU" w:bidi="ar-SA"/>
              </w:rPr>
              <w:t>Полки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  <w:lang w:val="ru-RU" w:bidi="ar-SA"/>
              </w:rPr>
              <w:t>Материал каркаса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uppressAutoHyphens w:val="true"/>
              <w:spacing w:before="0" w:after="0"/>
              <w:contextualSpacing/>
              <w:jc w:val="left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  <w:lang w:val="ru-RU" w:bidi="ar-SA"/>
              </w:rPr>
              <w:t>Толщина каркаса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tabs>
                <w:tab w:val="clear" w:pos="708"/>
                <w:tab w:val="left" w:pos="331" w:leader="none"/>
              </w:tabs>
              <w:suppressAutoHyphens w:val="true"/>
              <w:spacing w:before="0" w:after="0"/>
              <w:contextualSpacing/>
              <w:jc w:val="left"/>
              <w:rPr>
                <w:rFonts w:ascii="Calibri" w:hAnsi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/>
                <w:i/>
                <w:iCs/>
                <w:kern w:val="0"/>
                <w:sz w:val="20"/>
                <w:szCs w:val="20"/>
                <w:lang w:val="ru-RU" w:eastAsia="en-US" w:bidi="ar-SA"/>
              </w:rPr>
              <w:t>Цвет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tabs>
                <w:tab w:val="clear" w:pos="708"/>
                <w:tab w:val="left" w:pos="331" w:leader="none"/>
              </w:tabs>
              <w:suppressAutoHyphens w:val="true"/>
              <w:spacing w:before="0" w:after="0"/>
              <w:ind w:hanging="0" w:left="720"/>
              <w:contextualSpacing/>
              <w:jc w:val="left"/>
              <w:rPr>
                <w:rFonts w:ascii="Calibri" w:hAnsi="Calibri" w:cs="Arial"/>
                <w:i/>
                <w:i/>
                <w:iCs/>
                <w:sz w:val="20"/>
                <w:szCs w:val="20"/>
              </w:rPr>
            </w:pPr>
            <w:r>
              <w:rPr>
                <w:rFonts w:cs="Arial" w:ascii="Calibri" w:hAnsi="Calibri"/>
                <w:i/>
                <w:iCs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x-none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x-none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x-none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x-none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x-none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x-none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10"/>
      <w:headerReference w:type="first" r:id="rId11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9" w:before="0" w:after="160"/>
      <w:jc w:val="left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9" w:before="0" w:after="160"/>
      <w:jc w:val="left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11</w:t>
    </w:r>
    <w:r>
      <w:rPr/>
      <w:fldChar w:fldCharType="end"/>
    </w:r>
  </w:p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lineRule="auto" w:line="259" w:before="0" w:after="16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rsid w:val="00705e21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705e21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705e21"/>
    <w:pPr>
      <w:keepNext w:val="true"/>
      <w:numPr>
        <w:ilvl w:val="2"/>
        <w:numId w:val="3"/>
      </w:numPr>
      <w:spacing w:lineRule="auto" w:line="240" w:before="120" w:after="60"/>
      <w:outlineLvl w:val="2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705e21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05e21"/>
    <w:pPr>
      <w:spacing w:lineRule="auto" w:line="240" w:before="240" w:after="60"/>
      <w:outlineLvl w:val="4"/>
    </w:pPr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705e21"/>
    <w:pPr>
      <w:keepNext w:val="true"/>
      <w:keepLines/>
      <w:spacing w:lineRule="auto" w:line="240"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705e21"/>
    <w:pPr>
      <w:keepNext w:val="true"/>
      <w:keepLines/>
      <w:spacing w:lineRule="auto" w:line="240"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705e21"/>
    <w:pPr>
      <w:keepNext w:val="true"/>
      <w:keepLines/>
      <w:spacing w:lineRule="auto" w:line="240"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05e21"/>
    <w:pPr>
      <w:spacing w:lineRule="auto" w:line="240" w:before="240" w:after="60"/>
      <w:outlineLvl w:val="8"/>
    </w:pPr>
    <w:rPr>
      <w:rFonts w:ascii="Arial" w:hAnsi="Arial" w:eastAsia="Times New Roman" w:cs="Times New Roman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705e21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2" w:customStyle="1">
    <w:name w:val="Заголовок 2 Знак"/>
    <w:basedOn w:val="DefaultParagraphFont"/>
    <w:qFormat/>
    <w:rsid w:val="00705e21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705e21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705e21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705e21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705e21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705e21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705e21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705e21"/>
    <w:rPr>
      <w:rFonts w:ascii="Arial" w:hAnsi="Arial" w:eastAsia="Times New Roman" w:cs="Times New Roman"/>
      <w:lang w:val="x-none" w:eastAsia="x-none"/>
    </w:rPr>
  </w:style>
  <w:style w:type="character" w:styleId="Style" w:customStyle="1">
    <w:name w:val="Текст сноски Знак"/>
    <w:basedOn w:val="DefaultParagraphFont"/>
    <w:qFormat/>
    <w:rsid w:val="00705e2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">
    <w:name w:val="Символ сноски"/>
    <w:qFormat/>
    <w:rsid w:val="00705e2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2" w:customStyle="1">
    <w:name w:val="Верхний колонтитул Знак"/>
    <w:basedOn w:val="DefaultParagraphFont"/>
    <w:uiPriority w:val="99"/>
    <w:qFormat/>
    <w:rsid w:val="00705e2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3" w:customStyle="1">
    <w:name w:val="Основной текст с отступом Знак"/>
    <w:basedOn w:val="DefaultParagraphFont"/>
    <w:qFormat/>
    <w:rsid w:val="00705e2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Нижний колонтитул Знак"/>
    <w:basedOn w:val="DefaultParagraphFont"/>
    <w:qFormat/>
    <w:rsid w:val="00705e21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5" w:customStyle="1">
    <w:name w:val="Основной текст Знак"/>
    <w:basedOn w:val="DefaultParagraphFont"/>
    <w:qFormat/>
    <w:rsid w:val="00705e21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705e21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705e21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705e21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705e21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705e21"/>
    <w:rPr/>
  </w:style>
  <w:style w:type="character" w:styleId="Hyperlink">
    <w:name w:val="Hyperlink"/>
    <w:uiPriority w:val="99"/>
    <w:rsid w:val="00705e21"/>
    <w:rPr>
      <w:color w:val="0000FF"/>
      <w:u w:val="single"/>
    </w:rPr>
  </w:style>
  <w:style w:type="character" w:styleId="Style6" w:customStyle="1">
    <w:name w:val="Текст выноски Знак"/>
    <w:basedOn w:val="DefaultParagraphFont"/>
    <w:link w:val="BalloonText"/>
    <w:semiHidden/>
    <w:qFormat/>
    <w:rsid w:val="00705e21"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uiPriority w:val="99"/>
    <w:semiHidden/>
    <w:qFormat/>
    <w:rsid w:val="00705e21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semiHidden/>
    <w:qFormat/>
    <w:rsid w:val="00705e2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semiHidden/>
    <w:qFormat/>
    <w:rsid w:val="00705e21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qFormat/>
    <w:rsid w:val="00705e21"/>
    <w:rPr>
      <w:b/>
      <w:bCs/>
    </w:rPr>
  </w:style>
  <w:style w:type="character" w:styleId="Style9" w:customStyle="1">
    <w:name w:val="Название Знак"/>
    <w:link w:val="113"/>
    <w:uiPriority w:val="10"/>
    <w:qFormat/>
    <w:rsid w:val="00705e21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0" w:customStyle="1">
    <w:name w:val="Подзаголовок Знак"/>
    <w:basedOn w:val="DefaultParagraphFont"/>
    <w:uiPriority w:val="11"/>
    <w:qFormat/>
    <w:rsid w:val="00705e21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705e21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705e21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1" w:customStyle="1">
    <w:name w:val="Выделенная цитата Знак"/>
    <w:basedOn w:val="DefaultParagraphFont"/>
    <w:link w:val="IntenseQuote"/>
    <w:uiPriority w:val="30"/>
    <w:qFormat/>
    <w:rsid w:val="00705e21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705e21"/>
    <w:rPr>
      <w:i/>
      <w:iCs/>
      <w:color w:val="808080"/>
    </w:rPr>
  </w:style>
  <w:style w:type="character" w:styleId="IntenseEmphasis">
    <w:name w:val="Intense Emphasis"/>
    <w:uiPriority w:val="21"/>
    <w:qFormat/>
    <w:rsid w:val="00705e21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705e21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705e21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705e21"/>
    <w:rPr>
      <w:b/>
      <w:bCs/>
      <w:smallCaps/>
      <w:spacing w:val="5"/>
    </w:rPr>
  </w:style>
  <w:style w:type="character" w:styleId="Style12" w:customStyle="1">
    <w:name w:val="Электронная подпись Знак"/>
    <w:basedOn w:val="DefaultParagraphFont"/>
    <w:link w:val="E-mailSignature"/>
    <w:uiPriority w:val="99"/>
    <w:qFormat/>
    <w:rsid w:val="00705e21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7"/>
    <w:qFormat/>
    <w:locked/>
    <w:rsid w:val="00705e21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sid w:val="00705e21"/>
    <w:rPr/>
  </w:style>
  <w:style w:type="character" w:styleId="Style13" w:customStyle="1">
    <w:name w:val="Абзац списка Знак"/>
    <w:link w:val="ListParagraph"/>
    <w:uiPriority w:val="34"/>
    <w:qFormat/>
    <w:locked/>
    <w:rsid w:val="00705e21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4" w:customStyle="1">
    <w:name w:val="комментарий"/>
    <w:qFormat/>
    <w:rsid w:val="00705e21"/>
    <w:rPr>
      <w:b/>
      <w:i/>
      <w:shd w:fill="FFFF99" w:val="clear"/>
    </w:rPr>
  </w:style>
  <w:style w:type="character" w:styleId="Style15" w:customStyle="1">
    <w:name w:val="Подподпункт Знак"/>
    <w:link w:val="Style35"/>
    <w:qFormat/>
    <w:locked/>
    <w:rsid w:val="00705e21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sid w:val="00705e21"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sid w:val="00705e2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>
    <w:name w:val="Символ концевой сноски"/>
    <w:qFormat/>
    <w:rsid w:val="00705e21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4" w:customStyle="1">
    <w:name w:val="Пункт2 Знак"/>
    <w:link w:val="26"/>
    <w:qFormat/>
    <w:rsid w:val="00705e21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17"/>
    <w:qFormat/>
    <w:rsid w:val="00705e21"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705e21"/>
    <w:rPr>
      <w:color w:val="605E5C"/>
      <w:shd w:fill="E1DFDD" w:val="clear"/>
    </w:rPr>
  </w:style>
  <w:style w:type="character" w:styleId="Product-featuresname" w:customStyle="1">
    <w:name w:val="product-features__name"/>
    <w:basedOn w:val="DefaultParagraphFont"/>
    <w:qFormat/>
    <w:rsid w:val="00705e21"/>
    <w:rPr/>
  </w:style>
  <w:style w:type="character" w:styleId="Product-featurestext-lowcase" w:customStyle="1">
    <w:name w:val="product-features__text-lowcase"/>
    <w:basedOn w:val="DefaultParagraphFont"/>
    <w:qFormat/>
    <w:rsid w:val="00705e21"/>
    <w:rPr/>
  </w:style>
  <w:style w:type="character" w:styleId="14">
    <w:name w:val="Основной текст Знак1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311">
    <w:name w:val="Основной текст с отступом 3 Знак1"/>
    <w:qFormat/>
    <w:rPr>
      <w:rFonts w:ascii="Times New Roman" w:hAnsi="Times New Roman" w:eastAsia="Times New Roman" w:cs="Times New Roman"/>
      <w:color w:val="000000"/>
      <w:sz w:val="16"/>
      <w:szCs w:val="16"/>
    </w:rPr>
  </w:style>
  <w:style w:type="character" w:styleId="15">
    <w:name w:val="Текст примечания Знак1"/>
    <w:qFormat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16">
    <w:name w:val="Подзаголовок Знак1"/>
    <w:qFormat/>
    <w:rPr>
      <w:rFonts w:ascii="Times New Roman" w:hAnsi="Times New Roman" w:eastAsia="0" w:cs="Times New Roman"/>
      <w:color w:val="5A5A5A"/>
      <w:spacing w:val="15"/>
      <w:sz w:val="24"/>
      <w:szCs w:val="24"/>
    </w:rPr>
  </w:style>
  <w:style w:type="character" w:styleId="211">
    <w:name w:val="Цитата 2 Знак1"/>
    <w:qFormat/>
    <w:rPr>
      <w:rFonts w:ascii="Times New Roman" w:hAnsi="Times New Roman" w:eastAsia="Times New Roman" w:cs="Times New Roman"/>
      <w:i/>
      <w:iCs/>
      <w:color w:val="404040"/>
      <w:sz w:val="24"/>
      <w:szCs w:val="24"/>
    </w:rPr>
  </w:style>
  <w:style w:type="character" w:styleId="17">
    <w:name w:val="Выделенная цитата Знак1"/>
    <w:qFormat/>
    <w:rPr>
      <w:rFonts w:ascii="Times New Roman" w:hAnsi="Times New Roman" w:eastAsia="Times New Roman" w:cs="Times New Roman"/>
      <w:i/>
      <w:iCs/>
      <w:color w:val="5B9BD5"/>
      <w:sz w:val="24"/>
      <w:szCs w:val="24"/>
    </w:rPr>
  </w:style>
  <w:style w:type="character" w:styleId="18">
    <w:name w:val="Электронная подпись Знак1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19">
    <w:name w:val="Текст концевой сноски Знак1"/>
    <w:qFormat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110">
    <w:name w:val="Текст сноски Знак1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111">
    <w:name w:val="Верхний колонтитул Знак1"/>
    <w:qFormat/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character" w:styleId="Strong2">
    <w:name w:val="Strong2"/>
    <w:qFormat/>
    <w:rPr>
      <w:b/>
      <w:bCs/>
    </w:rPr>
  </w:style>
  <w:style w:type="character" w:styleId="Strong1">
    <w:name w:val="Strong1"/>
    <w:qFormat/>
    <w:rPr>
      <w:b/>
      <w:bCs/>
    </w:rPr>
  </w:style>
  <w:style w:type="character" w:styleId="Tipsy-tooltip">
    <w:name w:val="tipsy-tooltip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18">
    <w:name w:val="основной для подзаголовков Знак"/>
    <w:qFormat/>
    <w:rPr>
      <w:b/>
      <w:sz w:val="28"/>
      <w:szCs w:val="28"/>
    </w:rPr>
  </w:style>
  <w:style w:type="character" w:styleId="Apple-converted-space">
    <w:name w:val="apple-converted-space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Tooltip">
    <w:name w:val="tooltip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Linenumber">
    <w:name w:val="line number"/>
    <w:qFormat/>
    <w:rPr/>
  </w:style>
  <w:style w:type="character" w:styleId="Linenumber1">
    <w:name w:val="line number1"/>
    <w:qFormat/>
    <w:rPr/>
  </w:style>
  <w:style w:type="character" w:styleId="Style19">
    <w:name w:val="Схема документа Знак"/>
    <w:qFormat/>
    <w:rPr>
      <w:rFonts w:ascii="Tahoma" w:hAnsi="Tahoma" w:eastAsia="Times New Roman" w:cs="Tahoma"/>
      <w:color w:val="000000"/>
      <w:sz w:val="20"/>
      <w:szCs w:val="20"/>
      <w:shd w:fill="000080" w:val="clear"/>
    </w:rPr>
  </w:style>
  <w:style w:type="character" w:styleId="Style20">
    <w:name w:val="Заголовок Знак"/>
    <w:qFormat/>
    <w:rPr>
      <w:rFonts w:ascii="Times New Roman" w:hAnsi="Times New Roman" w:eastAsia="Times New Roman" w:cs="Times New Roman"/>
      <w:b/>
      <w:bCs/>
      <w:color w:val="000000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5"/>
    <w:rsid w:val="00705e21"/>
    <w:pPr>
      <w:spacing w:lineRule="auto" w:line="240" w:before="0" w:after="12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 Unicode MS"/>
    </w:rPr>
  </w:style>
  <w:style w:type="paragraph" w:styleId="Style23" w:customStyle="1">
    <w:name w:val="Название раздела инструкции"/>
    <w:basedOn w:val="Normal"/>
    <w:autoRedefine/>
    <w:qFormat/>
    <w:rsid w:val="00705e21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paragraph" w:styleId="Style24" w:customStyle="1">
    <w:name w:val="Раздел положения"/>
    <w:basedOn w:val="Normal"/>
    <w:autoRedefine/>
    <w:qFormat/>
    <w:rsid w:val="00705e21"/>
    <w:pPr>
      <w:numPr>
        <w:ilvl w:val="0"/>
        <w:numId w:val="1"/>
      </w:numPr>
      <w:spacing w:lineRule="auto" w:line="240" w:before="80" w:after="80"/>
      <w:jc w:val="center"/>
    </w:pPr>
    <w:rPr>
      <w:rFonts w:ascii="Times New Roman" w:hAnsi="Times New Roman" w:eastAsia="Times New Roman" w:cs="Times New Roman"/>
      <w:b/>
      <w:sz w:val="32"/>
      <w:szCs w:val="32"/>
      <w:lang w:eastAsia="ru-RU"/>
    </w:rPr>
  </w:style>
  <w:style w:type="paragraph" w:styleId="Style25" w:customStyle="1">
    <w:name w:val="Подраздел раздела положения"/>
    <w:basedOn w:val="Normal"/>
    <w:autoRedefine/>
    <w:qFormat/>
    <w:rsid w:val="00705e21"/>
    <w:pPr>
      <w:numPr>
        <w:ilvl w:val="1"/>
        <w:numId w:val="1"/>
      </w:numPr>
      <w:spacing w:lineRule="auto" w:line="240" w:before="80" w:after="80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FootnoteText">
    <w:name w:val="Footnote Text"/>
    <w:basedOn w:val="Normal"/>
    <w:link w:val="Style"/>
    <w:rsid w:val="00705e21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12" w:customStyle="1">
    <w:name w:val="Шапка 1"/>
    <w:basedOn w:val="Normal"/>
    <w:qFormat/>
    <w:rsid w:val="00705e21"/>
    <w:pPr>
      <w:pBdr>
        <w:bottom w:val="thickThinSmallGap" w:sz="24" w:space="1" w:color="000000"/>
      </w:pBdr>
      <w:spacing w:lineRule="auto" w:line="240" w:before="0" w:after="240"/>
      <w:jc w:val="center"/>
    </w:pPr>
    <w:rPr>
      <w:rFonts w:ascii="Times New Roman" w:hAnsi="Times New Roman" w:eastAsia="Times New Roman" w:cs="Times New Roman"/>
      <w:lang w:eastAsia="ru-RU"/>
    </w:rPr>
  </w:style>
  <w:style w:type="paragraph" w:styleId="25" w:customStyle="1">
    <w:name w:val="Шапка 2"/>
    <w:basedOn w:val="Normal"/>
    <w:qFormat/>
    <w:rsid w:val="00705e21"/>
    <w:pPr>
      <w:pBdr>
        <w:bottom w:val="thickThinSmallGap" w:sz="24" w:space="1" w:color="000000"/>
      </w:pBdr>
      <w:spacing w:lineRule="auto" w:line="240" w:before="0" w:after="120"/>
      <w:jc w:val="center"/>
    </w:pPr>
    <w:rPr>
      <w:rFonts w:ascii="Times New Roman" w:hAnsi="Times New Roman" w:eastAsia="Times New Roman" w:cs="Times New Roman"/>
      <w:b/>
      <w:lang w:eastAsia="ru-RU"/>
    </w:rPr>
  </w:style>
  <w:style w:type="paragraph" w:styleId="34" w:customStyle="1">
    <w:name w:val="Шапка 3"/>
    <w:basedOn w:val="Normal"/>
    <w:qFormat/>
    <w:rsid w:val="00705e21"/>
    <w:pPr>
      <w:pBdr>
        <w:bottom w:val="thickThinSmallGap" w:sz="24" w:space="1" w:color="000000"/>
      </w:pBdr>
      <w:spacing w:lineRule="auto" w:line="240" w:before="240" w:after="360"/>
      <w:jc w:val="center"/>
    </w:pPr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113" w:customStyle="1">
    <w:name w:val="Название1"/>
    <w:basedOn w:val="Normal"/>
    <w:link w:val="Style9"/>
    <w:uiPriority w:val="10"/>
    <w:qFormat/>
    <w:rsid w:val="00705e21"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paragraph" w:styleId="Style26">
    <w:name w:val="Колонтитул"/>
    <w:basedOn w:val="Normal"/>
    <w:qFormat/>
    <w:pPr/>
    <w:rPr/>
  </w:style>
  <w:style w:type="paragraph" w:styleId="Header">
    <w:name w:val="Header"/>
    <w:basedOn w:val="Normal"/>
    <w:link w:val="Style2"/>
    <w:uiPriority w:val="99"/>
    <w:rsid w:val="00705e2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3"/>
    <w:rsid w:val="00705e21"/>
    <w:pPr>
      <w:spacing w:lineRule="auto" w:line="240" w:before="0" w:after="0"/>
      <w:ind w:hanging="0" w:left="36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Style4"/>
    <w:rsid w:val="00705e2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rsid w:val="00705e21"/>
    <w:pPr>
      <w:spacing w:lineRule="auto" w:line="480" w:before="0" w:after="120"/>
      <w:ind w:hanging="0" w:left="283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rsid w:val="00705e21"/>
    <w:pPr>
      <w:spacing w:lineRule="auto" w:line="240" w:before="0" w:after="120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rsid w:val="00705e21"/>
    <w:pPr>
      <w:spacing w:lineRule="auto" w:line="240" w:before="0" w:after="120"/>
      <w:ind w:hanging="0" w:left="283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rsid w:val="00705e21"/>
    <w:pPr>
      <w:spacing w:lineRule="auto" w:line="480" w:before="0" w:after="12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rsid w:val="00705e21"/>
    <w:pPr>
      <w:spacing w:lineRule="auto" w:line="240" w:before="0" w:after="0"/>
      <w:ind w:hanging="0" w:left="-567" w:right="-766"/>
      <w:jc w:val="center"/>
    </w:pPr>
    <w:rPr>
      <w:rFonts w:ascii="Times New Roman" w:hAnsi="Times New Roman" w:eastAsia="Times New Roman" w:cs="Times New Roman"/>
      <w:b/>
      <w:bCs/>
      <w:sz w:val="24"/>
      <w:szCs w:val="20"/>
      <w:lang w:eastAsia="ru-RU"/>
    </w:rPr>
  </w:style>
  <w:style w:type="paragraph" w:styleId="Style27" w:customStyle="1">
    <w:name w:val="Подпункт"/>
    <w:basedOn w:val="Normal"/>
    <w:link w:val="11"/>
    <w:qFormat/>
    <w:rsid w:val="00705e21"/>
    <w:pPr>
      <w:tabs>
        <w:tab w:val="clear" w:pos="708"/>
        <w:tab w:val="left" w:pos="1134" w:leader="none"/>
      </w:tabs>
      <w:snapToGrid w:val="false"/>
      <w:spacing w:lineRule="auto" w:line="360" w:before="0" w:after="0"/>
      <w:ind w:hanging="1134" w:left="1134"/>
      <w:jc w:val="both"/>
    </w:pPr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rsid w:val="00705e21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lineRule="auto" w:line="240" w:before="240" w:after="120"/>
      <w:ind w:hanging="1134" w:left="1134"/>
      <w:outlineLvl w:val="2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uiPriority w:val="39"/>
    <w:rsid w:val="00705e21"/>
    <w:pPr>
      <w:spacing w:lineRule="auto" w:line="240" w:before="120" w:after="0"/>
    </w:pPr>
    <w:rPr>
      <w:rFonts w:ascii="Times New Roman" w:hAnsi="Times New Roman" w:eastAsia="Times New Roman" w:cs="Calibri Light (Заголовки)"/>
      <w:b/>
      <w:bCs/>
      <w:sz w:val="24"/>
      <w:szCs w:val="24"/>
      <w:lang w:eastAsia="ru-RU"/>
    </w:rPr>
  </w:style>
  <w:style w:type="paragraph" w:styleId="312" w:customStyle="1">
    <w:name w:val="Оглавление 31"/>
    <w:basedOn w:val="Normal"/>
    <w:next w:val="Normal"/>
    <w:autoRedefine/>
    <w:uiPriority w:val="39"/>
    <w:qFormat/>
    <w:rsid w:val="00705e21"/>
    <w:pPr>
      <w:tabs>
        <w:tab w:val="clear" w:pos="708"/>
        <w:tab w:val="left" w:pos="0" w:leader="none"/>
        <w:tab w:val="left" w:pos="284" w:leader="none"/>
        <w:tab w:val="left" w:pos="567" w:leader="none"/>
        <w:tab w:val="left" w:pos="851" w:leader="none"/>
        <w:tab w:val="left" w:pos="1120" w:leader="none"/>
        <w:tab w:val="right" w:pos="9911" w:leader="dot"/>
      </w:tabs>
      <w:spacing w:lineRule="auto" w:line="240" w:before="0" w:after="0"/>
    </w:pPr>
    <w:rPr>
      <w:rFonts w:ascii="Times New Roman" w:hAnsi="Times New Roman" w:eastAsia="Times New Roman" w:cs="Calibri"/>
      <w:sz w:val="20"/>
      <w:szCs w:val="20"/>
      <w:lang w:eastAsia="ru-RU"/>
    </w:rPr>
  </w:style>
  <w:style w:type="paragraph" w:styleId="Style28" w:customStyle="1">
    <w:name w:val="Раздел регламента"/>
    <w:basedOn w:val="Normal"/>
    <w:qFormat/>
    <w:rsid w:val="00705e21"/>
    <w:pPr>
      <w:spacing w:lineRule="auto" w:line="240" w:before="0" w:after="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Style29" w:customStyle="1">
    <w:name w:val="Приложение к регламенту"/>
    <w:basedOn w:val="Normal"/>
    <w:qFormat/>
    <w:rsid w:val="00705e21"/>
    <w:pPr>
      <w:spacing w:lineRule="auto" w:line="240" w:before="0" w:after="0"/>
      <w:jc w:val="right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212" w:customStyle="1">
    <w:name w:val="Оглавление 21"/>
    <w:basedOn w:val="Normal"/>
    <w:next w:val="Normal"/>
    <w:autoRedefine/>
    <w:uiPriority w:val="39"/>
    <w:qFormat/>
    <w:rsid w:val="00705e21"/>
    <w:pPr>
      <w:spacing w:lineRule="auto" w:line="240" w:before="240" w:after="0"/>
    </w:pPr>
    <w:rPr>
      <w:rFonts w:ascii="Times New Roman" w:hAnsi="Times New Roman"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6"/>
    <w:semiHidden/>
    <w:qFormat/>
    <w:rsid w:val="00705e21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ru-RU"/>
    </w:rPr>
  </w:style>
  <w:style w:type="paragraph" w:styleId="Annotationtext">
    <w:name w:val="annotation text"/>
    <w:basedOn w:val="Normal"/>
    <w:link w:val="Style7"/>
    <w:semiHidden/>
    <w:qFormat/>
    <w:rsid w:val="00705e21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8"/>
    <w:semiHidden/>
    <w:qFormat/>
    <w:rsid w:val="00705e21"/>
    <w:pPr/>
    <w:rPr>
      <w:b/>
      <w:bCs/>
    </w:rPr>
  </w:style>
  <w:style w:type="paragraph" w:styleId="114" w:customStyle="1">
    <w:name w:val="Обычный (веб)1"/>
    <w:basedOn w:val="Normal"/>
    <w:uiPriority w:val="99"/>
    <w:qFormat/>
    <w:rsid w:val="00705e21"/>
    <w:pPr>
      <w:spacing w:lineRule="auto" w:line="240" w:beforeAutospacing="1" w:afterAutospacing="1"/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91" w:customStyle="1">
    <w:name w:val="Оглавление 91"/>
    <w:basedOn w:val="Normal"/>
    <w:next w:val="Normal"/>
    <w:autoRedefine/>
    <w:semiHidden/>
    <w:qFormat/>
    <w:rsid w:val="00705e21"/>
    <w:pPr>
      <w:spacing w:lineRule="auto" w:line="240" w:before="0" w:after="0"/>
      <w:ind w:hanging="0" w:left="1960"/>
    </w:pPr>
    <w:rPr>
      <w:rFonts w:eastAsia="Times New Roman" w:cs="Calibri"/>
      <w:sz w:val="20"/>
      <w:szCs w:val="20"/>
      <w:lang w:eastAsia="ru-RU"/>
    </w:rPr>
  </w:style>
  <w:style w:type="paragraph" w:styleId="51" w:customStyle="1">
    <w:name w:val="Оглавление 51"/>
    <w:basedOn w:val="Normal"/>
    <w:next w:val="Normal"/>
    <w:autoRedefine/>
    <w:semiHidden/>
    <w:qFormat/>
    <w:rsid w:val="00705e21"/>
    <w:pPr>
      <w:spacing w:lineRule="auto" w:line="240" w:before="0" w:after="0"/>
      <w:ind w:hanging="0" w:left="840"/>
    </w:pPr>
    <w:rPr>
      <w:rFonts w:eastAsia="Times New Roman" w:cs="Calibri"/>
      <w:sz w:val="20"/>
      <w:szCs w:val="20"/>
      <w:lang w:eastAsia="ru-RU"/>
    </w:rPr>
  </w:style>
  <w:style w:type="paragraph" w:styleId="41" w:customStyle="1">
    <w:name w:val="Оглавление 41"/>
    <w:basedOn w:val="Normal"/>
    <w:next w:val="Normal"/>
    <w:autoRedefine/>
    <w:uiPriority w:val="39"/>
    <w:qFormat/>
    <w:rsid w:val="00705e21"/>
    <w:pPr>
      <w:tabs>
        <w:tab w:val="clear" w:pos="708"/>
        <w:tab w:val="left" w:pos="0" w:leader="none"/>
        <w:tab w:val="left" w:pos="567" w:leader="none"/>
        <w:tab w:val="left" w:pos="1120" w:leader="none"/>
        <w:tab w:val="right" w:pos="9921" w:leader="dot"/>
      </w:tabs>
      <w:spacing w:lineRule="auto" w:line="240" w:before="0" w:after="0"/>
    </w:pPr>
    <w:rPr>
      <w:rFonts w:ascii="Times New Roman" w:hAnsi="Times New Roman" w:eastAsia="Times New Roman" w:cs="Calibr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rsid w:val="00705e21"/>
    <w:pPr>
      <w:pageBreakBefore/>
      <w:spacing w:lineRule="auto" w:line="240" w:before="0" w:after="0"/>
      <w:jc w:val="both"/>
      <w:outlineLvl w:val="0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paragraph" w:styleId="Style30" w:customStyle="1">
    <w:name w:val="Знак Знак Знак Знак Знак Знак Знак Знак Знак"/>
    <w:basedOn w:val="Normal"/>
    <w:qFormat/>
    <w:rsid w:val="00705e21"/>
    <w:pPr>
      <w:spacing w:lineRule="exact" w:line="240"/>
      <w:jc w:val="both"/>
    </w:pPr>
    <w:rPr>
      <w:rFonts w:ascii="Verdana" w:hAnsi="Verdana" w:eastAsia="Times New Roman" w:cs="Verdana"/>
      <w:lang w:val="en-US"/>
    </w:rPr>
  </w:style>
  <w:style w:type="paragraph" w:styleId="NoSpacing">
    <w:name w:val="No Spacing"/>
    <w:basedOn w:val="Normal"/>
    <w:uiPriority w:val="1"/>
    <w:qFormat/>
    <w:rsid w:val="00705e21"/>
    <w:pPr>
      <w:spacing w:lineRule="auto" w:line="360" w:before="0" w:after="0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Caption1">
    <w:name w:val="caption1"/>
    <w:basedOn w:val="Normal"/>
    <w:next w:val="Normal"/>
    <w:uiPriority w:val="35"/>
    <w:qFormat/>
    <w:rsid w:val="00705e21"/>
    <w:pPr>
      <w:spacing w:lineRule="auto" w:line="240" w:before="0" w:after="0"/>
    </w:pPr>
    <w:rPr>
      <w:rFonts w:ascii="Times New Roman" w:hAnsi="Times New Roman" w:eastAsia="Calibri" w:cs="Times New Roman"/>
      <w:b/>
      <w:bCs/>
      <w:color w:val="4F81BD"/>
      <w:sz w:val="18"/>
      <w:szCs w:val="18"/>
      <w:lang w:eastAsia="ru-RU"/>
    </w:rPr>
  </w:style>
  <w:style w:type="paragraph" w:styleId="Subtitle">
    <w:name w:val="Subtitle"/>
    <w:basedOn w:val="Normal"/>
    <w:next w:val="Normal"/>
    <w:link w:val="Style10"/>
    <w:uiPriority w:val="11"/>
    <w:qFormat/>
    <w:rsid w:val="00705e21"/>
    <w:pPr>
      <w:numPr>
        <w:ilvl w:val="1"/>
      </w:numPr>
      <w:spacing w:lineRule="auto" w:line="240" w:before="0" w:after="0"/>
      <w:ind w:firstLine="709" w:left="1066"/>
    </w:pPr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13"/>
    <w:uiPriority w:val="34"/>
    <w:qFormat/>
    <w:rsid w:val="00705e21"/>
    <w:pPr>
      <w:spacing w:lineRule="auto" w:line="240" w:before="0" w:after="0"/>
      <w:ind w:hanging="0" w:left="720"/>
      <w:contextualSpacing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Quote">
    <w:name w:val="Quote"/>
    <w:basedOn w:val="Normal"/>
    <w:next w:val="Normal"/>
    <w:link w:val="23"/>
    <w:uiPriority w:val="29"/>
    <w:qFormat/>
    <w:rsid w:val="00705e21"/>
    <w:pPr>
      <w:spacing w:lineRule="auto" w:line="240" w:before="0" w:after="0"/>
    </w:pPr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1"/>
    <w:uiPriority w:val="30"/>
    <w:qFormat/>
    <w:rsid w:val="00705e21"/>
    <w:pPr>
      <w:pBdr>
        <w:bottom w:val="single" w:sz="4" w:space="4" w:color="4F81BD"/>
      </w:pBdr>
      <w:spacing w:lineRule="auto" w:line="240" w:before="200" w:after="280"/>
      <w:ind w:hanging="0" w:left="936" w:right="936"/>
    </w:pPr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1"/>
    <w:pPr/>
    <w:rPr/>
  </w:style>
  <w:style w:type="paragraph" w:styleId="TOCHeading">
    <w:name w:val="TOC Heading"/>
    <w:basedOn w:val="Heading1"/>
    <w:next w:val="Normal"/>
    <w:uiPriority w:val="39"/>
    <w:qFormat/>
    <w:rsid w:val="00705e21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2"/>
    <w:uiPriority w:val="99"/>
    <w:unhideWhenUsed/>
    <w:qFormat/>
    <w:rsid w:val="00705e21"/>
    <w:pPr>
      <w:spacing w:lineRule="auto" w:line="240" w:before="0" w:after="0"/>
    </w:pPr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Style31" w:customStyle="1">
    <w:name w:val="Знак"/>
    <w:basedOn w:val="Normal"/>
    <w:qFormat/>
    <w:rsid w:val="00705e21"/>
    <w:pPr>
      <w:spacing w:lineRule="exact" w:line="24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rsid w:val="00705e21"/>
    <w:pPr>
      <w:numPr>
        <w:ilvl w:val="2"/>
        <w:numId w:val="2"/>
      </w:numPr>
      <w:spacing w:lineRule="auto" w:line="240" w:before="0" w:after="0"/>
      <w:jc w:val="both"/>
    </w:pPr>
    <w:rPr>
      <w:rFonts w:ascii="Garamond" w:hAnsi="Garamond" w:eastAsia="Times New Roman" w:cs="Times New Roman"/>
      <w:sz w:val="24"/>
      <w:szCs w:val="20"/>
      <w:lang w:eastAsia="ru-RU"/>
    </w:rPr>
  </w:style>
  <w:style w:type="paragraph" w:styleId="ListBullet4" w:customStyle="1">
    <w:name w:val="List Bullet 4"/>
    <w:basedOn w:val="Normal"/>
    <w:qFormat/>
    <w:rsid w:val="00705e21"/>
    <w:pPr>
      <w:numPr>
        <w:ilvl w:val="0"/>
        <w:numId w:val="2"/>
      </w:numPr>
      <w:spacing w:lineRule="auto" w:line="240" w:before="120" w:after="0"/>
      <w:jc w:val="both"/>
    </w:pPr>
    <w:rPr>
      <w:rFonts w:ascii="Garamond" w:hAnsi="Garamond" w:eastAsia="Times New Roman" w:cs="Times New Roman"/>
      <w:sz w:val="24"/>
      <w:szCs w:val="20"/>
      <w:lang w:eastAsia="ru-RU"/>
    </w:rPr>
  </w:style>
  <w:style w:type="paragraph" w:styleId="28" w:customStyle="1">
    <w:name w:val="Нумерованный список ур2"/>
    <w:basedOn w:val="Normal"/>
    <w:qFormat/>
    <w:rsid w:val="00705e21"/>
    <w:pPr>
      <w:numPr>
        <w:ilvl w:val="1"/>
        <w:numId w:val="2"/>
      </w:numPr>
      <w:spacing w:lineRule="auto" w:line="240" w:before="120" w:after="0"/>
      <w:jc w:val="both"/>
    </w:pPr>
    <w:rPr>
      <w:rFonts w:ascii="Garamond" w:hAnsi="Garamond" w:eastAsia="Times New Roman" w:cs="Times New Roman"/>
      <w:sz w:val="24"/>
      <w:szCs w:val="20"/>
      <w:lang w:eastAsia="ru-RU"/>
    </w:rPr>
  </w:style>
  <w:style w:type="paragraph" w:styleId="Revision">
    <w:name w:val="Revision"/>
    <w:uiPriority w:val="99"/>
    <w:semiHidden/>
    <w:qFormat/>
    <w:rsid w:val="00705e2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705e21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rsid w:val="00705e21"/>
    <w:pPr>
      <w:spacing w:lineRule="exact" w:line="240"/>
      <w:jc w:val="both"/>
    </w:pPr>
    <w:rPr>
      <w:rFonts w:ascii="Verdana" w:hAnsi="Verdana" w:eastAsia="Times New Roman" w:cs="Verdana"/>
      <w:lang w:val="en-US"/>
    </w:rPr>
  </w:style>
  <w:style w:type="paragraph" w:styleId="Style32" w:customStyle="1">
    <w:name w:val="Пункт"/>
    <w:basedOn w:val="Normal"/>
    <w:qFormat/>
    <w:rsid w:val="00705e21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15" w:customStyle="1">
    <w:name w:val="Абзац списка1"/>
    <w:basedOn w:val="Normal"/>
    <w:qFormat/>
    <w:rsid w:val="00705e21"/>
    <w:pPr>
      <w:spacing w:lineRule="auto" w:line="276" w:before="0" w:after="200"/>
      <w:ind w:hanging="0" w:left="720"/>
      <w:contextualSpacing/>
    </w:pPr>
    <w:rPr>
      <w:rFonts w:ascii="Calibri" w:hAnsi="Calibri" w:eastAsia="Times New Roman" w:cs="Times New Roman"/>
    </w:rPr>
  </w:style>
  <w:style w:type="paragraph" w:styleId="Style33" w:customStyle="1">
    <w:name w:val="Таблица"/>
    <w:basedOn w:val="Normal"/>
    <w:qFormat/>
    <w:rsid w:val="00705e21"/>
    <w:pPr>
      <w:keepNext w:val="true"/>
      <w:spacing w:lineRule="auto" w:line="240" w:before="60" w:after="60"/>
      <w:jc w:val="center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Style34" w:customStyle="1">
    <w:name w:val="Таблица шапка"/>
    <w:basedOn w:val="Normal"/>
    <w:qFormat/>
    <w:rsid w:val="00705e21"/>
    <w:pPr>
      <w:keepNext w:val="true"/>
      <w:spacing w:lineRule="auto" w:line="240" w:before="40" w:after="40"/>
      <w:ind w:hanging="0" w:left="57" w:right="57"/>
    </w:pPr>
    <w:rPr>
      <w:rFonts w:ascii="Times New Roman" w:hAnsi="Times New Roman" w:eastAsia="Times New Roman" w:cs="Times New Roman"/>
      <w:szCs w:val="26"/>
      <w:lang w:eastAsia="ru-RU"/>
    </w:rPr>
  </w:style>
  <w:style w:type="paragraph" w:styleId="Style35" w:customStyle="1">
    <w:name w:val="Подподпункт"/>
    <w:basedOn w:val="Style27"/>
    <w:link w:val="Style15"/>
    <w:qFormat/>
    <w:rsid w:val="00705e21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6" w:customStyle="1">
    <w:name w:val="УРОВЕНЬ_(а)"/>
    <w:basedOn w:val="ListParagraph"/>
    <w:qFormat/>
    <w:rsid w:val="00705e21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705e21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705e21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rsid w:val="00705e21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7" w:customStyle="1">
    <w:name w:val="УРОВЕНЬ_Подпись"/>
    <w:basedOn w:val="ListParagraph"/>
    <w:qFormat/>
    <w:rsid w:val="00705e21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6" w:customStyle="1">
    <w:name w:val="Стиль Заголовок 1 + по ширине"/>
    <w:basedOn w:val="Heading1"/>
    <w:qFormat/>
    <w:rsid w:val="00705e21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rsid w:val="00705e21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rsid w:val="00705e21"/>
    <w:pPr>
      <w:keepNext w:val="true"/>
      <w:numPr>
        <w:ilvl w:val="0"/>
        <w:numId w:val="5"/>
      </w:numPr>
      <w:suppressAutoHyphens w:val="true"/>
      <w:spacing w:lineRule="auto" w:line="240" w:before="120" w:after="120"/>
      <w:jc w:val="both"/>
      <w:outlineLvl w:val="0"/>
    </w:pPr>
    <w:rPr>
      <w:rFonts w:ascii="Times New Roman" w:hAnsi="Times New Roman" w:eastAsia="Times New Roman" w:cs="Times New Roman"/>
      <w:b/>
      <w:kern w:val="2"/>
      <w:sz w:val="24"/>
      <w:szCs w:val="20"/>
      <w:lang w:eastAsia="x-none"/>
    </w:rPr>
  </w:style>
  <w:style w:type="paragraph" w:styleId="Style38" w:customStyle="1">
    <w:name w:val="Таблица текст"/>
    <w:basedOn w:val="Normal"/>
    <w:qFormat/>
    <w:rsid w:val="00705e21"/>
    <w:pPr>
      <w:spacing w:lineRule="auto" w:line="240" w:before="40" w:after="40"/>
      <w:ind w:hanging="0" w:left="57" w:right="57"/>
    </w:pPr>
    <w:rPr>
      <w:rFonts w:ascii="Times New Roman" w:hAnsi="Times New Roman" w:eastAsia="Times New Roman" w:cs="Times New Roman"/>
      <w:sz w:val="24"/>
      <w:szCs w:val="26"/>
      <w:lang w:eastAsia="ru-RU"/>
    </w:rPr>
  </w:style>
  <w:style w:type="paragraph" w:styleId="NormalWeb">
    <w:name w:val="Normal (Web)"/>
    <w:basedOn w:val="Normal"/>
    <w:uiPriority w:val="99"/>
    <w:unhideWhenUsed/>
    <w:qFormat/>
    <w:rsid w:val="00705e2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7" w:customStyle="1">
    <w:name w:val="УРОВЕНЬ_1."/>
    <w:basedOn w:val="ListParagraph"/>
    <w:link w:val="12"/>
    <w:qFormat/>
    <w:rsid w:val="00705e21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61" w:customStyle="1">
    <w:name w:val="Оглавление 61"/>
    <w:basedOn w:val="Normal"/>
    <w:next w:val="Normal"/>
    <w:autoRedefine/>
    <w:unhideWhenUsed/>
    <w:qFormat/>
    <w:rsid w:val="00705e21"/>
    <w:pPr>
      <w:spacing w:lineRule="auto" w:line="240" w:before="0" w:after="0"/>
      <w:ind w:hanging="0" w:left="1120"/>
    </w:pPr>
    <w:rPr>
      <w:rFonts w:eastAsia="Times New Roman" w:cs="Calibri"/>
      <w:sz w:val="20"/>
      <w:szCs w:val="20"/>
      <w:lang w:eastAsia="ru-RU"/>
    </w:rPr>
  </w:style>
  <w:style w:type="paragraph" w:styleId="71" w:customStyle="1">
    <w:name w:val="Оглавление 71"/>
    <w:basedOn w:val="Normal"/>
    <w:next w:val="Normal"/>
    <w:autoRedefine/>
    <w:unhideWhenUsed/>
    <w:qFormat/>
    <w:rsid w:val="00705e21"/>
    <w:pPr>
      <w:spacing w:lineRule="auto" w:line="240" w:before="0" w:after="0"/>
      <w:ind w:hanging="0" w:left="1400"/>
    </w:pPr>
    <w:rPr>
      <w:rFonts w:eastAsia="Times New Roman" w:cs="Calibri"/>
      <w:sz w:val="20"/>
      <w:szCs w:val="20"/>
      <w:lang w:eastAsia="ru-RU"/>
    </w:rPr>
  </w:style>
  <w:style w:type="paragraph" w:styleId="81" w:customStyle="1">
    <w:name w:val="Оглавление 81"/>
    <w:basedOn w:val="Normal"/>
    <w:next w:val="Normal"/>
    <w:autoRedefine/>
    <w:unhideWhenUsed/>
    <w:qFormat/>
    <w:rsid w:val="00705e21"/>
    <w:pPr>
      <w:spacing w:lineRule="auto" w:line="240" w:before="0" w:after="0"/>
      <w:ind w:hanging="0" w:left="1680"/>
    </w:pPr>
    <w:rPr>
      <w:rFonts w:eastAsia="Times New Roman" w:cs="Calibri"/>
      <w:sz w:val="20"/>
      <w:szCs w:val="20"/>
      <w:lang w:eastAsia="ru-RU"/>
    </w:rPr>
  </w:style>
  <w:style w:type="paragraph" w:styleId="Style39">
    <w:name w:val="Содержимое врезки"/>
    <w:basedOn w:val="Normal"/>
    <w:qFormat/>
    <w:pPr/>
    <w:rPr/>
  </w:style>
  <w:style w:type="paragraph" w:styleId="Style40">
    <w:name w:val="Содержимое таблицы"/>
    <w:basedOn w:val="Normal"/>
    <w:qFormat/>
    <w:pPr>
      <w:widowControl w:val="false"/>
      <w:suppressLineNumbers/>
    </w:pPr>
    <w:rPr/>
  </w:style>
  <w:style w:type="paragraph" w:styleId="Style41">
    <w:name w:val="Заголовок таблицы"/>
    <w:basedOn w:val="Style40"/>
    <w:qFormat/>
    <w:pPr>
      <w:suppressLineNumbers/>
      <w:jc w:val="center"/>
    </w:pPr>
    <w:rPr>
      <w:b/>
      <w:bCs/>
    </w:rPr>
  </w:style>
  <w:style w:type="paragraph" w:styleId="Caption2">
    <w:name w:val="caption2"/>
    <w:basedOn w:val="Normal"/>
    <w:qFormat/>
    <w:pPr>
      <w:spacing w:lineRule="exact" w:line="240" w:before="120" w:after="120"/>
    </w:pPr>
    <w:rPr>
      <w:rFonts w:ascii="Times New Roman" w:hAnsi="Times New Roman" w:eastAsia="Times New Roman" w:cs="Times New Roman"/>
      <w:i/>
      <w:iCs/>
    </w:rPr>
  </w:style>
  <w:style w:type="paragraph" w:styleId="Index1">
    <w:name w:val="index 1"/>
    <w:basedOn w:val="Normal"/>
    <w:next w:val="Normal"/>
    <w:qFormat/>
    <w:pPr>
      <w:spacing w:lineRule="exact" w:line="240"/>
      <w:ind w:hanging="220" w:left="220"/>
    </w:pPr>
    <w:rPr/>
  </w:style>
  <w:style w:type="paragraph" w:styleId="Indexheading2">
    <w:name w:val="index heading2"/>
    <w:qFormat/>
    <w:pPr>
      <w:keepNext w:val="true"/>
      <w:widowControl/>
      <w:suppressAutoHyphens w:val="true"/>
      <w:bidi w:val="0"/>
      <w:spacing w:lineRule="exact" w:line="240" w:before="240" w:after="120"/>
      <w:jc w:val="left"/>
    </w:pPr>
    <w:rPr>
      <w:rFonts w:ascii="Liberation Sans" w:hAnsi="Liberation Sans" w:eastAsia="Arial Unicode MS" w:cs="Arial Unicode MS"/>
      <w:color w:val="auto"/>
      <w:kern w:val="0"/>
      <w:sz w:val="28"/>
      <w:szCs w:val="28"/>
      <w:lang w:val="ru-RU" w:eastAsia="ru-RU" w:bidi="ar-SA"/>
    </w:rPr>
  </w:style>
  <w:style w:type="paragraph" w:styleId="411">
    <w:name w:val="Маркированный список 41"/>
    <w:basedOn w:val="Normal"/>
    <w:qFormat/>
    <w:pPr>
      <w:spacing w:before="120" w:after="160"/>
      <w:jc w:val="both"/>
    </w:pPr>
    <w:rPr>
      <w:rFonts w:ascii="Garamond" w:hAnsi="Garamond"/>
      <w:szCs w:val="20"/>
    </w:rPr>
  </w:style>
  <w:style w:type="paragraph" w:styleId="Indexheading12">
    <w:name w:val="index heading12"/>
    <w:qFormat/>
    <w:pPr>
      <w:widowControl/>
      <w:bidi w:val="0"/>
      <w:spacing w:before="0" w:after="0"/>
      <w:jc w:val="center"/>
    </w:pPr>
    <w:rPr>
      <w:rFonts w:ascii="Calibri" w:hAnsi="Calibri" w:eastAsia="Calibri" w:cs="" w:asciiTheme="minorHAnsi" w:cstheme="minorBidi" w:eastAsiaTheme="minorHAnsi" w:hAnsiTheme="minorHAnsi"/>
      <w:b/>
      <w:bCs/>
      <w:color w:val="auto"/>
      <w:kern w:val="0"/>
      <w:sz w:val="22"/>
      <w:szCs w:val="22"/>
      <w:lang w:val="ru-RU" w:eastAsia="en-US" w:bidi="ar-SA"/>
    </w:rPr>
  </w:style>
  <w:style w:type="paragraph" w:styleId="Indexheading11">
    <w:name w:val="index heading11"/>
    <w:qFormat/>
    <w:pPr>
      <w:widowControl/>
      <w:bidi w:val="0"/>
      <w:spacing w:before="0" w:after="0"/>
      <w:jc w:val="center"/>
    </w:pPr>
    <w:rPr>
      <w:rFonts w:ascii="Calibri" w:hAnsi="Calibri" w:eastAsia="Calibri" w:cs="" w:asciiTheme="minorHAnsi" w:cstheme="minorBidi" w:eastAsiaTheme="minorHAnsi" w:hAnsiTheme="minorHAnsi"/>
      <w:b/>
      <w:bCs/>
      <w:color w:val="auto"/>
      <w:kern w:val="0"/>
      <w:sz w:val="22"/>
      <w:szCs w:val="22"/>
      <w:lang w:val="ru-RU" w:eastAsia="en-US" w:bidi="ar-SA"/>
    </w:rPr>
  </w:style>
  <w:style w:type="paragraph" w:styleId="Caption111">
    <w:name w:val="caption111"/>
    <w:basedOn w:val="Normal"/>
    <w:qFormat/>
    <w:pPr>
      <w:spacing w:before="120" w:after="120"/>
    </w:pPr>
    <w:rPr>
      <w:i/>
      <w:iCs/>
    </w:rPr>
  </w:style>
  <w:style w:type="paragraph" w:styleId="Indexheading111">
    <w:name w:val="index heading111"/>
    <w:qFormat/>
    <w:pPr>
      <w:widowControl/>
      <w:bidi w:val="0"/>
      <w:spacing w:before="0" w:after="0"/>
      <w:jc w:val="center"/>
    </w:pPr>
    <w:rPr>
      <w:rFonts w:ascii="Calibri" w:hAnsi="Calibri" w:eastAsia="Calibri" w:cs="" w:asciiTheme="minorHAnsi" w:cstheme="minorBidi" w:eastAsiaTheme="minorHAnsi" w:hAnsiTheme="minorHAnsi"/>
      <w:b/>
      <w:bCs/>
      <w:color w:val="auto"/>
      <w:kern w:val="0"/>
      <w:sz w:val="22"/>
      <w:szCs w:val="22"/>
      <w:lang w:val="ru-RU" w:eastAsia="en-US" w:bidi="ar-SA"/>
    </w:rPr>
  </w:style>
  <w:style w:type="paragraph" w:styleId="Caption1111">
    <w:name w:val="caption1111"/>
    <w:basedOn w:val="Normal"/>
    <w:qFormat/>
    <w:pPr>
      <w:spacing w:before="120" w:after="120"/>
    </w:pPr>
    <w:rPr>
      <w:i/>
      <w:iCs/>
    </w:rPr>
  </w:style>
  <w:style w:type="paragraph" w:styleId="Indexheading1111">
    <w:name w:val="index heading1111"/>
    <w:qFormat/>
    <w:pPr>
      <w:widowControl/>
      <w:bidi w:val="0"/>
      <w:spacing w:before="0" w:after="0"/>
      <w:jc w:val="center"/>
    </w:pPr>
    <w:rPr>
      <w:rFonts w:ascii="Calibri" w:hAnsi="Calibri" w:eastAsia="Calibri" w:cs="" w:asciiTheme="minorHAnsi" w:cstheme="minorBidi" w:eastAsiaTheme="minorHAnsi" w:hAnsiTheme="minorHAnsi"/>
      <w:b/>
      <w:bCs/>
      <w:color w:val="auto"/>
      <w:kern w:val="0"/>
      <w:sz w:val="22"/>
      <w:szCs w:val="22"/>
      <w:lang w:val="ru-RU" w:eastAsia="en-US" w:bidi="ar-SA"/>
    </w:rPr>
  </w:style>
  <w:style w:type="paragraph" w:styleId="Caption11111">
    <w:name w:val="caption11111"/>
    <w:basedOn w:val="Normal"/>
    <w:qFormat/>
    <w:pPr>
      <w:spacing w:before="120" w:after="120"/>
    </w:pPr>
    <w:rPr>
      <w:i/>
      <w:iCs/>
    </w:rPr>
  </w:style>
  <w:style w:type="paragraph" w:styleId="Indexheading11111">
    <w:name w:val="index heading11111"/>
    <w:qFormat/>
    <w:pPr>
      <w:widowControl/>
      <w:bidi w:val="0"/>
      <w:spacing w:before="0" w:after="0"/>
      <w:jc w:val="center"/>
    </w:pPr>
    <w:rPr>
      <w:rFonts w:ascii="Calibri" w:hAnsi="Calibri" w:eastAsia="Calibri" w:cs="" w:asciiTheme="minorHAnsi" w:cstheme="minorBidi" w:eastAsiaTheme="minorHAnsi" w:hAnsiTheme="minorHAnsi"/>
      <w:b/>
      <w:bCs/>
      <w:color w:val="auto"/>
      <w:kern w:val="0"/>
      <w:sz w:val="22"/>
      <w:szCs w:val="22"/>
      <w:lang w:val="ru-RU" w:eastAsia="en-US" w:bidi="ar-SA"/>
    </w:rPr>
  </w:style>
  <w:style w:type="paragraph" w:styleId="Caption111111">
    <w:name w:val="caption111111"/>
    <w:basedOn w:val="Normal"/>
    <w:qFormat/>
    <w:pPr>
      <w:spacing w:before="120" w:after="120"/>
    </w:pPr>
    <w:rPr>
      <w:i/>
      <w:iCs/>
    </w:rPr>
  </w:style>
  <w:style w:type="paragraph" w:styleId="Indexheading111111">
    <w:name w:val="index heading111111"/>
    <w:qFormat/>
    <w:pPr>
      <w:widowControl/>
      <w:bidi w:val="0"/>
      <w:spacing w:before="0" w:after="0"/>
      <w:jc w:val="center"/>
    </w:pPr>
    <w:rPr>
      <w:rFonts w:ascii="Calibri" w:hAnsi="Calibri" w:eastAsia="Calibri" w:cs="" w:asciiTheme="minorHAnsi" w:cstheme="minorBidi" w:eastAsiaTheme="minorHAnsi" w:hAnsiTheme="minorHAnsi"/>
      <w:b/>
      <w:bCs/>
      <w:color w:val="auto"/>
      <w:kern w:val="0"/>
      <w:sz w:val="22"/>
      <w:szCs w:val="22"/>
      <w:lang w:val="ru-RU" w:eastAsia="en-US" w:bidi="ar-SA"/>
    </w:rPr>
  </w:style>
  <w:style w:type="paragraph" w:styleId="Caption1111111">
    <w:name w:val="caption1111111"/>
    <w:basedOn w:val="Normal"/>
    <w:qFormat/>
    <w:pPr>
      <w:spacing w:before="120" w:after="120"/>
    </w:pPr>
    <w:rPr>
      <w:i/>
      <w:iCs/>
    </w:rPr>
  </w:style>
  <w:style w:type="paragraph" w:styleId="Indexheading1111111">
    <w:name w:val="index heading1111111"/>
    <w:qFormat/>
    <w:pPr>
      <w:widowControl/>
      <w:bidi w:val="0"/>
      <w:spacing w:before="0" w:after="0"/>
      <w:jc w:val="center"/>
    </w:pPr>
    <w:rPr>
      <w:rFonts w:ascii="Calibri" w:hAnsi="Calibri" w:eastAsia="Calibri" w:cs="" w:asciiTheme="minorHAnsi" w:cstheme="minorBidi" w:eastAsiaTheme="minorHAnsi" w:hAnsiTheme="minorHAnsi"/>
      <w:b/>
      <w:bCs/>
      <w:color w:val="auto"/>
      <w:kern w:val="0"/>
      <w:sz w:val="22"/>
      <w:szCs w:val="22"/>
      <w:lang w:val="ru-RU" w:eastAsia="en-US" w:bidi="ar-SA"/>
    </w:rPr>
  </w:style>
  <w:style w:type="paragraph" w:styleId="Caption11111111">
    <w:name w:val="caption11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313">
    <w:name w:val="Список 31"/>
    <w:basedOn w:val="Normal"/>
    <w:qFormat/>
    <w:pPr>
      <w:spacing w:before="120" w:after="160"/>
      <w:jc w:val="both"/>
    </w:pPr>
    <w:rPr>
      <w:rFonts w:ascii="Garamond" w:hAnsi="Garamond"/>
      <w:szCs w:val="20"/>
    </w:rPr>
  </w:style>
  <w:style w:type="paragraph" w:styleId="Style42">
    <w:name w:val="основной для подзаголовков"/>
    <w:basedOn w:val="Heading2"/>
    <w:qFormat/>
    <w:pPr>
      <w:keepNext w:val="true"/>
      <w:keepLines/>
      <w:spacing w:before="120" w:after="120"/>
      <w:ind w:left="432"/>
    </w:pPr>
    <w:rPr>
      <w:rFonts w:ascii="Cambria" w:hAnsi="Cambria" w:eastAsia="Times New Roman"/>
      <w:b/>
      <w:bCs w:val="false"/>
      <w:color w:val="4F81BD"/>
      <w:sz w:val="28"/>
      <w:szCs w:val="28"/>
    </w:rPr>
  </w:style>
  <w:style w:type="paragraph" w:styleId="FORMATTEXT">
    <w:name w:val=".FORMATTEXT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314">
    <w:name w:val="Основной текст с отступом 31"/>
    <w:basedOn w:val="Normal"/>
    <w:qFormat/>
    <w:pPr>
      <w:ind w:firstLine="708"/>
    </w:pPr>
    <w:rPr>
      <w:lang w:eastAsia="ar-SA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ru-RU" w:eastAsia="zh-CN" w:bidi="hi-IN"/>
    </w:rPr>
  </w:style>
  <w:style w:type="paragraph" w:styleId="118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19">
    <w:name w:val="Знак Знак Знак Знак Знак Знак Знак Знак Знак1"/>
    <w:basedOn w:val="Normal"/>
    <w:qFormat/>
    <w:pPr>
      <w:widowControl/>
      <w:spacing w:lineRule="exact" w:line="240" w:before="0" w:after="160"/>
      <w:jc w:val="both"/>
    </w:pPr>
    <w:rPr>
      <w:rFonts w:ascii="Verdana" w:hAnsi="Verdana"/>
      <w:sz w:val="22"/>
      <w:lang w:val="en-US" w:eastAsia="en-US"/>
    </w:rPr>
  </w:style>
  <w:style w:type="paragraph" w:styleId="Style43">
    <w:name w:val="Пункт договора"/>
    <w:basedOn w:val="Normal"/>
    <w:qFormat/>
    <w:pPr>
      <w:jc w:val="both"/>
    </w:pPr>
    <w:rPr>
      <w:rFonts w:ascii="Arial" w:hAnsi="Arial"/>
    </w:rPr>
  </w:style>
  <w:style w:type="paragraph" w:styleId="DocumentMap">
    <w:name w:val="Document Map"/>
    <w:basedOn w:val="Normal"/>
    <w:qFormat/>
    <w:pPr>
      <w:shd w:fill="000080"/>
    </w:pPr>
    <w:rPr>
      <w:rFonts w:ascii="Tahoma" w:hAnsi="Tahoma" w:cs="Tahoma"/>
    </w:rPr>
  </w:style>
  <w:style w:type="paragraph" w:styleId="-1">
    <w:name w:val="Контракт-пункт"/>
    <w:basedOn w:val="Normal"/>
    <w:qFormat/>
    <w:pPr>
      <w:widowControl/>
      <w:tabs>
        <w:tab w:val="clear" w:pos="708"/>
        <w:tab w:val="left" w:pos="851" w:leader="none"/>
      </w:tabs>
      <w:spacing w:lineRule="auto" w:line="360"/>
      <w:ind w:hanging="851" w:left="851"/>
      <w:jc w:val="both"/>
    </w:pPr>
    <w:rPr>
      <w:rFonts w:eastAsia="Calibri"/>
      <w:sz w:val="28"/>
      <w:szCs w:val="28"/>
    </w:rPr>
  </w:style>
  <w:style w:type="paragraph" w:styleId="ListBullet3">
    <w:name w:val="List Bullet 3"/>
    <w:basedOn w:val="Normal"/>
    <w:qFormat/>
    <w:pPr>
      <w:widowControl/>
      <w:tabs>
        <w:tab w:val="clear" w:pos="708"/>
        <w:tab w:val="left" w:pos="1418" w:leader="none"/>
      </w:tabs>
      <w:spacing w:lineRule="auto" w:line="360" w:before="120" w:after="160"/>
      <w:ind w:firstLine="720"/>
      <w:jc w:val="both"/>
    </w:pPr>
    <w:rPr>
      <w:rFonts w:eastAsia="Calibri"/>
      <w:i/>
      <w:iCs/>
    </w:rPr>
  </w:style>
  <w:style w:type="paragraph" w:styleId="ConsNormal">
    <w:name w:val="ConsNormal"/>
    <w:qFormat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44">
    <w:name w:val="Подпункт договора"/>
    <w:basedOn w:val="Normal"/>
    <w:qFormat/>
    <w:pPr>
      <w:widowControl/>
      <w:tabs>
        <w:tab w:val="clear" w:pos="708"/>
        <w:tab w:val="left" w:pos="360" w:leader="none"/>
      </w:tabs>
      <w:jc w:val="both"/>
    </w:pPr>
    <w:rPr>
      <w:rFonts w:ascii="Arial" w:hAnsi="Arial"/>
    </w:rPr>
  </w:style>
  <w:style w:type="paragraph" w:styleId="Style45">
    <w:name w:val="Таблицы (моноширинный)"/>
    <w:basedOn w:val="Normal"/>
    <w:next w:val="Normal"/>
    <w:qFormat/>
    <w:pPr>
      <w:jc w:val="both"/>
    </w:pPr>
    <w:rPr>
      <w:rFonts w:ascii="Courier New" w:hAnsi="Courier New" w:cs="Courier New"/>
    </w:rPr>
  </w:style>
  <w:style w:type="paragraph" w:styleId="Caption11">
    <w:name w:val="caption11"/>
    <w:basedOn w:val="Normal"/>
    <w:qFormat/>
    <w:pPr>
      <w:spacing w:before="120" w:after="120"/>
    </w:pPr>
    <w:rPr>
      <w:i/>
      <w:iCs/>
    </w:rPr>
  </w:style>
  <w:style w:type="paragraph" w:styleId="120">
    <w:name w:val="Заголовок1"/>
    <w:basedOn w:val="Normal"/>
    <w:qFormat/>
    <w:pPr>
      <w:keepNext w:val="true"/>
      <w:spacing w:before="240" w:after="120"/>
    </w:pPr>
    <w:rPr>
      <w:rFonts w:ascii="Liberation Sans" w:hAnsi="Liberation Sans" w:eastAsia="Arial Unicode MS"/>
      <w:sz w:val="28"/>
      <w:szCs w:val="28"/>
    </w:rPr>
  </w:style>
  <w:style w:type="paragraph" w:styleId="Indexheading1">
    <w:name w:val="index heading1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21" w:customStyle="1">
    <w:name w:val="Нет списка1"/>
    <w:uiPriority w:val="99"/>
    <w:semiHidden/>
    <w:unhideWhenUsed/>
    <w:qFormat/>
    <w:rsid w:val="00705e21"/>
  </w:style>
  <w:style w:type="numbering" w:styleId="122" w:customStyle="1">
    <w:name w:val="Стиль1"/>
    <w:uiPriority w:val="99"/>
    <w:qFormat/>
    <w:rsid w:val="00705e21"/>
  </w:style>
  <w:style w:type="numbering" w:styleId="213" w:customStyle="1">
    <w:name w:val="Стиль2"/>
    <w:uiPriority w:val="99"/>
    <w:qFormat/>
    <w:rsid w:val="00705e21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5"/>
    <w:uiPriority w:val="39"/>
    <w:rsid w:val="00705e2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705e21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nbt.rushydro.ru/Planning/Program/View/375840?returnUrl=%2FPlanning%2FProgram%2FIndex_all%3Fnotnull%3DTrue%26page%3D1%26pageSize%3D50%26Filter.Index%3D2-&#1040;&#1061;&#1054;-2026-&#1050;&#1072;&#1084;&#1043;&#1069;&#1057;%26Filter.UserOrganizationType%3D2%26Filter.ExtendedFilterOpened%3DFalse%26Filter.UserOrganizationType%3D2%26Filter.tabIndex%3D0" TargetMode="External"/><Relationship Id="rId3" Type="http://schemas.openxmlformats.org/officeDocument/2006/relationships/hyperlink" Target="https://nbt.rushydro.ru/Planning/Program/View/375840?returnUrl=%2FPlanning%2FProgram%2FIndex_all%3Fnotnull%3DTrue%26page%3D1%26pageSize%3D50%26Filter.Index%3D2-&#1040;&#1061;&#1054;-2026-&#1050;&#1072;&#1084;&#1043;&#1069;&#1057;%26Filter.UserOrganizationType%3D2%26Filter.ExtendedFilterOpened%3DFalse%26Filter.UserOrganizationType%3D2%26Filter.tabIndex%3D0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header" Target="header5.xml"/><Relationship Id="rId9" Type="http://schemas.openxmlformats.org/officeDocument/2006/relationships/header" Target="header6.xml"/><Relationship Id="rId10" Type="http://schemas.openxmlformats.org/officeDocument/2006/relationships/header" Target="header7.xml"/><Relationship Id="rId11" Type="http://schemas.openxmlformats.org/officeDocument/2006/relationships/header" Target="header8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Application>AlterOffice/2026.2.0.0$Linux_X86_64 LibreOffice_project/bc4ef1adf80b36c7a6365f8ed6cbf29021361edd</Application>
  <AppVersion>15.0000</AppVersion>
  <Pages>11</Pages>
  <Words>1458</Words>
  <Characters>8920</Characters>
  <CharactersWithSpaces>9919</CharactersWithSpaces>
  <Paragraphs>401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Ирина Николаевна</dc:creator>
  <dc:description/>
  <dc:language>ru-RU</dc:language>
  <cp:lastModifiedBy>bezmaternyheb@corp.gidroogk.com</cp:lastModifiedBy>
  <dcterms:modified xsi:type="dcterms:W3CDTF">2026-09-17T16:11:55Z</dcterms:modified>
  <cp:revision>112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