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rFonts w:eastAsia="Calibri"/>
          <w:b/>
        </w:rPr>
        <w:t>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</w:t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Style w:val="Style8"/>
        </w:rPr>
      </w:pPr>
      <w:r>
        <w:rPr/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  <w:t>ЛОТ: ____________________________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23"/>
            </w:rPr>
            <w:instrText xml:space="preserve"> TOC \z \o "1-4" \u \h</w:instrText>
          </w:r>
          <w:r>
            <w:rPr>
              <w:webHidden/>
              <w:rStyle w:val="Style23"/>
            </w:rPr>
            <w:fldChar w:fldCharType="separate"/>
          </w:r>
          <w:hyperlink w:anchor="__RefHeading___Toc7368_313357521">
            <w:r>
              <w:rPr>
                <w:webHidden/>
                <w:rStyle w:val="Style23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72_313357521">
            <w:r>
              <w:rPr>
                <w:webHidden/>
                <w:rStyle w:val="Style23"/>
              </w:rPr>
              <w:t>1.1. Наименование закупаемых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74_313357521">
            <w:r>
              <w:rPr>
                <w:webHidden/>
                <w:rStyle w:val="Style23"/>
              </w:rPr>
              <w:t>1.2.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76_313357521">
            <w:r>
              <w:rPr>
                <w:webHidden/>
                <w:rStyle w:val="Style23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78_313357521">
            <w:r>
              <w:rPr>
                <w:webHidden/>
                <w:rStyle w:val="Style23"/>
              </w:rPr>
              <w:t xml:space="preserve">2. </w:t>
            </w:r>
            <w:r>
              <w:rPr>
                <w:rStyle w:val="Style23"/>
                <w:iCs/>
              </w:rPr>
              <w:t>Требования</w:t>
            </w:r>
            <w:r>
              <w:rPr>
                <w:rStyle w:val="Style23"/>
                <w:iCs/>
              </w:rPr>
              <w:t xml:space="preserve"> к оказываемым услугам</w:t>
            </w:r>
            <w:r>
              <w:rPr>
                <w:rStyle w:val="Style23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80_313357521">
            <w:r>
              <w:rPr>
                <w:webHidden/>
                <w:rStyle w:val="Style23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382_313357521">
            <w:r>
              <w:rPr>
                <w:webHidden/>
                <w:rStyle w:val="Style23"/>
              </w:rPr>
              <w:t>2.1.1. Требования к перечню и объему услуг: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84_313357521">
            <w:r>
              <w:rPr>
                <w:webHidden/>
                <w:rStyle w:val="Style23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386_313357521">
            <w:r>
              <w:rPr>
                <w:webHidden/>
                <w:rStyle w:val="Style23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88_313357521">
            <w:r>
              <w:rPr>
                <w:webHidden/>
                <w:rStyle w:val="Style23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90_313357521">
            <w:r>
              <w:rPr>
                <w:webHidden/>
                <w:rStyle w:val="Style23"/>
              </w:rPr>
              <w:t>2.2.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92_313357521">
            <w:r>
              <w:rPr>
                <w:webHidden/>
                <w:rStyle w:val="Style23"/>
              </w:rPr>
              <w:t>Таблица 4.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94_313357521">
            <w:r>
              <w:rPr>
                <w:webHidden/>
                <w:rStyle w:val="Style23"/>
              </w:rPr>
              <w:t>3. Требования к документации по ценообразованию на этапе закупки</w:t>
              <w:tab/>
              <w:t>8</w:t>
            </w:r>
          </w:hyperlink>
          <w:r>
            <w:rPr>
              <w:rStyle w:val="Style23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hanging="0" w:left="0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sz w:val="24"/>
          <w:szCs w:val="24"/>
          <w:lang w:val="ru-RU"/>
        </w:rPr>
      </w:pPr>
      <w:bookmarkStart w:id="0" w:name="__RefHeading___Toc7368_313357521"/>
      <w:bookmarkStart w:id="1" w:name="_Toc54643694"/>
      <w:bookmarkEnd w:id="0"/>
      <w:r>
        <w:rPr/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7372_313357521"/>
      <w:bookmarkStart w:id="3" w:name="_Toc54643696"/>
      <w:bookmarkStart w:id="4" w:name="_Toc46743506"/>
      <w:bookmarkEnd w:id="2"/>
      <w:r>
        <w:rPr/>
        <w:t>Наименование закупаем</w:t>
      </w:r>
      <w:bookmarkEnd w:id="3"/>
      <w:bookmarkEnd w:id="4"/>
      <w:r>
        <w:rPr>
          <w:lang w:val="ru-RU"/>
        </w:rPr>
        <w:t>ых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_RefHeading___Toc7374_313357521"/>
      <w:bookmarkStart w:id="6" w:name="_Toc54643697"/>
      <w:bookmarkStart w:id="7" w:name="_Toc46743507"/>
      <w:bookmarkEnd w:id="5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6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Ремонт дизельных двигателей внутреннего сгорания для восстановления транспортных средств.  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8" w:name="__RefHeading___Toc7376_313357521"/>
      <w:bookmarkStart w:id="9" w:name="_Toc54643699"/>
      <w:bookmarkEnd w:id="8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7"/>
        <w:gridCol w:w="2277"/>
        <w:gridCol w:w="2268"/>
        <w:gridCol w:w="3260"/>
        <w:gridCol w:w="1559"/>
      </w:tblGrid>
      <w:tr>
        <w:trPr>
          <w:trHeight w:val="20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20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520" w:hRule="atLeast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Загорский строительный участок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141342, Московская область, Сергиево-Посадский г.о., пгт. Богородское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x-none" w:bidi="ar-SA"/>
              </w:rPr>
              <w:t xml:space="preserve">Экскаватор JCB JS305LC </w:t>
              <w:br/>
              <w:t xml:space="preserve">г.н. 50 ХМ 2679 </w:t>
              <w:br/>
              <w:t>VIN SHAJE30AAL2915044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</w:tr>
      <w:tr>
        <w:trPr>
          <w:trHeight w:val="510" w:hRule="atLeast"/>
        </w:trPr>
        <w:tc>
          <w:tcPr>
            <w:tcW w:w="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Погрузчик фронтальный XCMG LW550RU </w:t>
              <w:br/>
              <w:t>г.н. 50 ОХ 8423</w:t>
              <w:br/>
              <w:t>VIN XUG0550FHLCB00827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 шт</w:t>
            </w:r>
          </w:p>
        </w:tc>
      </w:tr>
      <w:tr>
        <w:trPr>
          <w:trHeight w:val="510" w:hRule="atLeast"/>
        </w:trPr>
        <w:tc>
          <w:tcPr>
            <w:tcW w:w="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Автосамосвал JAC N350 </w:t>
              <w:br/>
              <w:t>г.н У 970 ТХ 27</w:t>
              <w:br/>
              <w:t>VIN LJ13R6DJ6M3308248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 шт</w:t>
            </w:r>
          </w:p>
        </w:tc>
      </w:tr>
      <w:tr>
        <w:trPr>
          <w:trHeight w:val="450" w:hRule="atLeast"/>
        </w:trPr>
        <w:tc>
          <w:tcPr>
            <w:tcW w:w="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Бульдозер SHANTUI SD23  г.н. 19 ХА 1650</w:t>
              <w:br/>
              <w:t>VIN SD23AA101631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 шт</w:t>
            </w:r>
          </w:p>
        </w:tc>
      </w:tr>
      <w:tr>
        <w:trPr>
          <w:trHeight w:val="450" w:hRule="atLeast"/>
        </w:trPr>
        <w:tc>
          <w:tcPr>
            <w:tcW w:w="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 XCMG XE370CA г.н. 50 ХН 6812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 XUGB3703CMKA02746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 шт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hanging="0" w:left="0"/>
        <w:rPr>
          <w:iCs/>
          <w:sz w:val="24"/>
          <w:szCs w:val="24"/>
        </w:rPr>
      </w:pPr>
      <w:bookmarkStart w:id="10" w:name="__RefHeading___Toc7378_313357521"/>
      <w:bookmarkEnd w:id="10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</w:p>
    <w:p>
      <w:pPr>
        <w:pStyle w:val="Heading4"/>
        <w:numPr>
          <w:ilvl w:val="1"/>
          <w:numId w:val="3"/>
        </w:numPr>
        <w:ind w:hanging="0" w:left="0"/>
        <w:rPr>
          <w:b w:val="false"/>
        </w:rPr>
      </w:pPr>
      <w:bookmarkStart w:id="11" w:name="__RefHeading___Toc7380_313357521"/>
      <w:bookmarkStart w:id="12" w:name="_Toc54643703"/>
      <w:bookmarkEnd w:id="11"/>
      <w:r>
        <w:rPr>
          <w:b w:val="false"/>
        </w:rPr>
        <w:t xml:space="preserve">Требования к объемам и срокам </w:t>
      </w:r>
      <w:r>
        <w:rPr>
          <w:b w:val="false"/>
          <w:lang w:val="ru-RU"/>
        </w:rPr>
        <w:t>оказания услуг</w:t>
      </w:r>
      <w:bookmarkEnd w:id="12"/>
    </w:p>
    <w:p>
      <w:pPr>
        <w:pStyle w:val="Heading3"/>
        <w:numPr>
          <w:ilvl w:val="2"/>
          <w:numId w:val="3"/>
        </w:numPr>
        <w:ind w:hanging="0" w:left="0"/>
        <w:rPr>
          <w:b w:val="false"/>
          <w:lang w:val="ru-RU"/>
        </w:rPr>
      </w:pPr>
      <w:bookmarkStart w:id="13" w:name="__RefHeading___Toc7382_313357521"/>
      <w:bookmarkStart w:id="14" w:name="_Toc54643704"/>
      <w:bookmarkEnd w:id="13"/>
      <w:r>
        <w:rPr>
          <w:b w:val="false"/>
          <w:lang w:val="ru-RU"/>
        </w:rPr>
        <w:t>Требования к перечню и объему услуг</w:t>
      </w:r>
      <w:bookmarkEnd w:id="14"/>
      <w:r>
        <w:rPr>
          <w:b w:val="false"/>
          <w:lang w:val="ru-RU"/>
        </w:rPr>
        <w:t>: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15" w:name="__RefHeading___Toc7384_313357521"/>
      <w:bookmarkStart w:id="16" w:name="_Toc54643705"/>
      <w:bookmarkStart w:id="17" w:name="_Toc51339695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оказываемых услуг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605" w:type="dxa"/>
        <w:jc w:val="left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7"/>
        <w:gridCol w:w="4868"/>
        <w:gridCol w:w="1245"/>
        <w:gridCol w:w="915"/>
        <w:gridCol w:w="3060"/>
      </w:tblGrid>
      <w:tr>
        <w:trPr/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 xml:space="preserve">ОКПД2 45.20.21.212 Капитальный ремонт двигателя  JCB Dieselmax </w:t>
            </w: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672TA0-165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x-none" w:bidi="ar-SA"/>
              </w:rPr>
              <w:t xml:space="preserve">Экскаватор JCB JS305LC </w:t>
              <w:br/>
              <w:t xml:space="preserve">г.н. 50 ХМ 2679 </w:t>
              <w:br/>
              <w:t>VIN SHAJE30AAL2915044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45.20.21.212 Капитальный ремонт двигателя Weichai WD10G220E21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Погрузчик фронтальный XCMG LW550RU </w:t>
              <w:br/>
              <w:t>г.н. 50 ОХ 8423</w:t>
              <w:br/>
              <w:t>VIN XUG0550FHLCB00827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45.20.21.212 Капитальный ремонт двигателя Weichai, WP10.350E53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Автосамосвал JAC N350 </w:t>
              <w:br/>
              <w:t>г.н У 970 ТХ 27</w:t>
              <w:br/>
              <w:t>VIN LJ13R6DJ6M3308248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45.20.21.212 Капитальный ремонт двигателя Cummins NTA855-C280S10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Бульдозер SHANTUI SD23  г.н. 19 ХА 1650</w:t>
              <w:br/>
              <w:t>VIN SD23AA101631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 xml:space="preserve">ОКПД2 45.20.21.212 Капитальный ремонт двигателя 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ISUZU AA-6HK1XQP-02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 XCMG XE370CA г.н. 50 ХН 6812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 XUGB3703CMKA02746</w:t>
            </w:r>
          </w:p>
        </w:tc>
      </w:tr>
    </w:tbl>
    <w:p>
      <w:pPr>
        <w:pStyle w:val="Normal"/>
        <w:tabs>
          <w:tab w:val="clear" w:pos="708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3"/>
        <w:tabs>
          <w:tab w:val="clear" w:pos="0"/>
        </w:tabs>
        <w:ind w:hanging="0" w:left="72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8" w:name="__RefHeading___Toc7386_313357521"/>
      <w:bookmarkEnd w:id="18"/>
      <w:r>
        <w:rPr>
          <w:lang w:val="ru-RU"/>
        </w:rPr>
        <w:t>Требования к срокам оказания услуг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9" w:name="__RefHeading___Toc7388_313357521"/>
      <w:bookmarkStart w:id="20" w:name="_Toc54643707"/>
      <w:bookmarkStart w:id="21" w:name="_Toc50125127"/>
      <w:bookmarkStart w:id="22" w:name="_Toc51339697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1"/>
      <w:bookmarkEnd w:id="22"/>
      <w:bookmarkEnd w:id="23"/>
      <w:r>
        <w:rPr>
          <w:sz w:val="24"/>
          <w:szCs w:val="24"/>
          <w:lang w:val="ru-RU"/>
        </w:rPr>
        <w:t>оказания услуг</w:t>
      </w:r>
      <w:bookmarkEnd w:id="20"/>
    </w:p>
    <w:tbl>
      <w:tblPr>
        <w:tblW w:w="10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76"/>
        <w:gridCol w:w="3526"/>
        <w:gridCol w:w="3063"/>
        <w:gridCol w:w="3030"/>
      </w:tblGrid>
      <w:tr>
        <w:trPr>
          <w:trHeight w:val="69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>
        <w:trPr>
          <w:trHeight w:val="29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832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b w:val="false"/>
                <w:bCs w:val="false"/>
              </w:rPr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Срок действия договора: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С даты заключения договора.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 xml:space="preserve"> </w:t>
            </w:r>
            <w:r>
              <w:rPr>
                <w:rFonts w:eastAsia="MS Mincho"/>
                <w:sz w:val="24"/>
                <w:szCs w:val="24"/>
                <w:lang w:eastAsia="ja-JP"/>
              </w:rPr>
              <w:t>12 месяцев с даты заключения договора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eastAsia="MS Mincho"/>
                <w:sz w:val="24"/>
                <w:szCs w:val="24"/>
                <w:lang w:eastAsia="ja-JP"/>
              </w:rPr>
              <w:t>или до исчерпания предельной стоимости договора, в зависимости от того, что наступит раньше</w:t>
            </w:r>
            <w:r>
              <w:rPr>
                <w:rFonts w:eastAsia="Calibri"/>
                <w:sz w:val="24"/>
                <w:szCs w:val="24"/>
                <w:lang w:eastAsia="x-none"/>
              </w:rPr>
              <w:t>.</w:t>
            </w:r>
          </w:p>
        </w:tc>
      </w:tr>
      <w:tr>
        <w:trPr>
          <w:trHeight w:val="1832" w:hRule="atLeast"/>
        </w:trPr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Срок оказания услуг по заявке: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</w:t>
            </w:r>
          </w:p>
        </w:tc>
        <w:tc>
          <w:tcPr>
            <w:tcW w:w="3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3-х рабочих дней с даты  получения заявки Исполнителем. </w:t>
            </w:r>
          </w:p>
        </w:tc>
        <w:tc>
          <w:tcPr>
            <w:tcW w:w="3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Не позднее 30 календарных дней.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709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4" w:name="__RefHeading___Toc7390_313357521"/>
      <w:bookmarkStart w:id="25" w:name="_Toc54643709"/>
      <w:bookmarkStart w:id="26" w:name="_Toc51339698"/>
      <w:bookmarkStart w:id="27" w:name="_Toc54643708"/>
      <w:bookmarkStart w:id="28" w:name="_Toc46743511"/>
      <w:bookmarkEnd w:id="24"/>
      <w:r>
        <w:rPr/>
        <w:t xml:space="preserve">Требования к </w:t>
      </w:r>
      <w:bookmarkEnd w:id="28"/>
      <w:r>
        <w:rPr>
          <w:lang w:val="ru-RU"/>
        </w:rPr>
        <w:t>качеству услуг</w:t>
      </w:r>
      <w:bookmarkEnd w:id="2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29" w:name="__RefHeading___Toc7392_313357521"/>
      <w:bookmarkEnd w:id="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6"/>
      <w:r>
        <w:rPr>
          <w:sz w:val="24"/>
          <w:szCs w:val="24"/>
          <w:lang w:val="ru-RU"/>
        </w:rPr>
        <w:t>качеству услуг</w:t>
      </w:r>
      <w:bookmarkEnd w:id="25"/>
      <w:r>
        <w:rPr>
          <w:sz w:val="24"/>
          <w:szCs w:val="24"/>
        </w:rPr>
        <w:t xml:space="preserve"> </w:t>
      </w:r>
    </w:p>
    <w:p>
      <w:pPr>
        <w:pStyle w:val="Normal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 1-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Таблицы 2):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  <w:lang w:eastAsia="x-none"/>
        </w:rPr>
        <w:t>ОКПД2 45.20.21.212 Оказание услуг по капитальному ремонту дизельных двигателей для нужд Загорского строительного участка Центрального филиала АО "ТК РусГидро"</w:t>
      </w:r>
      <w:r>
        <w:rPr>
          <w:rFonts w:eastAsia="Calibri"/>
          <w:b w:val="false"/>
          <w:bCs w:val="false"/>
          <w:i w:val="false"/>
          <w:iCs/>
          <w:sz w:val="24"/>
          <w:szCs w:val="24"/>
          <w:shd w:fill="auto" w:val="clear"/>
          <w:lang w:eastAsia="x-none"/>
        </w:rPr>
        <w:t>.</w:t>
      </w:r>
    </w:p>
    <w:tbl>
      <w:tblPr>
        <w:tblStyle w:val="afffff1"/>
        <w:tblW w:w="15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5"/>
        <w:gridCol w:w="7118"/>
        <w:gridCol w:w="3573"/>
        <w:gridCol w:w="3973"/>
      </w:tblGrid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71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75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1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9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9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357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заявке согласие оказать услуги, полностью соответствующие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Документации о закупке.</w:t>
            </w:r>
          </w:p>
        </w:tc>
        <w:tc>
          <w:tcPr>
            <w:tcW w:w="3973" w:type="dxa"/>
            <w:vMerge w:val="restart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Исполнитель, оказывающий услуги по техническому обслуживанию и ремонту агрегатов, обязан обеспечивать их проведение в соответствии с установленными нормами и правилами процедуры технического обслуживания и ремонта узлов и агрегатов, установленными заводом-изготовителем.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Исполнитель обязан обеспечить сохранность и комплектность оборудования Заказчика на период оказания Услуг.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Исполнитель обязан извещать Заказчика о возникновении в ходе оказания Услуг новых обстоятельств технического состояния ремонтируемого двигателя, которые могут привести к снижению безопасности его эксплуатации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</w:t>
            </w:r>
          </w:p>
        </w:tc>
        <w:tc>
          <w:tcPr>
            <w:tcW w:w="71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Отходы, образовавшиеся в результате оказания Услуг являются собственностью Исполнителя. 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</w:t>
            </w:r>
          </w:p>
        </w:tc>
        <w:tc>
          <w:tcPr>
            <w:tcW w:w="71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Станция технического обслуживания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Исполнителя</w:t>
            </w:r>
            <w:r>
              <w:rPr>
                <w:sz w:val="24"/>
                <w:szCs w:val="24"/>
              </w:rPr>
              <w:t xml:space="preserve">, должны находиться не далее 200 км по дорогам общего пользования от пгт. Богородское, Сергиево-Посадского городского округа Московской области.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1.2</w:t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7118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Выполнение услуг  по договору предусматриваются  в сервисном центре Исполнителя.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1.2.2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оформлении заказ-наряда, кроме стоимости каждой отдельной позиции по виду работ, также указывать норматив трудозатрат в нормо-часах по каждой позиции по виду работ, наименование работы, количество работ, стоимость нормо-часа. Согласовать стоимость каждой позиции с  представителем Заказчика.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1.2.3</w:t>
            </w:r>
          </w:p>
        </w:tc>
        <w:tc>
          <w:tcPr>
            <w:tcW w:w="7118" w:type="dxa"/>
            <w:tcBorders/>
            <w:shd w:color="auto" w:fill="FFFFFF" w:themeFill="background1" w:val="clear"/>
            <w:vAlign w:val="center"/>
          </w:tcPr>
          <w:p>
            <w:pPr>
              <w:pStyle w:val="15"/>
              <w:keepNext w:val="true"/>
              <w:widowControl w:val="false"/>
              <w:shd w:val="clear" w:color="auto" w:fill="FFFFFF" w:themeFill="background1"/>
              <w:suppressAutoHyphens w:val="true"/>
              <w:spacing w:beforeAutospacing="0" w:before="0" w:afterAutospacing="0" w:after="0"/>
              <w:ind w:hanging="0" w:left="44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</w:t>
            </w: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обязан обеспечить наличие на складе запчастей, материалов и комплектующих для ремонта техники Заказчика.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1.2.4</w:t>
            </w:r>
          </w:p>
        </w:tc>
        <w:tc>
          <w:tcPr>
            <w:tcW w:w="7118" w:type="dxa"/>
            <w:tcBorders/>
            <w:shd w:color="auto" w:fill="FFFFFF" w:themeFill="background1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организации безопасности при оказании услуг, персонал Исполнитель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руководствоваться и соблюдать требования паспортных данных, руководства по эксплуатации и технического обслуживания завода-изготовителя техники, законодательства Российской Федерации, при оказании соответствующих видов услуг;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иметь и пользоваться средствами индивидуальной защиты, сертифицированный, исправный инструмент и электрооборудование, соответствующие требованиям для соответствующей профессии;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соблюдать правила внутреннего распорядка.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1.3</w:t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77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7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Выполнять услуги с надлежащей эффективностью и на высоком профессиональном уровне, с использованием передовых технологий, современного безопасного, эффективного оборудования, техники, инструментов, материалов и методов.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обязан устанавливать на двигатель Заказчика только новые, не восстановленные, не бывшие в употреблении оригинальные запасные части, расходные материалы и  рабочие жидкости при проведении ремонта, либо их аналоги, рекомендованные производителем Техники. Запасные части, используемые Исполнителем, должны быть сертифицированы.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711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имеет право проверить с участием Исполнителя комплектность и техническое состояние техники, а также объем и качество оказанной услуги, исправность узлов и агрегатов, подвергшихся обслуживанию, и принять оказанную услугу. При обнаружении отступлений от договора, ухудшающих результат оказанной услуги, подмены составных частей, некомплектности техники, необоснованного завышения цен на запасные части, эксплуатационные материалы и выполненную работу, Заказчик немедленно заявляет об этом Исполнителю. Указанные недостатки описываются в акте, удостоверяющем приемку техники, который подписывается ответственным лицом Исполнителя и Заказчика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гарантийным обязательствам оказываемых услуг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оказанные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устанавливается гарантийный срок, который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исчисляется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с даты подписания акта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сдачи-приемки оказанных услуг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Заказчиком и составляет на выполненные работы 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месяца.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течении гарантийного периода Исполнитель обязан выполнить свои гарантийные обязательства своими силами и за свой счет в срок не более 10 (десяти) рабочих дней после предъявления Заказчиком соответствующего требования по устранению дефектов, выявленных в процессе эксплуатации отремонтированного оборудования с учетом всех накладных и транспортных расходов, при условии предъявления неисправной Техники в месте оказания услуг. 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  <w:lang w:val="ru-RU"/>
        </w:rPr>
      </w:pPr>
      <w:bookmarkStart w:id="31" w:name="__RefHeading___Toc7394_313357521"/>
      <w:bookmarkStart w:id="32" w:name="_Toc54643710"/>
      <w:bookmarkStart w:id="33" w:name="_Toc53393312"/>
      <w:bookmarkStart w:id="34" w:name="_Toc53395937"/>
      <w:bookmarkEnd w:id="31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3"/>
      <w:bookmarkEnd w:id="34"/>
      <w:r>
        <w:rPr>
          <w:sz w:val="24"/>
          <w:szCs w:val="24"/>
          <w:lang w:val="ru-RU"/>
        </w:rPr>
        <w:t xml:space="preserve"> на этапе закупки</w:t>
      </w:r>
      <w:bookmarkEnd w:id="32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hanging="0" w:right="-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shd w:fill="auto" w:val="clear"/>
          <w:lang w:eastAsia="x-none"/>
        </w:rPr>
        <w:t xml:space="preserve">  </w:t>
      </w:r>
      <w:r>
        <w:rPr>
          <w:sz w:val="24"/>
          <w:szCs w:val="24"/>
          <w:shd w:fill="auto" w:val="clear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426" w:left="0" w:right="-2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ind w:firstLine="426" w:right="-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shd w:fill="auto" w:val="clear"/>
          <w:lang w:eastAsia="x-none"/>
        </w:rPr>
        <w:t xml:space="preserve">3.3. </w:t>
      </w:r>
      <w:r>
        <w:rPr>
          <w:iCs/>
          <w:sz w:val="24"/>
          <w:szCs w:val="24"/>
          <w:shd w:fill="auto" w:val="clear"/>
          <w:lang w:val="x-none" w:eastAsia="x-none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</w:t>
      </w:r>
      <w:r>
        <w:rPr>
          <w:sz w:val="24"/>
          <w:szCs w:val="24"/>
          <w:shd w:fill="auto" w:val="clear"/>
          <w:lang w:eastAsia="x-none"/>
        </w:rPr>
        <w:t>.</w:t>
      </w: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Heading1"/>
        <w:keepLines/>
        <w:tabs>
          <w:tab w:val="clear" w:pos="0"/>
        </w:tabs>
        <w:ind w:hanging="0" w:left="357"/>
        <w:rPr>
          <w:i/>
          <w:i/>
          <w:lang w:val="ru-RU"/>
        </w:rPr>
      </w:pPr>
      <w:r>
        <w:rPr>
          <w:i/>
          <w:lang w:val="ru-RU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  <w:t>Заместитель руководителя ТГ Загорского СУ</w:t>
        <w:tab/>
        <w:tab/>
        <w:tab/>
        <w:t xml:space="preserve">  </w:t>
        <w:tab/>
        <w:tab/>
        <w:t>Кулёмин С.Ф.</w:t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737" w:footer="0" w:bottom="1135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FollowedHyperlink" w:customStyle="1">
    <w:name w:val="FollowedHyperlink"/>
    <w:uiPriority w:val="99"/>
    <w:unhideWhenUsed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5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6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2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3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22"/>
    <w:uiPriority w:val="10"/>
    <w:qFormat/>
    <w:rsid w:val="00c97f55"/>
    <w:pPr>
      <w:spacing w:before="0" w:after="0"/>
      <w:contextualSpacing/>
    </w:pPr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31" w:customStyle="1">
    <w:name w:val="Раздел регламента"/>
    <w:basedOn w:val="Normal"/>
    <w:qFormat/>
    <w:rsid w:val="00e228fa"/>
    <w:pPr/>
    <w:rPr/>
  </w:style>
  <w:style w:type="paragraph" w:styleId="Style3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8" w:customStyle="1">
    <w:name w:val="Подподпункт"/>
    <w:basedOn w:val="Style3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</w:pPr>
    <w:rPr>
      <w:color w:val="000000"/>
      <w:kern w:val="2"/>
      <w:sz w:val="24"/>
      <w:szCs w:val="24"/>
    </w:rPr>
  </w:style>
  <w:style w:type="paragraph" w:styleId="Style42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8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8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8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4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5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hanging="283" w:left="566"/>
      <w:jc w:val="both"/>
    </w:pPr>
    <w:rPr>
      <w:sz w:val="24"/>
      <w:szCs w:val="24"/>
    </w:rPr>
  </w:style>
  <w:style w:type="paragraph" w:styleId="Style46" w:customStyle="1">
    <w:name w:val="Пункты"/>
    <w:basedOn w:val="Heading2"/>
    <w:link w:val="Style20"/>
    <w:qFormat/>
    <w:rsid w:val="00c97f55"/>
    <w:pPr>
      <w:numPr>
        <w:ilvl w:val="1"/>
        <w:numId w:val="9"/>
      </w:numPr>
      <w:tabs>
        <w:tab w:val="left" w:pos="0" w:leader="none"/>
        <w:tab w:val="left" w:pos="1134" w:leader="none"/>
      </w:tabs>
      <w:spacing w:before="120" w:after="0"/>
      <w:ind w:firstLine="567" w:left="0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Style47" w:customStyle="1">
    <w:name w:val="Содержимое врезки"/>
    <w:basedOn w:val="Normal"/>
    <w:qFormat/>
    <w:pPr/>
    <w:rPr/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0" w:customStyle="1">
    <w:name w:val="Нет списка1"/>
    <w:uiPriority w:val="99"/>
    <w:semiHidden/>
    <w:unhideWhenUsed/>
    <w:qFormat/>
    <w:rsid w:val="00c97f55"/>
  </w:style>
  <w:style w:type="numbering" w:styleId="111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2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1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9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5C409-CD14-429A-8114-AD37E005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Application>AlterOffice/2026.2.0.0$Linux_X86_64 LibreOffice_project/bc4ef1adf80b36c7a6365f8ed6cbf29021361edd</Application>
  <AppVersion>15.0000</AppVersion>
  <Pages>8</Pages>
  <Words>1216</Words>
  <Characters>8280</Characters>
  <CharactersWithSpaces>9353</CharactersWithSpaces>
  <Paragraphs>181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2023-05-16T08:36:00Z</dcterms:created>
  <dc:creator>Быстров Олег Геннадьевич</dc:creator>
  <dc:description/>
  <dc:language>ru-RU</dc:language>
  <cp:lastModifiedBy>petrovai@corp.gidroogk.com</cp:lastModifiedBy>
  <cp:lastPrinted>2026-07-10T09:40:49Z</cp:lastPrinted>
  <dcterms:modified xsi:type="dcterms:W3CDTF">2026-09-19T11:19:23Z</dcterms:modified>
  <cp:revision>69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