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71.8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мониторнига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23.64.10.110 Поставка смесей сухих строительных специализированных для Каскада Вилюйских ГЭС им.Е.Н. Батенчука в рамках энергоремонтного производства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tbl>
      <w:tblPr>
        <w:tblW w:w="9937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63"/>
        <w:gridCol w:w="3537"/>
        <w:gridCol w:w="625"/>
        <w:gridCol w:w="738"/>
        <w:gridCol w:w="2623"/>
        <w:gridCol w:w="1850"/>
      </w:tblGrid>
      <w:tr>
        <w:trPr>
          <w:trHeight w:val="57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735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Смесь сухая 53 С Бирсс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кг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6 000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23.64.10.110/ Смеси строительные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 режим преимущества товаров российской происхождения</w:t>
            </w:r>
          </w:p>
        </w:tc>
      </w:tr>
      <w:tr>
        <w:trPr>
          <w:trHeight w:val="567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Смесь сухая Микролит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кг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23.64.10.110/ Смеси строительные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Смесь сухая ремонтная MasterEmaco S 488 PG мешок 25кг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23.64.10.110/ Смеси строительные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Смесь штукатурная Д-335 Диола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кг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23.64.10.110/ Смеси строительные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Шпатлевка полимерная для финишной защиты Vetonit LR+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кг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23.64.10.110/ Смеси строительные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ind w:left="0" w:hanging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15.04.2027 г. до 31.08.2027 года.</w:t>
      </w:r>
    </w:p>
    <w:p>
      <w:pPr>
        <w:pStyle w:val="ListParagraph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преимущества закупки товаров российской происхождения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23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3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6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iCs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>тел: 8 (41136) 72-2-35,78-378</w:t>
      </w:r>
    </w:p>
    <w:p>
      <w:pPr>
        <w:pStyle w:val="Normal"/>
        <w:rPr/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7"/>
      <w:headerReference w:type="default" r:id="rId8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  <w:lvlOverride w:ilvl="0">
      <w:startOverride w:val="1"/>
    </w:lvlOverride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hyperlink" Target="mailto:ermolaevasv@rushydro.ru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AlterOffice/3.4.0.9$Linux_X86_64 LibreOffice_project/b8daf9e823b1a5463a2f48435ddc2e8696e7d4fc</Application>
  <AppVersion>15.0000</AppVersion>
  <Pages>2</Pages>
  <Words>518</Words>
  <Characters>3459</Characters>
  <CharactersWithSpaces>4478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2026-09-21T11:16:10Z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