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08"/>
          <w:tab w:val="left" w:pos="6926" w:leader="none"/>
        </w:tabs>
        <w:spacing w:before="0" w:after="0"/>
        <w:ind w:firstLine="850" w:left="0" w:right="0"/>
        <w:jc w:val="center"/>
        <w:rPr>
          <w:b/>
          <w:bCs/>
          <w:color w:val="00000A"/>
          <w:sz w:val="20"/>
          <w:szCs w:val="20"/>
        </w:rPr>
      </w:pPr>
      <w:r>
        <w:rPr>
          <w:b/>
          <w:bCs/>
          <w:color w:val="00000A"/>
          <w:sz w:val="20"/>
          <w:szCs w:val="20"/>
        </w:rPr>
        <w:t>Договор поставки</w:t>
      </w:r>
    </w:p>
    <w:p>
      <w:pPr>
        <w:pStyle w:val="Normal"/>
        <w:tabs>
          <w:tab w:val="clear" w:pos="708"/>
          <w:tab w:val="right" w:pos="9639" w:leader="none"/>
        </w:tabs>
        <w:spacing w:before="0" w:after="0"/>
        <w:ind w:firstLine="850" w:left="0" w:right="0"/>
        <w:jc w:val="both"/>
        <w:rPr/>
      </w:pPr>
      <w:r>
        <w:rPr>
          <w:bCs/>
          <w:color w:val="00000A"/>
          <w:sz w:val="20"/>
          <w:szCs w:val="20"/>
        </w:rPr>
        <w:t>г. Хабаровск                                                                                                                                  «___» _________ 2026 г.</w:t>
      </w:r>
    </w:p>
    <w:p>
      <w:pPr>
        <w:pStyle w:val="Normal"/>
        <w:tabs>
          <w:tab w:val="clear" w:pos="708"/>
          <w:tab w:val="right" w:pos="9639" w:leader="none"/>
        </w:tabs>
        <w:spacing w:before="0" w:after="0"/>
        <w:ind w:firstLine="850" w:left="0" w:right="0"/>
        <w:jc w:val="right"/>
        <w:rPr>
          <w:rFonts w:ascii="Times New Roman" w:hAnsi="Times New Roman"/>
          <w:bCs/>
          <w:color w:val="00000A"/>
          <w:sz w:val="20"/>
          <w:szCs w:val="20"/>
        </w:rPr>
      </w:pPr>
      <w:r>
        <w:rPr>
          <w:bCs/>
          <w:color w:val="00000A"/>
          <w:sz w:val="20"/>
          <w:szCs w:val="20"/>
        </w:rPr>
      </w:r>
    </w:p>
    <w:p>
      <w:pPr>
        <w:pStyle w:val="Normal"/>
        <w:spacing w:before="0" w:after="0"/>
        <w:ind w:firstLine="709"/>
        <w:jc w:val="both"/>
        <w:rPr/>
      </w:pPr>
      <w:r>
        <w:rPr>
          <w:rFonts w:ascii="Liberation Serif" w:hAnsi="Liberation Serif"/>
          <w:b/>
          <w:color w:val="00000A"/>
          <w:spacing w:val="4"/>
          <w:sz w:val="20"/>
          <w:szCs w:val="20"/>
        </w:rPr>
        <w:t xml:space="preserve">Акционерное общество «Дальневосточная распределительная сетевая компания» </w:t>
      </w:r>
      <w:r>
        <w:rPr>
          <w:rFonts w:ascii="Liberation Serif" w:hAnsi="Liberation Serif"/>
          <w:color w:val="00000A"/>
          <w:spacing w:val="4"/>
          <w:sz w:val="20"/>
          <w:szCs w:val="20"/>
        </w:rPr>
        <w:t>(АО «ДРСК»)</w:t>
      </w:r>
      <w:r>
        <w:rPr>
          <w:rFonts w:ascii="Liberation Serif" w:hAnsi="Liberation Serif"/>
          <w:color w:val="00000A"/>
          <w:spacing w:val="2"/>
          <w:sz w:val="20"/>
          <w:szCs w:val="20"/>
        </w:rPr>
        <w:t xml:space="preserve">, (далее – </w:t>
      </w:r>
      <w:r>
        <w:rPr>
          <w:rFonts w:ascii="Liberation Serif" w:hAnsi="Liberation Serif"/>
          <w:color w:val="00000A"/>
          <w:spacing w:val="4"/>
          <w:sz w:val="20"/>
          <w:szCs w:val="20"/>
        </w:rPr>
        <w:t>«Покупатель»), в лице директора филиала АО «ДРСК» «Хабаровские электрические сети» Сугоровского Максима Александровича, действующего на основании доверенности №3 от 01.01.2026 г., с одной стороны, и</w:t>
      </w:r>
      <w:r>
        <w:rPr>
          <w:rFonts w:ascii="Liberation Serif" w:hAnsi="Liberation Serif"/>
          <w:color w:val="00000A"/>
          <w:spacing w:val="10"/>
          <w:sz w:val="20"/>
          <w:szCs w:val="20"/>
        </w:rPr>
        <w:t xml:space="preserve"> _________________________________</w:t>
      </w:r>
      <w:r>
        <w:rPr>
          <w:rFonts w:ascii="Liberation Serif" w:hAnsi="Liberation Serif"/>
          <w:b/>
          <w:bCs/>
          <w:color w:val="00000A"/>
          <w:spacing w:val="10"/>
          <w:sz w:val="20"/>
          <w:szCs w:val="20"/>
        </w:rPr>
        <w:t>(______________)</w:t>
      </w:r>
      <w:r>
        <w:rPr>
          <w:rFonts w:ascii="Liberation Serif" w:hAnsi="Liberation Serif"/>
          <w:color w:val="00000A"/>
          <w:spacing w:val="10"/>
          <w:sz w:val="20"/>
          <w:szCs w:val="20"/>
        </w:rPr>
        <w:t xml:space="preserve"> </w:t>
      </w:r>
      <w:r>
        <w:rPr>
          <w:rFonts w:ascii="Liberation Serif" w:hAnsi="Liberation Serif"/>
          <w:color w:val="00000A"/>
          <w:spacing w:val="4"/>
          <w:sz w:val="20"/>
          <w:szCs w:val="20"/>
        </w:rPr>
        <w:t>(далее – «Поставщик»), в лице _____________________________, действующего на основании ___________________ с другой стороны, совместно в дальнейшем именуемые «Стороны», а по отдельности – «Сторона», заключили настоящий договор поставки (далее – «Договор») о нижеследующем:</w:t>
      </w:r>
    </w:p>
    <w:p>
      <w:pPr>
        <w:pStyle w:val="Normal"/>
        <w:spacing w:before="0" w:after="0"/>
        <w:ind w:firstLine="850" w:left="0" w:right="0"/>
        <w:jc w:val="center"/>
        <w:rPr/>
      </w:pPr>
      <w:r>
        <w:rPr>
          <w:b/>
          <w:bCs/>
          <w:color w:val="00000A"/>
          <w:sz w:val="20"/>
          <w:szCs w:val="20"/>
        </w:rPr>
        <w:t>Термины и определения</w:t>
      </w:r>
    </w:p>
    <w:p>
      <w:pPr>
        <w:pStyle w:val="Normal"/>
        <w:shd w:val="clear" w:fill="FFFFFF"/>
        <w:ind w:firstLine="709" w:left="0" w:right="0"/>
        <w:jc w:val="both"/>
        <w:rPr/>
      </w:pPr>
      <w:r>
        <w:rPr>
          <w:rFonts w:ascii="Liberation Serif" w:hAnsi="Liberation Serif"/>
          <w:bCs/>
          <w:color w:val="00000A"/>
          <w:sz w:val="20"/>
          <w:szCs w:val="20"/>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Normal"/>
        <w:shd w:val="clear" w:fill="FFFFFF"/>
        <w:ind w:firstLine="709" w:left="0" w:right="0"/>
        <w:jc w:val="both"/>
        <w:rPr/>
      </w:pPr>
      <w:r>
        <w:rPr>
          <w:rFonts w:ascii="Liberation Serif" w:hAnsi="Liberation Serif"/>
          <w:b/>
          <w:color w:val="00000A"/>
          <w:sz w:val="20"/>
          <w:szCs w:val="20"/>
          <w:lang w:eastAsia="en-US"/>
        </w:rPr>
        <w:t>«Акт рекламации»</w:t>
      </w:r>
      <w:r>
        <w:rPr>
          <w:rFonts w:ascii="Liberation Serif" w:hAnsi="Liberation Serif"/>
          <w:color w:val="00000A"/>
          <w:sz w:val="20"/>
          <w:szCs w:val="20"/>
          <w:lang w:eastAsia="en-US"/>
        </w:rPr>
        <w:t xml:space="preserve"> – документ, оформляемый по унифицированным формам № ТОРГ-2 «Акт об установленном расхождении по количеству и качеству при приемке товарно-материальных ценностей» и № ТОРГ-3 «Акт об установленном расхождении 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fill="FFFFFF"/>
        <w:tabs>
          <w:tab w:val="clear" w:pos="708"/>
          <w:tab w:val="left" w:pos="0" w:leader="none"/>
        </w:tabs>
        <w:overflowPunct w:val="false"/>
        <w:ind w:firstLine="709" w:left="0" w:right="0"/>
        <w:jc w:val="both"/>
        <w:textAlignment w:val="baseline"/>
        <w:rPr/>
      </w:pPr>
      <w:r>
        <w:rPr>
          <w:rFonts w:ascii="Liberation Serif" w:hAnsi="Liberation Serif"/>
          <w:b/>
          <w:color w:val="00000A"/>
          <w:sz w:val="20"/>
          <w:szCs w:val="20"/>
          <w:lang w:eastAsia="en-US"/>
        </w:rPr>
        <w:t>«Гарантийный срок»</w:t>
      </w:r>
      <w:r>
        <w:rPr>
          <w:rFonts w:ascii="Liberation Serif" w:hAnsi="Liberation Serif"/>
          <w:color w:val="00000A"/>
          <w:sz w:val="20"/>
          <w:szCs w:val="20"/>
        </w:rPr>
        <w:t xml:space="preserve"> </w:t>
      </w:r>
      <w:r>
        <w:rPr>
          <w:rFonts w:ascii="Liberation Serif" w:hAnsi="Liberation Serif"/>
          <w:color w:val="00000A"/>
          <w:sz w:val="20"/>
          <w:szCs w:val="20"/>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fill="FFFFFF"/>
        <w:tabs>
          <w:tab w:val="clear" w:pos="708"/>
          <w:tab w:val="left" w:pos="0" w:leader="none"/>
        </w:tabs>
        <w:overflowPunct w:val="false"/>
        <w:ind w:firstLine="709" w:left="0" w:right="0"/>
        <w:jc w:val="both"/>
        <w:textAlignment w:val="baseline"/>
        <w:rPr/>
      </w:pPr>
      <w:r>
        <w:rPr>
          <w:rFonts w:ascii="Liberation Serif" w:hAnsi="Liberation Serif"/>
          <w:b/>
          <w:color w:val="00000A"/>
          <w:sz w:val="20"/>
          <w:szCs w:val="20"/>
          <w:lang w:eastAsia="en-US"/>
        </w:rPr>
        <w:t>«Договор»</w:t>
      </w:r>
      <w:r>
        <w:rPr>
          <w:rFonts w:ascii="Liberation Serif" w:hAnsi="Liberation Serif"/>
          <w:color w:val="00000A"/>
          <w:sz w:val="20"/>
          <w:szCs w:val="20"/>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fill="FFFFFF"/>
        <w:tabs>
          <w:tab w:val="clear" w:pos="708"/>
          <w:tab w:val="left" w:pos="0" w:leader="none"/>
        </w:tabs>
        <w:overflowPunct w:val="false"/>
        <w:ind w:firstLine="709" w:left="0" w:right="0"/>
        <w:jc w:val="both"/>
        <w:textAlignment w:val="baseline"/>
        <w:rPr/>
      </w:pPr>
      <w:r>
        <w:rPr>
          <w:rFonts w:ascii="Liberation Serif" w:hAnsi="Liberation Serif"/>
          <w:b/>
          <w:color w:val="00000A"/>
          <w:sz w:val="20"/>
          <w:szCs w:val="20"/>
          <w:lang w:eastAsia="en-US"/>
        </w:rPr>
        <w:t>«Коммерческая тайна»</w:t>
      </w:r>
      <w:r>
        <w:rPr>
          <w:rFonts w:ascii="Liberation Serif" w:hAnsi="Liberation Serif"/>
          <w:color w:val="00000A"/>
          <w:sz w:val="20"/>
          <w:szCs w:val="20"/>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shd w:val="clear" w:fill="FFFFFF"/>
        <w:tabs>
          <w:tab w:val="clear" w:pos="708"/>
          <w:tab w:val="left" w:pos="0" w:leader="none"/>
        </w:tabs>
        <w:overflowPunct w:val="false"/>
        <w:ind w:firstLine="709" w:left="0" w:right="0"/>
        <w:jc w:val="both"/>
        <w:textAlignment w:val="baseline"/>
        <w:rPr/>
      </w:pPr>
      <w:r>
        <w:rPr>
          <w:rFonts w:ascii="Liberation Serif" w:hAnsi="Liberation Serif"/>
          <w:b/>
          <w:color w:val="00000A"/>
          <w:sz w:val="20"/>
          <w:szCs w:val="20"/>
          <w:lang w:eastAsia="en-US"/>
        </w:rPr>
        <w:t xml:space="preserve">«Накладная ТОРГ-12» </w:t>
      </w:r>
      <w:r>
        <w:rPr>
          <w:rFonts w:ascii="Liberation Serif" w:hAnsi="Liberation Serif"/>
          <w:color w:val="00000A"/>
          <w:sz w:val="20"/>
          <w:szCs w:val="20"/>
          <w:lang w:eastAsia="en-US"/>
        </w:rPr>
        <w:t>–</w:t>
      </w:r>
      <w:r>
        <w:rPr>
          <w:rFonts w:ascii="Liberation Serif" w:hAnsi="Liberation Serif"/>
          <w:b/>
          <w:color w:val="00000A"/>
          <w:sz w:val="20"/>
          <w:szCs w:val="20"/>
          <w:lang w:eastAsia="en-US"/>
        </w:rPr>
        <w:t xml:space="preserve"> </w:t>
      </w:r>
      <w:r>
        <w:rPr>
          <w:rFonts w:ascii="Liberation Serif" w:hAnsi="Liberation Serif"/>
          <w:color w:val="00000A"/>
          <w:sz w:val="20"/>
          <w:szCs w:val="20"/>
          <w:lang w:eastAsia="en-US"/>
        </w:rPr>
        <w:t>документ, оформляемый по унифицированной форме № ТОРГ-12 «Товарная накладная», утвержденной постановлением Госкомстата РФ от 25.12.1998 № 132, подписываемый Сторонами после завершения приемки Товара по количеству, качеству и комплектности. При использовании Сторонами электронного документооборота, Стороны по договору вместо ТОРГ-12  оформляют УПД1. В этом случае условия Договора в отношении ТОРГ-12 применяются в равной степени к УПД.</w:t>
      </w:r>
    </w:p>
    <w:p>
      <w:pPr>
        <w:pStyle w:val="ListParagraph"/>
        <w:shd w:val="clear" w:fill="FFFFFF"/>
        <w:tabs>
          <w:tab w:val="clear" w:pos="708"/>
          <w:tab w:val="left" w:pos="0" w:leader="none"/>
        </w:tabs>
        <w:overflowPunct w:val="false"/>
        <w:ind w:firstLine="709" w:left="0" w:right="0"/>
        <w:jc w:val="both"/>
        <w:textAlignment w:val="baseline"/>
        <w:rPr/>
      </w:pPr>
      <w:r>
        <w:rPr>
          <w:rFonts w:ascii="Liberation Serif" w:hAnsi="Liberation Serif"/>
          <w:b/>
          <w:color w:val="00000A"/>
          <w:sz w:val="20"/>
          <w:szCs w:val="20"/>
          <w:lang w:eastAsia="en-US"/>
        </w:rPr>
        <w:t xml:space="preserve">«Отказ от Договора» </w:t>
      </w:r>
      <w:r>
        <w:rPr>
          <w:rFonts w:ascii="Liberation Serif" w:hAnsi="Liberation Serif"/>
          <w:color w:val="00000A"/>
          <w:sz w:val="20"/>
          <w:szCs w:val="20"/>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firstLine="709" w:left="0" w:right="0"/>
        <w:jc w:val="both"/>
        <w:textAlignment w:val="baseline"/>
        <w:rPr/>
      </w:pPr>
      <w:r>
        <w:rPr>
          <w:rFonts w:ascii="Liberation Serif" w:hAnsi="Liberation Serif"/>
          <w:color w:val="00000A"/>
          <w:sz w:val="20"/>
          <w:szCs w:val="20"/>
          <w:lang w:eastAsia="en-US"/>
        </w:rPr>
        <w:t xml:space="preserve">«Партия Товара» </w:t>
      </w:r>
      <w:r>
        <w:rPr>
          <w:rFonts w:ascii="Liberation Serif" w:hAnsi="Liberation Serif"/>
          <w:b w:val="false"/>
          <w:color w:val="00000A"/>
          <w:sz w:val="20"/>
          <w:szCs w:val="20"/>
          <w:lang w:eastAsia="en-US"/>
        </w:rPr>
        <w:t xml:space="preserve">– часть Товара, единовременно поставляемая Покупателю Поставщиком, </w:t>
      </w:r>
      <w:r>
        <w:rPr>
          <w:rFonts w:ascii="Liberation Serif" w:hAnsi="Liberation Serif"/>
          <w:b w:val="false"/>
          <w:color w:val="00000A"/>
          <w:sz w:val="20"/>
          <w:szCs w:val="20"/>
          <w:lang w:val="ru-RU" w:eastAsia="en-US"/>
        </w:rPr>
        <w:t>характеристики</w:t>
      </w:r>
      <w:r>
        <w:rPr>
          <w:rFonts w:ascii="Liberation Serif" w:hAnsi="Liberation Serif"/>
          <w:b w:val="false"/>
          <w:color w:val="00000A"/>
          <w:sz w:val="20"/>
          <w:szCs w:val="20"/>
          <w:lang w:eastAsia="en-US"/>
        </w:rPr>
        <w:t xml:space="preserve"> которой определя</w:t>
      </w:r>
      <w:r>
        <w:rPr>
          <w:rFonts w:ascii="Liberation Serif" w:hAnsi="Liberation Serif"/>
          <w:b w:val="false"/>
          <w:color w:val="00000A"/>
          <w:sz w:val="20"/>
          <w:szCs w:val="20"/>
          <w:lang w:val="ru-RU" w:eastAsia="en-US"/>
        </w:rPr>
        <w:t>ю</w:t>
      </w:r>
      <w:r>
        <w:rPr>
          <w:rFonts w:ascii="Liberation Serif" w:hAnsi="Liberation Serif"/>
          <w:b w:val="false"/>
          <w:color w:val="00000A"/>
          <w:sz w:val="20"/>
          <w:szCs w:val="20"/>
          <w:lang w:eastAsia="en-US"/>
        </w:rPr>
        <w:t xml:space="preserve">тся </w:t>
      </w:r>
      <w:r>
        <w:rPr>
          <w:rFonts w:ascii="Liberation Serif" w:hAnsi="Liberation Serif"/>
          <w:b w:val="false"/>
          <w:color w:val="00000A"/>
          <w:sz w:val="20"/>
          <w:szCs w:val="20"/>
          <w:lang w:val="ru-RU" w:eastAsia="en-US"/>
        </w:rPr>
        <w:t xml:space="preserve">Заявкой Покупателя в соответствии со </w:t>
      </w:r>
      <w:r>
        <w:rPr>
          <w:rFonts w:ascii="Liberation Serif" w:hAnsi="Liberation Serif"/>
          <w:b w:val="false"/>
          <w:color w:val="00000A"/>
          <w:sz w:val="20"/>
          <w:szCs w:val="20"/>
          <w:lang w:eastAsia="en-US"/>
        </w:rPr>
        <w:t>Спецификацией, являющейся приложением к Договору.</w:t>
      </w:r>
    </w:p>
    <w:p>
      <w:pPr>
        <w:pStyle w:val="Heading3"/>
        <w:keepNext w:val="false"/>
        <w:tabs>
          <w:tab w:val="clear" w:pos="708"/>
          <w:tab w:val="left" w:pos="0" w:leader="none"/>
        </w:tabs>
        <w:overflowPunct w:val="false"/>
        <w:spacing w:before="0" w:after="0"/>
        <w:ind w:firstLine="709" w:left="0" w:right="0"/>
        <w:jc w:val="both"/>
        <w:textAlignment w:val="baseline"/>
        <w:rPr/>
      </w:pPr>
      <w:r>
        <w:rPr>
          <w:rFonts w:ascii="Liberation Serif" w:hAnsi="Liberation Serif"/>
          <w:color w:val="00000A"/>
          <w:sz w:val="20"/>
          <w:szCs w:val="20"/>
          <w:lang w:val="ru-RU" w:eastAsia="en-US"/>
        </w:rPr>
        <w:t>«Применимое право»</w:t>
      </w:r>
      <w:r>
        <w:rPr>
          <w:rFonts w:ascii="Liberation Serif" w:hAnsi="Liberation Serif"/>
          <w:b w:val="false"/>
          <w:color w:val="00000A"/>
          <w:sz w:val="20"/>
          <w:szCs w:val="20"/>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left="0" w:right="0"/>
        <w:jc w:val="both"/>
        <w:rPr/>
      </w:pPr>
      <w:r>
        <w:rPr>
          <w:rFonts w:ascii="Liberation Serif" w:hAnsi="Liberation Serif"/>
          <w:b/>
          <w:color w:val="00000A"/>
          <w:sz w:val="20"/>
          <w:szCs w:val="20"/>
          <w:lang w:eastAsia="en-US"/>
        </w:rPr>
        <w:t>«Рабочий день»</w:t>
      </w:r>
      <w:r>
        <w:rPr>
          <w:rFonts w:ascii="Liberation Serif" w:hAnsi="Liberation Serif"/>
          <w:color w:val="00000A"/>
          <w:sz w:val="20"/>
          <w:szCs w:val="20"/>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9" w:left="0" w:right="0"/>
        <w:jc w:val="both"/>
        <w:textAlignment w:val="baseline"/>
        <w:rPr/>
      </w:pPr>
      <w:r>
        <w:rPr>
          <w:rFonts w:ascii="Liberation Serif" w:hAnsi="Liberation Serif"/>
          <w:b/>
          <w:bCs/>
          <w:color w:val="00000A"/>
          <w:sz w:val="20"/>
          <w:szCs w:val="20"/>
          <w:lang w:val="ru-RU" w:eastAsia="en-US"/>
        </w:rPr>
        <w:t>«Цена Договора»</w:t>
      </w:r>
      <w:r>
        <w:rPr>
          <w:rFonts w:ascii="Liberation Serif" w:hAnsi="Liberation Serif"/>
          <w:b w:val="false"/>
          <w:bCs/>
          <w:color w:val="00000A"/>
          <w:sz w:val="20"/>
          <w:szCs w:val="20"/>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tabs>
          <w:tab w:val="clear" w:pos="708"/>
          <w:tab w:val="left" w:pos="284" w:leader="none"/>
        </w:tabs>
        <w:spacing w:before="0" w:after="0"/>
        <w:ind w:firstLine="850" w:left="0" w:right="0"/>
        <w:jc w:val="center"/>
        <w:rPr/>
      </w:pPr>
      <w:r>
        <w:rPr>
          <w:b/>
          <w:bCs/>
          <w:color w:val="00000A"/>
          <w:sz w:val="20"/>
          <w:szCs w:val="20"/>
        </w:rPr>
        <w:t>Предмет Договора</w:t>
      </w:r>
    </w:p>
    <w:p>
      <w:pPr>
        <w:pStyle w:val="Normal"/>
        <w:numPr>
          <w:ilvl w:val="1"/>
          <w:numId w:val="2"/>
        </w:numPr>
        <w:tabs>
          <w:tab w:val="clear" w:pos="708"/>
          <w:tab w:val="left" w:pos="1125" w:leader="none"/>
          <w:tab w:val="left" w:pos="1380" w:leader="none"/>
        </w:tabs>
        <w:spacing w:before="0" w:after="0"/>
        <w:ind w:firstLine="850" w:left="0" w:right="0"/>
        <w:jc w:val="both"/>
        <w:rPr/>
      </w:pPr>
      <w:r>
        <w:rPr>
          <w:bCs/>
          <w:color w:val="00000A"/>
          <w:sz w:val="20"/>
          <w:szCs w:val="20"/>
        </w:rPr>
        <w:t>Поставщик обязуется в порядке и сроки, установленные Договором, передать в собственность Покупателю</w:t>
      </w:r>
      <w:r>
        <w:rPr>
          <w:rFonts w:eastAsia="Calibri"/>
          <w:bCs/>
          <w:color w:val="00000A"/>
          <w:sz w:val="20"/>
          <w:szCs w:val="20"/>
          <w:lang w:eastAsia="en-US"/>
        </w:rPr>
        <w:t xml:space="preserve"> </w:t>
      </w:r>
      <w:r>
        <w:rPr>
          <w:rFonts w:eastAsia="Calibri"/>
          <w:bCs/>
          <w:i/>
          <w:color w:val="00000A"/>
          <w:sz w:val="20"/>
          <w:szCs w:val="20"/>
          <w:lang w:eastAsia="en-US"/>
        </w:rPr>
        <w:t>товар</w:t>
      </w:r>
      <w:r>
        <w:rPr>
          <w:bCs/>
          <w:color w:val="00000A"/>
          <w:sz w:val="20"/>
          <w:szCs w:val="20"/>
        </w:rPr>
        <w:t xml:space="preserve"> (далее – «Товар») в соответствии со Спецификацией (Приложение №1 к Договору), а Покупатель обязуется принять Товар и уплатить Цену Договора.</w:t>
      </w:r>
    </w:p>
    <w:p>
      <w:pPr>
        <w:pStyle w:val="Normal"/>
        <w:numPr>
          <w:ilvl w:val="1"/>
          <w:numId w:val="2"/>
        </w:numPr>
        <w:tabs>
          <w:tab w:val="clear" w:pos="708"/>
          <w:tab w:val="left" w:pos="1125" w:leader="none"/>
          <w:tab w:val="left" w:pos="1380" w:leader="none"/>
        </w:tabs>
        <w:spacing w:before="0" w:after="0"/>
        <w:ind w:firstLine="850" w:left="0" w:right="0"/>
        <w:jc w:val="both"/>
        <w:rPr/>
      </w:pPr>
      <w:r>
        <w:rPr>
          <w:color w:val="00000A"/>
          <w:sz w:val="20"/>
          <w:szCs w:val="20"/>
        </w:rPr>
        <w:t xml:space="preserve">Наименование, ассортимент и количество Товара, а также сроки и место его поставки указываются в Спецификации </w:t>
      </w:r>
      <w:r>
        <w:rPr>
          <w:bCs/>
          <w:color w:val="00000A"/>
          <w:sz w:val="20"/>
          <w:szCs w:val="20"/>
        </w:rPr>
        <w:t>(Приложение №1 к Договору)</w:t>
      </w:r>
      <w:r>
        <w:rPr>
          <w:color w:val="00000A"/>
          <w:sz w:val="20"/>
          <w:szCs w:val="20"/>
        </w:rPr>
        <w:t>.</w:t>
      </w:r>
    </w:p>
    <w:p>
      <w:pPr>
        <w:pStyle w:val="Normal"/>
        <w:numPr>
          <w:ilvl w:val="1"/>
          <w:numId w:val="2"/>
        </w:numPr>
        <w:tabs>
          <w:tab w:val="clear" w:pos="708"/>
          <w:tab w:val="left" w:pos="1125" w:leader="none"/>
          <w:tab w:val="left" w:pos="1380" w:leader="none"/>
        </w:tabs>
        <w:spacing w:before="0" w:after="0"/>
        <w:ind w:firstLine="850" w:left="0" w:right="0"/>
        <w:jc w:val="both"/>
        <w:rPr>
          <w:bCs/>
          <w:color w:val="00000A"/>
          <w:sz w:val="20"/>
          <w:szCs w:val="20"/>
        </w:rPr>
      </w:pPr>
      <w:r>
        <w:rPr>
          <w:bCs/>
          <w:color w:val="00000A"/>
          <w:sz w:val="20"/>
          <w:szCs w:val="20"/>
        </w:rPr>
        <w:t>Поставка Товара по Договору осуществляется для нужд для нужд СП Центральные электрические сети филиала АО ДРСК Хабаровские электрические сети.</w:t>
      </w:r>
    </w:p>
    <w:p>
      <w:pPr>
        <w:pStyle w:val="Normal"/>
        <w:numPr>
          <w:ilvl w:val="1"/>
          <w:numId w:val="2"/>
        </w:numPr>
        <w:tabs>
          <w:tab w:val="clear" w:pos="708"/>
          <w:tab w:val="left" w:pos="1125" w:leader="none"/>
          <w:tab w:val="left" w:pos="1380" w:leader="none"/>
        </w:tabs>
        <w:spacing w:before="0" w:after="0"/>
        <w:ind w:firstLine="850" w:left="0" w:right="0"/>
        <w:jc w:val="both"/>
        <w:rPr/>
      </w:pPr>
      <w:bookmarkStart w:id="0" w:name="__DdeLink__1293_1537471449"/>
      <w:r>
        <w:rPr>
          <w:bCs/>
          <w:color w:val="00000A"/>
          <w:sz w:val="20"/>
          <w:szCs w:val="20"/>
        </w:rPr>
        <w:t xml:space="preserve">Общий срок поставки Товара: </w:t>
      </w:r>
      <w:bookmarkEnd w:id="0"/>
      <w:r>
        <w:rPr>
          <w:b/>
          <w:bCs/>
          <w:color w:val="00000A"/>
          <w:sz w:val="20"/>
          <w:szCs w:val="20"/>
        </w:rPr>
        <w:t xml:space="preserve">в течение </w:t>
      </w:r>
      <w:r>
        <w:rPr>
          <w:b/>
          <w:bCs/>
          <w:color w:val="00000A"/>
          <w:sz w:val="20"/>
          <w:szCs w:val="20"/>
        </w:rPr>
        <w:t>120</w:t>
      </w:r>
      <w:r>
        <w:rPr>
          <w:b/>
          <w:bCs/>
          <w:color w:val="00000A"/>
          <w:sz w:val="20"/>
          <w:szCs w:val="20"/>
        </w:rPr>
        <w:t xml:space="preserve"> дней с момента заключения договора, но не ранее </w:t>
      </w:r>
      <w:r>
        <w:rPr>
          <w:b/>
          <w:bCs/>
          <w:color w:val="00000A"/>
          <w:sz w:val="20"/>
          <w:szCs w:val="20"/>
        </w:rPr>
        <w:t>19</w:t>
      </w:r>
      <w:r>
        <w:rPr>
          <w:b/>
          <w:bCs/>
          <w:color w:val="00000A"/>
          <w:sz w:val="20"/>
          <w:szCs w:val="20"/>
        </w:rPr>
        <w:t xml:space="preserve"> </w:t>
      </w:r>
      <w:r>
        <w:rPr>
          <w:b/>
          <w:bCs/>
          <w:color w:val="00000A"/>
          <w:sz w:val="20"/>
          <w:szCs w:val="20"/>
        </w:rPr>
        <w:t>февраля</w:t>
      </w:r>
      <w:r>
        <w:rPr>
          <w:b/>
          <w:bCs/>
          <w:color w:val="00000A"/>
          <w:sz w:val="20"/>
          <w:szCs w:val="20"/>
        </w:rPr>
        <w:t xml:space="preserve"> 2027 г.</w:t>
      </w:r>
    </w:p>
    <w:p>
      <w:pPr>
        <w:pStyle w:val="Normal"/>
        <w:numPr>
          <w:ilvl w:val="0"/>
          <w:numId w:val="2"/>
        </w:numPr>
        <w:tabs>
          <w:tab w:val="clear" w:pos="708"/>
          <w:tab w:val="left" w:pos="284" w:leader="none"/>
        </w:tabs>
        <w:spacing w:before="0" w:after="0"/>
        <w:ind w:firstLine="850" w:left="0" w:right="0"/>
        <w:jc w:val="center"/>
        <w:rPr/>
      </w:pPr>
      <w:r>
        <w:rPr>
          <w:b/>
          <w:bCs/>
          <w:color w:val="00000A"/>
          <w:sz w:val="20"/>
          <w:szCs w:val="20"/>
        </w:rPr>
        <w:t>Цена Договора и порядок расчетов</w:t>
      </w:r>
    </w:p>
    <w:p>
      <w:pPr>
        <w:pStyle w:val="Normal"/>
        <w:numPr>
          <w:ilvl w:val="1"/>
          <w:numId w:val="2"/>
        </w:numPr>
        <w:tabs>
          <w:tab w:val="clear" w:pos="708"/>
          <w:tab w:val="left" w:pos="1425" w:leader="none"/>
        </w:tabs>
        <w:spacing w:before="0" w:after="0"/>
        <w:ind w:firstLine="850" w:left="0" w:right="0"/>
        <w:jc w:val="both"/>
        <w:rPr/>
      </w:pPr>
      <w:r>
        <w:rPr>
          <w:b w:val="false"/>
          <w:bCs w:val="false"/>
          <w:color w:val="00000A"/>
          <w:sz w:val="20"/>
          <w:szCs w:val="20"/>
        </w:rPr>
        <w:t>Цена Договора является предельной и составляет  __________________</w:t>
      </w:r>
      <w:r>
        <w:rPr>
          <w:b/>
          <w:bCs/>
          <w:i/>
          <w:iCs/>
          <w:color w:val="00000A"/>
          <w:sz w:val="20"/>
          <w:szCs w:val="20"/>
        </w:rPr>
        <w:t xml:space="preserve"> руб.</w:t>
      </w:r>
      <w:r>
        <w:rPr>
          <w:b w:val="false"/>
          <w:bCs w:val="false"/>
          <w:color w:val="00000A"/>
          <w:sz w:val="20"/>
          <w:szCs w:val="20"/>
        </w:rPr>
        <w:t xml:space="preserve">  (____________________________), в том числе исчисляемый по ставке НДС, установленной ст. 164 Налогового кодекса РФ.</w:t>
      </w:r>
    </w:p>
    <w:p>
      <w:pPr>
        <w:pStyle w:val="Normal"/>
        <w:numPr>
          <w:ilvl w:val="1"/>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 xml:space="preserve">Цена за единицу Товара определяется в соответствии со Спецификациями (Приложение №1 к Договору) и является фиксированной в течение всего срока действия Договора. </w:t>
      </w:r>
    </w:p>
    <w:p>
      <w:pPr>
        <w:pStyle w:val="Normal"/>
        <w:numPr>
          <w:ilvl w:val="1"/>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 xml:space="preserve">Цена Договора включает в себя прибыль Поставщика, а также все расходы и затраты Поставщика на: </w:t>
      </w:r>
    </w:p>
    <w:p>
      <w:pPr>
        <w:pStyle w:val="Normal"/>
        <w:numPr>
          <w:ilvl w:val="2"/>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Производство и/или приобретение Товара;</w:t>
      </w:r>
    </w:p>
    <w:p>
      <w:pPr>
        <w:pStyle w:val="Normal"/>
        <w:numPr>
          <w:ilvl w:val="2"/>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w:t>
      </w:r>
    </w:p>
    <w:p>
      <w:pPr>
        <w:pStyle w:val="Normal"/>
        <w:numPr>
          <w:ilvl w:val="2"/>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Подлежащие уплате налоги, сборы и пошлины (в том числе по таможенному оформлению Товара, если применимо);</w:t>
      </w:r>
    </w:p>
    <w:p>
      <w:pPr>
        <w:pStyle w:val="Normal"/>
        <w:numPr>
          <w:ilvl w:val="2"/>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 xml:space="preserve">Заработную плату, накладные и командировочные расходы, перемещение персонала Поставщика; </w:t>
      </w:r>
    </w:p>
    <w:p>
      <w:pPr>
        <w:pStyle w:val="Normal"/>
        <w:numPr>
          <w:ilvl w:val="2"/>
          <w:numId w:val="2"/>
        </w:numPr>
        <w:tabs>
          <w:tab w:val="clear" w:pos="708"/>
          <w:tab w:val="left" w:pos="1425" w:leader="none"/>
        </w:tabs>
        <w:spacing w:before="0" w:after="0"/>
        <w:ind w:firstLine="850" w:left="0" w:right="0"/>
        <w:jc w:val="both"/>
        <w:rPr>
          <w:bCs/>
          <w:color w:val="00000A"/>
          <w:sz w:val="20"/>
          <w:szCs w:val="20"/>
        </w:rPr>
      </w:pPr>
      <w:r>
        <w:rPr>
          <w:bCs/>
          <w:color w:val="00000A"/>
          <w:sz w:val="20"/>
          <w:szCs w:val="20"/>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tabs>
          <w:tab w:val="clear" w:pos="708"/>
          <w:tab w:val="left" w:pos="1425" w:leader="none"/>
        </w:tabs>
        <w:spacing w:before="0" w:after="0"/>
        <w:ind w:firstLine="850" w:left="0" w:right="0"/>
        <w:jc w:val="both"/>
        <w:rPr>
          <w:color w:val="00000A"/>
          <w:sz w:val="20"/>
          <w:szCs w:val="20"/>
        </w:rPr>
      </w:pPr>
      <w:r>
        <w:rPr>
          <w:color w:val="00000A"/>
          <w:sz w:val="20"/>
          <w:szCs w:val="20"/>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tabs>
          <w:tab w:val="clear" w:pos="708"/>
          <w:tab w:val="left" w:pos="1425" w:leader="none"/>
        </w:tabs>
        <w:spacing w:before="0" w:after="0"/>
        <w:ind w:firstLine="850" w:left="0" w:right="0"/>
        <w:jc w:val="both"/>
        <w:rPr>
          <w:color w:val="00000A"/>
          <w:sz w:val="20"/>
          <w:szCs w:val="20"/>
        </w:rPr>
      </w:pPr>
      <w:r>
        <w:rPr>
          <w:color w:val="00000A"/>
          <w:sz w:val="20"/>
          <w:szCs w:val="20"/>
        </w:rPr>
        <w:t>Оплата по Договору осуществляется Покупателем в течение  7 (семи) рабочих дней с даты подписания Сторонами Накладная ТОРГ-12/УПД на основании счета, выставленного Поставщиком, и с учетом пункта 2.6 Договора.</w:t>
      </w:r>
    </w:p>
    <w:p>
      <w:pPr>
        <w:pStyle w:val="ListParagraph"/>
        <w:widowControl/>
        <w:numPr>
          <w:ilvl w:val="1"/>
          <w:numId w:val="2"/>
        </w:numPr>
        <w:tabs>
          <w:tab w:val="clear" w:pos="708"/>
          <w:tab w:val="left" w:pos="1425" w:leader="none"/>
        </w:tabs>
        <w:spacing w:before="0" w:after="0"/>
        <w:ind w:firstLine="850" w:left="0" w:right="0"/>
        <w:contextualSpacing/>
        <w:jc w:val="both"/>
        <w:rPr>
          <w:color w:val="00000A"/>
          <w:sz w:val="20"/>
          <w:szCs w:val="20"/>
        </w:rPr>
      </w:pPr>
      <w:r>
        <w:rPr>
          <w:color w:val="00000A"/>
          <w:sz w:val="20"/>
          <w:szCs w:val="20"/>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tabs>
          <w:tab w:val="clear" w:pos="708"/>
          <w:tab w:val="left" w:pos="1425" w:leader="none"/>
        </w:tabs>
        <w:spacing w:before="0" w:after="0"/>
        <w:ind w:firstLine="850" w:left="0" w:right="0"/>
        <w:contextualSpacing/>
        <w:jc w:val="both"/>
        <w:rPr>
          <w:bCs/>
          <w:color w:val="00000A"/>
          <w:sz w:val="20"/>
          <w:szCs w:val="20"/>
        </w:rPr>
      </w:pPr>
      <w:r>
        <w:rPr>
          <w:bCs/>
          <w:color w:val="00000A"/>
          <w:sz w:val="20"/>
          <w:szCs w:val="20"/>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tabs>
          <w:tab w:val="clear" w:pos="708"/>
          <w:tab w:val="left" w:pos="1425" w:leader="none"/>
        </w:tabs>
        <w:spacing w:before="0" w:after="0"/>
        <w:ind w:firstLine="850" w:left="0" w:right="0"/>
        <w:jc w:val="both"/>
        <w:rPr>
          <w:color w:val="00000A"/>
          <w:sz w:val="20"/>
          <w:szCs w:val="20"/>
        </w:rPr>
      </w:pPr>
      <w:r>
        <w:rPr>
          <w:color w:val="00000A"/>
          <w:sz w:val="20"/>
          <w:szCs w:val="20"/>
        </w:rPr>
        <w:t>Индексация Цены Договора не допускается.</w:t>
      </w:r>
    </w:p>
    <w:p>
      <w:pPr>
        <w:pStyle w:val="Normal"/>
        <w:numPr>
          <w:ilvl w:val="1"/>
          <w:numId w:val="2"/>
        </w:numPr>
        <w:tabs>
          <w:tab w:val="clear" w:pos="708"/>
          <w:tab w:val="left" w:pos="1425" w:leader="none"/>
        </w:tabs>
        <w:spacing w:before="0" w:after="0"/>
        <w:ind w:firstLine="850" w:left="0" w:right="0"/>
        <w:jc w:val="both"/>
        <w:rPr/>
      </w:pPr>
      <w:r>
        <w:rPr>
          <w:color w:val="00000A"/>
          <w:sz w:val="20"/>
          <w:szCs w:val="20"/>
        </w:rPr>
        <w:t>Поставщик обязан представить Покупателю счета</w:t>
      </w:r>
      <w:r>
        <w:rPr>
          <w:bCs/>
          <w:color w:val="00000A"/>
          <w:sz w:val="20"/>
          <w:szCs w:val="20"/>
        </w:rPr>
        <w:t>-</w:t>
      </w:r>
      <w:r>
        <w:rPr>
          <w:color w:val="00000A"/>
          <w:sz w:val="20"/>
          <w:szCs w:val="20"/>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color w:val="00000A"/>
          <w:sz w:val="20"/>
          <w:szCs w:val="20"/>
        </w:rPr>
        <w:t>-</w:t>
      </w:r>
      <w:r>
        <w:rPr>
          <w:color w:val="00000A"/>
          <w:sz w:val="20"/>
          <w:szCs w:val="20"/>
        </w:rPr>
        <w:t>фактуры в течение 3 (трех) рабочих дней с даты получения соответствующего письменного требования Покупателя.</w:t>
      </w:r>
    </w:p>
    <w:p>
      <w:pPr>
        <w:pStyle w:val="Normal"/>
        <w:widowControl w:val="false"/>
        <w:numPr>
          <w:ilvl w:val="1"/>
          <w:numId w:val="2"/>
        </w:numPr>
        <w:tabs>
          <w:tab w:val="clear" w:pos="708"/>
          <w:tab w:val="left" w:pos="1425" w:leader="none"/>
        </w:tabs>
        <w:bidi w:val="0"/>
        <w:spacing w:before="0" w:after="0"/>
        <w:ind w:firstLine="850" w:left="0" w:right="0"/>
        <w:jc w:val="both"/>
        <w:rPr>
          <w:color w:val="00000A"/>
          <w:sz w:val="20"/>
          <w:szCs w:val="20"/>
        </w:rPr>
      </w:pPr>
      <w:r>
        <w:rPr>
          <w:color w:val="00000A"/>
          <w:sz w:val="20"/>
          <w:szCs w:val="20"/>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Подрядчиком товара.</w:t>
      </w:r>
    </w:p>
    <w:p>
      <w:pPr>
        <w:pStyle w:val="Normal"/>
        <w:numPr>
          <w:ilvl w:val="0"/>
          <w:numId w:val="2"/>
        </w:numPr>
        <w:tabs>
          <w:tab w:val="clear" w:pos="708"/>
          <w:tab w:val="left" w:pos="284" w:leader="none"/>
        </w:tabs>
        <w:spacing w:before="0" w:after="0"/>
        <w:ind w:firstLine="850" w:left="0" w:right="0"/>
        <w:jc w:val="center"/>
        <w:rPr/>
      </w:pPr>
      <w:r>
        <w:rPr>
          <w:b/>
          <w:bCs/>
          <w:color w:val="00000A"/>
          <w:sz w:val="20"/>
          <w:szCs w:val="20"/>
        </w:rPr>
        <w:t>Порядок поставки и приемки Товара</w:t>
      </w:r>
    </w:p>
    <w:p>
      <w:pPr>
        <w:pStyle w:val="ListParagraph"/>
        <w:numPr>
          <w:ilvl w:val="1"/>
          <w:numId w:val="2"/>
        </w:numPr>
        <w:tabs>
          <w:tab w:val="clear" w:pos="708"/>
          <w:tab w:val="left" w:pos="1380" w:leader="none"/>
        </w:tabs>
        <w:spacing w:before="0" w:after="0"/>
        <w:ind w:firstLine="850" w:left="0" w:right="0"/>
        <w:contextualSpacing/>
        <w:jc w:val="both"/>
        <w:rPr/>
      </w:pPr>
      <w:r>
        <w:rPr>
          <w:bCs/>
          <w:color w:val="00000A"/>
          <w:sz w:val="20"/>
          <w:szCs w:val="20"/>
        </w:rPr>
        <w:t>Поставка Товара осуществляется согласно спецификациям (Приложение №1 к Договору) настоящего Договора.</w:t>
      </w:r>
    </w:p>
    <w:p>
      <w:pPr>
        <w:pStyle w:val="ListParagraph"/>
        <w:widowControl/>
        <w:numPr>
          <w:ilvl w:val="1"/>
          <w:numId w:val="2"/>
        </w:numPr>
        <w:tabs>
          <w:tab w:val="clear" w:pos="708"/>
          <w:tab w:val="left" w:pos="1380" w:leader="none"/>
        </w:tabs>
        <w:spacing w:before="0" w:after="0"/>
        <w:ind w:firstLine="850" w:left="0" w:right="0"/>
        <w:contextualSpacing/>
        <w:jc w:val="both"/>
        <w:rPr>
          <w:bCs/>
          <w:color w:val="00000A"/>
          <w:sz w:val="20"/>
          <w:szCs w:val="20"/>
        </w:rPr>
      </w:pPr>
      <w:r>
        <w:rPr>
          <w:bCs/>
          <w:color w:val="00000A"/>
          <w:sz w:val="20"/>
          <w:szCs w:val="20"/>
        </w:rPr>
        <w:t>Качество, комплектность, количество и ассортимент поставляемого по Договору Товара должны соответствовать с спецификациям (Приложение №1 к Договору), требованиям Договора, а также Применимого права.</w:t>
      </w:r>
    </w:p>
    <w:p>
      <w:pPr>
        <w:pStyle w:val="ListParagraph"/>
        <w:widowControl/>
        <w:numPr>
          <w:ilvl w:val="1"/>
          <w:numId w:val="2"/>
        </w:numPr>
        <w:tabs>
          <w:tab w:val="clear" w:pos="708"/>
          <w:tab w:val="left" w:pos="1380" w:leader="none"/>
        </w:tabs>
        <w:spacing w:before="0" w:after="0"/>
        <w:ind w:firstLine="850" w:left="0" w:right="0"/>
        <w:contextualSpacing/>
        <w:jc w:val="both"/>
        <w:rPr>
          <w:bCs/>
          <w:color w:val="00000A"/>
          <w:sz w:val="20"/>
          <w:szCs w:val="20"/>
        </w:rPr>
      </w:pPr>
      <w:r>
        <w:rPr>
          <w:bCs/>
          <w:color w:val="00000A"/>
          <w:sz w:val="20"/>
          <w:szCs w:val="20"/>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tabs>
          <w:tab w:val="clear" w:pos="708"/>
          <w:tab w:val="left" w:pos="1380" w:leader="none"/>
        </w:tabs>
        <w:spacing w:before="0" w:after="0"/>
        <w:ind w:firstLine="850" w:left="0" w:right="0"/>
        <w:contextualSpacing/>
        <w:jc w:val="both"/>
        <w:rPr>
          <w:bCs/>
          <w:color w:val="00000A"/>
          <w:sz w:val="20"/>
          <w:szCs w:val="20"/>
        </w:rPr>
      </w:pPr>
      <w:r>
        <w:rPr>
          <w:bCs/>
          <w:color w:val="00000A"/>
          <w:sz w:val="20"/>
          <w:szCs w:val="20"/>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380" w:leader="none"/>
        </w:tabs>
        <w:spacing w:before="0" w:after="0"/>
        <w:ind w:firstLine="850" w:left="0" w:right="0"/>
        <w:jc w:val="both"/>
        <w:rPr>
          <w:color w:val="00000A"/>
          <w:sz w:val="20"/>
          <w:szCs w:val="20"/>
        </w:rPr>
      </w:pPr>
      <w:r>
        <w:rPr>
          <w:color w:val="00000A"/>
          <w:sz w:val="20"/>
          <w:szCs w:val="20"/>
        </w:rPr>
        <w:t>сертификат качества;</w:t>
      </w:r>
    </w:p>
    <w:p>
      <w:pPr>
        <w:pStyle w:val="Normal"/>
        <w:numPr>
          <w:ilvl w:val="0"/>
          <w:numId w:val="4"/>
        </w:numPr>
        <w:tabs>
          <w:tab w:val="clear" w:pos="708"/>
          <w:tab w:val="left" w:pos="1380" w:leader="none"/>
        </w:tabs>
        <w:spacing w:before="0" w:after="0"/>
        <w:ind w:firstLine="850" w:left="0" w:right="0"/>
        <w:jc w:val="both"/>
        <w:rPr>
          <w:color w:val="00000A"/>
          <w:sz w:val="20"/>
          <w:szCs w:val="20"/>
        </w:rPr>
      </w:pPr>
      <w:r>
        <w:rPr>
          <w:color w:val="00000A"/>
          <w:sz w:val="20"/>
          <w:szCs w:val="20"/>
        </w:rPr>
        <w:t>технический паспорт на русском языке;</w:t>
      </w:r>
    </w:p>
    <w:p>
      <w:pPr>
        <w:pStyle w:val="Normal"/>
        <w:numPr>
          <w:ilvl w:val="0"/>
          <w:numId w:val="4"/>
        </w:numPr>
        <w:tabs>
          <w:tab w:val="clear" w:pos="708"/>
          <w:tab w:val="left" w:pos="1380" w:leader="none"/>
        </w:tabs>
        <w:spacing w:before="0" w:after="0"/>
        <w:ind w:firstLine="850" w:left="0" w:right="0"/>
        <w:jc w:val="both"/>
        <w:rPr>
          <w:color w:val="00000A"/>
          <w:sz w:val="20"/>
          <w:szCs w:val="20"/>
        </w:rPr>
      </w:pPr>
      <w:r>
        <w:rPr>
          <w:color w:val="00000A"/>
          <w:sz w:val="20"/>
          <w:szCs w:val="20"/>
        </w:rPr>
        <w:t>инструкция по эксплуатации на русском языке;</w:t>
      </w:r>
    </w:p>
    <w:p>
      <w:pPr>
        <w:pStyle w:val="Normal"/>
        <w:numPr>
          <w:ilvl w:val="0"/>
          <w:numId w:val="4"/>
        </w:numPr>
        <w:tabs>
          <w:tab w:val="clear" w:pos="708"/>
          <w:tab w:val="left" w:pos="1380" w:leader="none"/>
        </w:tabs>
        <w:spacing w:before="0" w:after="0"/>
        <w:ind w:firstLine="850" w:left="0" w:right="0"/>
        <w:jc w:val="both"/>
        <w:rPr>
          <w:color w:val="00000A"/>
          <w:sz w:val="20"/>
          <w:szCs w:val="20"/>
        </w:rPr>
      </w:pPr>
      <w:r>
        <w:rPr>
          <w:color w:val="00000A"/>
          <w:sz w:val="20"/>
          <w:szCs w:val="20"/>
        </w:rPr>
        <w:t>упаковочный лист;</w:t>
      </w:r>
    </w:p>
    <w:p>
      <w:pPr>
        <w:pStyle w:val="Normal"/>
        <w:numPr>
          <w:ilvl w:val="0"/>
          <w:numId w:val="3"/>
        </w:numPr>
        <w:tabs>
          <w:tab w:val="clear" w:pos="708"/>
          <w:tab w:val="left" w:pos="1380" w:leader="none"/>
        </w:tabs>
        <w:spacing w:before="0" w:after="0"/>
        <w:ind w:firstLine="850" w:left="0" w:right="0"/>
        <w:jc w:val="both"/>
        <w:rPr>
          <w:color w:val="00000A"/>
          <w:sz w:val="20"/>
          <w:szCs w:val="20"/>
        </w:rPr>
      </w:pPr>
      <w:r>
        <w:rPr>
          <w:color w:val="00000A"/>
          <w:sz w:val="20"/>
          <w:szCs w:val="20"/>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8"/>
          <w:tab w:val="left" w:pos="1380" w:leader="none"/>
        </w:tabs>
        <w:spacing w:before="0" w:after="0"/>
        <w:ind w:firstLine="850" w:left="0" w:right="0"/>
        <w:jc w:val="both"/>
        <w:rPr>
          <w:color w:val="00000A"/>
          <w:sz w:val="20"/>
          <w:szCs w:val="20"/>
        </w:rPr>
      </w:pPr>
      <w:r>
        <w:rPr>
          <w:color w:val="00000A"/>
          <w:sz w:val="20"/>
          <w:szCs w:val="20"/>
        </w:rPr>
        <w:t>накладная ТОРГ-12/УПД.</w:t>
      </w:r>
    </w:p>
    <w:p>
      <w:pPr>
        <w:pStyle w:val="ListParagraph"/>
        <w:widowControl/>
        <w:numPr>
          <w:ilvl w:val="1"/>
          <w:numId w:val="2"/>
        </w:numPr>
        <w:tabs>
          <w:tab w:val="clear" w:pos="708"/>
          <w:tab w:val="left" w:pos="1380" w:leader="none"/>
        </w:tabs>
        <w:spacing w:before="0" w:after="0"/>
        <w:ind w:firstLine="850" w:left="0" w:right="0"/>
        <w:contextualSpacing/>
        <w:jc w:val="both"/>
        <w:rPr/>
      </w:pPr>
      <w:bookmarkStart w:id="1" w:name="_Ref361408474"/>
      <w:r>
        <w:rPr>
          <w:bCs/>
          <w:color w:val="00000A"/>
          <w:sz w:val="20"/>
          <w:szCs w:val="20"/>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color w:val="00000A"/>
          <w:sz w:val="20"/>
          <w:szCs w:val="20"/>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tabs>
          <w:tab w:val="clear" w:pos="708"/>
          <w:tab w:val="left" w:pos="1380" w:leader="none"/>
        </w:tabs>
        <w:spacing w:before="0" w:after="0"/>
        <w:ind w:firstLine="850" w:left="0" w:right="0"/>
        <w:contextualSpacing/>
        <w:jc w:val="both"/>
        <w:rPr/>
      </w:pPr>
      <w:r>
        <w:rPr>
          <w:color w:val="00000A"/>
          <w:sz w:val="20"/>
          <w:szCs w:val="20"/>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color w:val="00000A"/>
          <w:sz w:val="20"/>
          <w:szCs w:val="20"/>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спецификациях (Приложение №1 к Договору). </w:t>
      </w:r>
    </w:p>
    <w:p>
      <w:pPr>
        <w:pStyle w:val="ListParagraph"/>
        <w:tabs>
          <w:tab w:val="clear" w:pos="708"/>
          <w:tab w:val="left" w:pos="1380" w:leader="none"/>
        </w:tabs>
        <w:spacing w:before="0" w:after="0"/>
        <w:ind w:firstLine="850" w:left="0" w:right="0"/>
        <w:contextualSpacing/>
        <w:jc w:val="both"/>
        <w:rPr>
          <w:bCs/>
          <w:color w:val="00000A"/>
          <w:sz w:val="20"/>
          <w:szCs w:val="20"/>
        </w:rPr>
      </w:pPr>
      <w:r>
        <w:rPr>
          <w:bCs/>
          <w:color w:val="00000A"/>
          <w:sz w:val="20"/>
          <w:szCs w:val="20"/>
        </w:rPr>
        <w:t xml:space="preserve">Стоимость тары и упаковки включена в стоимость Товара. Тара и упаковка возврату не подлежат. </w:t>
      </w:r>
    </w:p>
    <w:p>
      <w:pPr>
        <w:pStyle w:val="ListParagraph"/>
        <w:widowControl/>
        <w:numPr>
          <w:ilvl w:val="1"/>
          <w:numId w:val="2"/>
        </w:numPr>
        <w:tabs>
          <w:tab w:val="clear" w:pos="708"/>
          <w:tab w:val="left" w:pos="1380" w:leader="none"/>
        </w:tabs>
        <w:spacing w:before="0" w:after="0"/>
        <w:ind w:firstLine="850" w:left="0" w:right="0"/>
        <w:contextualSpacing/>
        <w:jc w:val="both"/>
        <w:rPr/>
      </w:pPr>
      <w:r>
        <w:rPr>
          <w:color w:val="00000A"/>
          <w:sz w:val="20"/>
          <w:szCs w:val="20"/>
        </w:rPr>
        <w:t xml:space="preserve">Погрузка, доставка, разгрузка и перемещение Товара (в том числе по территории Покупателя) </w:t>
      </w:r>
      <w:r>
        <w:rPr>
          <w:bCs/>
          <w:color w:val="00000A"/>
          <w:sz w:val="20"/>
          <w:szCs w:val="20"/>
        </w:rPr>
        <w:t>осуществляется</w:t>
      </w:r>
      <w:r>
        <w:rPr>
          <w:color w:val="00000A"/>
          <w:sz w:val="20"/>
          <w:szCs w:val="20"/>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tabs>
          <w:tab w:val="clear" w:pos="708"/>
          <w:tab w:val="left" w:pos="1380" w:leader="none"/>
        </w:tabs>
        <w:spacing w:before="0" w:after="0"/>
        <w:ind w:firstLine="850" w:left="0" w:right="0"/>
        <w:contextualSpacing/>
        <w:jc w:val="both"/>
        <w:rPr>
          <w:color w:val="00000A"/>
          <w:sz w:val="20"/>
          <w:szCs w:val="20"/>
        </w:rPr>
      </w:pPr>
      <w:r>
        <w:rPr>
          <w:color w:val="00000A"/>
          <w:sz w:val="20"/>
          <w:szCs w:val="20"/>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tabs>
          <w:tab w:val="clear" w:pos="708"/>
          <w:tab w:val="left" w:pos="1380" w:leader="none"/>
        </w:tabs>
        <w:spacing w:before="0" w:after="0"/>
        <w:ind w:firstLine="850" w:left="0" w:right="0"/>
        <w:contextualSpacing/>
        <w:jc w:val="both"/>
        <w:rPr/>
      </w:pPr>
      <w:bookmarkStart w:id="2" w:name="_Ref361396594"/>
      <w:r>
        <w:rPr>
          <w:color w:val="00000A"/>
          <w:sz w:val="20"/>
          <w:szCs w:val="20"/>
        </w:rPr>
        <w:t>Датой поставки Товара является дата подписания Сторонами Накладная ТОРГ-12/УПД.</w:t>
      </w:r>
      <w:bookmarkEnd w:id="2"/>
      <w:r>
        <w:rPr>
          <w:color w:val="00000A"/>
          <w:sz w:val="20"/>
          <w:szCs w:val="20"/>
        </w:rPr>
        <w:t xml:space="preserve"> </w:t>
      </w:r>
    </w:p>
    <w:p>
      <w:pPr>
        <w:pStyle w:val="ListParagraph"/>
        <w:widowControl/>
        <w:numPr>
          <w:ilvl w:val="1"/>
          <w:numId w:val="2"/>
        </w:numPr>
        <w:tabs>
          <w:tab w:val="clear" w:pos="708"/>
          <w:tab w:val="left" w:pos="1380" w:leader="none"/>
        </w:tabs>
        <w:spacing w:before="0" w:after="0"/>
        <w:ind w:firstLine="850" w:left="0" w:right="0"/>
        <w:contextualSpacing/>
        <w:jc w:val="both"/>
        <w:rPr>
          <w:color w:val="00000A"/>
          <w:sz w:val="20"/>
          <w:szCs w:val="20"/>
        </w:rPr>
      </w:pPr>
      <w:r>
        <w:rPr>
          <w:color w:val="00000A"/>
          <w:sz w:val="20"/>
          <w:szCs w:val="20"/>
        </w:rPr>
        <w:t xml:space="preserve">Приемка Товара по осуществляется Покупателем в дату поставки Товара. </w:t>
      </w:r>
    </w:p>
    <w:p>
      <w:pPr>
        <w:pStyle w:val="ListParagraph"/>
        <w:numPr>
          <w:ilvl w:val="1"/>
          <w:numId w:val="2"/>
        </w:numPr>
        <w:tabs>
          <w:tab w:val="clear" w:pos="708"/>
          <w:tab w:val="left" w:pos="1380" w:leader="none"/>
        </w:tabs>
        <w:spacing w:before="0" w:after="0"/>
        <w:ind w:firstLine="850" w:left="0" w:right="0"/>
        <w:contextualSpacing/>
        <w:jc w:val="both"/>
        <w:rPr/>
      </w:pPr>
      <w:r>
        <w:rPr>
          <w:color w:val="00000A"/>
          <w:sz w:val="20"/>
          <w:szCs w:val="20"/>
        </w:rPr>
        <w:t xml:space="preserve">Если при передаче Товара Покупателю будет обнаружено несоответствие Товара </w:t>
      </w:r>
      <w:r>
        <w:rPr>
          <w:bCs/>
          <w:color w:val="00000A"/>
          <w:sz w:val="20"/>
          <w:szCs w:val="20"/>
        </w:rPr>
        <w:t>спецификациям (Приложение №1 к Договору)</w:t>
      </w:r>
      <w:r>
        <w:rPr>
          <w:color w:val="00000A"/>
          <w:sz w:val="20"/>
          <w:szCs w:val="20"/>
        </w:rPr>
        <w:t>, Покупатель вправе отказаться от получения Товара, сделав соответствующую отметку в Накладная ТОРГ-12/УПД.</w:t>
      </w:r>
    </w:p>
    <w:p>
      <w:pPr>
        <w:pStyle w:val="ListParagraph"/>
        <w:numPr>
          <w:ilvl w:val="1"/>
          <w:numId w:val="2"/>
        </w:numPr>
        <w:tabs>
          <w:tab w:val="clear" w:pos="708"/>
          <w:tab w:val="left" w:pos="1380" w:leader="none"/>
        </w:tabs>
        <w:spacing w:before="0" w:after="0"/>
        <w:ind w:firstLine="850" w:left="0" w:right="0"/>
        <w:contextualSpacing/>
        <w:jc w:val="both"/>
        <w:rPr>
          <w:color w:val="00000A"/>
          <w:sz w:val="20"/>
          <w:szCs w:val="20"/>
        </w:rPr>
      </w:pPr>
      <w:r>
        <w:rPr>
          <w:color w:val="00000A"/>
          <w:sz w:val="20"/>
          <w:szCs w:val="20"/>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tabs>
          <w:tab w:val="clear" w:pos="708"/>
          <w:tab w:val="left" w:pos="1380" w:leader="none"/>
        </w:tabs>
        <w:spacing w:before="0" w:after="0"/>
        <w:ind w:firstLine="850" w:left="0" w:right="0"/>
        <w:jc w:val="both"/>
        <w:rPr>
          <w:color w:val="00000A"/>
          <w:sz w:val="20"/>
          <w:szCs w:val="20"/>
        </w:rPr>
      </w:pPr>
      <w:bookmarkStart w:id="3" w:name="_Ref361408232"/>
      <w:bookmarkEnd w:id="3"/>
      <w:r>
        <w:rPr>
          <w:color w:val="00000A"/>
          <w:sz w:val="20"/>
          <w:szCs w:val="20"/>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p>
    <w:p>
      <w:pPr>
        <w:pStyle w:val="ListParagraph"/>
        <w:numPr>
          <w:ilvl w:val="1"/>
          <w:numId w:val="2"/>
        </w:numPr>
        <w:tabs>
          <w:tab w:val="clear" w:pos="708"/>
          <w:tab w:val="left" w:pos="1380" w:leader="none"/>
        </w:tabs>
        <w:spacing w:before="0" w:after="0"/>
        <w:ind w:firstLine="850" w:left="0" w:right="0"/>
        <w:contextualSpacing/>
        <w:jc w:val="both"/>
        <w:rPr>
          <w:color w:val="00000A"/>
          <w:sz w:val="20"/>
          <w:szCs w:val="20"/>
        </w:rPr>
      </w:pPr>
      <w:r>
        <w:rPr>
          <w:color w:val="00000A"/>
          <w:sz w:val="20"/>
          <w:szCs w:val="20"/>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3.11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tabs>
          <w:tab w:val="clear" w:pos="708"/>
          <w:tab w:val="left" w:pos="1380" w:leader="none"/>
        </w:tabs>
        <w:spacing w:before="0" w:after="0"/>
        <w:ind w:firstLine="850" w:left="0" w:right="0"/>
        <w:contextualSpacing/>
        <w:jc w:val="both"/>
        <w:rPr/>
      </w:pPr>
      <w:r>
        <w:rPr>
          <w:color w:val="00000A"/>
          <w:sz w:val="20"/>
          <w:szCs w:val="20"/>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A"/>
          <w:sz w:val="20"/>
          <w:szCs w:val="20"/>
        </w:rPr>
        <w:t xml:space="preserve"> </w:t>
      </w:r>
    </w:p>
    <w:p>
      <w:pPr>
        <w:pStyle w:val="ListParagraph"/>
        <w:widowControl/>
        <w:numPr>
          <w:ilvl w:val="1"/>
          <w:numId w:val="2"/>
        </w:numPr>
        <w:tabs>
          <w:tab w:val="clear" w:pos="708"/>
          <w:tab w:val="left" w:pos="1380" w:leader="none"/>
        </w:tabs>
        <w:spacing w:before="0" w:after="0"/>
        <w:ind w:firstLine="850" w:left="0" w:right="0"/>
        <w:contextualSpacing/>
        <w:jc w:val="both"/>
        <w:rPr>
          <w:color w:val="00000A"/>
          <w:sz w:val="20"/>
          <w:szCs w:val="20"/>
        </w:rPr>
      </w:pPr>
      <w:r>
        <w:rPr>
          <w:color w:val="00000A"/>
          <w:sz w:val="20"/>
          <w:szCs w:val="20"/>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
        <w:numPr>
          <w:ilvl w:val="1"/>
          <w:numId w:val="2"/>
        </w:numPr>
        <w:tabs>
          <w:tab w:val="clear" w:pos="708"/>
          <w:tab w:val="left" w:pos="1380" w:leader="none"/>
        </w:tabs>
        <w:spacing w:before="0" w:after="0"/>
        <w:ind w:firstLine="850" w:left="0" w:right="0"/>
        <w:contextualSpacing/>
        <w:jc w:val="both"/>
        <w:rPr/>
      </w:pPr>
      <w:r>
        <w:rPr>
          <w:color w:val="00000A"/>
          <w:sz w:val="20"/>
          <w:szCs w:val="20"/>
        </w:rPr>
        <w:t>Поставщик обязан не более чем за 5 рабочих дней до даты начала отгрузки Товара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до места поставки. Уведомление составляется по форме приложения №3 к настоящему договору.</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В случае поступления на склад Грузополучателя Товара  без вышеуказанного уведомления, Покупатель вправе:</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 принять Товар  на ответственное хранение и считается, что Поставщик не исполнил свои обязательства по поставке Товара  до момента поступления таких документов;</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либо</w:t>
      </w:r>
    </w:p>
    <w:p>
      <w:pPr>
        <w:pStyle w:val="Normal"/>
        <w:tabs>
          <w:tab w:val="clear" w:pos="708"/>
          <w:tab w:val="left" w:pos="1380" w:leader="none"/>
        </w:tabs>
        <w:spacing w:before="0" w:after="0"/>
        <w:ind w:firstLine="850" w:left="0" w:right="0"/>
        <w:jc w:val="both"/>
        <w:rPr>
          <w:color w:val="00000A"/>
          <w:sz w:val="20"/>
          <w:szCs w:val="20"/>
        </w:rPr>
      </w:pPr>
      <w:r>
        <w:rPr>
          <w:color w:val="00000A"/>
          <w:sz w:val="20"/>
          <w:szCs w:val="20"/>
        </w:rPr>
        <w:t xml:space="preserve">- принять Товар  в соответствии с условиями договора и предъявить Поставщику требование об уплате штрафа в размере 20% от стоимости поставленного Товара .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 </w:t>
      </w:r>
    </w:p>
    <w:p>
      <w:pPr>
        <w:pStyle w:val="Normal"/>
        <w:tabs>
          <w:tab w:val="clear" w:pos="708"/>
          <w:tab w:val="left" w:pos="1380" w:leader="none"/>
        </w:tabs>
        <w:spacing w:before="0" w:after="0"/>
        <w:ind w:firstLine="850" w:left="0" w:right="0"/>
        <w:jc w:val="both"/>
        <w:rPr/>
      </w:pPr>
      <w:r>
        <w:rPr>
          <w:bCs/>
          <w:color w:val="00000A"/>
          <w:sz w:val="20"/>
          <w:szCs w:val="20"/>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color w:val="00000A"/>
          <w:sz w:val="20"/>
          <w:szCs w:val="20"/>
        </w:rPr>
        <w:t>Грузоотправителя Товара и Транспортной компании</w:t>
      </w:r>
      <w:r>
        <w:rPr>
          <w:bCs/>
          <w:color w:val="00000A"/>
          <w:sz w:val="20"/>
          <w:szCs w:val="20"/>
        </w:rPr>
        <w:t>, Поставщик обязан компенсировать все убытки Покупателя, вызванные такими претензиями и требованиями.</w:t>
      </w:r>
    </w:p>
    <w:p>
      <w:pPr>
        <w:pStyle w:val="ListParagraph"/>
        <w:numPr>
          <w:ilvl w:val="0"/>
          <w:numId w:val="2"/>
        </w:numPr>
        <w:spacing w:before="0" w:after="0"/>
        <w:ind w:firstLine="850" w:left="0" w:right="0"/>
        <w:contextualSpacing/>
        <w:jc w:val="center"/>
        <w:rPr/>
      </w:pPr>
      <w:r>
        <w:rPr>
          <w:b/>
          <w:color w:val="00000A"/>
          <w:sz w:val="20"/>
          <w:szCs w:val="20"/>
        </w:rPr>
        <w:t>Гарантийный срок</w:t>
      </w:r>
    </w:p>
    <w:p>
      <w:pPr>
        <w:pStyle w:val="ListParagraph"/>
        <w:numPr>
          <w:ilvl w:val="1"/>
          <w:numId w:val="2"/>
        </w:numPr>
        <w:tabs>
          <w:tab w:val="clear" w:pos="708"/>
          <w:tab w:val="left" w:pos="1410" w:leader="none"/>
        </w:tabs>
        <w:spacing w:before="0" w:after="0"/>
        <w:ind w:firstLine="850" w:left="0" w:right="0"/>
        <w:contextualSpacing/>
        <w:jc w:val="both"/>
        <w:rPr/>
      </w:pPr>
      <w:r>
        <w:rPr>
          <w:color w:val="00000A"/>
          <w:sz w:val="20"/>
          <w:szCs w:val="20"/>
        </w:rPr>
        <w:t>Гарантийный срок на Товар, поставленный по Договору, составляет не менее 3-х лет, начало исчисления гарантийного срока с момента получения Товара. Гарантийный срок может быть продлен в соответствии с условиями Договора. 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tabs>
          <w:tab w:val="clear" w:pos="708"/>
          <w:tab w:val="left" w:pos="1410" w:leader="none"/>
        </w:tabs>
        <w:spacing w:before="0" w:after="0"/>
        <w:ind w:firstLine="850" w:left="0" w:right="0"/>
        <w:jc w:val="both"/>
        <w:rPr>
          <w:color w:val="00000A"/>
          <w:sz w:val="20"/>
          <w:szCs w:val="20"/>
        </w:rPr>
      </w:pPr>
      <w:r>
        <w:rPr>
          <w:color w:val="00000A"/>
          <w:sz w:val="20"/>
          <w:szCs w:val="20"/>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tabs>
          <w:tab w:val="clear" w:pos="708"/>
          <w:tab w:val="left" w:pos="1410" w:leader="none"/>
        </w:tabs>
        <w:spacing w:before="0" w:after="0"/>
        <w:ind w:firstLine="850" w:left="0" w:right="0"/>
        <w:jc w:val="both"/>
        <w:rPr/>
      </w:pPr>
      <w:r>
        <w:rPr>
          <w:color w:val="00000A"/>
          <w:sz w:val="20"/>
          <w:szCs w:val="20"/>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4" w:name="OLE_LINK6"/>
      <w:bookmarkStart w:id="5" w:name="OLE_LINK5"/>
      <w:r>
        <w:rPr>
          <w:color w:val="00000A"/>
          <w:sz w:val="20"/>
          <w:szCs w:val="20"/>
        </w:rPr>
        <w:t>Покупателем в соответствии с пунктом 4.3 Договора</w:t>
      </w:r>
      <w:bookmarkEnd w:id="4"/>
      <w:bookmarkEnd w:id="5"/>
      <w:r>
        <w:rPr>
          <w:color w:val="00000A"/>
          <w:sz w:val="20"/>
          <w:szCs w:val="20"/>
        </w:rPr>
        <w:t xml:space="preserve">, путем замены или ремонта Товара. </w:t>
      </w:r>
    </w:p>
    <w:p>
      <w:pPr>
        <w:pStyle w:val="Normal"/>
        <w:widowControl/>
        <w:tabs>
          <w:tab w:val="clear" w:pos="708"/>
          <w:tab w:val="left" w:pos="1410" w:leader="none"/>
        </w:tabs>
        <w:spacing w:before="0" w:after="0"/>
        <w:ind w:firstLine="850" w:left="0" w:right="0"/>
        <w:jc w:val="both"/>
        <w:rPr>
          <w:color w:val="00000A"/>
          <w:sz w:val="20"/>
          <w:szCs w:val="20"/>
        </w:rPr>
      </w:pPr>
      <w:r>
        <w:rPr>
          <w:color w:val="00000A"/>
          <w:sz w:val="20"/>
          <w:szCs w:val="20"/>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tabs>
          <w:tab w:val="clear" w:pos="708"/>
          <w:tab w:val="left" w:pos="1410" w:leader="none"/>
        </w:tabs>
        <w:spacing w:before="0" w:after="0"/>
        <w:ind w:firstLine="850" w:left="0" w:right="0"/>
        <w:jc w:val="both"/>
        <w:rPr>
          <w:color w:val="00000A"/>
          <w:sz w:val="20"/>
          <w:szCs w:val="20"/>
        </w:rPr>
      </w:pPr>
      <w:r>
        <w:rPr>
          <w:color w:val="00000A"/>
          <w:sz w:val="20"/>
          <w:szCs w:val="20"/>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tabs>
          <w:tab w:val="clear" w:pos="708"/>
          <w:tab w:val="left" w:pos="1410" w:leader="none"/>
        </w:tabs>
        <w:spacing w:before="0" w:after="0"/>
        <w:ind w:firstLine="850" w:left="0" w:right="0"/>
        <w:jc w:val="both"/>
        <w:rPr>
          <w:color w:val="00000A"/>
          <w:sz w:val="20"/>
          <w:szCs w:val="20"/>
        </w:rPr>
      </w:pPr>
      <w:r>
        <w:rPr>
          <w:color w:val="00000A"/>
          <w:sz w:val="20"/>
          <w:szCs w:val="20"/>
        </w:rPr>
        <w:t>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0"/>
          <w:numId w:val="2"/>
        </w:numPr>
        <w:spacing w:before="0" w:after="0"/>
        <w:ind w:firstLine="850" w:left="0" w:right="0"/>
        <w:jc w:val="center"/>
        <w:rPr/>
      </w:pPr>
      <w:r>
        <w:rPr>
          <w:b/>
          <w:bCs/>
          <w:color w:val="00000A"/>
          <w:sz w:val="20"/>
          <w:szCs w:val="20"/>
        </w:rPr>
        <w:t>Ответственность Сторон</w:t>
      </w:r>
    </w:p>
    <w:p>
      <w:pPr>
        <w:pStyle w:val="ListParagraph"/>
        <w:numPr>
          <w:ilvl w:val="1"/>
          <w:numId w:val="2"/>
        </w:numPr>
        <w:tabs>
          <w:tab w:val="clear" w:pos="708"/>
          <w:tab w:val="left" w:pos="1410" w:leader="none"/>
        </w:tabs>
        <w:spacing w:before="0" w:after="0"/>
        <w:ind w:firstLine="850" w:left="0" w:right="0"/>
        <w:contextualSpacing/>
        <w:jc w:val="both"/>
        <w:rPr/>
      </w:pPr>
      <w:r>
        <w:rPr>
          <w:color w:val="00000A"/>
          <w:sz w:val="20"/>
          <w:szCs w:val="20"/>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410" w:leader="none"/>
        </w:tabs>
        <w:spacing w:before="0" w:after="0"/>
        <w:ind w:firstLine="850" w:left="0" w:right="0"/>
        <w:jc w:val="both"/>
        <w:rPr/>
      </w:pPr>
      <w:r>
        <w:rPr>
          <w:bCs/>
          <w:color w:val="00000A"/>
          <w:sz w:val="20"/>
          <w:szCs w:val="20"/>
        </w:rPr>
        <w:t xml:space="preserve">В случае нарушения Покупателем сроков оплаты, установленных разделом 2 Договора, Поставщик вправе </w:t>
      </w:r>
      <w:r>
        <w:rPr>
          <w:color w:val="00000A"/>
          <w:sz w:val="20"/>
          <w:szCs w:val="20"/>
        </w:rPr>
        <w:t>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pPr>
        <w:pStyle w:val="Normal"/>
        <w:widowControl/>
        <w:numPr>
          <w:ilvl w:val="1"/>
          <w:numId w:val="2"/>
        </w:numPr>
        <w:tabs>
          <w:tab w:val="clear" w:pos="708"/>
          <w:tab w:val="left" w:pos="1410" w:leader="none"/>
        </w:tabs>
        <w:spacing w:before="0" w:after="0"/>
        <w:ind w:firstLine="850" w:left="0" w:right="0"/>
        <w:jc w:val="both"/>
        <w:rPr/>
      </w:pPr>
      <w:r>
        <w:rPr>
          <w:bCs/>
          <w:color w:val="00000A"/>
          <w:sz w:val="20"/>
          <w:szCs w:val="20"/>
        </w:rPr>
        <w:t xml:space="preserve">В случае </w:t>
      </w:r>
      <w:r>
        <w:rPr>
          <w:color w:val="00000A"/>
          <w:sz w:val="20"/>
          <w:szCs w:val="20"/>
        </w:rPr>
        <w:t>нарушения Поставщиком обязательств по поставке Товара (</w:t>
      </w:r>
      <w:r>
        <w:rPr>
          <w:rFonts w:eastAsia="Calibri"/>
          <w:bCs/>
          <w:color w:val="00000A"/>
          <w:sz w:val="20"/>
          <w:szCs w:val="20"/>
        </w:rPr>
        <w:t>нарушение срока поставки, недопоставка)</w:t>
      </w:r>
      <w:r>
        <w:rPr>
          <w:color w:val="00000A"/>
          <w:sz w:val="20"/>
          <w:szCs w:val="20"/>
        </w:rPr>
        <w:t>,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tabs>
          <w:tab w:val="clear" w:pos="708"/>
          <w:tab w:val="left" w:pos="1410" w:leader="none"/>
        </w:tabs>
        <w:spacing w:before="0" w:after="0"/>
        <w:ind w:firstLine="850" w:left="0" w:right="0"/>
        <w:rPr>
          <w:color w:val="00000A"/>
          <w:sz w:val="20"/>
          <w:szCs w:val="20"/>
        </w:rPr>
      </w:pPr>
      <w:r>
        <w:rPr>
          <w:color w:val="00000A"/>
          <w:sz w:val="20"/>
          <w:szCs w:val="20"/>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11"/>
        </w:numPr>
        <w:tabs>
          <w:tab w:val="clear" w:pos="708"/>
          <w:tab w:val="left" w:pos="1410" w:leader="none"/>
        </w:tabs>
        <w:spacing w:lineRule="auto" w:line="247" w:before="0" w:after="0"/>
        <w:ind w:firstLine="850" w:left="0" w:right="0"/>
        <w:jc w:val="both"/>
        <w:rPr>
          <w:color w:val="00000A"/>
          <w:sz w:val="20"/>
          <w:szCs w:val="20"/>
        </w:rPr>
      </w:pPr>
      <w:r>
        <w:rPr>
          <w:color w:val="00000A"/>
          <w:sz w:val="20"/>
          <w:szCs w:val="20"/>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Normal"/>
        <w:widowControl/>
        <w:numPr>
          <w:ilvl w:val="0"/>
          <w:numId w:val="11"/>
        </w:numPr>
        <w:tabs>
          <w:tab w:val="clear" w:pos="708"/>
          <w:tab w:val="left" w:pos="1410" w:leader="none"/>
        </w:tabs>
        <w:spacing w:lineRule="auto" w:line="247" w:before="0" w:after="0"/>
        <w:ind w:firstLine="850" w:left="0" w:right="0"/>
        <w:jc w:val="both"/>
        <w:rPr>
          <w:color w:val="00000A"/>
          <w:sz w:val="20"/>
          <w:szCs w:val="20"/>
        </w:rPr>
      </w:pPr>
      <w:r>
        <w:rPr>
          <w:color w:val="00000A"/>
          <w:sz w:val="20"/>
          <w:szCs w:val="20"/>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tabs>
          <w:tab w:val="clear" w:pos="708"/>
          <w:tab w:val="left" w:pos="1410" w:leader="none"/>
        </w:tabs>
        <w:spacing w:before="0" w:after="0"/>
        <w:ind w:firstLine="850" w:left="0" w:right="0"/>
        <w:contextualSpacing/>
        <w:jc w:val="both"/>
        <w:rPr/>
      </w:pPr>
      <w:r>
        <w:rPr>
          <w:bCs/>
          <w:color w:val="00000A"/>
          <w:sz w:val="20"/>
          <w:szCs w:val="20"/>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2 к Договору. </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Если в результате составления и выставления Поставщиком счетов-фактур </w:t>
        <w:br/>
        <w:t>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numPr>
          <w:ilvl w:val="1"/>
          <w:numId w:val="2"/>
        </w:numPr>
        <w:tabs>
          <w:tab w:val="clear" w:pos="708"/>
          <w:tab w:val="left" w:pos="1410" w:leader="none"/>
        </w:tabs>
        <w:spacing w:before="0" w:after="0"/>
        <w:ind w:firstLine="850" w:left="0" w:right="0"/>
        <w:contextualSpacing/>
        <w:jc w:val="both"/>
        <w:rPr/>
      </w:pPr>
      <w:r>
        <w:rPr>
          <w:bCs/>
          <w:color w:val="00000A"/>
          <w:sz w:val="20"/>
          <w:szCs w:val="20"/>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tabs>
          <w:tab w:val="clear" w:pos="708"/>
          <w:tab w:val="left" w:pos="1410" w:leader="none"/>
        </w:tabs>
        <w:spacing w:before="0" w:after="0"/>
        <w:ind w:firstLine="850" w:left="0" w:right="0"/>
        <w:contextualSpacing/>
        <w:jc w:val="both"/>
        <w:rPr/>
      </w:pPr>
      <w:r>
        <w:rPr>
          <w:color w:val="00000A"/>
          <w:sz w:val="20"/>
          <w:szCs w:val="20"/>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r>
        <w:rPr>
          <w:bCs/>
          <w:color w:val="00000A"/>
          <w:sz w:val="20"/>
          <w:szCs w:val="20"/>
        </w:rPr>
        <w:t>.</w:t>
      </w:r>
    </w:p>
    <w:p>
      <w:pPr>
        <w:pStyle w:val="ListParagraph"/>
        <w:widowControl/>
        <w:numPr>
          <w:ilvl w:val="0"/>
          <w:numId w:val="2"/>
        </w:numPr>
        <w:tabs>
          <w:tab w:val="clear" w:pos="708"/>
          <w:tab w:val="left" w:pos="1410" w:leader="none"/>
        </w:tabs>
        <w:spacing w:before="0" w:after="0"/>
        <w:ind w:firstLine="850" w:left="0" w:right="0"/>
        <w:contextualSpacing/>
        <w:jc w:val="center"/>
        <w:rPr/>
      </w:pPr>
      <w:r>
        <w:rPr>
          <w:b/>
          <w:bCs/>
          <w:color w:val="00000A"/>
          <w:sz w:val="20"/>
          <w:szCs w:val="20"/>
        </w:rPr>
        <w:t>Конфиденциальность</w:t>
      </w:r>
    </w:p>
    <w:p>
      <w:pPr>
        <w:pStyle w:val="ListParagraph"/>
        <w:widowControl/>
        <w:numPr>
          <w:ilvl w:val="1"/>
          <w:numId w:val="2"/>
        </w:numPr>
        <w:tabs>
          <w:tab w:val="clear" w:pos="708"/>
          <w:tab w:val="left" w:pos="1410" w:leader="none"/>
        </w:tabs>
        <w:spacing w:before="0" w:after="0"/>
        <w:ind w:firstLine="850" w:left="0" w:right="0"/>
        <w:contextualSpacing/>
        <w:jc w:val="both"/>
        <w:rPr/>
      </w:pPr>
      <w:r>
        <w:rPr>
          <w:bCs/>
          <w:color w:val="00000A"/>
          <w:sz w:val="20"/>
          <w:szCs w:val="20"/>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1410" w:leader="none"/>
        </w:tabs>
        <w:spacing w:before="0" w:after="0"/>
        <w:ind w:firstLine="850" w:left="0" w:right="0"/>
        <w:jc w:val="both"/>
        <w:rPr/>
      </w:pPr>
      <w:r>
        <w:rPr>
          <w:bCs/>
          <w:color w:val="00000A"/>
          <w:sz w:val="20"/>
          <w:szCs w:val="20"/>
        </w:rPr>
        <w:t>данная Информация имеет действительную или потенциальную коммерческую ценность для Покупателя в силу неизвестности ее третьим лица</w:t>
      </w:r>
      <w:r>
        <w:rPr>
          <w:color w:val="00000A"/>
          <w:sz w:val="20"/>
          <w:szCs w:val="20"/>
        </w:rPr>
        <w:t xml:space="preserve">м, в том числе по причине </w:t>
      </w:r>
      <w:r>
        <w:rPr>
          <w:bCs/>
          <w:color w:val="00000A"/>
          <w:sz w:val="20"/>
          <w:szCs w:val="20"/>
        </w:rPr>
        <w:t>введения в отношении нее режима Коммерческой тайны;</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Информация может включать в себя, в том числе, но не ограничиваясь:</w:t>
      </w:r>
    </w:p>
    <w:p>
      <w:pPr>
        <w:pStyle w:val="Normal"/>
        <w:widowControl/>
        <w:numPr>
          <w:ilvl w:val="0"/>
          <w:numId w:val="5"/>
        </w:numPr>
        <w:tabs>
          <w:tab w:val="clear" w:pos="708"/>
          <w:tab w:val="left" w:pos="1410" w:leader="none"/>
        </w:tabs>
        <w:spacing w:before="0" w:after="0"/>
        <w:ind w:firstLine="850" w:left="0" w:right="0"/>
        <w:jc w:val="both"/>
        <w:rPr/>
      </w:pPr>
      <w:r>
        <w:rPr>
          <w:bCs/>
          <w:color w:val="00000A"/>
          <w:sz w:val="20"/>
          <w:szCs w:val="20"/>
        </w:rPr>
        <w:t xml:space="preserve">финансовую </w:t>
      </w:r>
      <w:r>
        <w:rPr>
          <w:bCs/>
          <w:color w:val="00000A"/>
          <w:sz w:val="20"/>
          <w:szCs w:val="20"/>
          <w:lang w:val="en-US"/>
        </w:rPr>
        <w:t>(</w:t>
      </w:r>
      <w:r>
        <w:rPr>
          <w:bCs/>
          <w:color w:val="00000A"/>
          <w:sz w:val="20"/>
          <w:szCs w:val="20"/>
        </w:rPr>
        <w:t>бухгалтерскую) отчетность;</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учетные регистры бухгалтерского учета;</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бизнес-планы;</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1410" w:leader="none"/>
        </w:tabs>
        <w:spacing w:before="0" w:after="0"/>
        <w:ind w:firstLine="850" w:left="0" w:right="0"/>
        <w:jc w:val="both"/>
        <w:rPr/>
      </w:pPr>
      <w:r>
        <w:rPr>
          <w:bCs/>
          <w:color w:val="00000A"/>
          <w:sz w:val="20"/>
          <w:szCs w:val="20"/>
        </w:rPr>
        <w:t>сведения о находящихся на регистрации товарных знаках Покупателя, а также 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1410" w:leader="none"/>
        </w:tabs>
        <w:spacing w:before="0" w:after="0"/>
        <w:ind w:firstLine="850" w:left="0" w:right="0"/>
        <w:jc w:val="both"/>
        <w:rPr/>
      </w:pPr>
      <w:r>
        <w:rPr>
          <w:bCs/>
          <w:color w:val="00000A"/>
          <w:sz w:val="20"/>
          <w:szCs w:val="20"/>
        </w:rPr>
        <w:t>сведения о Поставщиках, поставщиках оборудования и материалов, а также о покупателях продукции Покупателя и их аффилированных лицах;</w:t>
      </w:r>
    </w:p>
    <w:p>
      <w:pPr>
        <w:pStyle w:val="Normal"/>
        <w:widowControl/>
        <w:numPr>
          <w:ilvl w:val="0"/>
          <w:numId w:val="5"/>
        </w:numPr>
        <w:tabs>
          <w:tab w:val="clear" w:pos="708"/>
          <w:tab w:val="left" w:pos="1410" w:leader="none"/>
        </w:tabs>
        <w:spacing w:before="0" w:after="0"/>
        <w:ind w:firstLine="850" w:left="0" w:right="0"/>
        <w:jc w:val="both"/>
        <w:rPr/>
      </w:pPr>
      <w:r>
        <w:rPr>
          <w:bCs/>
          <w:color w:val="00000A"/>
          <w:sz w:val="20"/>
          <w:szCs w:val="20"/>
        </w:rPr>
        <w:t>сведения об объемах производства и/или реализации продукции и услуг Покупателя или его ффилированных лиц;</w:t>
      </w:r>
    </w:p>
    <w:p>
      <w:pPr>
        <w:pStyle w:val="Normal"/>
        <w:widowControl/>
        <w:numPr>
          <w:ilvl w:val="0"/>
          <w:numId w:val="5"/>
        </w:numPr>
        <w:tabs>
          <w:tab w:val="clear" w:pos="708"/>
          <w:tab w:val="left" w:pos="1410" w:leader="none"/>
        </w:tabs>
        <w:spacing w:before="0" w:after="0"/>
        <w:ind w:firstLine="850" w:left="0" w:right="0"/>
        <w:jc w:val="both"/>
        <w:rPr>
          <w:bCs/>
          <w:color w:val="00000A"/>
          <w:sz w:val="20"/>
          <w:szCs w:val="20"/>
        </w:rPr>
      </w:pPr>
      <w:r>
        <w:rPr>
          <w:bCs/>
          <w:color w:val="00000A"/>
          <w:sz w:val="20"/>
          <w:szCs w:val="20"/>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tabs>
          <w:tab w:val="clear" w:pos="708"/>
          <w:tab w:val="left" w:pos="1410" w:leader="none"/>
        </w:tabs>
        <w:spacing w:before="0" w:after="0"/>
        <w:ind w:firstLine="850" w:left="0" w:right="0"/>
        <w:contextualSpacing/>
        <w:jc w:val="both"/>
        <w:rPr/>
      </w:pPr>
      <w:bookmarkStart w:id="6" w:name="_Ref361337849"/>
      <w:r>
        <w:rPr>
          <w:bCs/>
          <w:color w:val="00000A"/>
          <w:sz w:val="20"/>
          <w:szCs w:val="20"/>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color w:val="00000A"/>
          <w:sz w:val="20"/>
          <w:szCs w:val="20"/>
        </w:rPr>
        <w:t xml:space="preserve"> </w:t>
      </w:r>
      <w:r>
        <w:rPr>
          <w:bCs/>
          <w:color w:val="00000A"/>
          <w:sz w:val="20"/>
          <w:szCs w:val="20"/>
        </w:rPr>
        <w:t>(расторжения) или исполнения, в том числе:</w:t>
      </w:r>
      <w:bookmarkEnd w:id="6"/>
      <w:r>
        <w:rPr>
          <w:bCs/>
          <w:color w:val="00000A"/>
          <w:sz w:val="20"/>
          <w:szCs w:val="20"/>
        </w:rPr>
        <w:t xml:space="preserve"> </w:t>
      </w:r>
    </w:p>
    <w:p>
      <w:pPr>
        <w:pStyle w:val="ListParagraph"/>
        <w:widowControl/>
        <w:numPr>
          <w:ilvl w:val="2"/>
          <w:numId w:val="2"/>
        </w:numPr>
        <w:tabs>
          <w:tab w:val="clear" w:pos="708"/>
          <w:tab w:val="left" w:pos="1410" w:leader="none"/>
        </w:tabs>
        <w:spacing w:before="0" w:after="0"/>
        <w:ind w:firstLine="850" w:left="0" w:right="0"/>
        <w:contextualSpacing/>
        <w:jc w:val="both"/>
        <w:rPr/>
      </w:pPr>
      <w:r>
        <w:rPr>
          <w:bCs/>
          <w:color w:val="00000A"/>
          <w:sz w:val="20"/>
          <w:szCs w:val="20"/>
        </w:rPr>
        <w:t xml:space="preserve">Не разглашать, не обсуждать содержание, не предоставлять копий, не публиковать и не </w:t>
      </w:r>
      <w:r>
        <w:rPr>
          <w:color w:val="00000A"/>
          <w:sz w:val="20"/>
          <w:szCs w:val="20"/>
        </w:rPr>
        <w:t>раскрывать</w:t>
      </w:r>
      <w:r>
        <w:rPr>
          <w:bCs/>
          <w:color w:val="00000A"/>
          <w:sz w:val="20"/>
          <w:szCs w:val="20"/>
        </w:rPr>
        <w:t xml:space="preserve"> в какой-либо иной форме третьим лицам Информацию 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Использовать Информацию исключительно для целей, для которых она была предоставлена. </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widowControl/>
        <w:numPr>
          <w:ilvl w:val="2"/>
          <w:numId w:val="2"/>
        </w:numPr>
        <w:tabs>
          <w:tab w:val="clear" w:pos="708"/>
          <w:tab w:val="left" w:pos="1410" w:leader="none"/>
        </w:tabs>
        <w:spacing w:before="0" w:after="0"/>
        <w:ind w:firstLine="850" w:left="0" w:right="0"/>
        <w:contextualSpacing/>
        <w:jc w:val="both"/>
        <w:rPr/>
      </w:pPr>
      <w:bookmarkStart w:id="7" w:name="_Ref361337832"/>
      <w:bookmarkEnd w:id="7"/>
      <w:r>
        <w:rPr>
          <w:bCs/>
          <w:color w:val="00000A"/>
          <w:sz w:val="20"/>
          <w:szCs w:val="20"/>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widowControl/>
        <w:numPr>
          <w:ilvl w:val="2"/>
          <w:numId w:val="2"/>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Не разглашать третьим лицам факты передачи или получения Информации.</w:t>
      </w:r>
    </w:p>
    <w:p>
      <w:pPr>
        <w:pStyle w:val="ListParagraph"/>
        <w:widowControl/>
        <w:numPr>
          <w:ilvl w:val="1"/>
          <w:numId w:val="2"/>
        </w:numPr>
        <w:tabs>
          <w:tab w:val="clear" w:pos="708"/>
          <w:tab w:val="left" w:pos="1410" w:leader="none"/>
        </w:tabs>
        <w:spacing w:before="0" w:after="0"/>
        <w:ind w:firstLine="850" w:left="0" w:right="0"/>
        <w:contextualSpacing/>
        <w:jc w:val="both"/>
        <w:rPr/>
      </w:pPr>
      <w:bookmarkStart w:id="8" w:name="_Ref361337863"/>
      <w:bookmarkEnd w:id="8"/>
      <w:r>
        <w:rPr>
          <w:bCs/>
          <w:color w:val="00000A"/>
          <w:sz w:val="20"/>
          <w:szCs w:val="20"/>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p>
    <w:p>
      <w:pPr>
        <w:pStyle w:val="Normal"/>
        <w:numPr>
          <w:ilvl w:val="1"/>
          <w:numId w:val="2"/>
        </w:numPr>
        <w:tabs>
          <w:tab w:val="clear" w:pos="708"/>
          <w:tab w:val="left" w:pos="1410" w:leader="none"/>
        </w:tabs>
        <w:spacing w:before="0" w:after="0"/>
        <w:ind w:firstLine="850" w:left="0" w:right="0"/>
        <w:jc w:val="both"/>
        <w:rPr>
          <w:bCs/>
          <w:color w:val="00000A"/>
          <w:sz w:val="20"/>
          <w:szCs w:val="20"/>
        </w:rPr>
      </w:pPr>
      <w:r>
        <w:rPr>
          <w:bCs/>
          <w:color w:val="00000A"/>
          <w:sz w:val="20"/>
          <w:szCs w:val="20"/>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numPr>
          <w:ilvl w:val="0"/>
          <w:numId w:val="10"/>
        </w:numPr>
        <w:tabs>
          <w:tab w:val="clear" w:pos="708"/>
          <w:tab w:val="left" w:pos="1410" w:leader="none"/>
        </w:tabs>
        <w:spacing w:before="0" w:after="0"/>
        <w:ind w:firstLine="850" w:left="0" w:right="0"/>
        <w:contextualSpacing/>
        <w:jc w:val="center"/>
        <w:rPr/>
      </w:pPr>
      <w:r>
        <w:rPr>
          <w:b/>
          <w:bCs/>
          <w:color w:val="00000A"/>
          <w:sz w:val="20"/>
          <w:szCs w:val="20"/>
        </w:rPr>
        <w:t>Антикоррупционная оговорка</w:t>
      </w:r>
    </w:p>
    <w:p>
      <w:pPr>
        <w:pStyle w:val="ListParagraph"/>
        <w:widowControl/>
        <w:numPr>
          <w:ilvl w:val="1"/>
          <w:numId w:val="10"/>
        </w:numPr>
        <w:tabs>
          <w:tab w:val="clear" w:pos="708"/>
          <w:tab w:val="left" w:pos="1410" w:leader="none"/>
        </w:tabs>
        <w:spacing w:before="0" w:after="0"/>
        <w:ind w:firstLine="850" w:left="0" w:right="0"/>
        <w:contextualSpacing/>
        <w:jc w:val="both"/>
        <w:rPr/>
      </w:pPr>
      <w:r>
        <w:rPr>
          <w:color w:val="00000A"/>
          <w:sz w:val="20"/>
          <w:szCs w:val="2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w:t>
      </w:r>
      <w:r>
        <w:rPr>
          <w:bCs/>
          <w:color w:val="00000A"/>
          <w:sz w:val="20"/>
          <w:szCs w:val="2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правом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Каналы связи Линия доверия Группы РусГидро: </w:t>
      </w:r>
    </w:p>
    <w:p>
      <w:pPr>
        <w:pStyle w:val="ListParagraph"/>
        <w:numPr>
          <w:ilvl w:val="2"/>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Электронная почта: ld@rushydro.ru.</w:t>
      </w:r>
    </w:p>
    <w:p>
      <w:pPr>
        <w:pStyle w:val="ListParagraph"/>
        <w:numPr>
          <w:ilvl w:val="2"/>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10"/>
        </w:numPr>
        <w:tabs>
          <w:tab w:val="clear" w:pos="708"/>
          <w:tab w:val="left" w:pos="1410" w:leader="none"/>
        </w:tabs>
        <w:spacing w:lineRule="auto" w:line="259" w:before="0" w:after="0"/>
        <w:ind w:firstLine="850" w:left="0" w:right="0"/>
        <w:contextualSpacing/>
        <w:jc w:val="both"/>
        <w:rPr/>
      </w:pPr>
      <w:r>
        <w:rPr>
          <w:color w:val="00000A"/>
          <w:sz w:val="20"/>
          <w:szCs w:val="20"/>
        </w:rPr>
        <w:t>Телефонный автоответчик (необходимо позвонить по телефону +7(495)785-09-37 (круглосуточно), дождаться сигнала о начале записи и оставить устное обращение).</w:t>
      </w:r>
    </w:p>
    <w:p>
      <w:pPr>
        <w:pStyle w:val="ListParagraph"/>
        <w:widowControl/>
        <w:numPr>
          <w:ilvl w:val="0"/>
          <w:numId w:val="10"/>
        </w:numPr>
        <w:tabs>
          <w:tab w:val="clear" w:pos="708"/>
          <w:tab w:val="left" w:pos="1410" w:leader="none"/>
        </w:tabs>
        <w:spacing w:before="0" w:after="0"/>
        <w:ind w:firstLine="850" w:left="0" w:right="0"/>
        <w:contextualSpacing/>
        <w:jc w:val="center"/>
        <w:rPr/>
      </w:pPr>
      <w:r>
        <w:rPr>
          <w:b/>
          <w:bCs/>
          <w:color w:val="00000A"/>
          <w:sz w:val="20"/>
          <w:szCs w:val="20"/>
        </w:rPr>
        <w:t>Обстоятельства непреодолимой силы (форс-мажор)</w:t>
      </w:r>
    </w:p>
    <w:p>
      <w:pPr>
        <w:pStyle w:val="ListParagraph"/>
        <w:widowControl/>
        <w:numPr>
          <w:ilvl w:val="1"/>
          <w:numId w:val="10"/>
        </w:numPr>
        <w:tabs>
          <w:tab w:val="clear" w:pos="708"/>
          <w:tab w:val="left" w:pos="1410" w:leader="none"/>
        </w:tabs>
        <w:spacing w:before="0" w:after="0"/>
        <w:ind w:firstLine="850" w:left="0" w:right="0"/>
        <w:contextualSpacing/>
        <w:jc w:val="both"/>
        <w:rPr/>
      </w:pPr>
      <w:r>
        <w:rPr>
          <w:bCs/>
          <w:color w:val="00000A"/>
          <w:sz w:val="20"/>
          <w:szCs w:val="20"/>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При этом любая из Сторон вправе отказаться от исполнения Договора в одностороннем внесудебном порядке.</w:t>
      </w:r>
    </w:p>
    <w:p>
      <w:pPr>
        <w:pStyle w:val="Normal"/>
        <w:widowControl/>
        <w:numPr>
          <w:ilvl w:val="0"/>
          <w:numId w:val="10"/>
        </w:numPr>
        <w:spacing w:before="0" w:after="0"/>
        <w:ind w:firstLine="850" w:left="0" w:right="0"/>
        <w:jc w:val="center"/>
        <w:rPr/>
      </w:pPr>
      <w:r>
        <w:rPr>
          <w:b/>
          <w:bCs/>
          <w:color w:val="00000A"/>
          <w:sz w:val="20"/>
          <w:szCs w:val="20"/>
        </w:rPr>
        <w:t>Особые положения</w:t>
      </w:r>
    </w:p>
    <w:p>
      <w:pPr>
        <w:pStyle w:val="ListParagraph"/>
        <w:widowControl/>
        <w:numPr>
          <w:ilvl w:val="1"/>
          <w:numId w:val="10"/>
        </w:numPr>
        <w:tabs>
          <w:tab w:val="clear" w:pos="708"/>
          <w:tab w:val="left" w:pos="1410" w:leader="none"/>
        </w:tabs>
        <w:spacing w:before="0" w:after="0"/>
        <w:ind w:firstLine="850" w:left="0" w:right="0"/>
        <w:contextualSpacing/>
        <w:jc w:val="both"/>
        <w:rPr/>
      </w:pPr>
      <w:r>
        <w:rPr>
          <w:bCs/>
          <w:color w:val="00000A"/>
          <w:sz w:val="20"/>
          <w:szCs w:val="20"/>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color w:val="00000A"/>
            <w:sz w:val="20"/>
            <w:szCs w:val="20"/>
          </w:rPr>
          <w:t>№ 18162/09</w:t>
        </w:r>
      </w:hyperlink>
      <w:r>
        <w:rPr>
          <w:bCs/>
          <w:color w:val="00000A"/>
          <w:sz w:val="20"/>
          <w:szCs w:val="20"/>
        </w:rPr>
        <w:t xml:space="preserve"> и от 25.05.2010 </w:t>
      </w:r>
      <w:hyperlink r:id="rId3">
        <w:r>
          <w:rPr>
            <w:rStyle w:val="Hyperlink"/>
            <w:bCs/>
            <w:color w:val="00000A"/>
            <w:sz w:val="20"/>
            <w:szCs w:val="20"/>
          </w:rPr>
          <w:t>№ 15658/09</w:t>
        </w:r>
      </w:hyperlink>
      <w:r>
        <w:rPr>
          <w:bCs/>
          <w:color w:val="00000A"/>
          <w:sz w:val="20"/>
          <w:szCs w:val="20"/>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Hyperlink"/>
            <w:bCs/>
            <w:color w:val="00000A"/>
            <w:sz w:val="20"/>
            <w:szCs w:val="20"/>
          </w:rPr>
          <w:t>Критери</w:t>
        </w:r>
      </w:hyperlink>
      <w:r>
        <w:rPr>
          <w:bCs/>
          <w:color w:val="00000A"/>
          <w:sz w:val="20"/>
          <w:szCs w:val="20"/>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и/или нарушившим свои обязательства по Договору.</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ListParagraph"/>
        <w:widowControl/>
        <w:numPr>
          <w:ilvl w:val="0"/>
          <w:numId w:val="10"/>
        </w:numPr>
        <w:tabs>
          <w:tab w:val="clear" w:pos="708"/>
          <w:tab w:val="left" w:pos="1410" w:leader="none"/>
        </w:tabs>
        <w:spacing w:before="0" w:after="0"/>
        <w:ind w:firstLine="850" w:left="0" w:right="0"/>
        <w:contextualSpacing/>
        <w:jc w:val="center"/>
        <w:rPr/>
      </w:pPr>
      <w:r>
        <w:rPr>
          <w:b/>
          <w:bCs/>
          <w:color w:val="00000A"/>
          <w:sz w:val="20"/>
          <w:szCs w:val="20"/>
        </w:rPr>
        <w:t>Заверения</w:t>
      </w:r>
      <w:r>
        <w:rPr>
          <w:b/>
          <w:color w:val="00000A"/>
          <w:sz w:val="20"/>
          <w:szCs w:val="20"/>
        </w:rPr>
        <w:t xml:space="preserve"> Сторон</w:t>
      </w:r>
    </w:p>
    <w:p>
      <w:pPr>
        <w:pStyle w:val="ListParagraph"/>
        <w:widowControl/>
        <w:numPr>
          <w:ilvl w:val="1"/>
          <w:numId w:val="10"/>
        </w:numPr>
        <w:tabs>
          <w:tab w:val="clear" w:pos="708"/>
          <w:tab w:val="left" w:pos="1410" w:leader="none"/>
        </w:tabs>
        <w:spacing w:before="0" w:after="0"/>
        <w:ind w:firstLine="850" w:left="0" w:right="0"/>
        <w:contextualSpacing/>
        <w:jc w:val="both"/>
        <w:rPr/>
      </w:pPr>
      <w:r>
        <w:rPr>
          <w:bCs/>
          <w:color w:val="00000A"/>
          <w:sz w:val="20"/>
          <w:szCs w:val="20"/>
        </w:rPr>
        <w:t>Каждая</w:t>
      </w:r>
      <w:r>
        <w:rPr>
          <w:color w:val="00000A"/>
          <w:sz w:val="20"/>
          <w:szCs w:val="20"/>
        </w:rPr>
        <w:t xml:space="preserve"> из Сторон заявляет и подтверждает другой Стороне, что: </w:t>
      </w:r>
    </w:p>
    <w:p>
      <w:pPr>
        <w:pStyle w:val="ListParagraph"/>
        <w:widowControl/>
        <w:numPr>
          <w:ilvl w:val="0"/>
          <w:numId w:val="6"/>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6"/>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она получила все корпоративные одобрения Договора органами управления 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6"/>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лица, подписывающие от имени Сторон Договор, надлежащим образом уполномочены на его подписание;</w:t>
      </w:r>
    </w:p>
    <w:p>
      <w:pPr>
        <w:pStyle w:val="ListParagraph"/>
        <w:widowControl/>
        <w:numPr>
          <w:ilvl w:val="0"/>
          <w:numId w:val="6"/>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Поставщик заявляет и заверяет Покупателя в том, что на момент заключения Договора:</w:t>
      </w:r>
    </w:p>
    <w:p>
      <w:pPr>
        <w:pStyle w:val="ListParagraph"/>
        <w:widowControl/>
        <w:numPr>
          <w:ilvl w:val="0"/>
          <w:numId w:val="8"/>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руководителем Поставщика является лицо, не являющееся массовым руководителем;</w:t>
      </w:r>
    </w:p>
    <w:p>
      <w:pPr>
        <w:pStyle w:val="ListParagraph"/>
        <w:widowControl/>
        <w:numPr>
          <w:ilvl w:val="0"/>
          <w:numId w:val="8"/>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tabs>
          <w:tab w:val="clear" w:pos="708"/>
          <w:tab w:val="left" w:pos="1410" w:leader="none"/>
        </w:tabs>
        <w:spacing w:before="0" w:after="0"/>
        <w:ind w:firstLine="850" w:left="0" w:right="0"/>
        <w:contextualSpacing/>
        <w:jc w:val="both"/>
        <w:rPr/>
      </w:pPr>
      <w:r>
        <w:rPr>
          <w:color w:val="00000A"/>
          <w:sz w:val="20"/>
          <w:szCs w:val="20"/>
        </w:rPr>
        <w:t>Поставщик 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7"/>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Поставщик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Поставщик тщательно изучил всю информацию, связанную с Договором, 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Поставщик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10"/>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widowControl/>
        <w:numPr>
          <w:ilvl w:val="1"/>
          <w:numId w:val="10"/>
        </w:numPr>
        <w:tabs>
          <w:tab w:val="clear" w:pos="708"/>
          <w:tab w:val="left" w:pos="1410" w:leader="none"/>
        </w:tabs>
        <w:spacing w:before="0" w:after="0"/>
        <w:ind w:firstLine="850" w:left="0" w:right="0"/>
        <w:contextualSpacing/>
        <w:jc w:val="both"/>
        <w:rPr/>
      </w:pPr>
      <w:r>
        <w:rPr>
          <w:color w:val="00000A"/>
          <w:sz w:val="20"/>
          <w:szCs w:val="20"/>
        </w:rPr>
        <w:t xml:space="preserve">В случае, если </w:t>
      </w:r>
      <w:r>
        <w:rPr>
          <w:bCs/>
          <w:color w:val="00000A"/>
          <w:sz w:val="20"/>
          <w:szCs w:val="20"/>
        </w:rPr>
        <w:t xml:space="preserve">Поставщик </w:t>
      </w:r>
      <w:r>
        <w:rPr>
          <w:color w:val="00000A"/>
          <w:sz w:val="20"/>
          <w:szCs w:val="20"/>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color w:val="00000A"/>
          <w:sz w:val="20"/>
          <w:szCs w:val="20"/>
        </w:rPr>
        <w:t xml:space="preserve">Поставщик </w:t>
      </w:r>
      <w:r>
        <w:rPr>
          <w:color w:val="00000A"/>
          <w:sz w:val="20"/>
          <w:szCs w:val="20"/>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numPr>
          <w:ilvl w:val="0"/>
          <w:numId w:val="10"/>
        </w:numPr>
        <w:spacing w:before="0" w:after="0"/>
        <w:ind w:firstLine="850" w:left="0" w:right="0"/>
        <w:contextualSpacing/>
        <w:jc w:val="center"/>
        <w:rPr/>
      </w:pPr>
      <w:r>
        <w:rPr>
          <w:b/>
          <w:bCs/>
          <w:color w:val="00000A"/>
          <w:sz w:val="20"/>
          <w:szCs w:val="20"/>
        </w:rPr>
        <w:t>П</w:t>
      </w:r>
      <w:r>
        <w:rPr>
          <w:b/>
          <w:color w:val="00000A"/>
          <w:sz w:val="20"/>
          <w:szCs w:val="20"/>
        </w:rPr>
        <w:t>рекращение (расторжение)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pPr>
      <w:r>
        <w:rPr>
          <w:color w:val="00000A"/>
          <w:sz w:val="20"/>
          <w:szCs w:val="20"/>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color w:val="00000A"/>
          <w:spacing w:val="2"/>
          <w:sz w:val="20"/>
          <w:szCs w:val="20"/>
        </w:rPr>
        <w:t>–</w:t>
      </w:r>
      <w:r>
        <w:rPr>
          <w:color w:val="00000A"/>
          <w:sz w:val="20"/>
          <w:szCs w:val="20"/>
        </w:rPr>
        <w:t>получателем в течение 30 (тридцати) календарных дней со дня его получения.</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Стороны установили, что существенным нарушением Договора Поставщиком является: </w:t>
      </w:r>
    </w:p>
    <w:p>
      <w:pPr>
        <w:pStyle w:val="NormalWeb"/>
        <w:numPr>
          <w:ilvl w:val="0"/>
          <w:numId w:val="9"/>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widowControl/>
        <w:numPr>
          <w:ilvl w:val="0"/>
          <w:numId w:val="9"/>
        </w:numPr>
        <w:tabs>
          <w:tab w:val="clear" w:pos="708"/>
          <w:tab w:val="left" w:pos="1410" w:leader="none"/>
        </w:tabs>
        <w:spacing w:before="0" w:after="0"/>
        <w:ind w:firstLine="850" w:left="0" w:right="0"/>
        <w:jc w:val="both"/>
        <w:rPr>
          <w:color w:val="00000A"/>
          <w:sz w:val="20"/>
          <w:szCs w:val="20"/>
        </w:rPr>
      </w:pPr>
      <w:r>
        <w:rPr>
          <w:color w:val="00000A"/>
          <w:sz w:val="20"/>
          <w:szCs w:val="20"/>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 </w:t>
      </w:r>
      <w:r>
        <w:rPr>
          <w:color w:val="00000A"/>
          <w:sz w:val="20"/>
          <w:szCs w:val="20"/>
        </w:rPr>
        <w:t>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С даты прекращения (расторжения) Договора Поставщик обязан прекратить поставку Товара.</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numPr>
          <w:ilvl w:val="0"/>
          <w:numId w:val="10"/>
        </w:numPr>
        <w:tabs>
          <w:tab w:val="clear" w:pos="708"/>
          <w:tab w:val="left" w:pos="1410" w:leader="none"/>
        </w:tabs>
        <w:spacing w:before="0" w:after="0"/>
        <w:ind w:firstLine="850" w:left="0" w:right="0"/>
        <w:contextualSpacing/>
        <w:jc w:val="center"/>
        <w:rPr/>
      </w:pPr>
      <w:r>
        <w:rPr>
          <w:b/>
          <w:bCs/>
          <w:color w:val="00000A"/>
          <w:sz w:val="20"/>
          <w:szCs w:val="20"/>
        </w:rPr>
        <w:t>Разрешение споров</w:t>
      </w:r>
    </w:p>
    <w:p>
      <w:pPr>
        <w:pStyle w:val="ListParagraph"/>
        <w:widowControl/>
        <w:numPr>
          <w:ilvl w:val="1"/>
          <w:numId w:val="10"/>
        </w:numPr>
        <w:tabs>
          <w:tab w:val="clear" w:pos="708"/>
          <w:tab w:val="left" w:pos="1410" w:leader="none"/>
        </w:tabs>
        <w:spacing w:before="0" w:after="0"/>
        <w:ind w:firstLine="850" w:left="0" w:right="0"/>
        <w:contextualSpacing/>
        <w:jc w:val="both"/>
        <w:rPr/>
      </w:pPr>
      <w:r>
        <w:rPr>
          <w:bCs/>
          <w:color w:val="00000A"/>
          <w:sz w:val="20"/>
          <w:szCs w:val="20"/>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Споры, указанные в пункте 12.1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pPr>
      <w:r>
        <w:rPr>
          <w:bCs/>
          <w:color w:val="00000A"/>
          <w:sz w:val="20"/>
          <w:szCs w:val="20"/>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Условия настоящего раздела сохраняют свою силу в случае признания Договора незаключенным и/или недействительным.</w:t>
      </w:r>
    </w:p>
    <w:p>
      <w:pPr>
        <w:pStyle w:val="ListParagraph"/>
        <w:widowControl/>
        <w:numPr>
          <w:ilvl w:val="0"/>
          <w:numId w:val="10"/>
        </w:numPr>
        <w:tabs>
          <w:tab w:val="clear" w:pos="708"/>
          <w:tab w:val="left" w:pos="1410" w:leader="none"/>
        </w:tabs>
        <w:spacing w:before="0" w:after="0"/>
        <w:ind w:firstLine="850" w:left="0" w:right="0"/>
        <w:contextualSpacing/>
        <w:jc w:val="center"/>
        <w:rPr/>
      </w:pPr>
      <w:r>
        <w:rPr>
          <w:b/>
          <w:bCs/>
          <w:color w:val="00000A"/>
          <w:sz w:val="20"/>
          <w:szCs w:val="20"/>
        </w:rPr>
        <w:t>Заключительные положения</w:t>
      </w:r>
    </w:p>
    <w:p>
      <w:pPr>
        <w:pStyle w:val="ListParagraph"/>
        <w:widowControl/>
        <w:numPr>
          <w:ilvl w:val="1"/>
          <w:numId w:val="10"/>
        </w:numPr>
        <w:tabs>
          <w:tab w:val="clear" w:pos="708"/>
          <w:tab w:val="left" w:pos="1410" w:leader="none"/>
        </w:tabs>
        <w:spacing w:before="0" w:after="0"/>
        <w:ind w:firstLine="850" w:left="0" w:right="0"/>
        <w:contextualSpacing/>
        <w:jc w:val="both"/>
        <w:rPr/>
      </w:pPr>
      <w:r>
        <w:rPr>
          <w:color w:val="00000A"/>
          <w:sz w:val="20"/>
          <w:szCs w:val="20"/>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В случае наличия любых расхождений между содержанием Договора и приложений к нему, приоритет имеет текст Договора.</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0"/>
        </w:numPr>
        <w:tabs>
          <w:tab w:val="clear" w:pos="708"/>
          <w:tab w:val="left" w:pos="1410" w:leader="none"/>
        </w:tabs>
        <w:spacing w:before="0" w:after="0"/>
        <w:ind w:firstLine="850" w:left="0" w:right="0"/>
        <w:contextualSpacing/>
        <w:jc w:val="both"/>
        <w:rPr/>
      </w:pPr>
      <w:bookmarkStart w:id="9" w:name="_Ref361338004"/>
      <w:r>
        <w:rPr>
          <w:color w:val="00000A"/>
          <w:sz w:val="20"/>
          <w:szCs w:val="20"/>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9"/>
      <w:r>
        <w:rPr>
          <w:color w:val="00000A"/>
          <w:sz w:val="20"/>
          <w:szCs w:val="20"/>
        </w:rPr>
        <w:t xml:space="preserve"> </w:t>
      </w:r>
    </w:p>
    <w:p>
      <w:pPr>
        <w:pStyle w:val="ListParagraph"/>
        <w:widowControl/>
        <w:numPr>
          <w:ilvl w:val="1"/>
          <w:numId w:val="10"/>
        </w:numPr>
        <w:tabs>
          <w:tab w:val="clear" w:pos="708"/>
          <w:tab w:val="left" w:pos="1410" w:leader="none"/>
        </w:tabs>
        <w:spacing w:before="0" w:after="0"/>
        <w:ind w:firstLine="850" w:left="0" w:right="0"/>
        <w:contextualSpacing/>
        <w:jc w:val="both"/>
        <w:rPr/>
      </w:pPr>
      <w:bookmarkStart w:id="10" w:name="_Ref361338019"/>
      <w:bookmarkEnd w:id="10"/>
      <w:r>
        <w:rPr>
          <w:color w:val="00000A"/>
          <w:sz w:val="20"/>
          <w:szCs w:val="20"/>
        </w:rPr>
        <w:t>Письма, уведомления и/или сообщения направляются Стороне</w:t>
      </w:r>
      <w:r>
        <w:rPr>
          <w:bCs/>
          <w:color w:val="00000A"/>
          <w:sz w:val="20"/>
          <w:szCs w:val="20"/>
        </w:rPr>
        <w:t>-</w:t>
      </w:r>
      <w:r>
        <w:rPr>
          <w:color w:val="00000A"/>
          <w:sz w:val="20"/>
          <w:szCs w:val="20"/>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color w:val="00000A"/>
          <w:sz w:val="20"/>
          <w:szCs w:val="20"/>
        </w:rPr>
        <w:t xml:space="preserve"> будет считаться полученным</w:t>
      </w:r>
      <w:r>
        <w:rPr>
          <w:color w:val="00000A"/>
          <w:sz w:val="20"/>
          <w:szCs w:val="20"/>
        </w:rPr>
        <w:t xml:space="preserve">: </w:t>
      </w:r>
    </w:p>
    <w:p>
      <w:pPr>
        <w:pStyle w:val="ListParagraph"/>
        <w:numPr>
          <w:ilvl w:val="2"/>
          <w:numId w:val="10"/>
        </w:numPr>
        <w:tabs>
          <w:tab w:val="clear" w:pos="708"/>
          <w:tab w:val="left" w:pos="1410" w:leader="none"/>
        </w:tabs>
        <w:spacing w:before="0" w:after="0"/>
        <w:ind w:firstLine="850" w:left="0" w:right="0"/>
        <w:contextualSpacing/>
        <w:jc w:val="both"/>
        <w:rPr/>
      </w:pPr>
      <w:r>
        <w:rPr>
          <w:bCs/>
          <w:color w:val="00000A"/>
          <w:sz w:val="20"/>
          <w:szCs w:val="20"/>
        </w:rPr>
        <w:t xml:space="preserve">Заказным почтовым отправлением с уведомлением о вручении </w:t>
      </w:r>
      <w:r>
        <w:rPr>
          <w:color w:val="00000A"/>
          <w:sz w:val="20"/>
          <w:szCs w:val="20"/>
        </w:rPr>
        <w:t xml:space="preserve">по адресу ее места нахождения / почтовому адресу, указанному в разделе 15 Договора, или в ранее полученном уведомлении Стороны об изменении адреса </w:t>
      </w:r>
      <w:r>
        <w:rPr>
          <w:bCs/>
          <w:color w:val="00000A"/>
          <w:sz w:val="20"/>
          <w:szCs w:val="20"/>
        </w:rPr>
        <w:t xml:space="preserve">– </w:t>
      </w:r>
      <w:r>
        <w:rPr>
          <w:color w:val="00000A"/>
          <w:sz w:val="20"/>
          <w:szCs w:val="20"/>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0"/>
        </w:numPr>
        <w:tabs>
          <w:tab w:val="clear" w:pos="708"/>
          <w:tab w:val="left" w:pos="1410" w:leader="none"/>
        </w:tabs>
        <w:spacing w:before="0" w:after="0"/>
        <w:ind w:firstLine="850" w:left="0" w:right="0"/>
        <w:contextualSpacing/>
        <w:jc w:val="both"/>
        <w:rPr/>
      </w:pPr>
      <w:r>
        <w:rPr>
          <w:color w:val="00000A"/>
          <w:sz w:val="20"/>
          <w:szCs w:val="20"/>
        </w:rPr>
        <w:t>Д</w:t>
      </w:r>
      <w:r>
        <w:rPr>
          <w:bCs/>
          <w:color w:val="00000A"/>
          <w:sz w:val="20"/>
          <w:szCs w:val="20"/>
        </w:rPr>
        <w:t xml:space="preserve">оставкой лично или курьером Стороны-отправителя </w:t>
      </w:r>
      <w:r>
        <w:rPr>
          <w:color w:val="00000A"/>
          <w:sz w:val="20"/>
          <w:szCs w:val="20"/>
        </w:rPr>
        <w:t>по адресу ее места нахождения / почтовому адресу, указанному в разделе 15 Договора, или в ранее полученном уведомлении Стороны об изменении адреса</w:t>
      </w:r>
      <w:r>
        <w:rPr>
          <w:bCs/>
          <w:color w:val="00000A"/>
          <w:sz w:val="20"/>
          <w:szCs w:val="20"/>
        </w:rPr>
        <w:t xml:space="preserve"> – в дату и время фактического приема уведомления Стороной-получателем с отметкой о получении</w:t>
      </w:r>
      <w:r>
        <w:rPr>
          <w:color w:val="00000A"/>
          <w:sz w:val="20"/>
          <w:szCs w:val="20"/>
        </w:rPr>
        <w:t xml:space="preserve">. </w:t>
      </w:r>
    </w:p>
    <w:p>
      <w:pPr>
        <w:pStyle w:val="ListParagraph"/>
        <w:numPr>
          <w:ilvl w:val="2"/>
          <w:numId w:val="10"/>
        </w:numPr>
        <w:tabs>
          <w:tab w:val="clear" w:pos="708"/>
          <w:tab w:val="left" w:pos="1410" w:leader="none"/>
        </w:tabs>
        <w:spacing w:before="0" w:after="0"/>
        <w:ind w:firstLine="850" w:left="0" w:right="0"/>
        <w:contextualSpacing/>
        <w:jc w:val="both"/>
        <w:rPr/>
      </w:pPr>
      <w:r>
        <w:rPr>
          <w:color w:val="00000A"/>
          <w:sz w:val="20"/>
          <w:szCs w:val="20"/>
        </w:rPr>
        <w:t>П</w:t>
      </w:r>
      <w:r>
        <w:rPr>
          <w:bCs/>
          <w:color w:val="00000A"/>
          <w:sz w:val="20"/>
          <w:szCs w:val="20"/>
        </w:rPr>
        <w:t>осредством электронной почты (</w:t>
      </w:r>
      <w:r>
        <w:rPr>
          <w:bCs/>
          <w:color w:val="00000A"/>
          <w:sz w:val="20"/>
          <w:szCs w:val="20"/>
          <w:lang w:val="en-US"/>
        </w:rPr>
        <w:t>e</w:t>
      </w:r>
      <w:r>
        <w:rPr>
          <w:bCs/>
          <w:color w:val="00000A"/>
          <w:sz w:val="20"/>
          <w:szCs w:val="20"/>
        </w:rPr>
        <w:t>-</w:t>
      </w:r>
      <w:r>
        <w:rPr>
          <w:bCs/>
          <w:color w:val="00000A"/>
          <w:sz w:val="20"/>
          <w:szCs w:val="20"/>
          <w:lang w:val="en-US"/>
        </w:rPr>
        <w:t>mail</w:t>
      </w:r>
      <w:r>
        <w:rPr>
          <w:bCs/>
          <w:color w:val="00000A"/>
          <w:sz w:val="20"/>
          <w:szCs w:val="20"/>
        </w:rPr>
        <w:t>) – в дату направления электронного сообщения, зафиксированную на почтовом сервере отправителя.</w:t>
      </w:r>
    </w:p>
    <w:p>
      <w:pPr>
        <w:pStyle w:val="ListParagraph"/>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tabs>
          <w:tab w:val="clear" w:pos="708"/>
          <w:tab w:val="left" w:pos="1410" w:leader="none"/>
        </w:tabs>
        <w:spacing w:before="0" w:after="0"/>
        <w:ind w:firstLine="850" w:left="0" w:right="0"/>
        <w:contextualSpacing/>
        <w:jc w:val="both"/>
        <w:rPr/>
      </w:pPr>
      <w:r>
        <w:rPr>
          <w:bCs/>
          <w:color w:val="00000A"/>
          <w:sz w:val="20"/>
          <w:szCs w:val="20"/>
        </w:rPr>
        <w:t xml:space="preserve">В случае заключения Соглашения, согласно которому </w:t>
      </w:r>
      <w:r>
        <w:rPr>
          <w:color w:val="00000A"/>
          <w:sz w:val="20"/>
          <w:szCs w:val="20"/>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A"/>
          <w:sz w:val="20"/>
          <w:szCs w:val="2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ListParagraph"/>
        <w:widowControl/>
        <w:numPr>
          <w:ilvl w:val="1"/>
          <w:numId w:val="10"/>
        </w:numPr>
        <w:tabs>
          <w:tab w:val="clear" w:pos="708"/>
          <w:tab w:val="left" w:pos="1410" w:leader="none"/>
        </w:tabs>
        <w:spacing w:before="0" w:after="0"/>
        <w:ind w:firstLine="850" w:left="0" w:right="0"/>
        <w:contextualSpacing/>
        <w:jc w:val="both"/>
        <w:rPr>
          <w:bCs/>
          <w:color w:val="00000A"/>
          <w:sz w:val="20"/>
          <w:szCs w:val="20"/>
        </w:rPr>
      </w:pPr>
      <w:r>
        <w:rPr>
          <w:bCs/>
          <w:color w:val="00000A"/>
          <w:sz w:val="20"/>
          <w:szCs w:val="20"/>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0"/>
        </w:numPr>
        <w:tabs>
          <w:tab w:val="clear" w:pos="708"/>
          <w:tab w:val="left" w:pos="1410" w:leader="none"/>
        </w:tabs>
        <w:spacing w:before="0" w:after="0"/>
        <w:ind w:firstLine="850" w:left="0" w:right="0"/>
        <w:contextualSpacing/>
        <w:jc w:val="both"/>
        <w:rPr/>
      </w:pPr>
      <w:r>
        <w:rPr>
          <w:color w:val="00000A"/>
          <w:sz w:val="20"/>
          <w:szCs w:val="20"/>
        </w:rPr>
        <w:t>Уступка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color w:val="00000A"/>
          <w:sz w:val="20"/>
          <w:szCs w:val="20"/>
        </w:rPr>
        <w:t>.</w:t>
      </w:r>
      <w:r>
        <w:rPr>
          <w:color w:val="00000A"/>
          <w:sz w:val="20"/>
          <w:szCs w:val="20"/>
        </w:rPr>
        <w:t xml:space="preserve">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10"/>
        </w:numPr>
        <w:tabs>
          <w:tab w:val="clear" w:pos="708"/>
          <w:tab w:val="left" w:pos="1410" w:leader="none"/>
        </w:tabs>
        <w:spacing w:before="0" w:after="0"/>
        <w:ind w:firstLine="850" w:left="0" w:right="0"/>
        <w:contextualSpacing/>
        <w:jc w:val="both"/>
        <w:rPr>
          <w:color w:val="00000A"/>
          <w:sz w:val="20"/>
          <w:szCs w:val="20"/>
        </w:rPr>
      </w:pPr>
      <w:r>
        <w:rPr>
          <w:color w:val="00000A"/>
          <w:sz w:val="20"/>
          <w:szCs w:val="20"/>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(Хабаровские электрические сети, расположенный по адресу: 680009, Российская Федерация, Хабаровский край, г. Хабаровск, ул. Промышленная,13) ИНН 2801108200; КПП 272402001,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1410" w:leader="none"/>
        </w:tabs>
        <w:spacing w:before="0" w:after="0"/>
        <w:ind w:firstLine="850" w:left="0" w:right="0"/>
        <w:jc w:val="both"/>
        <w:rPr>
          <w:bCs/>
          <w:iCs/>
          <w:color w:val="00000A"/>
          <w:sz w:val="20"/>
          <w:szCs w:val="20"/>
        </w:rPr>
      </w:pPr>
      <w:r>
        <w:rPr>
          <w:bCs/>
          <w:iCs/>
          <w:color w:val="00000A"/>
          <w:sz w:val="20"/>
          <w:szCs w:val="20"/>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tabs>
          <w:tab w:val="clear" w:pos="708"/>
          <w:tab w:val="left" w:pos="1410" w:leader="none"/>
        </w:tabs>
        <w:spacing w:before="0" w:after="0"/>
        <w:ind w:firstLine="850" w:left="0" w:right="0"/>
        <w:jc w:val="both"/>
        <w:rPr/>
      </w:pPr>
      <w:r>
        <w:rPr>
          <w:bCs/>
          <w:iCs/>
          <w:color w:val="00000A"/>
          <w:sz w:val="20"/>
          <w:szCs w:val="20"/>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numPr>
          <w:ilvl w:val="0"/>
          <w:numId w:val="10"/>
        </w:numPr>
        <w:tabs>
          <w:tab w:val="clear" w:pos="708"/>
          <w:tab w:val="left" w:pos="1410" w:leader="none"/>
        </w:tabs>
        <w:spacing w:before="0" w:after="0"/>
        <w:ind w:firstLine="850" w:left="0" w:right="0"/>
        <w:jc w:val="center"/>
        <w:rPr>
          <w:b/>
          <w:bCs/>
          <w:color w:val="00000A"/>
          <w:sz w:val="20"/>
          <w:szCs w:val="20"/>
        </w:rPr>
      </w:pPr>
      <w:r>
        <w:rPr>
          <w:b/>
          <w:bCs/>
          <w:color w:val="00000A"/>
          <w:sz w:val="20"/>
          <w:szCs w:val="20"/>
        </w:rPr>
        <w:t xml:space="preserve">Список приложений </w:t>
      </w:r>
    </w:p>
    <w:p>
      <w:pPr>
        <w:pStyle w:val="Normal"/>
        <w:widowControl/>
        <w:tabs>
          <w:tab w:val="clear" w:pos="708"/>
          <w:tab w:val="left" w:pos="1410" w:leader="none"/>
        </w:tabs>
        <w:suppressAutoHyphens w:val="true"/>
        <w:spacing w:before="0" w:after="0"/>
        <w:ind w:firstLine="850" w:left="0" w:right="0"/>
        <w:jc w:val="both"/>
        <w:rPr>
          <w:rFonts w:eastAsia="Calibri"/>
          <w:color w:val="00000A"/>
          <w:sz w:val="20"/>
          <w:szCs w:val="20"/>
          <w:lang w:eastAsia="en-US"/>
        </w:rPr>
      </w:pPr>
      <w:bookmarkStart w:id="11" w:name="sub_1"/>
      <w:bookmarkEnd w:id="11"/>
      <w:r>
        <w:rPr>
          <w:rFonts w:eastAsia="Calibri"/>
          <w:color w:val="00000A"/>
          <w:sz w:val="20"/>
          <w:szCs w:val="20"/>
          <w:lang w:eastAsia="en-US"/>
        </w:rPr>
        <w:t>Приложение № 1 – Спецификация</w:t>
      </w:r>
    </w:p>
    <w:p>
      <w:pPr>
        <w:pStyle w:val="Normal"/>
        <w:tabs>
          <w:tab w:val="clear" w:pos="708"/>
          <w:tab w:val="left" w:pos="1410" w:leader="none"/>
        </w:tabs>
        <w:spacing w:before="0" w:after="0"/>
        <w:ind w:firstLine="850" w:left="0" w:right="0"/>
        <w:jc w:val="both"/>
        <w:rPr/>
      </w:pPr>
      <w:r>
        <w:rPr>
          <w:bCs/>
          <w:color w:val="00000A"/>
          <w:sz w:val="20"/>
          <w:szCs w:val="20"/>
        </w:rPr>
        <w:t xml:space="preserve">Приложение №2 </w:t>
      </w:r>
      <w:r>
        <w:rPr>
          <w:rFonts w:eastAsia="Calibri"/>
          <w:color w:val="00000A"/>
          <w:sz w:val="20"/>
          <w:szCs w:val="20"/>
          <w:lang w:eastAsia="en-US"/>
        </w:rPr>
        <w:t>–</w:t>
      </w:r>
      <w:r>
        <w:rPr>
          <w:bCs/>
          <w:color w:val="00000A"/>
          <w:sz w:val="20"/>
          <w:szCs w:val="20"/>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tabs>
          <w:tab w:val="clear" w:pos="708"/>
          <w:tab w:val="left" w:pos="1410" w:leader="none"/>
        </w:tabs>
        <w:spacing w:before="0" w:after="0"/>
        <w:ind w:firstLine="850" w:left="0" w:right="0"/>
        <w:jc w:val="both"/>
        <w:rPr>
          <w:rFonts w:ascii="Times New Roman" w:hAnsi="Times New Roman"/>
          <w:bCs/>
          <w:color w:val="00000A"/>
          <w:sz w:val="20"/>
          <w:szCs w:val="20"/>
        </w:rPr>
      </w:pPr>
      <w:r>
        <w:rPr>
          <w:bCs/>
          <w:color w:val="00000A"/>
          <w:sz w:val="20"/>
          <w:szCs w:val="20"/>
        </w:rPr>
        <w:t>Приложение № 3 – Уведомление (форма).</w:t>
      </w:r>
    </w:p>
    <w:p>
      <w:pPr>
        <w:pStyle w:val="ListParagraph"/>
        <w:widowControl/>
        <w:numPr>
          <w:ilvl w:val="0"/>
          <w:numId w:val="10"/>
        </w:numPr>
        <w:ind w:hanging="0" w:left="0" w:right="0"/>
        <w:jc w:val="center"/>
        <w:rPr/>
      </w:pPr>
      <w:r>
        <w:rPr>
          <w:b/>
          <w:bCs/>
          <w:color w:val="00000A"/>
          <w:sz w:val="20"/>
          <w:szCs w:val="20"/>
        </w:rPr>
        <w:t>Адреса и платежные реквизиты Сторон</w:t>
      </w:r>
    </w:p>
    <w:tbl>
      <w:tblPr>
        <w:tblW w:w="10126" w:type="dxa"/>
        <w:jc w:val="left"/>
        <w:tblInd w:w="105" w:type="dxa"/>
        <w:tblLayout w:type="fixed"/>
        <w:tblCellMar>
          <w:top w:w="0" w:type="dxa"/>
          <w:left w:w="40" w:type="dxa"/>
          <w:bottom w:w="0" w:type="dxa"/>
          <w:right w:w="40" w:type="dxa"/>
        </w:tblCellMar>
      </w:tblPr>
      <w:tblGrid>
        <w:gridCol w:w="5049"/>
        <w:gridCol w:w="5076"/>
      </w:tblGrid>
      <w:tr>
        <w:trPr>
          <w:trHeight w:val="3555" w:hRule="exact"/>
        </w:trPr>
        <w:tc>
          <w:tcPr>
            <w:tcW w:w="5049" w:type="dxa"/>
            <w:tcBorders/>
            <w:shd w:fill="FFFFFF" w:val="clear"/>
          </w:tcPr>
          <w:p>
            <w:pPr>
              <w:pStyle w:val="Normal"/>
              <w:widowControl w:val="false"/>
              <w:spacing w:lineRule="auto" w:line="240"/>
              <w:ind w:hanging="0" w:left="34" w:right="176"/>
              <w:rPr/>
            </w:pPr>
            <w:r>
              <w:rPr>
                <w:rFonts w:ascii="Liberation Serif" w:hAnsi="Liberation Serif"/>
                <w:color w:val="00000A"/>
                <w:sz w:val="20"/>
                <w:szCs w:val="20"/>
              </w:rPr>
              <w:t>ПОСТАВЩИК:</w:t>
            </w:r>
          </w:p>
          <w:p>
            <w:pPr>
              <w:pStyle w:val="Normal"/>
              <w:widowControl w:val="false"/>
              <w:spacing w:lineRule="auto" w:line="240"/>
              <w:ind w:hanging="0" w:left="34" w:right="176"/>
              <w:jc w:val="both"/>
              <w:rPr/>
            </w:pPr>
            <w:r>
              <w:rPr>
                <w:rFonts w:ascii="Liberation Serif" w:hAnsi="Liberation Serif"/>
                <w:b/>
                <w:color w:val="00000A"/>
                <w:sz w:val="20"/>
                <w:szCs w:val="20"/>
              </w:rPr>
              <w:t>_________________</w:t>
            </w:r>
          </w:p>
          <w:p>
            <w:pPr>
              <w:pStyle w:val="Normal"/>
              <w:widowControl w:val="false"/>
              <w:spacing w:lineRule="auto" w:line="240"/>
              <w:ind w:hanging="0" w:left="34" w:right="176"/>
              <w:jc w:val="both"/>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pPr>
            <w:r>
              <w:rPr>
                <w:rFonts w:ascii="Liberation Serif" w:hAnsi="Liberation Serif"/>
                <w:b w:val="false"/>
                <w:bCs w:val="false"/>
                <w:iCs/>
                <w:color w:val="00000A"/>
                <w:sz w:val="20"/>
                <w:szCs w:val="20"/>
                <w:lang w:val="en-US"/>
              </w:rPr>
              <w:t>_____________________________</w:t>
            </w:r>
          </w:p>
          <w:p>
            <w:pPr>
              <w:pStyle w:val="Normal"/>
              <w:widowControl w:val="false"/>
              <w:spacing w:lineRule="auto" w:line="240"/>
              <w:ind w:hanging="0" w:left="34" w:right="176"/>
              <w:rPr/>
            </w:pPr>
            <w:r>
              <w:rPr>
                <w:rFonts w:ascii="Liberation Serif" w:hAnsi="Liberation Serif"/>
                <w:b w:val="false"/>
                <w:bCs w:val="false"/>
                <w:iCs/>
                <w:color w:val="00000A"/>
                <w:sz w:val="20"/>
                <w:szCs w:val="20"/>
                <w:lang w:val="en-US"/>
              </w:rPr>
              <w:t>_________________________________</w:t>
            </w:r>
          </w:p>
          <w:p>
            <w:pPr>
              <w:pStyle w:val="Normal"/>
              <w:widowControl w:val="false"/>
              <w:spacing w:lineRule="auto" w:line="240"/>
              <w:ind w:hanging="0" w:left="34" w:right="176"/>
              <w:jc w:val="both"/>
              <w:rPr>
                <w:rFonts w:ascii="Liberation Serif" w:hAnsi="Liberation Serif"/>
                <w:b w:val="false"/>
                <w:bCs w:val="false"/>
                <w:color w:val="00000A"/>
                <w:sz w:val="20"/>
                <w:szCs w:val="20"/>
              </w:rPr>
            </w:pPr>
            <w:r>
              <w:rPr>
                <w:rFonts w:ascii="Liberation Serif" w:hAnsi="Liberation Serif"/>
                <w:b w:val="false"/>
                <w:bCs w:val="false"/>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p>
            <w:pPr>
              <w:pStyle w:val="Normal"/>
              <w:widowControl w:val="false"/>
              <w:spacing w:lineRule="auto" w:line="240"/>
              <w:ind w:hanging="0" w:left="34" w:right="176"/>
              <w:rPr>
                <w:rFonts w:ascii="Liberation Serif" w:hAnsi="Liberation Serif"/>
                <w:color w:val="00000A"/>
                <w:sz w:val="20"/>
                <w:szCs w:val="20"/>
              </w:rPr>
            </w:pPr>
            <w:r>
              <w:rPr>
                <w:rFonts w:ascii="Liberation Serif" w:hAnsi="Liberation Serif"/>
                <w:color w:val="00000A"/>
                <w:sz w:val="20"/>
                <w:szCs w:val="20"/>
              </w:rPr>
            </w:r>
          </w:p>
        </w:tc>
        <w:tc>
          <w:tcPr>
            <w:tcW w:w="5076" w:type="dxa"/>
            <w:tcBorders/>
            <w:shd w:fill="FFFFFF" w:val="clear"/>
          </w:tcPr>
          <w:p>
            <w:pPr>
              <w:pStyle w:val="Heading8"/>
              <w:widowControl w:val="false"/>
              <w:ind w:hanging="0" w:left="34" w:right="176"/>
              <w:rPr>
                <w:rFonts w:ascii="Times New Roman" w:hAnsi="Times New Roman"/>
                <w:b w:val="false"/>
                <w:i w:val="false"/>
                <w:i w:val="false"/>
                <w:iCs w:val="false"/>
                <w:color w:val="00000A"/>
                <w:sz w:val="20"/>
                <w:szCs w:val="20"/>
              </w:rPr>
            </w:pPr>
            <w:r>
              <w:rPr>
                <w:b w:val="false"/>
                <w:i w:val="false"/>
                <w:iCs w:val="false"/>
                <w:color w:val="00000A"/>
                <w:sz w:val="20"/>
                <w:szCs w:val="20"/>
              </w:rPr>
              <w:t>ПОКУПАТЕЛЬ:</w:t>
            </w:r>
          </w:p>
          <w:p>
            <w:pPr>
              <w:pStyle w:val="Heading8"/>
              <w:widowControl w:val="false"/>
              <w:ind w:hanging="0" w:left="34" w:right="176"/>
              <w:rPr>
                <w:rFonts w:ascii="Times New Roman" w:hAnsi="Times New Roman"/>
                <w:i w:val="false"/>
                <w:i w:val="false"/>
                <w:iCs w:val="false"/>
                <w:color w:val="00000A"/>
                <w:sz w:val="20"/>
                <w:szCs w:val="20"/>
              </w:rPr>
            </w:pPr>
            <w:r>
              <w:rPr>
                <w:i w:val="false"/>
                <w:iCs w:val="false"/>
                <w:color w:val="00000A"/>
                <w:sz w:val="20"/>
                <w:szCs w:val="20"/>
              </w:rPr>
              <w:t>АО «ДРСК»</w:t>
            </w:r>
          </w:p>
          <w:p>
            <w:pPr>
              <w:pStyle w:val="Normal"/>
              <w:widowControl w:val="false"/>
              <w:ind w:hanging="0" w:left="34" w:right="176"/>
              <w:rPr>
                <w:rFonts w:ascii="Times New Roman" w:hAnsi="Times New Roman"/>
                <w:color w:val="00000A"/>
                <w:sz w:val="20"/>
                <w:szCs w:val="20"/>
              </w:rPr>
            </w:pPr>
            <w:r>
              <w:rPr>
                <w:color w:val="00000A"/>
                <w:sz w:val="20"/>
                <w:szCs w:val="20"/>
              </w:rPr>
              <w:t>Юридический адрес: 675004, РФ, Амурская область,</w:t>
            </w:r>
          </w:p>
          <w:p>
            <w:pPr>
              <w:pStyle w:val="Normal"/>
              <w:widowControl w:val="false"/>
              <w:ind w:hanging="0" w:left="34" w:right="176"/>
              <w:rPr>
                <w:rFonts w:ascii="Times New Roman" w:hAnsi="Times New Roman"/>
                <w:color w:val="00000A"/>
                <w:sz w:val="20"/>
                <w:szCs w:val="20"/>
              </w:rPr>
            </w:pPr>
            <w:r>
              <w:rPr>
                <w:color w:val="00000A"/>
                <w:sz w:val="20"/>
                <w:szCs w:val="20"/>
              </w:rPr>
              <w:t>г. Благовещенск, ул. Шевченко,32</w:t>
            </w:r>
          </w:p>
          <w:p>
            <w:pPr>
              <w:pStyle w:val="Normal"/>
              <w:widowControl w:val="false"/>
              <w:ind w:hanging="0" w:left="34" w:right="176"/>
              <w:rPr>
                <w:rFonts w:ascii="Times New Roman" w:hAnsi="Times New Roman"/>
                <w:color w:val="00000A"/>
                <w:sz w:val="20"/>
                <w:szCs w:val="20"/>
              </w:rPr>
            </w:pPr>
            <w:r>
              <w:rPr>
                <w:color w:val="00000A"/>
                <w:sz w:val="20"/>
                <w:szCs w:val="20"/>
              </w:rPr>
              <w:t>ИНН 2801108200; КПП 272402001</w:t>
            </w:r>
          </w:p>
          <w:p>
            <w:pPr>
              <w:pStyle w:val="Normal"/>
              <w:widowControl w:val="false"/>
              <w:ind w:hanging="0" w:left="34" w:right="176"/>
              <w:rPr>
                <w:rFonts w:ascii="Times New Roman" w:hAnsi="Times New Roman"/>
                <w:color w:val="00000A"/>
                <w:sz w:val="20"/>
                <w:szCs w:val="20"/>
              </w:rPr>
            </w:pPr>
            <w:r>
              <w:rPr>
                <w:color w:val="00000A"/>
                <w:sz w:val="20"/>
                <w:szCs w:val="20"/>
              </w:rPr>
              <w:t>р/с 40702810003010113258 Дальневосточный банк ПАО Сбербанк г. Хабаровск</w:t>
            </w:r>
          </w:p>
          <w:p>
            <w:pPr>
              <w:pStyle w:val="Normal"/>
              <w:widowControl w:val="false"/>
              <w:ind w:hanging="0" w:left="34" w:right="176"/>
              <w:rPr>
                <w:rFonts w:ascii="Times New Roman" w:hAnsi="Times New Roman"/>
                <w:color w:val="00000A"/>
                <w:sz w:val="20"/>
                <w:szCs w:val="20"/>
              </w:rPr>
            </w:pPr>
            <w:r>
              <w:rPr>
                <w:color w:val="00000A"/>
                <w:sz w:val="20"/>
                <w:szCs w:val="20"/>
              </w:rPr>
              <w:t>ИНН 7707083893</w:t>
            </w:r>
          </w:p>
          <w:p>
            <w:pPr>
              <w:pStyle w:val="Normal"/>
              <w:widowControl w:val="false"/>
              <w:ind w:hanging="0" w:left="34" w:right="176"/>
              <w:rPr>
                <w:rFonts w:ascii="Times New Roman" w:hAnsi="Times New Roman"/>
                <w:color w:val="00000A"/>
                <w:sz w:val="20"/>
                <w:szCs w:val="20"/>
              </w:rPr>
            </w:pPr>
            <w:r>
              <w:rPr>
                <w:color w:val="00000A"/>
                <w:sz w:val="20"/>
                <w:szCs w:val="20"/>
              </w:rPr>
              <w:t>к/с 30101810600000000608</w:t>
            </w:r>
          </w:p>
          <w:p>
            <w:pPr>
              <w:pStyle w:val="Footer"/>
              <w:widowControl w:val="false"/>
              <w:ind w:hanging="0" w:left="34" w:right="176"/>
              <w:rPr>
                <w:rFonts w:ascii="Times New Roman" w:hAnsi="Times New Roman"/>
                <w:color w:val="00000A"/>
                <w:sz w:val="20"/>
                <w:szCs w:val="20"/>
              </w:rPr>
            </w:pPr>
            <w:r>
              <w:rPr>
                <w:color w:val="00000A"/>
                <w:sz w:val="20"/>
                <w:szCs w:val="20"/>
              </w:rPr>
              <w:t>БИК 040813608</w:t>
            </w:r>
          </w:p>
          <w:p>
            <w:pPr>
              <w:pStyle w:val="Footer"/>
              <w:widowControl w:val="false"/>
              <w:ind w:hanging="0" w:left="34" w:right="176"/>
              <w:rPr>
                <w:rFonts w:ascii="Times New Roman" w:hAnsi="Times New Roman"/>
                <w:b/>
                <w:color w:val="00000A"/>
                <w:sz w:val="20"/>
                <w:szCs w:val="20"/>
              </w:rPr>
            </w:pPr>
            <w:r>
              <w:rPr>
                <w:b/>
                <w:color w:val="00000A"/>
                <w:sz w:val="20"/>
                <w:szCs w:val="20"/>
              </w:rPr>
              <w:t>Филиал АО «ДРСК» «ХЭС»</w:t>
            </w:r>
          </w:p>
          <w:p>
            <w:pPr>
              <w:pStyle w:val="Normal"/>
              <w:widowControl w:val="false"/>
              <w:ind w:hanging="0" w:left="34" w:right="176"/>
              <w:rPr>
                <w:rFonts w:ascii="Times New Roman" w:hAnsi="Times New Roman"/>
                <w:color w:val="00000A"/>
                <w:sz w:val="20"/>
                <w:szCs w:val="20"/>
              </w:rPr>
            </w:pPr>
            <w:r>
              <w:rPr>
                <w:color w:val="00000A"/>
                <w:sz w:val="20"/>
                <w:szCs w:val="20"/>
              </w:rPr>
              <w:t>680009, Российская Федерация, Хабаровский край, г. Хабаровск, ул. Промышленная,13</w:t>
            </w:r>
          </w:p>
          <w:p>
            <w:pPr>
              <w:pStyle w:val="Normal"/>
              <w:widowControl w:val="false"/>
              <w:ind w:hanging="0" w:left="34" w:right="176"/>
              <w:rPr>
                <w:rFonts w:ascii="Times New Roman" w:hAnsi="Times New Roman"/>
                <w:color w:val="00000A"/>
                <w:sz w:val="20"/>
                <w:szCs w:val="20"/>
              </w:rPr>
            </w:pPr>
            <w:r>
              <w:rPr>
                <w:color w:val="00000A"/>
                <w:sz w:val="20"/>
                <w:szCs w:val="20"/>
              </w:rPr>
              <w:t>Тел.: 8(4212) 59-99-67</w:t>
            </w:r>
          </w:p>
          <w:p>
            <w:pPr>
              <w:pStyle w:val="Normal"/>
              <w:widowControl w:val="false"/>
              <w:ind w:hanging="0" w:left="34" w:right="176"/>
              <w:rPr>
                <w:rFonts w:ascii="Times New Roman" w:hAnsi="Times New Roman"/>
                <w:color w:val="00000A"/>
                <w:sz w:val="20"/>
                <w:szCs w:val="20"/>
              </w:rPr>
            </w:pPr>
            <w:r>
              <w:rPr>
                <w:color w:val="00000A"/>
                <w:sz w:val="20"/>
                <w:szCs w:val="20"/>
              </w:rPr>
              <w:t>Факс: 8(4212) 27-16-77</w:t>
            </w:r>
          </w:p>
        </w:tc>
      </w:tr>
      <w:tr>
        <w:trPr>
          <w:trHeight w:val="769" w:hRule="atLeast"/>
        </w:trPr>
        <w:tc>
          <w:tcPr>
            <w:tcW w:w="5049" w:type="dxa"/>
            <w:tcBorders/>
            <w:shd w:fill="FFFFFF" w:val="clear"/>
          </w:tcPr>
          <w:p>
            <w:pPr>
              <w:pStyle w:val="Normal"/>
              <w:widowControl w:val="false"/>
              <w:ind w:hanging="0" w:left="34" w:right="176"/>
              <w:rPr>
                <w:rFonts w:ascii="Liberation Serif" w:hAnsi="Liberation Serif"/>
                <w:b/>
                <w:color w:val="00000A"/>
                <w:sz w:val="20"/>
                <w:szCs w:val="20"/>
              </w:rPr>
            </w:pPr>
            <w:r>
              <w:rPr>
                <w:rFonts w:ascii="Liberation Serif" w:hAnsi="Liberation Serif"/>
                <w:b/>
                <w:color w:val="00000A"/>
                <w:sz w:val="20"/>
                <w:szCs w:val="20"/>
              </w:rPr>
            </w:r>
          </w:p>
          <w:p>
            <w:pPr>
              <w:pStyle w:val="Normal"/>
              <w:widowControl w:val="false"/>
              <w:ind w:hanging="0" w:left="34" w:right="176"/>
              <w:rPr>
                <w:rFonts w:ascii="Liberation Serif" w:hAnsi="Liberation Serif"/>
                <w:b/>
                <w:color w:val="00000A"/>
                <w:sz w:val="20"/>
                <w:szCs w:val="20"/>
              </w:rPr>
            </w:pPr>
            <w:r>
              <w:rPr>
                <w:rFonts w:ascii="Liberation Serif" w:hAnsi="Liberation Serif"/>
                <w:b/>
                <w:color w:val="00000A"/>
                <w:sz w:val="20"/>
                <w:szCs w:val="20"/>
              </w:rPr>
            </w:r>
          </w:p>
          <w:p>
            <w:pPr>
              <w:pStyle w:val="Normal"/>
              <w:widowControl w:val="false"/>
              <w:ind w:hanging="0" w:left="34" w:right="176"/>
              <w:rPr/>
            </w:pPr>
            <w:r>
              <w:rPr>
                <w:rFonts w:ascii="Liberation Serif" w:hAnsi="Liberation Serif"/>
                <w:b/>
                <w:bCs/>
                <w:color w:val="00000A"/>
                <w:sz w:val="20"/>
                <w:szCs w:val="20"/>
              </w:rPr>
              <w:t>___________________________</w:t>
            </w:r>
          </w:p>
        </w:tc>
        <w:tc>
          <w:tcPr>
            <w:tcW w:w="5076" w:type="dxa"/>
            <w:tcBorders/>
            <w:shd w:fill="FFFFFF" w:val="clear"/>
          </w:tcPr>
          <w:p>
            <w:pPr>
              <w:pStyle w:val="Normal"/>
              <w:widowControl w:val="false"/>
              <w:ind w:hanging="0" w:left="34" w:right="176"/>
              <w:jc w:val="both"/>
              <w:rPr>
                <w:rFonts w:ascii="Times New Roman" w:hAnsi="Times New Roman"/>
                <w:b/>
                <w:bCs/>
                <w:color w:val="00000A"/>
                <w:sz w:val="20"/>
                <w:szCs w:val="20"/>
              </w:rPr>
            </w:pPr>
            <w:r>
              <w:rPr>
                <w:b/>
                <w:bCs/>
                <w:color w:val="00000A"/>
                <w:sz w:val="20"/>
                <w:szCs w:val="20"/>
              </w:rPr>
              <w:t>Директор филиала АО «ДРСК» «ХЭС»</w:t>
            </w:r>
          </w:p>
          <w:p>
            <w:pPr>
              <w:pStyle w:val="Normal"/>
              <w:widowControl w:val="false"/>
              <w:ind w:hanging="0" w:left="34" w:right="176"/>
              <w:jc w:val="both"/>
              <w:rPr>
                <w:rFonts w:ascii="Times New Roman" w:hAnsi="Times New Roman"/>
                <w:b/>
                <w:bCs/>
                <w:color w:val="00000A"/>
                <w:sz w:val="20"/>
                <w:szCs w:val="20"/>
              </w:rPr>
            </w:pPr>
            <w:r>
              <w:rPr>
                <w:b/>
                <w:bCs/>
                <w:color w:val="00000A"/>
                <w:sz w:val="20"/>
                <w:szCs w:val="20"/>
              </w:rPr>
            </w:r>
          </w:p>
          <w:p>
            <w:pPr>
              <w:pStyle w:val="Normal"/>
              <w:widowControl w:val="false"/>
              <w:ind w:hanging="0" w:left="34" w:right="176"/>
              <w:jc w:val="right"/>
              <w:rPr>
                <w:rFonts w:ascii="Times New Roman" w:hAnsi="Times New Roman"/>
                <w:b/>
                <w:bCs/>
                <w:color w:val="00000A"/>
                <w:sz w:val="20"/>
                <w:szCs w:val="20"/>
              </w:rPr>
            </w:pPr>
            <w:r>
              <w:rPr>
                <w:b/>
                <w:bCs/>
                <w:color w:val="00000A"/>
                <w:sz w:val="20"/>
                <w:szCs w:val="20"/>
              </w:rPr>
              <w:t>_______________________ Сугоровский М.А</w:t>
            </w:r>
          </w:p>
        </w:tc>
      </w:tr>
    </w:tbl>
    <w:p>
      <w:pPr>
        <w:pStyle w:val="Normal"/>
        <w:suppressAutoHyphens w:val="true"/>
        <w:ind w:hanging="0" w:left="0" w:right="0"/>
        <w:jc w:val="right"/>
        <w:rPr>
          <w:rFonts w:ascii="Times New Roman" w:hAnsi="Times New Roman"/>
          <w:sz w:val="20"/>
          <w:szCs w:val="20"/>
        </w:rPr>
      </w:pPr>
      <w:r>
        <w:rPr>
          <w:sz w:val="20"/>
          <w:szCs w:val="20"/>
        </w:rPr>
      </w:r>
    </w:p>
    <w:p>
      <w:pPr>
        <w:pStyle w:val="Normal"/>
        <w:widowControl w:val="false"/>
        <w:jc w:val="right"/>
        <w:rPr/>
      </w:pPr>
      <w:r>
        <w:rPr/>
      </w:r>
    </w:p>
    <w:p>
      <w:pPr>
        <w:pStyle w:val="Normal"/>
        <w:widowControl w:val="false"/>
        <w:spacing w:before="0" w:after="0"/>
        <w:jc w:val="right"/>
        <w:rPr/>
      </w:pPr>
      <w:r>
        <w:rPr>
          <w:b w:val="false"/>
          <w:bCs w:val="false"/>
          <w:sz w:val="18"/>
          <w:szCs w:val="18"/>
        </w:rPr>
        <w:t>Приложение №1 к договору поставки № ________/ХЭС от "_____" _______ 2026 г.</w:t>
      </w:r>
    </w:p>
    <w:p>
      <w:pPr>
        <w:pStyle w:val="Normal"/>
        <w:widowControl w:val="false"/>
        <w:spacing w:before="0" w:after="0"/>
        <w:jc w:val="center"/>
        <w:rPr>
          <w:rFonts w:ascii="Times New Roman" w:hAnsi="Times New Roman"/>
          <w:b/>
          <w:bCs/>
          <w:sz w:val="28"/>
          <w:szCs w:val="24"/>
        </w:rPr>
      </w:pPr>
      <w:r>
        <w:rPr>
          <w:b/>
          <w:bCs/>
          <w:sz w:val="28"/>
          <w:szCs w:val="24"/>
        </w:rPr>
      </w:r>
    </w:p>
    <w:p>
      <w:pPr>
        <w:pStyle w:val="Normal"/>
        <w:widowControl w:val="false"/>
        <w:spacing w:before="0" w:after="0"/>
        <w:jc w:val="center"/>
        <w:rPr/>
      </w:pPr>
      <w:r>
        <w:rPr>
          <w:b/>
          <w:bCs/>
          <w:sz w:val="28"/>
          <w:szCs w:val="24"/>
        </w:rPr>
        <w:t>Спецификация к договору с поставщиком № _______/ХЭС от "____" _____ 2026 г.</w:t>
      </w:r>
    </w:p>
    <w:p>
      <w:pPr>
        <w:pStyle w:val="Normal"/>
        <w:widowControl w:val="false"/>
        <w:spacing w:before="0" w:after="0"/>
        <w:jc w:val="center"/>
        <w:rPr>
          <w:rFonts w:ascii="Times New Roman" w:hAnsi="Times New Roman"/>
          <w:b/>
          <w:bCs/>
          <w:sz w:val="28"/>
          <w:szCs w:val="24"/>
        </w:rPr>
      </w:pPr>
      <w:r>
        <w:rPr>
          <w:b/>
          <w:bCs/>
          <w:sz w:val="28"/>
          <w:szCs w:val="24"/>
        </w:rPr>
      </w:r>
    </w:p>
    <w:tbl>
      <w:tblPr>
        <w:tblStyle w:val="a3"/>
        <w:tblW w:w="10772" w:type="dxa"/>
        <w:jc w:val="left"/>
        <w:tblInd w:w="140" w:type="dxa"/>
        <w:tblLayout w:type="fixed"/>
        <w:tblCellMar>
          <w:top w:w="0" w:type="dxa"/>
          <w:left w:w="68" w:type="dxa"/>
          <w:bottom w:w="0" w:type="dxa"/>
          <w:right w:w="108" w:type="dxa"/>
        </w:tblCellMar>
        <w:tblLook w:val="04a0" w:noHBand="0" w:noVBand="1" w:firstColumn="1" w:lastRow="0" w:lastColumn="0" w:firstRow="1"/>
      </w:tblPr>
      <w:tblGrid>
        <w:gridCol w:w="789"/>
        <w:gridCol w:w="5521"/>
        <w:gridCol w:w="1192"/>
        <w:gridCol w:w="1015"/>
        <w:gridCol w:w="1130"/>
        <w:gridCol w:w="1124"/>
      </w:tblGrid>
      <w:tr>
        <w:trPr/>
        <w:tc>
          <w:tcPr>
            <w:tcW w:w="789" w:type="dxa"/>
            <w:tcBorders/>
            <w:shd w:fill="auto" w:val="clear"/>
            <w:vAlign w:val="center"/>
          </w:tcPr>
          <w:p>
            <w:pPr>
              <w:pStyle w:val="Normal"/>
              <w:keepNext w:val="true"/>
              <w:widowControl w:val="false"/>
              <w:suppressAutoHyphens w:val="true"/>
              <w:spacing w:lineRule="auto" w:line="240" w:before="0" w:after="0"/>
              <w:jc w:val="center"/>
              <w:rPr/>
            </w:pPr>
            <w:r>
              <w:rPr>
                <w:b/>
                <w:bCs/>
                <w:sz w:val="24"/>
                <w:szCs w:val="24"/>
              </w:rPr>
              <w:t xml:space="preserve">№ </w:t>
            </w:r>
            <w:r>
              <w:rPr>
                <w:b/>
                <w:bCs/>
                <w:sz w:val="24"/>
                <w:szCs w:val="24"/>
              </w:rPr>
              <w:t>п/п</w:t>
            </w:r>
          </w:p>
        </w:tc>
        <w:tc>
          <w:tcPr>
            <w:tcW w:w="5521" w:type="dxa"/>
            <w:tcBorders/>
            <w:shd w:fill="auto" w:val="clear"/>
            <w:vAlign w:val="center"/>
          </w:tcPr>
          <w:p>
            <w:pPr>
              <w:pStyle w:val="Normal"/>
              <w:widowControl w:val="false"/>
              <w:suppressAutoHyphens w:val="true"/>
              <w:spacing w:lineRule="auto" w:line="240" w:before="0" w:after="0"/>
              <w:jc w:val="center"/>
              <w:rPr/>
            </w:pPr>
            <w:r>
              <w:rPr>
                <w:rFonts w:eastAsia="Calibri" w:cs="Times New Roman"/>
                <w:b/>
                <w:bCs/>
                <w:sz w:val="24"/>
                <w:szCs w:val="24"/>
                <w:lang w:val="ru-RU" w:eastAsia="en-US" w:bidi="ar-SA"/>
              </w:rPr>
              <w:t>Наименование</w:t>
            </w:r>
          </w:p>
        </w:tc>
        <w:tc>
          <w:tcPr>
            <w:tcW w:w="1192" w:type="dxa"/>
            <w:tcBorders/>
            <w:shd w:fill="auto" w:val="clear"/>
            <w:tcMar>
              <w:left w:w="98" w:type="dxa"/>
            </w:tcMar>
            <w:vAlign w:val="center"/>
          </w:tcPr>
          <w:p>
            <w:pPr>
              <w:pStyle w:val="Normal"/>
              <w:widowControl w:val="false"/>
              <w:suppressAutoHyphens w:val="true"/>
              <w:spacing w:lineRule="auto" w:line="240" w:before="0" w:after="0"/>
              <w:jc w:val="center"/>
              <w:rPr/>
            </w:pPr>
            <w:r>
              <w:rPr>
                <w:rFonts w:eastAsia="Calibri" w:cs="Times New Roman"/>
                <w:b/>
                <w:bCs/>
                <w:sz w:val="24"/>
                <w:szCs w:val="24"/>
                <w:lang w:val="ru-RU" w:eastAsia="en-US" w:bidi="ar-SA"/>
              </w:rPr>
              <w:t>Ед. изм.</w:t>
            </w:r>
          </w:p>
        </w:tc>
        <w:tc>
          <w:tcPr>
            <w:tcW w:w="1015" w:type="dxa"/>
            <w:tcBorders/>
            <w:shd w:fill="auto" w:val="clear"/>
            <w:tcMar>
              <w:left w:w="98" w:type="dxa"/>
            </w:tcMar>
            <w:vAlign w:val="center"/>
          </w:tcPr>
          <w:p>
            <w:pPr>
              <w:pStyle w:val="Normal"/>
              <w:widowControl w:val="false"/>
              <w:suppressAutoHyphens w:val="true"/>
              <w:spacing w:lineRule="auto" w:line="240" w:before="0" w:after="0"/>
              <w:jc w:val="center"/>
              <w:rPr/>
            </w:pPr>
            <w:r>
              <w:rPr>
                <w:rFonts w:eastAsia="Calibri" w:cs="Times New Roman"/>
                <w:b/>
                <w:bCs/>
                <w:sz w:val="24"/>
                <w:szCs w:val="24"/>
                <w:lang w:val="ru-RU" w:eastAsia="en-US" w:bidi="ar-SA"/>
              </w:rPr>
              <w:t>Кол-во</w:t>
            </w:r>
          </w:p>
        </w:tc>
        <w:tc>
          <w:tcPr>
            <w:tcW w:w="1130" w:type="dxa"/>
            <w:tcBorders/>
            <w:shd w:fill="auto" w:val="clear"/>
            <w:tcMar>
              <w:left w:w="98" w:type="dxa"/>
            </w:tcMar>
            <w:vAlign w:val="center"/>
          </w:tcPr>
          <w:p>
            <w:pPr>
              <w:pStyle w:val="Normal"/>
              <w:widowControl w:val="false"/>
              <w:suppressAutoHyphens w:val="true"/>
              <w:spacing w:lineRule="auto" w:line="240" w:before="0" w:after="0"/>
              <w:jc w:val="center"/>
              <w:rPr/>
            </w:pPr>
            <w:r>
              <w:rPr>
                <w:rFonts w:eastAsia="Calibri" w:cs="Times New Roman"/>
                <w:b/>
                <w:bCs/>
                <w:sz w:val="24"/>
                <w:szCs w:val="24"/>
                <w:lang w:val="ru-RU" w:eastAsia="en-US" w:bidi="ar-SA"/>
              </w:rPr>
              <w:t>Цена, руб. с НДС</w:t>
            </w:r>
          </w:p>
        </w:tc>
        <w:tc>
          <w:tcPr>
            <w:tcW w:w="1124" w:type="dxa"/>
            <w:tcBorders/>
            <w:shd w:fill="auto" w:val="clear"/>
            <w:vAlign w:val="center"/>
          </w:tcPr>
          <w:p>
            <w:pPr>
              <w:pStyle w:val="Normal"/>
              <w:widowControl w:val="false"/>
              <w:suppressAutoHyphens w:val="true"/>
              <w:spacing w:lineRule="auto" w:line="240" w:before="0" w:after="0"/>
              <w:jc w:val="center"/>
              <w:rPr/>
            </w:pPr>
            <w:r>
              <w:rPr>
                <w:rFonts w:eastAsia="Calibri" w:cs="Times New Roman"/>
                <w:b/>
                <w:bCs/>
                <w:sz w:val="24"/>
                <w:szCs w:val="24"/>
                <w:lang w:val="ru-RU" w:eastAsia="en-US" w:bidi="ar-SA"/>
              </w:rPr>
              <w:t>Сумма, руб. НДС</w:t>
            </w:r>
          </w:p>
        </w:tc>
      </w:tr>
      <w:tr>
        <w:trPr/>
        <w:tc>
          <w:tcPr>
            <w:tcW w:w="789" w:type="dxa"/>
            <w:tcBorders/>
            <w:shd w:fill="auto" w:val="clear"/>
          </w:tcPr>
          <w:p>
            <w:pPr>
              <w:pStyle w:val="Normal"/>
              <w:keepNext w:val="true"/>
              <w:widowControl w:val="false"/>
              <w:suppressAutoHyphens w:val="true"/>
              <w:overflowPunct w:val="true"/>
              <w:bidi w:val="0"/>
              <w:spacing w:lineRule="auto" w:line="240" w:before="0" w:after="0"/>
              <w:ind w:hanging="454" w:left="737" w:right="510"/>
              <w:jc w:val="center"/>
              <w:rPr>
                <w:rFonts w:ascii="Times New Roman" w:hAnsi="Times New Roman"/>
                <w:b w:val="false"/>
                <w:bCs w:val="false"/>
                <w:sz w:val="20"/>
                <w:szCs w:val="20"/>
              </w:rPr>
            </w:pPr>
            <w:r>
              <w:rPr>
                <w:b w:val="false"/>
                <w:bCs w:val="false"/>
                <w:sz w:val="20"/>
                <w:szCs w:val="20"/>
              </w:rPr>
              <w:t>1</w:t>
            </w:r>
          </w:p>
        </w:tc>
        <w:tc>
          <w:tcPr>
            <w:tcW w:w="5521" w:type="dxa"/>
            <w:tcBorders/>
            <w:shd w:fill="auto" w:val="clear"/>
          </w:tcPr>
          <w:p>
            <w:pPr>
              <w:pStyle w:val="Normal"/>
              <w:widowControl w:val="false"/>
              <w:suppressAutoHyphens w:val="true"/>
              <w:bidi w:val="0"/>
              <w:spacing w:lineRule="auto" w:line="240" w:before="0" w:after="0"/>
              <w:ind w:hanging="0" w:left="0" w:right="0"/>
              <w:jc w:val="left"/>
              <w:textAlignment w:val="top"/>
              <w:rPr>
                <w:rFonts w:ascii="Liberation Serif" w:hAnsi="Liberation Serif" w:eastAsia="Calibri"/>
                <w:b w:val="false"/>
                <w:bCs w:val="false"/>
                <w:sz w:val="20"/>
                <w:szCs w:val="20"/>
                <w:lang w:val="ru-RU" w:eastAsia="en-US" w:bidi="ar-SA"/>
              </w:rPr>
            </w:pPr>
            <w:r>
              <w:rPr>
                <w:rFonts w:eastAsia="Calibri" w:ascii="Liberation Serif" w:hAnsi="Liberation Serif"/>
                <w:b w:val="false"/>
                <w:bCs w:val="false"/>
                <w:sz w:val="20"/>
                <w:szCs w:val="20"/>
                <w:lang w:val="ru-RU" w:eastAsia="en-US" w:bidi="ar-SA"/>
              </w:rPr>
            </w:r>
          </w:p>
        </w:tc>
        <w:tc>
          <w:tcPr>
            <w:tcW w:w="1192"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eastAsia="Calibri"/>
                <w:b w:val="false"/>
                <w:bCs w:val="false"/>
                <w:sz w:val="20"/>
                <w:szCs w:val="20"/>
                <w:lang w:val="ru-RU" w:eastAsia="en-US" w:bidi="ar-SA"/>
              </w:rPr>
            </w:pPr>
            <w:r>
              <w:rPr>
                <w:rFonts w:eastAsia="Calibri"/>
                <w:b w:val="false"/>
                <w:bCs w:val="false"/>
                <w:sz w:val="20"/>
                <w:szCs w:val="20"/>
                <w:lang w:val="ru-RU" w:eastAsia="en-US" w:bidi="ar-SA"/>
              </w:rPr>
            </w:r>
          </w:p>
        </w:tc>
        <w:tc>
          <w:tcPr>
            <w:tcW w:w="1015"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eastAsia="Calibri"/>
                <w:b w:val="false"/>
                <w:bCs w:val="false"/>
                <w:sz w:val="20"/>
                <w:szCs w:val="20"/>
                <w:lang w:val="ru-RU" w:eastAsia="en-US" w:bidi="ar-SA"/>
              </w:rPr>
            </w:pPr>
            <w:r>
              <w:rPr>
                <w:rFonts w:eastAsia="Calibri"/>
                <w:b w:val="false"/>
                <w:bCs w:val="false"/>
                <w:sz w:val="20"/>
                <w:szCs w:val="20"/>
                <w:lang w:val="ru-RU" w:eastAsia="en-US" w:bidi="ar-SA"/>
              </w:rPr>
            </w:r>
          </w:p>
        </w:tc>
        <w:tc>
          <w:tcPr>
            <w:tcW w:w="1130"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c>
          <w:tcPr>
            <w:tcW w:w="1124" w:type="dxa"/>
            <w:tcBorders/>
            <w:shd w:fill="auto" w:val="cle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r>
      <w:tr>
        <w:trPr/>
        <w:tc>
          <w:tcPr>
            <w:tcW w:w="789" w:type="dxa"/>
            <w:tcBorders/>
            <w:shd w:fill="auto" w:val="clear"/>
          </w:tcPr>
          <w:p>
            <w:pPr>
              <w:pStyle w:val="Normal"/>
              <w:keepNext w:val="true"/>
              <w:widowControl w:val="false"/>
              <w:suppressAutoHyphens w:val="true"/>
              <w:overflowPunct w:val="true"/>
              <w:bidi w:val="0"/>
              <w:spacing w:lineRule="auto" w:line="240" w:before="0" w:after="0"/>
              <w:ind w:hanging="454" w:left="737" w:right="510"/>
              <w:jc w:val="center"/>
              <w:rPr>
                <w:rFonts w:ascii="Times New Roman" w:hAnsi="Times New Roman"/>
                <w:b w:val="false"/>
                <w:bCs w:val="false"/>
                <w:sz w:val="20"/>
                <w:szCs w:val="20"/>
              </w:rPr>
            </w:pPr>
            <w:r>
              <w:rPr>
                <w:b w:val="false"/>
                <w:bCs w:val="false"/>
                <w:sz w:val="20"/>
                <w:szCs w:val="20"/>
              </w:rPr>
              <w:t>2</w:t>
            </w:r>
          </w:p>
        </w:tc>
        <w:tc>
          <w:tcPr>
            <w:tcW w:w="5521" w:type="dxa"/>
            <w:tcBorders/>
            <w:shd w:fill="auto" w:val="clear"/>
          </w:tcPr>
          <w:p>
            <w:pPr>
              <w:pStyle w:val="Normal"/>
              <w:widowControl w:val="false"/>
              <w:suppressAutoHyphens w:val="true"/>
              <w:bidi w:val="0"/>
              <w:spacing w:lineRule="auto" w:line="240" w:before="0" w:after="0"/>
              <w:ind w:hanging="0" w:left="0" w:right="0"/>
              <w:jc w:val="left"/>
              <w:textAlignment w:val="top"/>
              <w:rPr>
                <w:rFonts w:ascii="Liberation Serif" w:hAnsi="Liberation Serif" w:eastAsia="Calibri"/>
                <w:b w:val="false"/>
                <w:bCs w:val="false"/>
                <w:sz w:val="20"/>
                <w:szCs w:val="20"/>
                <w:lang w:val="ru-RU" w:eastAsia="en-US" w:bidi="ar-SA"/>
              </w:rPr>
            </w:pPr>
            <w:r>
              <w:rPr>
                <w:rFonts w:eastAsia="Calibri" w:ascii="Liberation Serif" w:hAnsi="Liberation Serif"/>
                <w:b w:val="false"/>
                <w:bCs w:val="false"/>
                <w:sz w:val="20"/>
                <w:szCs w:val="20"/>
                <w:lang w:val="ru-RU" w:eastAsia="en-US" w:bidi="ar-SA"/>
              </w:rPr>
            </w:r>
          </w:p>
        </w:tc>
        <w:tc>
          <w:tcPr>
            <w:tcW w:w="1192"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eastAsia="Calibri"/>
                <w:b w:val="false"/>
                <w:bCs w:val="false"/>
                <w:sz w:val="20"/>
                <w:szCs w:val="20"/>
                <w:lang w:val="ru-RU" w:eastAsia="en-US" w:bidi="ar-SA"/>
              </w:rPr>
            </w:pPr>
            <w:r>
              <w:rPr>
                <w:rFonts w:eastAsia="Calibri"/>
                <w:b w:val="false"/>
                <w:bCs w:val="false"/>
                <w:sz w:val="20"/>
                <w:szCs w:val="20"/>
                <w:lang w:val="ru-RU" w:eastAsia="en-US" w:bidi="ar-SA"/>
              </w:rPr>
            </w:r>
          </w:p>
        </w:tc>
        <w:tc>
          <w:tcPr>
            <w:tcW w:w="1015"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eastAsia="Calibri"/>
                <w:b w:val="false"/>
                <w:bCs w:val="false"/>
                <w:sz w:val="20"/>
                <w:szCs w:val="20"/>
                <w:lang w:val="ru-RU" w:eastAsia="en-US" w:bidi="ar-SA"/>
              </w:rPr>
            </w:pPr>
            <w:r>
              <w:rPr>
                <w:rFonts w:eastAsia="Calibri"/>
                <w:b w:val="false"/>
                <w:bCs w:val="false"/>
                <w:sz w:val="20"/>
                <w:szCs w:val="20"/>
                <w:lang w:val="ru-RU" w:eastAsia="en-US" w:bidi="ar-SA"/>
              </w:rPr>
            </w:r>
          </w:p>
        </w:tc>
        <w:tc>
          <w:tcPr>
            <w:tcW w:w="1130"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c>
          <w:tcPr>
            <w:tcW w:w="1124" w:type="dxa"/>
            <w:tcBorders/>
            <w:shd w:fill="auto" w:val="cle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r>
      <w:tr>
        <w:trPr>
          <w:trHeight w:val="408" w:hRule="atLeast"/>
        </w:trPr>
        <w:tc>
          <w:tcPr>
            <w:tcW w:w="789" w:type="dxa"/>
            <w:tcBorders/>
            <w:shd w:fill="auto" w:val="clear"/>
          </w:tcPr>
          <w:p>
            <w:pPr>
              <w:pStyle w:val="Normal"/>
              <w:keepNext w:val="true"/>
              <w:widowControl w:val="false"/>
              <w:numPr>
                <w:ilvl w:val="0"/>
                <w:numId w:val="0"/>
              </w:numPr>
              <w:suppressAutoHyphens w:val="true"/>
              <w:overflowPunct w:val="true"/>
              <w:bidi w:val="0"/>
              <w:spacing w:lineRule="auto" w:line="240" w:beforeAutospacing="1" w:after="0"/>
              <w:ind w:hanging="454" w:left="794" w:right="510"/>
              <w:jc w:val="center"/>
              <w:outlineLvl w:val="0"/>
              <w:rPr>
                <w:rFonts w:ascii="Times New Roman" w:hAnsi="Times New Roman"/>
                <w:b w:val="false"/>
                <w:bCs w:val="false"/>
                <w:sz w:val="20"/>
                <w:szCs w:val="20"/>
              </w:rPr>
            </w:pPr>
            <w:r>
              <w:rPr>
                <w:b w:val="false"/>
                <w:bCs w:val="false"/>
                <w:sz w:val="20"/>
                <w:szCs w:val="20"/>
              </w:rPr>
              <w:t>……</w:t>
            </w:r>
            <w:r>
              <w:rPr>
                <w:b w:val="false"/>
                <w:bCs w:val="false"/>
                <w:sz w:val="20"/>
                <w:szCs w:val="20"/>
              </w:rPr>
              <w:t>.</w:t>
            </w:r>
          </w:p>
        </w:tc>
        <w:tc>
          <w:tcPr>
            <w:tcW w:w="5521" w:type="dxa"/>
            <w:tcBorders/>
            <w:shd w:fill="auto" w:val="clear"/>
          </w:tcPr>
          <w:p>
            <w:pPr>
              <w:pStyle w:val="Heading1"/>
              <w:widowControl w:val="false"/>
              <w:numPr>
                <w:ilvl w:val="0"/>
                <w:numId w:val="0"/>
              </w:numPr>
              <w:bidi w:val="0"/>
              <w:spacing w:lineRule="auto" w:line="240" w:before="0" w:after="0"/>
              <w:ind w:hanging="0" w:left="0" w:right="0"/>
              <w:jc w:val="left"/>
              <w:textAlignment w:val="top"/>
              <w:rPr>
                <w:rFonts w:ascii="Liberation Serif" w:hAnsi="Liberation Serif" w:eastAsia="Times New Roman" w:cs="Times New Roman"/>
                <w:b w:val="false"/>
                <w:bCs w:val="false"/>
                <w:i w:val="false"/>
                <w:i w:val="false"/>
                <w:caps w:val="false"/>
                <w:smallCaps w:val="false"/>
                <w:strike w:val="false"/>
                <w:dstrike w:val="false"/>
                <w:spacing w:val="0"/>
                <w:sz w:val="20"/>
                <w:szCs w:val="20"/>
                <w:u w:val="none"/>
                <w:effect w:val="none"/>
                <w:lang w:eastAsia="ru-RU"/>
              </w:rPr>
            </w:pPr>
            <w:r>
              <w:rPr>
                <w:rFonts w:eastAsia="Times New Roman" w:cs="Times New Roman" w:ascii="Liberation Serif" w:hAnsi="Liberation Serif"/>
                <w:b w:val="false"/>
                <w:bCs w:val="false"/>
                <w:i w:val="false"/>
                <w:caps w:val="false"/>
                <w:smallCaps w:val="false"/>
                <w:strike w:val="false"/>
                <w:dstrike w:val="false"/>
                <w:spacing w:val="0"/>
                <w:sz w:val="20"/>
                <w:szCs w:val="20"/>
                <w:u w:val="none"/>
                <w:effect w:val="none"/>
                <w:lang w:eastAsia="ru-RU"/>
              </w:rPr>
            </w:r>
          </w:p>
        </w:tc>
        <w:tc>
          <w:tcPr>
            <w:tcW w:w="1192"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b w:val="false"/>
                <w:bCs w:val="false"/>
                <w:color w:val="000000"/>
                <w:sz w:val="20"/>
                <w:szCs w:val="20"/>
              </w:rPr>
            </w:pPr>
            <w:r>
              <w:rPr>
                <w:b w:val="false"/>
                <w:bCs w:val="false"/>
                <w:color w:val="000000"/>
                <w:sz w:val="20"/>
                <w:szCs w:val="20"/>
              </w:rPr>
            </w:r>
          </w:p>
        </w:tc>
        <w:tc>
          <w:tcPr>
            <w:tcW w:w="1015"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b w:val="false"/>
                <w:bCs w:val="false"/>
                <w:sz w:val="20"/>
                <w:szCs w:val="20"/>
              </w:rPr>
            </w:pPr>
            <w:r>
              <w:rPr>
                <w:b w:val="false"/>
                <w:bCs w:val="false"/>
                <w:sz w:val="20"/>
                <w:szCs w:val="20"/>
              </w:rPr>
            </w:r>
          </w:p>
        </w:tc>
        <w:tc>
          <w:tcPr>
            <w:tcW w:w="1130" w:type="dxa"/>
            <w:tcBorders/>
            <w:shd w:fill="auto" w:val="clear"/>
            <w:tcMar>
              <w:left w:w="98" w:type="dxa"/>
            </w:tcM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c>
          <w:tcPr>
            <w:tcW w:w="1124" w:type="dxa"/>
            <w:tcBorders/>
            <w:shd w:fill="auto" w:val="clear"/>
          </w:tcPr>
          <w:p>
            <w:pPr>
              <w:pStyle w:val="Normal"/>
              <w:widowControl w:val="false"/>
              <w:suppressAutoHyphens w:val="true"/>
              <w:spacing w:lineRule="auto" w:line="240" w:before="0" w:after="0"/>
              <w:jc w:val="center"/>
              <w:rPr>
                <w:rFonts w:ascii="Times New Roman" w:hAnsi="Times New Roman"/>
                <w:sz w:val="20"/>
                <w:szCs w:val="20"/>
              </w:rPr>
            </w:pPr>
            <w:r>
              <w:rPr>
                <w:sz w:val="20"/>
                <w:szCs w:val="20"/>
              </w:rPr>
            </w:r>
          </w:p>
        </w:tc>
      </w:tr>
      <w:tr>
        <w:trPr>
          <w:trHeight w:val="408" w:hRule="atLeast"/>
        </w:trPr>
        <w:tc>
          <w:tcPr>
            <w:tcW w:w="9647" w:type="dxa"/>
            <w:gridSpan w:val="5"/>
            <w:tcBorders/>
            <w:shd w:fill="auto" w:val="clear"/>
          </w:tcPr>
          <w:p>
            <w:pPr>
              <w:pStyle w:val="Normal"/>
              <w:keepNext w:val="true"/>
              <w:widowControl w:val="false"/>
              <w:numPr>
                <w:ilvl w:val="0"/>
                <w:numId w:val="0"/>
              </w:numPr>
              <w:suppressAutoHyphens w:val="true"/>
              <w:bidi w:val="0"/>
              <w:spacing w:lineRule="auto" w:line="240" w:before="0" w:after="0"/>
              <w:ind w:hanging="0" w:left="1060" w:right="510"/>
              <w:jc w:val="right"/>
              <w:outlineLvl w:val="0"/>
              <w:rPr/>
            </w:pPr>
            <w:r>
              <w:rPr>
                <w:b/>
                <w:bCs/>
                <w:i w:val="false"/>
                <w:strike w:val="false"/>
                <w:dstrike w:val="false"/>
                <w:outline w:val="false"/>
                <w:shadow w:val="false"/>
                <w:sz w:val="20"/>
                <w:szCs w:val="20"/>
                <w:u w:val="none"/>
                <w:em w:val="none"/>
              </w:rPr>
              <w:t>Итого с НДС и транспортными услугами:</w:t>
            </w:r>
          </w:p>
        </w:tc>
        <w:tc>
          <w:tcPr>
            <w:tcW w:w="1124" w:type="dxa"/>
            <w:tcBorders/>
            <w:shd w:fill="auto" w:val="clear"/>
          </w:tcPr>
          <w:p>
            <w:pPr>
              <w:pStyle w:val="Normal"/>
              <w:widowControl w:val="false"/>
              <w:suppressAutoHyphens w:val="true"/>
              <w:bidi w:val="0"/>
              <w:spacing w:lineRule="auto" w:line="240" w:before="0" w:after="0"/>
              <w:jc w:val="center"/>
              <w:rPr>
                <w:rFonts w:ascii="Times New Roman" w:hAnsi="Times New Roman"/>
                <w:b/>
                <w:bCs/>
                <w:sz w:val="20"/>
                <w:szCs w:val="20"/>
              </w:rPr>
            </w:pPr>
            <w:r>
              <w:rPr>
                <w:b/>
                <w:bCs/>
                <w:sz w:val="20"/>
                <w:szCs w:val="20"/>
              </w:rPr>
            </w:r>
          </w:p>
        </w:tc>
      </w:tr>
      <w:tr>
        <w:trPr>
          <w:trHeight w:val="408" w:hRule="atLeast"/>
        </w:trPr>
        <w:tc>
          <w:tcPr>
            <w:tcW w:w="9647" w:type="dxa"/>
            <w:gridSpan w:val="5"/>
            <w:tcBorders/>
            <w:shd w:fill="auto" w:val="clear"/>
          </w:tcPr>
          <w:p>
            <w:pPr>
              <w:pStyle w:val="Normal"/>
              <w:keepNext w:val="true"/>
              <w:widowControl w:val="false"/>
              <w:numPr>
                <w:ilvl w:val="0"/>
                <w:numId w:val="0"/>
              </w:numPr>
              <w:suppressAutoHyphens w:val="true"/>
              <w:bidi w:val="0"/>
              <w:spacing w:lineRule="auto" w:line="240" w:before="0" w:after="0"/>
              <w:ind w:hanging="0" w:left="1060" w:right="510"/>
              <w:jc w:val="right"/>
              <w:outlineLvl w:val="0"/>
              <w:rPr/>
            </w:pPr>
            <w:r>
              <w:rPr>
                <w:b/>
                <w:bCs/>
                <w:sz w:val="20"/>
                <w:szCs w:val="20"/>
              </w:rPr>
              <w:t>в т.ч НДС:</w:t>
            </w:r>
          </w:p>
        </w:tc>
        <w:tc>
          <w:tcPr>
            <w:tcW w:w="1124" w:type="dxa"/>
            <w:tcBorders/>
            <w:shd w:fill="auto" w:val="clear"/>
          </w:tcPr>
          <w:p>
            <w:pPr>
              <w:pStyle w:val="Normal"/>
              <w:widowControl w:val="false"/>
              <w:suppressAutoHyphens w:val="true"/>
              <w:bidi w:val="0"/>
              <w:spacing w:lineRule="auto" w:line="240" w:before="0" w:after="0"/>
              <w:jc w:val="center"/>
              <w:rPr>
                <w:rFonts w:ascii="Times New Roman" w:hAnsi="Times New Roman"/>
                <w:b/>
                <w:bCs/>
                <w:sz w:val="20"/>
                <w:szCs w:val="20"/>
              </w:rPr>
            </w:pPr>
            <w:r>
              <w:rPr>
                <w:b/>
                <w:bCs/>
                <w:sz w:val="20"/>
                <w:szCs w:val="20"/>
              </w:rPr>
            </w:r>
          </w:p>
        </w:tc>
      </w:tr>
    </w:tbl>
    <w:p>
      <w:pPr>
        <w:pStyle w:val="Normal"/>
        <w:widowControl w:val="false"/>
        <w:spacing w:before="0" w:after="0"/>
        <w:rPr>
          <w:rFonts w:ascii="Times New Roman" w:hAnsi="Times New Roman"/>
          <w:sz w:val="24"/>
          <w:szCs w:val="24"/>
        </w:rPr>
      </w:pPr>
      <w:r>
        <w:rPr>
          <w:sz w:val="24"/>
          <w:szCs w:val="24"/>
        </w:rPr>
      </w:r>
    </w:p>
    <w:p>
      <w:pPr>
        <w:pStyle w:val="Normal"/>
        <w:widowControl w:val="false"/>
        <w:spacing w:before="0" w:after="0"/>
        <w:rPr/>
      </w:pPr>
      <w:r>
        <w:rPr>
          <w:b w:val="false"/>
          <w:i w:val="false"/>
          <w:strike w:val="false"/>
          <w:dstrike w:val="false"/>
          <w:outline w:val="false"/>
          <w:shadow w:val="false"/>
          <w:sz w:val="24"/>
          <w:szCs w:val="24"/>
          <w:u w:val="none"/>
          <w:em w:val="none"/>
        </w:rPr>
        <w:t xml:space="preserve">Срок поставки продукции:  </w:t>
      </w:r>
      <w:r>
        <w:rPr>
          <w:b/>
          <w:bCs/>
          <w:i w:val="false"/>
          <w:strike w:val="false"/>
          <w:dstrike w:val="false"/>
          <w:outline w:val="false"/>
          <w:shadow w:val="false"/>
          <w:sz w:val="24"/>
          <w:szCs w:val="24"/>
          <w:u w:val="none"/>
          <w:em w:val="none"/>
        </w:rPr>
        <w:t>до</w:t>
      </w:r>
      <w:r>
        <w:rPr>
          <w:b w:val="false"/>
          <w:i w:val="false"/>
          <w:strike w:val="false"/>
          <w:dstrike w:val="false"/>
          <w:outline w:val="false"/>
          <w:shadow w:val="false"/>
          <w:sz w:val="24"/>
          <w:szCs w:val="24"/>
          <w:u w:val="none"/>
          <w:em w:val="none"/>
        </w:rPr>
        <w:t xml:space="preserve"> </w:t>
      </w:r>
      <w:r>
        <w:rPr>
          <w:b/>
          <w:bCs/>
          <w:i w:val="false"/>
          <w:iCs w:val="false"/>
          <w:strike w:val="false"/>
          <w:dstrike w:val="false"/>
          <w:outline w:val="false"/>
          <w:shadow w:val="false"/>
          <w:color w:val="00000A"/>
          <w:sz w:val="24"/>
          <w:szCs w:val="24"/>
          <w:u w:val="none"/>
          <w:em w:val="none"/>
        </w:rPr>
        <w:t>31.12.2026 с возможностью досрочной поставки</w:t>
      </w:r>
    </w:p>
    <w:p>
      <w:pPr>
        <w:pStyle w:val="Normal"/>
        <w:widowControl w:val="false"/>
        <w:spacing w:before="0" w:after="0"/>
        <w:rPr/>
      </w:pPr>
      <w:r>
        <w:rPr>
          <w:b w:val="false"/>
          <w:bCs/>
          <w:i w:val="false"/>
          <w:iCs w:val="false"/>
          <w:strike w:val="false"/>
          <w:dstrike w:val="false"/>
          <w:outline w:val="false"/>
          <w:shadow w:val="false"/>
          <w:color w:val="00000A"/>
          <w:sz w:val="24"/>
          <w:szCs w:val="24"/>
          <w:u w:val="none"/>
          <w:em w:val="none"/>
        </w:rPr>
        <w:t>Г</w:t>
      </w:r>
      <w:r>
        <w:rPr>
          <w:b w:val="false"/>
          <w:i w:val="false"/>
          <w:strike w:val="false"/>
          <w:dstrike w:val="false"/>
          <w:outline w:val="false"/>
          <w:shadow w:val="false"/>
          <w:sz w:val="24"/>
          <w:szCs w:val="24"/>
          <w:u w:val="none"/>
          <w:em w:val="none"/>
        </w:rPr>
        <w:t xml:space="preserve">рузополучатель: </w:t>
      </w:r>
      <w:r>
        <w:rPr>
          <w:b/>
          <w:i w:val="false"/>
          <w:strike w:val="false"/>
          <w:dstrike w:val="false"/>
          <w:outline w:val="false"/>
          <w:shadow w:val="false"/>
          <w:sz w:val="24"/>
          <w:szCs w:val="24"/>
          <w:u w:val="none"/>
          <w:em w:val="none"/>
        </w:rPr>
        <w:t>Филиал АО "ДРСК" "Хабаровские электрические сети"</w:t>
      </w:r>
    </w:p>
    <w:p>
      <w:pPr>
        <w:pStyle w:val="Normal"/>
        <w:widowControl w:val="false"/>
        <w:spacing w:before="0" w:after="0"/>
        <w:rPr/>
      </w:pPr>
      <w:r>
        <w:rPr>
          <w:b w:val="false"/>
          <w:i w:val="false"/>
          <w:strike w:val="false"/>
          <w:dstrike w:val="false"/>
          <w:outline w:val="false"/>
          <w:shadow w:val="false"/>
          <w:sz w:val="24"/>
          <w:szCs w:val="24"/>
          <w:u w:val="none"/>
          <w:em w:val="none"/>
        </w:rPr>
        <w:t xml:space="preserve">Адрес доставки: </w:t>
      </w:r>
      <w:r>
        <w:rPr>
          <w:b/>
          <w:i w:val="false"/>
          <w:strike w:val="false"/>
          <w:dstrike w:val="false"/>
          <w:outline w:val="false"/>
          <w:shadow w:val="false"/>
          <w:sz w:val="24"/>
          <w:szCs w:val="24"/>
          <w:u w:val="none"/>
          <w:em w:val="none"/>
        </w:rPr>
        <w:t>680009, Хабаровский край, Хабаровск г, Промышленная ул, дом № 13</w:t>
      </w:r>
    </w:p>
    <w:p>
      <w:pPr>
        <w:pStyle w:val="Normal"/>
        <w:widowControl w:val="false"/>
        <w:spacing w:before="0" w:after="0"/>
        <w:rPr>
          <w:rFonts w:ascii="Times New Roman" w:hAnsi="Times New Roman"/>
          <w:b/>
          <w:i w:val="false"/>
          <w:i w:val="false"/>
          <w:strike w:val="false"/>
          <w:dstrike w:val="false"/>
          <w:outline w:val="false"/>
          <w:shadow w:val="false"/>
          <w:sz w:val="24"/>
          <w:szCs w:val="24"/>
          <w:u w:val="none"/>
          <w:em w:val="none"/>
        </w:rPr>
      </w:pPr>
      <w:r>
        <w:rPr>
          <w:b/>
          <w:i w:val="false"/>
          <w:strike w:val="false"/>
          <w:dstrike w:val="false"/>
          <w:outline w:val="false"/>
          <w:shadow w:val="false"/>
          <w:sz w:val="24"/>
          <w:szCs w:val="24"/>
          <w:u w:val="none"/>
          <w:em w:val="none"/>
        </w:rPr>
      </w:r>
    </w:p>
    <w:p>
      <w:pPr>
        <w:pStyle w:val="Normal"/>
        <w:widowControl w:val="false"/>
        <w:spacing w:before="0" w:after="0"/>
        <w:rPr>
          <w:rFonts w:ascii="Times New Roman" w:hAnsi="Times New Roman"/>
          <w:b/>
          <w:i w:val="false"/>
          <w:i w:val="false"/>
          <w:strike w:val="false"/>
          <w:dstrike w:val="false"/>
          <w:outline w:val="false"/>
          <w:shadow w:val="false"/>
          <w:sz w:val="24"/>
          <w:szCs w:val="24"/>
          <w:u w:val="none"/>
          <w:em w:val="none"/>
        </w:rPr>
      </w:pPr>
      <w:r>
        <w:rPr>
          <w:b/>
          <w:i w:val="false"/>
          <w:strike w:val="false"/>
          <w:dstrike w:val="false"/>
          <w:outline w:val="false"/>
          <w:shadow w:val="false"/>
          <w:sz w:val="24"/>
          <w:szCs w:val="24"/>
          <w:u w:val="none"/>
          <w:em w:val="none"/>
        </w:rPr>
      </w:r>
    </w:p>
    <w:p>
      <w:pPr>
        <w:pStyle w:val="Normal"/>
        <w:widowControl w:val="false"/>
        <w:spacing w:before="0" w:after="0"/>
        <w:rPr>
          <w:rFonts w:ascii="Times New Roman" w:hAnsi="Times New Roman"/>
          <w:b/>
          <w:i w:val="false"/>
          <w:i w:val="false"/>
          <w:strike w:val="false"/>
          <w:dstrike w:val="false"/>
          <w:outline w:val="false"/>
          <w:shadow w:val="false"/>
          <w:sz w:val="24"/>
          <w:szCs w:val="24"/>
          <w:u w:val="none"/>
          <w:em w:val="none"/>
        </w:rPr>
      </w:pPr>
      <w:r>
        <w:rPr>
          <w:b/>
          <w:i w:val="false"/>
          <w:strike w:val="false"/>
          <w:dstrike w:val="false"/>
          <w:outline w:val="false"/>
          <w:shadow w:val="false"/>
          <w:sz w:val="24"/>
          <w:szCs w:val="24"/>
          <w:u w:val="none"/>
          <w:em w:val="none"/>
        </w:rPr>
      </w:r>
    </w:p>
    <w:p>
      <w:pPr>
        <w:pStyle w:val="Normal"/>
        <w:widowControl w:val="false"/>
        <w:spacing w:before="0" w:after="0"/>
        <w:rPr>
          <w:rFonts w:ascii="Times New Roman" w:hAnsi="Times New Roman"/>
          <w:b/>
          <w:i w:val="false"/>
          <w:i w:val="false"/>
          <w:strike w:val="false"/>
          <w:dstrike w:val="false"/>
          <w:outline w:val="false"/>
          <w:shadow w:val="false"/>
          <w:sz w:val="24"/>
          <w:szCs w:val="24"/>
          <w:u w:val="none"/>
          <w:em w:val="none"/>
        </w:rPr>
      </w:pPr>
      <w:r>
        <w:rPr>
          <w:b/>
          <w:i w:val="false"/>
          <w:strike w:val="false"/>
          <w:dstrike w:val="false"/>
          <w:outline w:val="false"/>
          <w:shadow w:val="false"/>
          <w:sz w:val="24"/>
          <w:szCs w:val="24"/>
          <w:u w:val="none"/>
          <w:em w:val="none"/>
        </w:rPr>
      </w:r>
    </w:p>
    <w:p>
      <w:pPr>
        <w:pStyle w:val="Normal"/>
        <w:widowControl w:val="false"/>
        <w:spacing w:before="0" w:after="0"/>
        <w:rPr>
          <w:rFonts w:ascii="Arial" w:hAnsi="Arial"/>
          <w:b w:val="false"/>
          <w:i w:val="false"/>
          <w:i w:val="false"/>
          <w:strike w:val="false"/>
          <w:dstrike w:val="false"/>
          <w:outline w:val="false"/>
          <w:shadow w:val="false"/>
          <w:sz w:val="20"/>
          <w:u w:val="none"/>
          <w:em w:val="none"/>
        </w:rPr>
      </w:pPr>
      <w:r>
        <w:rPr>
          <w:rFonts w:ascii="Arial" w:hAnsi="Arial"/>
          <w:b w:val="false"/>
          <w:i w:val="false"/>
          <w:strike w:val="false"/>
          <w:dstrike w:val="false"/>
          <w:outline w:val="false"/>
          <w:shadow w:val="false"/>
          <w:sz w:val="20"/>
          <w:u w:val="none"/>
          <w:em w:val="none"/>
        </w:rPr>
      </w:r>
    </w:p>
    <w:tbl>
      <w:tblPr>
        <w:tblW w:w="10772" w:type="dxa"/>
        <w:jc w:val="left"/>
        <w:tblInd w:w="110" w:type="dxa"/>
        <w:tblLayout w:type="fixed"/>
        <w:tblCellMar>
          <w:top w:w="55" w:type="dxa"/>
          <w:left w:w="55" w:type="dxa"/>
          <w:bottom w:w="55" w:type="dxa"/>
          <w:right w:w="55" w:type="dxa"/>
        </w:tblCellMar>
      </w:tblPr>
      <w:tblGrid>
        <w:gridCol w:w="5386"/>
        <w:gridCol w:w="5385"/>
      </w:tblGrid>
      <w:tr>
        <w:trPr/>
        <w:tc>
          <w:tcPr>
            <w:tcW w:w="5386" w:type="dxa"/>
            <w:tcBorders/>
            <w:shd w:fill="auto" w:val="clear"/>
          </w:tcPr>
          <w:p>
            <w:pPr>
              <w:pStyle w:val="Style28"/>
              <w:widowControl w:val="false"/>
              <w:bidi w:val="0"/>
              <w:spacing w:before="0" w:after="0"/>
              <w:jc w:val="left"/>
              <w:rPr/>
            </w:pPr>
            <w:r>
              <w:rPr>
                <w:b w:val="false"/>
                <w:bCs w:val="false"/>
                <w:sz w:val="24"/>
                <w:szCs w:val="24"/>
              </w:rPr>
              <w:t>ПОСТАВЩИК</w:t>
            </w:r>
          </w:p>
          <w:p>
            <w:pPr>
              <w:pStyle w:val="Style28"/>
              <w:widowControl w:val="false"/>
              <w:bidi w:val="0"/>
              <w:spacing w:before="0" w:after="0"/>
              <w:jc w:val="left"/>
              <w:rPr/>
            </w:pPr>
            <w:r>
              <w:rPr>
                <w:b w:val="false"/>
                <w:bCs w:val="false"/>
                <w:sz w:val="24"/>
                <w:szCs w:val="24"/>
              </w:rPr>
              <w:t>_________________</w:t>
            </w:r>
          </w:p>
        </w:tc>
        <w:tc>
          <w:tcPr>
            <w:tcW w:w="5385" w:type="dxa"/>
            <w:tcBorders/>
            <w:shd w:fill="auto" w:val="clear"/>
          </w:tcPr>
          <w:p>
            <w:pPr>
              <w:pStyle w:val="Style28"/>
              <w:widowControl w:val="false"/>
              <w:bidi w:val="0"/>
              <w:spacing w:before="0" w:after="0"/>
              <w:jc w:val="left"/>
              <w:rPr/>
            </w:pPr>
            <w:r>
              <w:rPr>
                <w:b w:val="false"/>
                <w:bCs w:val="false"/>
                <w:sz w:val="24"/>
                <w:szCs w:val="24"/>
              </w:rPr>
              <w:t>ПОКУПАТЕЛЬ</w:t>
            </w:r>
          </w:p>
          <w:p>
            <w:pPr>
              <w:pStyle w:val="Style28"/>
              <w:widowControl w:val="false"/>
              <w:bidi w:val="0"/>
              <w:spacing w:before="0" w:after="0"/>
              <w:jc w:val="left"/>
              <w:rPr/>
            </w:pPr>
            <w:r>
              <w:rPr>
                <w:b w:val="false"/>
                <w:bCs w:val="false"/>
                <w:sz w:val="24"/>
                <w:szCs w:val="24"/>
              </w:rPr>
              <w:t>АО «ДРСК»</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tc>
      </w:tr>
      <w:tr>
        <w:trPr/>
        <w:tc>
          <w:tcPr>
            <w:tcW w:w="5386" w:type="dxa"/>
            <w:tcBorders/>
            <w:shd w:fill="auto" w:val="clear"/>
          </w:tcPr>
          <w:p>
            <w:pPr>
              <w:pStyle w:val="Style28"/>
              <w:widowControl w:val="false"/>
              <w:bidi w:val="0"/>
              <w:spacing w:before="0" w:after="0"/>
              <w:jc w:val="left"/>
              <w:rPr/>
            </w:pPr>
            <w:r>
              <w:rPr>
                <w:b w:val="false"/>
                <w:bCs w:val="false"/>
                <w:sz w:val="24"/>
                <w:szCs w:val="24"/>
              </w:rPr>
              <w:t>______________________</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pPr>
            <w:r>
              <w:rPr>
                <w:b w:val="false"/>
                <w:bCs w:val="false"/>
                <w:sz w:val="24"/>
                <w:szCs w:val="24"/>
              </w:rPr>
              <w:t>_____________________________</w:t>
            </w:r>
          </w:p>
        </w:tc>
        <w:tc>
          <w:tcPr>
            <w:tcW w:w="5385" w:type="dxa"/>
            <w:tcBorders/>
            <w:shd w:fill="auto" w:val="clear"/>
          </w:tcPr>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Директор филиала АО «ДРСК» «Хабаровские электрические сети»</w:t>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__________________________ Сугоровский М.А.</w:t>
            </w:r>
          </w:p>
          <w:p>
            <w:pPr>
              <w:pStyle w:val="Normal"/>
              <w:widowControl w:val="false"/>
              <w:bidi w:val="0"/>
              <w:spacing w:before="0" w:after="0"/>
              <w:jc w:val="left"/>
              <w:rPr>
                <w:rFonts w:ascii="Times New Roman" w:hAnsi="Times New Roman"/>
                <w:b w:val="false"/>
                <w:bCs w:val="false"/>
                <w:sz w:val="24"/>
                <w:szCs w:val="24"/>
              </w:rPr>
            </w:pPr>
            <w:r>
              <w:rPr>
                <w:b w:val="false"/>
                <w:bCs w:val="false"/>
                <w:sz w:val="24"/>
                <w:szCs w:val="24"/>
              </w:rPr>
            </w:r>
          </w:p>
        </w:tc>
      </w:tr>
    </w:tbl>
    <w:p>
      <w:pPr>
        <w:pStyle w:val="Normal"/>
        <w:widowControl w:val="false"/>
        <w:spacing w:before="0" w:after="0"/>
        <w:rPr>
          <w:rFonts w:ascii="Liberation Serif" w:hAnsi="Liberation Serif"/>
          <w:b/>
          <w:bCs/>
          <w:i w:val="false"/>
          <w:i w:val="false"/>
          <w:iCs w:val="false"/>
          <w:strike w:val="false"/>
          <w:dstrike w:val="false"/>
          <w:outline w:val="false"/>
          <w:shadow w:val="false"/>
          <w:color w:val="00000A"/>
          <w:sz w:val="20"/>
          <w:szCs w:val="20"/>
          <w:u w:val="none"/>
          <w:em w:val="none"/>
        </w:rPr>
      </w:pPr>
      <w:r>
        <w:rPr>
          <w:rFonts w:ascii="Liberation Serif" w:hAnsi="Liberation Serif"/>
          <w:b/>
          <w:bCs/>
          <w:i w:val="false"/>
          <w:iCs w:val="false"/>
          <w:strike w:val="false"/>
          <w:dstrike w:val="false"/>
          <w:outline w:val="false"/>
          <w:shadow w:val="false"/>
          <w:color w:val="00000A"/>
          <w:sz w:val="20"/>
          <w:szCs w:val="20"/>
          <w:u w:val="none"/>
          <w:em w:val="none"/>
        </w:rPr>
      </w:r>
    </w:p>
    <w:p>
      <w:pPr>
        <w:pStyle w:val="Normal"/>
        <w:widowControl w:val="false"/>
        <w:spacing w:before="0" w:after="0"/>
        <w:jc w:val="right"/>
        <w:rPr/>
      </w:pPr>
      <w:r>
        <w:rPr/>
      </w:r>
    </w:p>
    <w:p>
      <w:pPr>
        <w:pStyle w:val="Normal"/>
        <w:widowControl w:val="false"/>
        <w:jc w:val="right"/>
        <w:rPr/>
      </w:pPr>
      <w:r>
        <w:rPr/>
      </w:r>
    </w:p>
    <w:p>
      <w:pPr>
        <w:pStyle w:val="Normal"/>
        <w:widowControl w:val="false"/>
        <w:jc w:val="right"/>
        <w:rPr/>
      </w:pPr>
      <w:r>
        <w:rPr/>
      </w:r>
    </w:p>
    <w:p>
      <w:pPr>
        <w:pStyle w:val="Normal"/>
        <w:jc w:val="right"/>
        <w:rPr/>
      </w:pPr>
      <w:r>
        <w:rPr/>
      </w:r>
      <w:r>
        <w:br w:type="page"/>
      </w:r>
    </w:p>
    <w:p>
      <w:pPr>
        <w:pStyle w:val="Normal"/>
        <w:widowControl w:val="false"/>
        <w:suppressAutoHyphens w:val="true"/>
        <w:overflowPunct w:val="true"/>
        <w:bidi w:val="0"/>
        <w:spacing w:before="0" w:after="0"/>
        <w:ind w:firstLine="3118" w:left="0" w:right="0"/>
        <w:jc w:val="left"/>
        <w:rPr>
          <w:rFonts w:ascii="Liberation Serif" w:hAnsi="Liberation Serif"/>
          <w:color w:val="00000A"/>
          <w:sz w:val="20"/>
          <w:szCs w:val="20"/>
        </w:rPr>
      </w:pPr>
      <w:r>
        <w:rPr>
          <w:rFonts w:ascii="Liberation Serif" w:hAnsi="Liberation Serif"/>
          <w:color w:val="00000A"/>
          <w:sz w:val="20"/>
          <w:szCs w:val="20"/>
        </w:rPr>
        <w:t>Приложение № 2  к Договору поставки от «____» __________ 2026 г. № _____</w:t>
      </w:r>
    </w:p>
    <w:p>
      <w:pPr>
        <w:pStyle w:val="Normal"/>
        <w:widowControl/>
        <w:shd w:val="clear" w:fill="FFFFFF"/>
        <w:tabs>
          <w:tab w:val="clear" w:pos="708"/>
          <w:tab w:val="left" w:pos="1418" w:leader="none"/>
        </w:tabs>
        <w:spacing w:before="0" w:after="0"/>
        <w:ind w:firstLine="709" w:left="0" w:right="0"/>
        <w:contextualSpacing/>
        <w:jc w:val="center"/>
        <w:rPr>
          <w:rFonts w:ascii="Liberation Serif" w:hAnsi="Liberation Serif"/>
          <w:bCs/>
          <w:color w:val="00000A"/>
          <w:sz w:val="20"/>
          <w:szCs w:val="20"/>
        </w:rPr>
      </w:pPr>
      <w:r>
        <w:rPr>
          <w:rFonts w:ascii="Liberation Serif" w:hAnsi="Liberation Serif"/>
          <w:bCs/>
          <w:color w:val="00000A"/>
          <w:sz w:val="20"/>
          <w:szCs w:val="20"/>
        </w:rPr>
      </w:r>
    </w:p>
    <w:p>
      <w:pPr>
        <w:pStyle w:val="Normal"/>
        <w:widowControl/>
        <w:tabs>
          <w:tab w:val="clear" w:pos="708"/>
          <w:tab w:val="left" w:pos="7108" w:leader="none"/>
        </w:tabs>
        <w:suppressAutoHyphens w:val="true"/>
        <w:ind w:firstLine="709" w:left="0" w:right="0"/>
        <w:rPr>
          <w:rFonts w:ascii="Liberation Serif" w:hAnsi="Liberation Serif" w:eastAsia="Calibri"/>
          <w:b/>
          <w:color w:val="00000A"/>
          <w:sz w:val="20"/>
          <w:szCs w:val="20"/>
          <w:lang w:eastAsia="en-US"/>
        </w:rPr>
      </w:pPr>
      <w:r>
        <w:rPr>
          <w:rFonts w:eastAsia="Calibri" w:ascii="Liberation Serif" w:hAnsi="Liberation Serif"/>
          <w:b/>
          <w:color w:val="00000A"/>
          <w:sz w:val="20"/>
          <w:szCs w:val="20"/>
          <w:lang w:eastAsia="en-US"/>
        </w:rPr>
      </w:r>
    </w:p>
    <w:p>
      <w:pPr>
        <w:pStyle w:val="Normal"/>
        <w:jc w:val="center"/>
        <w:rPr>
          <w:rFonts w:ascii="Liberation Serif" w:hAnsi="Liberation Serif"/>
          <w:b/>
          <w:bCs/>
          <w:color w:val="00000A"/>
          <w:sz w:val="20"/>
          <w:szCs w:val="20"/>
        </w:rPr>
      </w:pPr>
      <w:r>
        <w:rPr>
          <w:rFonts w:ascii="Liberation Serif" w:hAnsi="Liberation Serif"/>
          <w:b/>
          <w:bCs/>
          <w:color w:val="00000A"/>
          <w:sz w:val="20"/>
          <w:szCs w:val="20"/>
        </w:rPr>
        <w:t>Размер ответственности Поставщика за нарушения</w:t>
      </w:r>
    </w:p>
    <w:p>
      <w:pPr>
        <w:pStyle w:val="Normal"/>
        <w:jc w:val="center"/>
        <w:rPr>
          <w:rFonts w:ascii="Liberation Serif" w:hAnsi="Liberation Serif"/>
          <w:b/>
          <w:bCs/>
          <w:color w:val="00000A"/>
          <w:sz w:val="20"/>
          <w:szCs w:val="20"/>
        </w:rPr>
      </w:pPr>
      <w:r>
        <w:rPr>
          <w:rFonts w:ascii="Liberation Serif" w:hAnsi="Liberation Serif"/>
          <w:b/>
          <w:bCs/>
          <w:color w:val="00000A"/>
          <w:sz w:val="20"/>
          <w:szCs w:val="20"/>
        </w:rPr>
        <w:t>пропускного и внутриобъектового режима, требований охраны труда,</w:t>
      </w:r>
    </w:p>
    <w:p>
      <w:pPr>
        <w:pStyle w:val="Normal"/>
        <w:jc w:val="center"/>
        <w:rPr>
          <w:rFonts w:ascii="Liberation Serif" w:hAnsi="Liberation Serif"/>
          <w:b/>
          <w:bCs/>
          <w:color w:val="00000A"/>
          <w:sz w:val="20"/>
          <w:szCs w:val="20"/>
        </w:rPr>
      </w:pPr>
      <w:r>
        <w:rPr>
          <w:rFonts w:ascii="Liberation Serif" w:hAnsi="Liberation Serif"/>
          <w:b/>
          <w:bCs/>
          <w:color w:val="00000A"/>
          <w:sz w:val="20"/>
          <w:szCs w:val="20"/>
        </w:rPr>
        <w:t>пожарной и промышленной безопасности</w:t>
      </w:r>
    </w:p>
    <w:p>
      <w:pPr>
        <w:pStyle w:val="Normal"/>
        <w:rPr>
          <w:rFonts w:ascii="Liberation Serif" w:hAnsi="Liberation Serif"/>
          <w:color w:val="00000A"/>
          <w:sz w:val="20"/>
          <w:szCs w:val="20"/>
        </w:rPr>
      </w:pPr>
      <w:r>
        <w:rPr>
          <w:rFonts w:ascii="Liberation Serif" w:hAnsi="Liberation Serif"/>
          <w:color w:val="00000A"/>
          <w:sz w:val="20"/>
          <w:szCs w:val="20"/>
        </w:rPr>
      </w:r>
    </w:p>
    <w:tbl>
      <w:tblPr>
        <w:tblW w:w="5000" w:type="pct"/>
        <w:jc w:val="left"/>
        <w:tblInd w:w="52" w:type="dxa"/>
        <w:tblLayout w:type="fixed"/>
        <w:tblCellMar>
          <w:top w:w="0" w:type="dxa"/>
          <w:left w:w="78" w:type="dxa"/>
          <w:bottom w:w="0" w:type="dxa"/>
          <w:right w:w="108" w:type="dxa"/>
        </w:tblCellMar>
      </w:tblPr>
      <w:tblGrid>
        <w:gridCol w:w="4190"/>
        <w:gridCol w:w="6359"/>
      </w:tblGrid>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b/>
                <w:color w:val="00000A"/>
                <w:sz w:val="20"/>
                <w:szCs w:val="20"/>
              </w:rPr>
            </w:pPr>
            <w:r>
              <w:rPr>
                <w:rFonts w:ascii="Liberation Serif" w:hAnsi="Liberation Serif"/>
                <w:b/>
                <w:color w:val="00000A"/>
                <w:sz w:val="20"/>
                <w:szCs w:val="20"/>
              </w:rPr>
              <w:t>Виды нарушений</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b/>
                <w:color w:val="00000A"/>
                <w:sz w:val="20"/>
                <w:szCs w:val="20"/>
              </w:rPr>
            </w:pPr>
            <w:r>
              <w:rPr>
                <w:rFonts w:ascii="Liberation Serif" w:hAnsi="Liberation Serif"/>
                <w:b/>
                <w:color w:val="00000A"/>
                <w:sz w:val="20"/>
                <w:szCs w:val="20"/>
              </w:rPr>
              <w:t>Штрафные санкции</w:t>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1. Нарушение правил пожарной безопасности (ППБ):</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1.1. Нарушение ППБ без возникновения пожара</w:t>
            </w:r>
          </w:p>
          <w:p>
            <w:pPr>
              <w:pStyle w:val="Normal"/>
              <w:widowControl w:val="false"/>
              <w:rPr>
                <w:rFonts w:ascii="Liberation Serif" w:hAnsi="Liberation Serif"/>
                <w:b/>
                <w:color w:val="00000A"/>
                <w:sz w:val="20"/>
                <w:szCs w:val="20"/>
              </w:rPr>
            </w:pPr>
            <w:r>
              <w:rPr>
                <w:rFonts w:ascii="Liberation Serif" w:hAnsi="Liberation Serif"/>
                <w:b/>
                <w:color w:val="00000A"/>
                <w:sz w:val="20"/>
                <w:szCs w:val="20"/>
              </w:rPr>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100 000 (сто тысяч) рублей за каждый случай нарушения.</w:t>
            </w:r>
          </w:p>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1.2. Нарушение ППБ, ставшее причиной возникновения пожара, не причинившего ущерб имуществу Покупателя</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200 000 (двести тысяч) рублей за каждый случай нарушения.</w:t>
            </w:r>
          </w:p>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1.3. Нарушение ППБ, ставшее причиной возникновения пожара, причинившего ущерб имуществу Покупателя</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 xml:space="preserve">  </w:t>
            </w:r>
            <w:r>
              <w:rPr>
                <w:rFonts w:ascii="Liberation Serif" w:hAnsi="Liberation Serif"/>
                <w:color w:val="00000A"/>
                <w:sz w:val="20"/>
                <w:szCs w:val="20"/>
              </w:rPr>
              <w:t>500 000 (пятьсот тысяч) рублей за каждый случай нарушения.</w:t>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2.</w:t>
            </w:r>
            <w:r>
              <w:rPr>
                <w:rFonts w:ascii="Liberation Serif" w:hAnsi="Liberation Serif"/>
                <w:b/>
                <w:color w:val="00000A"/>
                <w:sz w:val="20"/>
                <w:szCs w:val="20"/>
              </w:rPr>
              <w:t xml:space="preserve"> </w:t>
            </w:r>
            <w:r>
              <w:rPr>
                <w:rFonts w:ascii="Liberation Serif" w:hAnsi="Liberation Serif"/>
                <w:b w:val="false"/>
                <w:bCs w:val="false"/>
                <w:color w:val="00000A"/>
                <w:sz w:val="20"/>
                <w:szCs w:val="20"/>
              </w:rPr>
              <w:t>Нарушение пропускного и внутриобъектового режима, промышленной безопасности, охраны окружающей среды, санитарно-эпидемиологических правил и норм</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- 50 000 (пятьдесят тысяч) рублей за каждый случай нарушения;</w:t>
            </w:r>
          </w:p>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- 500 (пятьсот) рублей в случае утраты или приведения в негодность электронного пропуска, выданного Заказчиком.</w:t>
            </w:r>
          </w:p>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4190"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rPr>
                <w:rFonts w:ascii="Liberation Serif" w:hAnsi="Liberation Serif"/>
                <w:color w:val="00000A"/>
                <w:sz w:val="20"/>
                <w:szCs w:val="20"/>
              </w:rPr>
            </w:pPr>
            <w:r>
              <w:rPr>
                <w:rFonts w:ascii="Liberation Serif" w:hAnsi="Liberation Serif"/>
                <w:color w:val="00000A"/>
                <w:sz w:val="20"/>
                <w:szCs w:val="20"/>
              </w:rPr>
              <w:t>3. Нарушение требований охраны труда</w:t>
            </w:r>
          </w:p>
        </w:tc>
        <w:tc>
          <w:tcPr>
            <w:tcW w:w="6359"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100 000 (сто тысяч) рублей за каждый случай нарушения.</w:t>
            </w:r>
          </w:p>
          <w:p>
            <w:pPr>
              <w:pStyle w:val="Normal"/>
              <w:widowControl w:val="false"/>
              <w:jc w:val="both"/>
              <w:rPr>
                <w:rFonts w:ascii="Liberation Serif" w:hAnsi="Liberation Serif"/>
                <w:color w:val="00000A"/>
                <w:sz w:val="20"/>
                <w:szCs w:val="20"/>
              </w:rPr>
            </w:pPr>
            <w:r>
              <w:rPr>
                <w:rFonts w:ascii="Liberation Serif" w:hAnsi="Liberation Serif"/>
                <w:color w:val="00000A"/>
                <w:sz w:val="20"/>
                <w:szCs w:val="20"/>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ind w:firstLine="709" w:left="0" w:right="0"/>
        <w:jc w:val="right"/>
        <w:rPr>
          <w:rFonts w:ascii="Liberation Serif" w:hAnsi="Liberation Serif"/>
          <w:color w:val="00000A"/>
          <w:sz w:val="20"/>
          <w:szCs w:val="20"/>
        </w:rPr>
      </w:pPr>
      <w:r>
        <w:rPr>
          <w:rFonts w:ascii="Liberation Serif" w:hAnsi="Liberation Serif"/>
          <w:color w:val="00000A"/>
          <w:sz w:val="20"/>
          <w:szCs w:val="20"/>
        </w:rPr>
      </w:r>
    </w:p>
    <w:p>
      <w:pPr>
        <w:pStyle w:val="Normal"/>
        <w:ind w:firstLine="709" w:left="0" w:right="0"/>
        <w:jc w:val="right"/>
        <w:rPr>
          <w:rFonts w:ascii="Liberation Serif" w:hAnsi="Liberation Serif"/>
          <w:color w:val="00000A"/>
          <w:sz w:val="20"/>
          <w:szCs w:val="20"/>
        </w:rPr>
      </w:pPr>
      <w:r>
        <w:rPr>
          <w:rFonts w:ascii="Liberation Serif" w:hAnsi="Liberation Serif"/>
          <w:color w:val="00000A"/>
          <w:sz w:val="20"/>
          <w:szCs w:val="20"/>
        </w:rPr>
      </w:r>
    </w:p>
    <w:p>
      <w:pPr>
        <w:pStyle w:val="Normal"/>
        <w:ind w:firstLine="709" w:left="0" w:right="0"/>
        <w:jc w:val="right"/>
        <w:rPr>
          <w:rFonts w:ascii="Liberation Serif" w:hAnsi="Liberation Serif"/>
          <w:color w:val="00000A"/>
          <w:sz w:val="20"/>
          <w:szCs w:val="20"/>
        </w:rPr>
      </w:pPr>
      <w:r>
        <w:rPr>
          <w:rFonts w:ascii="Liberation Serif" w:hAnsi="Liberation Serif"/>
          <w:color w:val="00000A"/>
          <w:sz w:val="20"/>
          <w:szCs w:val="20"/>
        </w:rPr>
      </w:r>
    </w:p>
    <w:tbl>
      <w:tblPr>
        <w:tblW w:w="10772" w:type="dxa"/>
        <w:jc w:val="left"/>
        <w:tblInd w:w="110" w:type="dxa"/>
        <w:tblLayout w:type="fixed"/>
        <w:tblCellMar>
          <w:top w:w="55" w:type="dxa"/>
          <w:left w:w="55" w:type="dxa"/>
          <w:bottom w:w="55" w:type="dxa"/>
          <w:right w:w="55" w:type="dxa"/>
        </w:tblCellMar>
      </w:tblPr>
      <w:tblGrid>
        <w:gridCol w:w="5386"/>
        <w:gridCol w:w="5385"/>
      </w:tblGrid>
      <w:tr>
        <w:trPr/>
        <w:tc>
          <w:tcPr>
            <w:tcW w:w="5386" w:type="dxa"/>
            <w:tcBorders/>
            <w:shd w:fill="auto" w:val="clear"/>
          </w:tcPr>
          <w:p>
            <w:pPr>
              <w:pStyle w:val="Style28"/>
              <w:widowControl w:val="false"/>
              <w:bidi w:val="0"/>
              <w:spacing w:before="0" w:after="0"/>
              <w:jc w:val="left"/>
              <w:rPr/>
            </w:pPr>
            <w:r>
              <w:rPr>
                <w:b w:val="false"/>
                <w:bCs w:val="false"/>
                <w:sz w:val="24"/>
                <w:szCs w:val="24"/>
              </w:rPr>
              <w:t>ПОСТАВЩИК</w:t>
            </w:r>
          </w:p>
          <w:p>
            <w:pPr>
              <w:pStyle w:val="Style28"/>
              <w:widowControl w:val="false"/>
              <w:bidi w:val="0"/>
              <w:spacing w:before="0" w:after="0"/>
              <w:jc w:val="left"/>
              <w:rPr/>
            </w:pPr>
            <w:r>
              <w:rPr>
                <w:b w:val="false"/>
                <w:bCs w:val="false"/>
                <w:sz w:val="24"/>
                <w:szCs w:val="24"/>
              </w:rPr>
              <w:t>_________________</w:t>
            </w:r>
          </w:p>
        </w:tc>
        <w:tc>
          <w:tcPr>
            <w:tcW w:w="5385" w:type="dxa"/>
            <w:tcBorders/>
            <w:shd w:fill="auto" w:val="clear"/>
          </w:tcPr>
          <w:p>
            <w:pPr>
              <w:pStyle w:val="Style28"/>
              <w:widowControl w:val="false"/>
              <w:bidi w:val="0"/>
              <w:spacing w:before="0" w:after="0"/>
              <w:jc w:val="left"/>
              <w:rPr/>
            </w:pPr>
            <w:r>
              <w:rPr>
                <w:b w:val="false"/>
                <w:bCs w:val="false"/>
                <w:sz w:val="24"/>
                <w:szCs w:val="24"/>
              </w:rPr>
              <w:t>ПОКУПАТЕЛЬ</w:t>
            </w:r>
          </w:p>
          <w:p>
            <w:pPr>
              <w:pStyle w:val="Style28"/>
              <w:widowControl w:val="false"/>
              <w:bidi w:val="0"/>
              <w:spacing w:before="0" w:after="0"/>
              <w:jc w:val="left"/>
              <w:rPr/>
            </w:pPr>
            <w:r>
              <w:rPr>
                <w:b w:val="false"/>
                <w:bCs w:val="false"/>
                <w:sz w:val="24"/>
                <w:szCs w:val="24"/>
              </w:rPr>
              <w:t>АО «ДРСК»</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tc>
      </w:tr>
      <w:tr>
        <w:trPr/>
        <w:tc>
          <w:tcPr>
            <w:tcW w:w="5386" w:type="dxa"/>
            <w:tcBorders/>
            <w:shd w:fill="auto" w:val="clear"/>
          </w:tcPr>
          <w:p>
            <w:pPr>
              <w:pStyle w:val="Style28"/>
              <w:widowControl w:val="false"/>
              <w:bidi w:val="0"/>
              <w:spacing w:before="0" w:after="0"/>
              <w:jc w:val="left"/>
              <w:rPr/>
            </w:pPr>
            <w:r>
              <w:rPr>
                <w:b w:val="false"/>
                <w:bCs w:val="false"/>
                <w:sz w:val="24"/>
                <w:szCs w:val="24"/>
              </w:rPr>
              <w:t>______________________</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pPr>
            <w:r>
              <w:rPr>
                <w:b w:val="false"/>
                <w:bCs w:val="false"/>
                <w:sz w:val="24"/>
                <w:szCs w:val="24"/>
              </w:rPr>
              <w:t>_____________________________</w:t>
            </w:r>
          </w:p>
        </w:tc>
        <w:tc>
          <w:tcPr>
            <w:tcW w:w="5385" w:type="dxa"/>
            <w:tcBorders/>
            <w:shd w:fill="auto" w:val="clear"/>
          </w:tcPr>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Директор филиала АО «ДРСК» «Хабаровские электрические сети»</w:t>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__________________________ Сугоровский М.А.</w:t>
            </w:r>
          </w:p>
          <w:p>
            <w:pPr>
              <w:pStyle w:val="Normal"/>
              <w:widowControl w:val="false"/>
              <w:bidi w:val="0"/>
              <w:spacing w:before="0" w:after="0"/>
              <w:jc w:val="left"/>
              <w:rPr>
                <w:rFonts w:ascii="Times New Roman" w:hAnsi="Times New Roman"/>
                <w:b w:val="false"/>
                <w:bCs w:val="false"/>
                <w:sz w:val="24"/>
                <w:szCs w:val="24"/>
              </w:rPr>
            </w:pPr>
            <w:r>
              <w:rPr>
                <w:b w:val="false"/>
                <w:bCs w:val="false"/>
                <w:sz w:val="24"/>
                <w:szCs w:val="24"/>
              </w:rPr>
            </w:r>
          </w:p>
        </w:tc>
      </w:tr>
    </w:tbl>
    <w:p>
      <w:pPr>
        <w:pStyle w:val="Normal"/>
        <w:rPr/>
      </w:pPr>
      <w:r>
        <w:rPr/>
      </w:r>
      <w:r>
        <w:br w:type="page"/>
      </w:r>
    </w:p>
    <w:p>
      <w:pPr>
        <w:pStyle w:val="Style32"/>
        <w:spacing w:before="0" w:after="0"/>
        <w:jc w:val="right"/>
        <w:rPr>
          <w:b w:val="false"/>
          <w:bCs w:val="false"/>
          <w:sz w:val="20"/>
          <w:szCs w:val="20"/>
        </w:rPr>
      </w:pPr>
      <w:r>
        <w:rPr>
          <w:b w:val="false"/>
          <w:bCs w:val="false"/>
          <w:color w:val="000000"/>
          <w:sz w:val="20"/>
          <w:szCs w:val="20"/>
          <w:lang w:val="ru-RU" w:eastAsia="ru-RU"/>
        </w:rPr>
        <w:t>Приложение № 2  к Договору поставки от «____» __________ 2026 г. № _____</w:t>
      </w:r>
    </w:p>
    <w:p>
      <w:pPr>
        <w:pStyle w:val="Style32"/>
        <w:spacing w:before="0" w:after="0"/>
        <w:jc w:val="center"/>
        <w:rPr/>
      </w:pPr>
      <w:r>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b/>
          <w:color w:val="000000"/>
          <w:sz w:val="22"/>
          <w:szCs w:val="22"/>
          <w:lang w:val="ru-RU" w:eastAsia="ru-RU"/>
        </w:rPr>
      </w:pPr>
      <w:r>
        <w:rPr>
          <w:b/>
          <w:color w:val="000000"/>
          <w:sz w:val="22"/>
          <w:szCs w:val="22"/>
          <w:lang w:val="ru-RU" w:eastAsia="ru-RU"/>
        </w:rPr>
      </w:r>
    </w:p>
    <w:p>
      <w:pPr>
        <w:pStyle w:val="Style32"/>
        <w:spacing w:before="0" w:after="0"/>
        <w:jc w:val="center"/>
        <w:rPr/>
      </w:pPr>
      <w:r>
        <w:rPr>
          <w:b/>
          <w:color w:val="000000"/>
          <w:sz w:val="22"/>
          <w:szCs w:val="22"/>
          <w:lang w:val="ru-RU" w:eastAsia="ru-RU"/>
        </w:rPr>
        <w:t xml:space="preserve">УВЕДОМЛЕНИЕ </w:t>
      </w:r>
    </w:p>
    <w:p>
      <w:pPr>
        <w:pStyle w:val="Style32"/>
        <w:spacing w:before="0" w:after="0"/>
        <w:jc w:val="center"/>
        <w:rPr/>
      </w:pPr>
      <w:r>
        <w:rPr>
          <w:b/>
          <w:color w:val="000000"/>
          <w:sz w:val="22"/>
          <w:szCs w:val="22"/>
          <w:lang w:val="ru-RU" w:eastAsia="ru-RU"/>
        </w:rPr>
        <w:t>информация об отгрузке и по доставке ТМЦ</w:t>
      </w:r>
    </w:p>
    <w:tbl>
      <w:tblPr>
        <w:tblpPr w:vertAnchor="text" w:horzAnchor="margin" w:tblpXSpec="center" w:leftFromText="180" w:rightFromText="180" w:tblpY="607"/>
        <w:tblW w:w="10785" w:type="dxa"/>
        <w:jc w:val="left"/>
        <w:tblInd w:w="73" w:type="dxa"/>
        <w:tblLayout w:type="fixed"/>
        <w:tblCellMar>
          <w:top w:w="0" w:type="dxa"/>
          <w:left w:w="73" w:type="dxa"/>
          <w:bottom w:w="0" w:type="dxa"/>
          <w:right w:w="108" w:type="dxa"/>
        </w:tblCellMar>
        <w:tblLook w:val="04a0" w:noHBand="0" w:noVBand="1" w:firstColumn="1" w:lastRow="0" w:lastColumn="0" w:firstRow="1"/>
      </w:tblPr>
      <w:tblGrid>
        <w:gridCol w:w="1485"/>
        <w:gridCol w:w="1350"/>
        <w:gridCol w:w="1079"/>
        <w:gridCol w:w="1125"/>
        <w:gridCol w:w="1485"/>
        <w:gridCol w:w="1582"/>
        <w:gridCol w:w="1260"/>
        <w:gridCol w:w="1417"/>
      </w:tblGrid>
      <w:tr>
        <w:trPr>
          <w:trHeight w:val="288" w:hRule="atLeast"/>
        </w:trPr>
        <w:tc>
          <w:tcPr>
            <w:tcW w:w="1485" w:type="dxa"/>
            <w:vMerge w:val="restart"/>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Поставщик</w:t>
            </w:r>
          </w:p>
          <w:p>
            <w:pPr>
              <w:pStyle w:val="Normal"/>
              <w:widowControl w:val="false"/>
              <w:spacing w:lineRule="auto" w:line="240" w:before="0" w:after="0"/>
              <w:jc w:val="center"/>
              <w:rPr>
                <w:sz w:val="18"/>
                <w:szCs w:val="18"/>
              </w:rPr>
            </w:pPr>
            <w:r>
              <w:rPr>
                <w:rFonts w:eastAsia="Times New Roman"/>
                <w:color w:val="000000"/>
                <w:sz w:val="18"/>
                <w:szCs w:val="18"/>
                <w:lang w:eastAsia="ru-RU"/>
              </w:rPr>
              <w:t>(в соответствии с условиями договора)***</w:t>
            </w:r>
          </w:p>
        </w:tc>
        <w:tc>
          <w:tcPr>
            <w:tcW w:w="5039" w:type="dxa"/>
            <w:gridSpan w:val="4"/>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Грузоотправитель (место отгрузки товара)*</w:t>
            </w:r>
          </w:p>
        </w:tc>
        <w:tc>
          <w:tcPr>
            <w:tcW w:w="4259" w:type="dxa"/>
            <w:gridSpan w:val="3"/>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Транспортная компания (перевозчик)</w:t>
            </w:r>
          </w:p>
        </w:tc>
      </w:tr>
      <w:tr>
        <w:trPr>
          <w:trHeight w:val="564" w:hRule="atLeast"/>
        </w:trPr>
        <w:tc>
          <w:tcPr>
            <w:tcW w:w="1485" w:type="dxa"/>
            <w:vMerge w:val="continue"/>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before="0" w:after="0"/>
              <w:rPr>
                <w:rFonts w:ascii="Times New Roman" w:hAnsi="Times New Roman" w:eastAsia="Times New Roman"/>
                <w:color w:val="000000"/>
                <w:sz w:val="18"/>
                <w:szCs w:val="18"/>
                <w:lang w:eastAsia="ru-RU"/>
              </w:rPr>
            </w:pPr>
            <w:r>
              <w:rPr>
                <w:rFonts w:eastAsia="Times New Roman"/>
                <w:color w:val="000000"/>
                <w:sz w:val="18"/>
                <w:szCs w:val="18"/>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Адрес склада</w:t>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Наименование</w:t>
            </w:r>
          </w:p>
          <w:p>
            <w:pPr>
              <w:pStyle w:val="Normal"/>
              <w:widowControl w:val="false"/>
              <w:spacing w:lineRule="auto" w:line="240" w:before="0" w:after="0"/>
              <w:jc w:val="center"/>
              <w:rPr>
                <w:sz w:val="18"/>
                <w:szCs w:val="18"/>
              </w:rPr>
            </w:pPr>
            <w:r>
              <w:rPr>
                <w:rFonts w:eastAsia="Times New Roman"/>
                <w:color w:val="000000"/>
                <w:sz w:val="18"/>
                <w:szCs w:val="18"/>
                <w:lang w:eastAsia="ru-RU"/>
              </w:rPr>
              <w:t>контрагента</w:t>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ИНН/КПП</w:t>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sz w:val="18"/>
                <w:szCs w:val="18"/>
              </w:rPr>
            </w:pPr>
            <w:r>
              <w:rPr>
                <w:rFonts w:eastAsia="Times New Roman"/>
                <w:color w:val="000000"/>
                <w:sz w:val="18"/>
                <w:szCs w:val="18"/>
                <w:lang w:eastAsia="ru-RU"/>
              </w:rPr>
              <w:t>№</w:t>
            </w:r>
            <w:r>
              <w:rPr>
                <w:rFonts w:eastAsia="Times New Roman"/>
                <w:color w:val="000000"/>
                <w:sz w:val="18"/>
                <w:szCs w:val="18"/>
                <w:lang w:eastAsia="ru-RU"/>
              </w:rPr>
              <w:t>, дата договора, (соглашения)**</w:t>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1</w:t>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2</w:t>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3</w:t>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4</w:t>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5</w:t>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6</w:t>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7</w:t>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jc w:val="center"/>
              <w:rPr/>
            </w:pPr>
            <w:r>
              <w:rPr>
                <w:rFonts w:eastAsia="Times New Roman"/>
                <w:color w:val="000000"/>
                <w:lang w:eastAsia="ru-RU"/>
              </w:rPr>
              <w:t>8</w:t>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before="0" w:after="0"/>
              <w:jc w:val="center"/>
              <w:rPr>
                <w:rFonts w:ascii="Times New Roman" w:hAnsi="Times New Roman" w:eastAsia="Times New Roman"/>
                <w:color w:val="000000"/>
                <w:sz w:val="20"/>
                <w:szCs w:val="20"/>
                <w:lang w:eastAsia="ru-RU"/>
              </w:rPr>
            </w:pPr>
            <w:r>
              <w:rPr>
                <w:rFonts w:eastAsia="Times New Roman"/>
                <w:color w:val="000000"/>
                <w:sz w:val="20"/>
                <w:szCs w:val="2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r>
      <w:tr>
        <w:trPr>
          <w:trHeight w:val="56"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before="0" w:after="0"/>
              <w:jc w:val="center"/>
              <w:rPr>
                <w:rFonts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before="0" w:after="0"/>
              <w:jc w:val="center"/>
              <w:rPr>
                <w:rFonts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r>
      <w:tr>
        <w:trPr>
          <w:trHeight w:val="300"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288" w:hRule="atLeast"/>
        </w:trPr>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35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079"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12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85"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14" w:hRule="atLeast"/>
        </w:trPr>
        <w:tc>
          <w:tcPr>
            <w:tcW w:w="6524" w:type="dxa"/>
            <w:gridSpan w:val="5"/>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pPr>
            <w:r>
              <w:rPr>
                <w:rFonts w:eastAsia="Times New Roman"/>
                <w:b/>
                <w:bCs/>
                <w:color w:val="000000"/>
                <w:lang w:eastAsia="ru-RU"/>
              </w:rPr>
              <w:t>*</w:t>
            </w:r>
            <w:r>
              <w:rPr>
                <w:rFonts w:eastAsia="Times New Roman"/>
                <w:color w:val="000000"/>
                <w:lang w:eastAsia="ru-RU"/>
              </w:rPr>
              <w:t>ТОРГ-12, счет-фактура - по строке грузоотправитель указывается организация грузоотправителя</w:t>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4" w:type="dxa"/>
            <w:gridSpan w:val="5"/>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pPr>
            <w:r>
              <w:rPr>
                <w:rFonts w:eastAsia="Times New Roman"/>
                <w:b/>
                <w:bCs/>
                <w:color w:val="000000"/>
                <w:lang w:eastAsia="ru-RU"/>
              </w:rPr>
              <w:t>**</w:t>
            </w:r>
            <w:r>
              <w:rPr>
                <w:rFonts w:eastAsia="Times New Roman"/>
                <w:color w:val="000000"/>
                <w:lang w:eastAsia="ru-RU"/>
              </w:rPr>
              <w:t>Реквизиты документа, согласно которому поставщиком передана обязанность по поставке груза</w:t>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r>
        <w:trPr>
          <w:trHeight w:val="480" w:hRule="atLeast"/>
        </w:trPr>
        <w:tc>
          <w:tcPr>
            <w:tcW w:w="6524" w:type="dxa"/>
            <w:gridSpan w:val="5"/>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pPr>
            <w:r>
              <w:rPr>
                <w:rFonts w:eastAsia="Times New Roman"/>
                <w:b/>
                <w:bCs/>
                <w:color w:val="000000"/>
                <w:lang w:eastAsia="ru-RU"/>
              </w:rPr>
              <w:t>***</w:t>
            </w:r>
            <w:r>
              <w:rPr>
                <w:rFonts w:eastAsia="Times New Roman"/>
                <w:color w:val="000000"/>
                <w:lang w:eastAsia="ru-RU"/>
              </w:rPr>
              <w:t>В случае поставки товара силами поставщика в графе 2,6 проставляется "он же"</w:t>
            </w:r>
          </w:p>
        </w:tc>
        <w:tc>
          <w:tcPr>
            <w:tcW w:w="1582"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260"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c>
          <w:tcPr>
            <w:tcW w:w="1417" w:type="dxa"/>
            <w:tcBorders>
              <w:top w:val="single" w:sz="4" w:space="0" w:color="000001"/>
              <w:left w:val="single" w:sz="4" w:space="0" w:color="000001"/>
              <w:bottom w:val="single" w:sz="4" w:space="0" w:color="000001"/>
              <w:right w:val="single" w:sz="4" w:space="0" w:color="000001"/>
            </w:tcBorders>
            <w:shd w:fill="auto" w:val="clear"/>
            <w:vAlign w:val="bottom"/>
          </w:tcPr>
          <w:p>
            <w:pPr>
              <w:pStyle w:val="Normal"/>
              <w:widowControl w:val="false"/>
              <w:spacing w:lineRule="auto" w:line="240" w:before="0" w:after="0"/>
              <w:rPr>
                <w:rFonts w:ascii="Times New Roman" w:hAnsi="Times New Roman" w:eastAsia="Times New Roman"/>
                <w:color w:val="000000"/>
                <w:lang w:eastAsia="ru-RU"/>
              </w:rPr>
            </w:pPr>
            <w:r>
              <w:rPr>
                <w:rFonts w:eastAsia="Times New Roman"/>
                <w:color w:val="000000"/>
                <w:lang w:eastAsia="ru-RU"/>
              </w:rPr>
            </w:r>
          </w:p>
        </w:tc>
      </w:tr>
    </w:tbl>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Style32"/>
        <w:spacing w:before="0" w:after="0"/>
        <w:jc w:val="center"/>
        <w:rPr>
          <w:color w:val="000000"/>
          <w:sz w:val="22"/>
          <w:szCs w:val="22"/>
          <w:lang w:val="ru-RU" w:eastAsia="ru-RU"/>
        </w:rPr>
      </w:pPr>
      <w:r>
        <w:rPr>
          <w:color w:val="000000"/>
          <w:sz w:val="22"/>
          <w:szCs w:val="22"/>
          <w:lang w:val="ru-RU" w:eastAsia="ru-RU"/>
        </w:rPr>
      </w:r>
    </w:p>
    <w:p>
      <w:pPr>
        <w:pStyle w:val="Normal"/>
        <w:ind w:firstLine="709" w:left="0" w:right="0"/>
        <w:jc w:val="right"/>
        <w:rPr>
          <w:rFonts w:ascii="Liberation Serif" w:hAnsi="Liberation Serif"/>
          <w:color w:val="00000A"/>
          <w:sz w:val="20"/>
          <w:szCs w:val="20"/>
        </w:rPr>
      </w:pPr>
      <w:r>
        <w:rPr>
          <w:rFonts w:ascii="Liberation Serif" w:hAnsi="Liberation Serif"/>
          <w:color w:val="00000A"/>
          <w:sz w:val="20"/>
          <w:szCs w:val="20"/>
        </w:rPr>
      </w:r>
    </w:p>
    <w:p>
      <w:pPr>
        <w:pStyle w:val="Normal"/>
        <w:ind w:firstLine="709" w:left="0" w:right="0"/>
        <w:jc w:val="right"/>
        <w:rPr>
          <w:rFonts w:ascii="Liberation Serif" w:hAnsi="Liberation Serif"/>
          <w:color w:val="00000A"/>
          <w:sz w:val="20"/>
          <w:szCs w:val="20"/>
        </w:rPr>
      </w:pPr>
      <w:r>
        <w:rPr>
          <w:rFonts w:ascii="Liberation Serif" w:hAnsi="Liberation Serif"/>
          <w:color w:val="00000A"/>
          <w:sz w:val="20"/>
          <w:szCs w:val="20"/>
        </w:rPr>
      </w:r>
    </w:p>
    <w:tbl>
      <w:tblPr>
        <w:tblW w:w="10772" w:type="dxa"/>
        <w:jc w:val="left"/>
        <w:tblInd w:w="110" w:type="dxa"/>
        <w:tblLayout w:type="fixed"/>
        <w:tblCellMar>
          <w:top w:w="55" w:type="dxa"/>
          <w:left w:w="55" w:type="dxa"/>
          <w:bottom w:w="55" w:type="dxa"/>
          <w:right w:w="55" w:type="dxa"/>
        </w:tblCellMar>
      </w:tblPr>
      <w:tblGrid>
        <w:gridCol w:w="5386"/>
        <w:gridCol w:w="5385"/>
      </w:tblGrid>
      <w:tr>
        <w:trPr/>
        <w:tc>
          <w:tcPr>
            <w:tcW w:w="5386" w:type="dxa"/>
            <w:tcBorders/>
            <w:shd w:fill="auto" w:val="clear"/>
          </w:tcPr>
          <w:p>
            <w:pPr>
              <w:pStyle w:val="Style28"/>
              <w:widowControl w:val="false"/>
              <w:bidi w:val="0"/>
              <w:spacing w:before="0" w:after="0"/>
              <w:jc w:val="left"/>
              <w:rPr/>
            </w:pPr>
            <w:r>
              <w:rPr>
                <w:b w:val="false"/>
                <w:bCs w:val="false"/>
                <w:sz w:val="24"/>
                <w:szCs w:val="24"/>
              </w:rPr>
              <w:t>ПОСТАВЩИК</w:t>
            </w:r>
          </w:p>
          <w:p>
            <w:pPr>
              <w:pStyle w:val="Style28"/>
              <w:widowControl w:val="false"/>
              <w:bidi w:val="0"/>
              <w:spacing w:before="0" w:after="0"/>
              <w:jc w:val="left"/>
              <w:rPr/>
            </w:pPr>
            <w:r>
              <w:rPr>
                <w:b w:val="false"/>
                <w:bCs w:val="false"/>
                <w:sz w:val="24"/>
                <w:szCs w:val="24"/>
              </w:rPr>
              <w:t>_________________</w:t>
            </w:r>
          </w:p>
        </w:tc>
        <w:tc>
          <w:tcPr>
            <w:tcW w:w="5385" w:type="dxa"/>
            <w:tcBorders/>
            <w:shd w:fill="auto" w:val="clear"/>
          </w:tcPr>
          <w:p>
            <w:pPr>
              <w:pStyle w:val="Style28"/>
              <w:widowControl w:val="false"/>
              <w:bidi w:val="0"/>
              <w:spacing w:before="0" w:after="0"/>
              <w:jc w:val="left"/>
              <w:rPr/>
            </w:pPr>
            <w:r>
              <w:rPr>
                <w:b w:val="false"/>
                <w:bCs w:val="false"/>
                <w:sz w:val="24"/>
                <w:szCs w:val="24"/>
              </w:rPr>
              <w:t>ПОКУПАТЕЛЬ</w:t>
            </w:r>
          </w:p>
          <w:p>
            <w:pPr>
              <w:pStyle w:val="Style28"/>
              <w:widowControl w:val="false"/>
              <w:bidi w:val="0"/>
              <w:spacing w:before="0" w:after="0"/>
              <w:jc w:val="left"/>
              <w:rPr/>
            </w:pPr>
            <w:r>
              <w:rPr>
                <w:b w:val="false"/>
                <w:bCs w:val="false"/>
                <w:sz w:val="24"/>
                <w:szCs w:val="24"/>
              </w:rPr>
              <w:t>АО «ДРСК»</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tc>
      </w:tr>
      <w:tr>
        <w:trPr/>
        <w:tc>
          <w:tcPr>
            <w:tcW w:w="5386" w:type="dxa"/>
            <w:tcBorders/>
            <w:shd w:fill="auto" w:val="clear"/>
          </w:tcPr>
          <w:p>
            <w:pPr>
              <w:pStyle w:val="Style28"/>
              <w:widowControl w:val="false"/>
              <w:bidi w:val="0"/>
              <w:spacing w:before="0" w:after="0"/>
              <w:jc w:val="left"/>
              <w:rPr/>
            </w:pPr>
            <w:r>
              <w:rPr>
                <w:b w:val="false"/>
                <w:bCs w:val="false"/>
                <w:sz w:val="24"/>
                <w:szCs w:val="24"/>
              </w:rPr>
              <w:t>______________________</w:t>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rFonts w:ascii="Times New Roman" w:hAnsi="Times New Roman"/>
                <w:b w:val="false"/>
                <w:bCs w:val="false"/>
                <w:sz w:val="24"/>
                <w:szCs w:val="24"/>
              </w:rPr>
            </w:pPr>
            <w:r>
              <w:rPr>
                <w:b w:val="false"/>
                <w:bCs w:val="false"/>
                <w:sz w:val="24"/>
                <w:szCs w:val="24"/>
              </w:rPr>
            </w:r>
          </w:p>
          <w:p>
            <w:pPr>
              <w:pStyle w:val="Style28"/>
              <w:widowControl w:val="false"/>
              <w:bidi w:val="0"/>
              <w:spacing w:before="0" w:after="0"/>
              <w:jc w:val="left"/>
              <w:rPr/>
            </w:pPr>
            <w:r>
              <w:rPr>
                <w:b w:val="false"/>
                <w:bCs w:val="false"/>
                <w:sz w:val="24"/>
                <w:szCs w:val="24"/>
              </w:rPr>
              <w:t>_____________________________</w:t>
            </w:r>
          </w:p>
        </w:tc>
        <w:tc>
          <w:tcPr>
            <w:tcW w:w="5385" w:type="dxa"/>
            <w:tcBorders/>
            <w:shd w:fill="auto" w:val="clear"/>
          </w:tcPr>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Директор филиала АО «ДРСК» «Хабаровские электрические сети»</w:t>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i w:val="false"/>
                <w:i w:val="false"/>
                <w:strike w:val="false"/>
                <w:dstrike w:val="false"/>
                <w:outline w:val="false"/>
                <w:shadow w:val="false"/>
                <w:u w:val="none"/>
                <w:em w:val="none"/>
              </w:rPr>
            </w:pPr>
            <w:r>
              <w:rPr>
                <w:i w:val="false"/>
                <w:strike w:val="false"/>
                <w:dstrike w:val="false"/>
                <w:outline w:val="false"/>
                <w:shadow w:val="false"/>
                <w:u w:val="none"/>
                <w:em w:val="none"/>
              </w:rPr>
            </w:r>
          </w:p>
          <w:p>
            <w:pPr>
              <w:pStyle w:val="Normal"/>
              <w:widowControl w:val="false"/>
              <w:bidi w:val="0"/>
              <w:spacing w:before="0" w:after="0"/>
              <w:jc w:val="left"/>
              <w:rPr/>
            </w:pPr>
            <w:r>
              <w:rPr>
                <w:b w:val="false"/>
                <w:bCs w:val="false"/>
                <w:i w:val="false"/>
                <w:strike w:val="false"/>
                <w:dstrike w:val="false"/>
                <w:outline w:val="false"/>
                <w:shadow w:val="false"/>
                <w:sz w:val="24"/>
                <w:szCs w:val="24"/>
                <w:u w:val="none"/>
                <w:em w:val="none"/>
              </w:rPr>
              <w:t>__________________________ Сугоровский М.А.</w:t>
            </w:r>
          </w:p>
          <w:p>
            <w:pPr>
              <w:pStyle w:val="Normal"/>
              <w:widowControl w:val="false"/>
              <w:bidi w:val="0"/>
              <w:spacing w:before="0" w:after="0"/>
              <w:jc w:val="left"/>
              <w:rPr>
                <w:rFonts w:ascii="Times New Roman" w:hAnsi="Times New Roman"/>
                <w:b w:val="false"/>
                <w:bCs w:val="false"/>
                <w:sz w:val="24"/>
                <w:szCs w:val="24"/>
              </w:rPr>
            </w:pPr>
            <w:r>
              <w:rPr>
                <w:b w:val="false"/>
                <w:bCs w:val="false"/>
                <w:sz w:val="24"/>
                <w:szCs w:val="24"/>
              </w:rPr>
            </w:r>
          </w:p>
        </w:tc>
      </w:tr>
    </w:tbl>
    <w:p>
      <w:pPr>
        <w:pStyle w:val="Normal"/>
        <w:spacing w:before="0" w:after="0"/>
        <w:jc w:val="center"/>
        <w:rPr/>
      </w:pPr>
      <w:r>
        <w:rPr/>
      </w:r>
    </w:p>
    <w:sectPr>
      <w:type w:val="nextPage"/>
      <w:pgSz w:w="11906" w:h="16838"/>
      <w:pgMar w:left="850" w:right="506" w:gutter="0" w:header="0" w:top="567" w:footer="0" w:bottom="567"/>
      <w:pgNumType w:fmt="decimal"/>
      <w:formProt w:val="false"/>
      <w:textDirection w:val="lrTb"/>
      <w:docGrid w:type="default" w:linePitch="360" w:charSpace="163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0"/>
        <w:b/>
        <w:szCs w:val="20"/>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4897"/>
        </w:tabs>
        <w:ind w:left="4897" w:hanging="360"/>
      </w:pPr>
      <w:rPr>
        <w:rFonts w:ascii="Symbol" w:hAnsi="Symbol" w:cs="Symbol" w:hint="default"/>
        <w:sz w:val="20"/>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sz w:val="20"/>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sz w:val="2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7"/>
      <w:numFmt w:val="decimal"/>
      <w:lvlText w:val="%1."/>
      <w:lvlJc w:val="left"/>
      <w:pPr>
        <w:tabs>
          <w:tab w:val="num" w:pos="0"/>
        </w:tabs>
        <w:ind w:left="720" w:hanging="360"/>
      </w:pPr>
      <w:rPr/>
    </w:lvl>
    <w:lvl w:ilvl="1">
      <w:start w:val="1"/>
      <w:numFmt w:val="decimal"/>
      <w:lvlText w:val="%1.%2."/>
      <w:lvlJc w:val="left"/>
      <w:pPr>
        <w:tabs>
          <w:tab w:val="num" w:pos="0"/>
        </w:tabs>
        <w:ind w:left="1779" w:hanging="360"/>
      </w:pPr>
      <w:rPr>
        <w:sz w:val="20"/>
        <w:b/>
        <w:szCs w:val="20"/>
      </w:rPr>
    </w:lvl>
    <w:lvl w:ilvl="2">
      <w:start w:val="1"/>
      <w:numFmt w:val="decimal"/>
      <w:lvlText w:val="%1.%2.%3."/>
      <w:lvlJc w:val="left"/>
      <w:pPr>
        <w:tabs>
          <w:tab w:val="num" w:pos="0"/>
        </w:tabs>
        <w:ind w:left="3198" w:hanging="720"/>
      </w:pPr>
      <w:rPr/>
    </w:lvl>
    <w:lvl w:ilvl="3">
      <w:start w:val="1"/>
      <w:numFmt w:val="decimal"/>
      <w:lvlText w:val="%1.%2.%3.%4."/>
      <w:lvlJc w:val="left"/>
      <w:pPr>
        <w:tabs>
          <w:tab w:val="num" w:pos="0"/>
        </w:tabs>
        <w:ind w:left="4257" w:hanging="720"/>
      </w:pPr>
      <w:rPr/>
    </w:lvl>
    <w:lvl w:ilvl="4">
      <w:start w:val="1"/>
      <w:numFmt w:val="decimal"/>
      <w:lvlText w:val="%1.%2.%3.%4.%5."/>
      <w:lvlJc w:val="left"/>
      <w:pPr>
        <w:tabs>
          <w:tab w:val="num" w:pos="0"/>
        </w:tabs>
        <w:ind w:left="5676" w:hanging="1080"/>
      </w:pPr>
      <w:rPr/>
    </w:lvl>
    <w:lvl w:ilvl="5">
      <w:start w:val="1"/>
      <w:numFmt w:val="decimal"/>
      <w:lvlText w:val="%1.%2.%3.%4.%5.%6."/>
      <w:lvlJc w:val="left"/>
      <w:pPr>
        <w:tabs>
          <w:tab w:val="num" w:pos="0"/>
        </w:tabs>
        <w:ind w:left="6735" w:hanging="1080"/>
      </w:pPr>
      <w:rPr/>
    </w:lvl>
    <w:lvl w:ilvl="6">
      <w:start w:val="1"/>
      <w:numFmt w:val="decimal"/>
      <w:lvlText w:val="%1.%2.%3.%4.%5.%6.%7."/>
      <w:lvlJc w:val="left"/>
      <w:pPr>
        <w:tabs>
          <w:tab w:val="num" w:pos="0"/>
        </w:tabs>
        <w:ind w:left="8154" w:hanging="1440"/>
      </w:pPr>
      <w:rPr/>
    </w:lvl>
    <w:lvl w:ilvl="7">
      <w:start w:val="1"/>
      <w:numFmt w:val="decimal"/>
      <w:lvlText w:val="%1.%2.%3.%4.%5.%6.%7.%8."/>
      <w:lvlJc w:val="left"/>
      <w:pPr>
        <w:tabs>
          <w:tab w:val="num" w:pos="0"/>
        </w:tabs>
        <w:ind w:left="9213" w:hanging="1440"/>
      </w:pPr>
      <w:rPr/>
    </w:lvl>
    <w:lvl w:ilvl="8">
      <w:start w:val="1"/>
      <w:numFmt w:val="decimal"/>
      <w:lvlText w:val="%1.%2.%3.%4.%5.%6.%7.%8.%9."/>
      <w:lvlJc w:val="left"/>
      <w:pPr>
        <w:tabs>
          <w:tab w:val="num" w:pos="0"/>
        </w:tabs>
        <w:ind w:left="10632" w:hanging="1800"/>
      </w:pPr>
      <w:rPr/>
    </w:lvl>
  </w:abstractNum>
  <w:abstractNum w:abstractNumId="11">
    <w:lvl w:ilvl="0">
      <w:start w:val="1"/>
      <w:numFmt w:val="bullet"/>
      <w:lvlText w:val="–"/>
      <w:lvlJc w:val="left"/>
      <w:pPr>
        <w:tabs>
          <w:tab w:val="num" w:pos="0"/>
        </w:tabs>
        <w:ind w:left="0" w:hanging="360"/>
      </w:pPr>
      <w:rPr>
        <w:rFonts w:ascii="Times New Roman" w:hAnsi="Times New Roman" w:cs="Times New Roman" w:hint="default"/>
        <w:dstrike w:val="false"/>
        <w:strike w:val="false"/>
        <w:vertAlign w:val="baseline"/>
        <w:position w:val="0"/>
        <w:sz w:val="20"/>
        <w:sz w:val="20"/>
        <w:i w:val="false"/>
        <w:u w:val="none"/>
        <w:b w:val="false"/>
        <w:szCs w:val="28"/>
        <w:highlight w:val="white"/>
        <w:color w:val="000000"/>
      </w:rPr>
    </w:lvl>
    <w:lvl w:ilvl="1">
      <w:start w:val="1"/>
      <w:numFmt w:val="bullet"/>
      <w:lvlText w:val="o"/>
      <w:lvlJc w:val="left"/>
      <w:pPr>
        <w:tabs>
          <w:tab w:val="num" w:pos="0"/>
        </w:tabs>
        <w:ind w:left="17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2">
      <w:start w:val="1"/>
      <w:numFmt w:val="bullet"/>
      <w:lvlText w:val="▪"/>
      <w:lvlJc w:val="left"/>
      <w:pPr>
        <w:tabs>
          <w:tab w:val="num" w:pos="0"/>
        </w:tabs>
        <w:ind w:left="25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3">
      <w:start w:val="1"/>
      <w:numFmt w:val="bullet"/>
      <w:lvlText w:val="•"/>
      <w:lvlJc w:val="left"/>
      <w:pPr>
        <w:tabs>
          <w:tab w:val="num" w:pos="0"/>
        </w:tabs>
        <w:ind w:left="32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4">
      <w:start w:val="1"/>
      <w:numFmt w:val="bullet"/>
      <w:lvlText w:val="o"/>
      <w:lvlJc w:val="left"/>
      <w:pPr>
        <w:tabs>
          <w:tab w:val="num" w:pos="0"/>
        </w:tabs>
        <w:ind w:left="394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5">
      <w:start w:val="1"/>
      <w:numFmt w:val="bullet"/>
      <w:lvlText w:val="▪"/>
      <w:lvlJc w:val="left"/>
      <w:pPr>
        <w:tabs>
          <w:tab w:val="num" w:pos="0"/>
        </w:tabs>
        <w:ind w:left="466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6">
      <w:start w:val="1"/>
      <w:numFmt w:val="bullet"/>
      <w:lvlText w:val="•"/>
      <w:lvlJc w:val="left"/>
      <w:pPr>
        <w:tabs>
          <w:tab w:val="num" w:pos="0"/>
        </w:tabs>
        <w:ind w:left="538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7">
      <w:start w:val="1"/>
      <w:numFmt w:val="bullet"/>
      <w:lvlText w:val="o"/>
      <w:lvlJc w:val="left"/>
      <w:pPr>
        <w:tabs>
          <w:tab w:val="num" w:pos="0"/>
        </w:tabs>
        <w:ind w:left="610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lvl w:ilvl="8">
      <w:start w:val="1"/>
      <w:numFmt w:val="bullet"/>
      <w:lvlText w:val="▪"/>
      <w:lvlJc w:val="left"/>
      <w:pPr>
        <w:tabs>
          <w:tab w:val="num" w:pos="0"/>
        </w:tabs>
        <w:ind w:left="6828" w:hanging="360"/>
      </w:pPr>
      <w:rPr>
        <w:rFonts w:ascii="Times New Roman" w:hAnsi="Times New Roman" w:cs="Times New Roman" w:hint="default"/>
        <w:dstrike w:val="false"/>
        <w:strike w:val="false"/>
        <w:vertAlign w:val="baseline"/>
        <w:position w:val="0"/>
        <w:sz w:val="28"/>
        <w:sz w:val="28"/>
        <w:i w:val="false"/>
        <w:u w:val="none"/>
        <w:b w:val="false"/>
        <w:szCs w:val="28"/>
        <w:highlight w:val="white"/>
        <w:color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pPr>
      <w:keepNext w:val="true"/>
      <w:spacing w:before="240" w:after="60"/>
      <w:outlineLvl w:val="0"/>
    </w:pPr>
    <w:rPr>
      <w:rFonts w:ascii="Arial" w:hAnsi="Arial" w:cs="Arial"/>
      <w:b/>
      <w:bCs/>
      <w:sz w:val="32"/>
      <w:szCs w:val="32"/>
    </w:rPr>
  </w:style>
  <w:style w:type="paragraph" w:styleId="Heading3">
    <w:name w:val="Heading 3"/>
    <w:basedOn w:val="Normal"/>
    <w:qFormat/>
    <w:pPr>
      <w:keepNext w:val="true"/>
      <w:keepLines/>
      <w:spacing w:before="200" w:after="0"/>
      <w:outlineLvl w:val="2"/>
    </w:pPr>
    <w:rPr>
      <w:rFonts w:ascii="Cambria" w:hAnsi="Cambria"/>
      <w:b/>
      <w:bCs/>
      <w:color w:val="4F81BD"/>
      <w:lang w:val="x-none" w:eastAsia="x-none"/>
    </w:rPr>
  </w:style>
  <w:style w:type="paragraph" w:styleId="Heading8">
    <w:name w:val="Heading 8"/>
    <w:basedOn w:val="Normal"/>
    <w:qFormat/>
    <w:pPr>
      <w:keepNext w:val="true"/>
      <w:widowControl/>
      <w:outlineLvl w:val="7"/>
    </w:pPr>
    <w:rPr>
      <w:b/>
      <w:bCs/>
      <w:i/>
      <w:iCs/>
      <w:sz w:val="22"/>
      <w:szCs w:val="22"/>
    </w:rPr>
  </w:style>
  <w:style w:type="character" w:styleId="DefaultParagraphFont">
    <w:name w:val="Default Paragraph Font"/>
    <w:qFormat/>
    <w:rPr/>
  </w:style>
  <w:style w:type="character" w:styleId="Style6">
    <w:name w:val="Заголовок Знак"/>
    <w:qFormat/>
    <w:rPr>
      <w:b/>
      <w:bCs/>
      <w:sz w:val="24"/>
      <w:szCs w:val="24"/>
      <w:lang w:val="ru-RU" w:eastAsia="ru-RU" w:bidi="ar-SA"/>
    </w:rPr>
  </w:style>
  <w:style w:type="character" w:styleId="Style7">
    <w:name w:val="Основной текст Знак"/>
    <w:qFormat/>
    <w:rPr>
      <w:lang w:val="ru-RU" w:eastAsia="ru-RU" w:bidi="ar-SA"/>
    </w:rPr>
  </w:style>
  <w:style w:type="character" w:styleId="Pagenumber">
    <w:name w:val="page number"/>
    <w:basedOn w:val="DefaultParagraphFont"/>
    <w:qFormat/>
    <w:rPr/>
  </w:style>
  <w:style w:type="character" w:styleId="3">
    <w:name w:val="Основной текст 3 Знак"/>
    <w:qFormat/>
    <w:rPr>
      <w:sz w:val="16"/>
      <w:szCs w:val="16"/>
    </w:rPr>
  </w:style>
  <w:style w:type="character" w:styleId="Annotationreference">
    <w:name w:val="annotation reference"/>
    <w:qFormat/>
    <w:rPr>
      <w:sz w:val="16"/>
      <w:szCs w:val="16"/>
    </w:rPr>
  </w:style>
  <w:style w:type="character" w:styleId="Style8">
    <w:name w:val="Текст примечания Знак"/>
    <w:basedOn w:val="DefaultParagraphFont"/>
    <w:qFormat/>
    <w:rPr/>
  </w:style>
  <w:style w:type="character" w:styleId="Style9">
    <w:name w:val="Тема примечания Знак"/>
    <w:qFormat/>
    <w:rPr>
      <w:b/>
      <w:bCs/>
    </w:rPr>
  </w:style>
  <w:style w:type="character" w:styleId="31">
    <w:name w:val="Заголовок 3 Знак"/>
    <w:qFormat/>
    <w:rPr>
      <w:rFonts w:ascii="Cambria" w:hAnsi="Cambria" w:eastAsia="Times New Roman" w:cs="Times New Roman"/>
      <w:b/>
      <w:bCs/>
      <w:color w:val="4F81BD"/>
    </w:rPr>
  </w:style>
  <w:style w:type="character" w:styleId="Style10">
    <w:name w:val="Основной текст с отступом Знак"/>
    <w:basedOn w:val="DefaultParagraphFont"/>
    <w:qFormat/>
    <w:rPr/>
  </w:style>
  <w:style w:type="character" w:styleId="Style11">
    <w:name w:val="комментарий"/>
    <w:qFormat/>
    <w:rPr>
      <w:rFonts w:cs="Times New Roman"/>
      <w:i/>
      <w:iCs/>
    </w:rPr>
  </w:style>
  <w:style w:type="character" w:styleId="Style12">
    <w:name w:val="Текст сноски Знак"/>
    <w:basedOn w:val="DefaultParagraph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Hyperlink">
    <w:name w:val="Hyperlink"/>
    <w:rPr>
      <w:color w:val="0000FF"/>
      <w:u w:val="single"/>
    </w:rPr>
  </w:style>
  <w:style w:type="character" w:styleId="Style15">
    <w:name w:val="Нижний колонтитул Знак"/>
    <w:qFormat/>
    <w:rPr/>
  </w:style>
  <w:style w:type="character" w:styleId="Style16">
    <w:name w:val="Название Знак"/>
    <w:qFormat/>
    <w:rPr>
      <w:b/>
      <w:bCs/>
      <w:sz w:val="24"/>
      <w:szCs w:val="24"/>
    </w:rPr>
  </w:style>
  <w:style w:type="character" w:styleId="Style17">
    <w:name w:val="Абзац списка Знак"/>
    <w:qFormat/>
    <w:rPr/>
  </w:style>
  <w:style w:type="character" w:styleId="Doctitleimportant">
    <w:name w:val="doc__title_important"/>
    <w:basedOn w:val="DefaultParagraphFont"/>
    <w:qFormat/>
    <w:rPr/>
  </w:style>
  <w:style w:type="character" w:styleId="32">
    <w:name w:val="Основной текст с отступом 3 Знак"/>
    <w:basedOn w:val="DefaultParagraphFont"/>
    <w:qFormat/>
    <w:rPr>
      <w:sz w:val="16"/>
      <w:szCs w:val="16"/>
    </w:rPr>
  </w:style>
  <w:style w:type="character" w:styleId="Style18">
    <w:name w:val="Символ нумерации"/>
    <w:qFormat/>
    <w:rPr/>
  </w:style>
  <w:style w:type="character" w:styleId="Style19">
    <w:name w:val="Основной шрифт абзаца"/>
    <w:qForma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qFormat/>
    <w:pPr>
      <w:jc w:val="center"/>
    </w:pPr>
    <w:rPr>
      <w:b/>
      <w:bCs/>
      <w:sz w:val="24"/>
      <w:szCs w:val="24"/>
    </w:rPr>
  </w:style>
  <w:style w:type="paragraph" w:styleId="Style22">
    <w:name w:val="Таблицы (моноширинный)"/>
    <w:basedOn w:val="Normal"/>
    <w:qFormat/>
    <w:pPr>
      <w:jc w:val="both"/>
    </w:pPr>
    <w:rPr>
      <w:rFonts w:ascii="Courier New" w:hAnsi="Courier New" w:cs="Courier New"/>
    </w:rPr>
  </w:style>
  <w:style w:type="paragraph" w:styleId="BodyTextIndent2">
    <w:name w:val="Body Text Indent 2"/>
    <w:basedOn w:val="Normal"/>
    <w:qFormat/>
    <w:pPr>
      <w:ind w:hanging="0" w:left="1843" w:right="0"/>
      <w:jc w:val="both"/>
    </w:pPr>
    <w:rPr>
      <w:sz w:val="24"/>
    </w:rPr>
  </w:style>
  <w:style w:type="paragraph" w:styleId="BalloonText">
    <w:name w:val="Balloon Text"/>
    <w:basedOn w:val="Normal"/>
    <w:qFormat/>
    <w:pPr/>
    <w:rPr>
      <w:rFonts w:ascii="Tahoma" w:hAnsi="Tahoma" w:cs="Tahoma"/>
      <w:sz w:val="16"/>
      <w:szCs w:val="16"/>
    </w:rPr>
  </w:style>
  <w:style w:type="paragraph" w:styleId="BodyText2">
    <w:name w:val="Body Text 2"/>
    <w:basedOn w:val="Normal"/>
    <w:qFormat/>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pPr>
      <w:tabs>
        <w:tab w:val="clear" w:pos="708"/>
        <w:tab w:val="center" w:pos="4677" w:leader="none"/>
        <w:tab w:val="right" w:pos="9355" w:leader="none"/>
      </w:tabs>
    </w:pPr>
    <w:rPr/>
  </w:style>
  <w:style w:type="paragraph" w:styleId="BodyText3">
    <w:name w:val="Body Text 3"/>
    <w:basedOn w:val="Normal"/>
    <w:qFormat/>
    <w:pPr>
      <w:spacing w:before="0" w:after="120"/>
    </w:pPr>
    <w:rPr>
      <w:sz w:val="16"/>
      <w:szCs w:val="16"/>
      <w:lang w:val="x-none" w:eastAsia="x-none"/>
    </w:rPr>
  </w:style>
  <w:style w:type="paragraph" w:styleId="Annotationtext">
    <w:name w:val="annotation text"/>
    <w:basedOn w:val="Normal"/>
    <w:qFormat/>
    <w:pPr/>
    <w:rPr/>
  </w:style>
  <w:style w:type="paragraph" w:styleId="Annotationsubject">
    <w:name w:val="annotation subject"/>
    <w:basedOn w:val="Annotationtext"/>
    <w:qFormat/>
    <w:pPr/>
    <w:rPr>
      <w:b/>
      <w:bCs/>
      <w:lang w:val="x-none" w:eastAsia="x-none"/>
    </w:rPr>
  </w:style>
  <w:style w:type="paragraph" w:styleId="ListParagraph">
    <w:name w:val="List Paragraph"/>
    <w:basedOn w:val="Normal"/>
    <w:qFormat/>
    <w:pPr>
      <w:spacing w:before="0" w:after="0"/>
      <w:ind w:hanging="0" w:left="720" w:right="0"/>
      <w:contextualSpacing/>
    </w:pPr>
    <w:rPr/>
  </w:style>
  <w:style w:type="paragraph" w:styleId="Style24">
    <w:name w:val="Знак Знак Знак Знак Знак Знак Знак Знак Знак"/>
    <w:basedOn w:val="Normal"/>
    <w:qFormat/>
    <w:pPr>
      <w:widowControl/>
      <w:spacing w:lineRule="exact" w:line="240" w:before="0" w:after="160"/>
      <w:jc w:val="both"/>
    </w:pPr>
    <w:rPr>
      <w:rFonts w:ascii="Verdana" w:hAnsi="Verdana"/>
      <w:sz w:val="22"/>
      <w:lang w:val="en-US" w:eastAsia="en-US"/>
    </w:rPr>
  </w:style>
  <w:style w:type="paragraph" w:styleId="Style25">
    <w:name w:val="Подпункт договора"/>
    <w:basedOn w:val="Normal"/>
    <w:qFormat/>
    <w:pPr>
      <w:widowControl/>
      <w:tabs>
        <w:tab w:val="clear" w:pos="708"/>
        <w:tab w:val="left" w:pos="360" w:leader="none"/>
      </w:tabs>
      <w:jc w:val="both"/>
    </w:pPr>
    <w:rPr>
      <w:rFonts w:ascii="Arial" w:hAnsi="Arial"/>
    </w:rPr>
  </w:style>
  <w:style w:type="paragraph" w:styleId="ConsNormal">
    <w:name w:val="ConsNormal"/>
    <w:qFormat/>
    <w:pPr>
      <w:widowControl/>
      <w:suppressAutoHyphens w:val="true"/>
      <w:overflowPunct w:val="true"/>
      <w:bidi w:val="0"/>
      <w:spacing w:before="0" w:after="0"/>
      <w:ind w:firstLine="720" w:left="0" w:right="19772"/>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pPr>
      <w:spacing w:before="0" w:after="120"/>
      <w:ind w:hanging="0" w:left="283" w:right="0"/>
    </w:pPr>
    <w:rPr/>
  </w:style>
  <w:style w:type="paragraph" w:styleId="Style26">
    <w:name w:val="Знак"/>
    <w:basedOn w:val="Normal"/>
    <w:qFormat/>
    <w:pPr>
      <w:widowControl/>
      <w:spacing w:lineRule="exact" w:line="240" w:before="0" w:after="160"/>
    </w:pPr>
    <w:rPr>
      <w:rFonts w:ascii="Verdana" w:hAnsi="Verdana" w:cs="Verdana"/>
      <w:lang w:val="en-US" w:eastAsia="en-US"/>
    </w:rPr>
  </w:style>
  <w:style w:type="paragraph" w:styleId="FootnoteText">
    <w:name w:val="Footnote Text"/>
    <w:basedOn w:val="Normal"/>
    <w:pPr/>
    <w:rPr/>
  </w:style>
  <w:style w:type="paragraph" w:styleId="ListBullet3">
    <w:name w:val="List Bullet 3"/>
    <w:basedOn w:val="Normal"/>
    <w:qFormat/>
    <w:pPr>
      <w:widowControl/>
      <w:tabs>
        <w:tab w:val="clear" w:pos="708"/>
        <w:tab w:val="left" w:pos="1418" w:leader="none"/>
      </w:tabs>
      <w:spacing w:lineRule="auto" w:line="360" w:before="120" w:after="0"/>
      <w:ind w:firstLine="720" w:left="0" w:right="0"/>
      <w:jc w:val="both"/>
    </w:pPr>
    <w:rPr>
      <w:rFonts w:eastAsia="Calibri"/>
      <w:i/>
      <w:iCs/>
      <w:sz w:val="24"/>
      <w:szCs w:val="24"/>
    </w:rPr>
  </w:style>
  <w:style w:type="paragraph" w:styleId="-">
    <w:name w:val="Контракт-пункт"/>
    <w:basedOn w:val="Normal"/>
    <w:qFormat/>
    <w:pPr>
      <w:widowControl/>
      <w:tabs>
        <w:tab w:val="clear" w:pos="708"/>
        <w:tab w:val="left" w:pos="851" w:leader="none"/>
      </w:tabs>
      <w:spacing w:lineRule="auto" w:line="360"/>
      <w:ind w:hanging="851" w:left="851" w:right="0"/>
      <w:jc w:val="both"/>
    </w:pPr>
    <w:rPr>
      <w:rFonts w:eastAsia="Calibri"/>
      <w:sz w:val="28"/>
      <w:szCs w:val="28"/>
    </w:rPr>
  </w:style>
  <w:style w:type="paragraph" w:styleId="DocumentMap">
    <w:name w:val="Document Map"/>
    <w:basedOn w:val="Normal"/>
    <w:qFormat/>
    <w:pPr>
      <w:shd w:val="clear" w:fill="000080"/>
    </w:pPr>
    <w:rPr>
      <w:rFonts w:ascii="Tahoma" w:hAnsi="Tahoma" w:cs="Tahoma"/>
    </w:rPr>
  </w:style>
  <w:style w:type="paragraph" w:styleId="Revision">
    <w:name w:val="Revision"/>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pPr>
      <w:tabs>
        <w:tab w:val="clear" w:pos="708"/>
        <w:tab w:val="center" w:pos="4677" w:leader="none"/>
        <w:tab w:val="right" w:pos="9355" w:leader="none"/>
      </w:tabs>
    </w:pPr>
    <w:rPr/>
  </w:style>
  <w:style w:type="paragraph" w:styleId="Style27">
    <w:name w:val="Пункт договора"/>
    <w:basedOn w:val="Normal"/>
    <w:qFormat/>
    <w:pPr>
      <w:jc w:val="both"/>
    </w:pPr>
    <w:rPr>
      <w:rFonts w:ascii="Arial" w:hAnsi="Arial"/>
    </w:rPr>
  </w:style>
  <w:style w:type="paragraph" w:styleId="1">
    <w:name w:val="Знак Знак Знак Знак Знак Знак Знак Знак Знак1"/>
    <w:basedOn w:val="Normal"/>
    <w:qFormat/>
    <w:pPr>
      <w:widowControl/>
      <w:spacing w:lineRule="exact" w:line="240" w:before="0" w:after="160"/>
      <w:jc w:val="both"/>
    </w:pPr>
    <w:rPr>
      <w:rFonts w:ascii="Verdana" w:hAnsi="Verdana"/>
      <w:sz w:val="22"/>
      <w:lang w:val="en-US" w:eastAsia="en-US"/>
    </w:rPr>
  </w:style>
  <w:style w:type="paragraph" w:styleId="11">
    <w:name w:val="Обычный1"/>
    <w:qFormat/>
    <w:pPr>
      <w:widowControl/>
      <w:suppressAutoHyphens w:val="true"/>
      <w:overflowPunct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ConsPlusNormal">
    <w:name w:val="ConsPlusNormal"/>
    <w:qFormat/>
    <w:pPr>
      <w:widowControl w:val="false"/>
      <w:suppressAutoHyphens w:val="true"/>
      <w:overflowPunct w:val="true"/>
      <w:bidi w:val="0"/>
      <w:spacing w:before="0" w:after="0"/>
      <w:jc w:val="left"/>
    </w:pPr>
    <w:rPr>
      <w:rFonts w:ascii="Calibri" w:hAnsi="Calibri" w:eastAsia="Times New Roman" w:cs="Calibri"/>
      <w:color w:val="00000A"/>
      <w:kern w:val="0"/>
      <w:sz w:val="22"/>
      <w:szCs w:val="20"/>
      <w:lang w:val="ru-RU" w:eastAsia="ru-RU" w:bidi="ar-SA"/>
    </w:rPr>
  </w:style>
  <w:style w:type="paragraph" w:styleId="NormalWeb">
    <w:name w:val="Normal (Web)"/>
    <w:basedOn w:val="Normal"/>
    <w:qFormat/>
    <w:pPr>
      <w:widowControl/>
      <w:spacing w:before="280" w:after="280"/>
    </w:pPr>
    <w:rPr>
      <w:sz w:val="24"/>
      <w:szCs w:val="24"/>
    </w:rPr>
  </w:style>
  <w:style w:type="paragraph" w:styleId="BodyTextIndent3">
    <w:name w:val="Body Text Indent 3"/>
    <w:basedOn w:val="Normal"/>
    <w:qFormat/>
    <w:pPr>
      <w:spacing w:before="0" w:after="120"/>
      <w:ind w:hanging="0" w:left="283" w:right="0"/>
    </w:pPr>
    <w:rPr>
      <w:sz w:val="16"/>
      <w:szCs w:val="16"/>
    </w:rPr>
  </w:style>
  <w:style w:type="paragraph" w:styleId="BlockText">
    <w:name w:val="Block Text"/>
    <w:basedOn w:val="Normal"/>
    <w:qFormat/>
    <w:pPr>
      <w:ind w:hanging="0" w:left="-108" w:right="-108"/>
      <w:jc w:val="center"/>
    </w:pPr>
    <w:rPr/>
  </w:style>
  <w:style w:type="paragraph" w:styleId="Style28">
    <w:name w:val="Содержимое таблицы"/>
    <w:basedOn w:val="Normal"/>
    <w:qFormat/>
    <w:pPr/>
    <w:rPr/>
  </w:style>
  <w:style w:type="paragraph" w:styleId="Style29">
    <w:name w:val="Заголовок таблицы"/>
    <w:basedOn w:val="Style28"/>
    <w:qFormat/>
    <w:pPr>
      <w:suppressLineNumbers/>
      <w:jc w:val="center"/>
    </w:pPr>
    <w:rPr>
      <w:b/>
      <w:bCs/>
    </w:rPr>
  </w:style>
  <w:style w:type="paragraph" w:styleId="Style30">
    <w:name w:val="Таблица шапка"/>
    <w:basedOn w:val="Normal"/>
    <w:qFormat/>
    <w:pPr>
      <w:keepNext w:val="true"/>
      <w:widowControl/>
      <w:suppressAutoHyphens w:val="true"/>
      <w:spacing w:lineRule="atLeast" w:line="100" w:before="40" w:after="40"/>
      <w:ind w:hanging="0" w:left="57" w:right="57"/>
    </w:pPr>
    <w:rPr>
      <w:sz w:val="22"/>
      <w:lang w:eastAsia="zh-CN"/>
    </w:rPr>
  </w:style>
  <w:style w:type="paragraph" w:styleId="Standard">
    <w:name w:val="Standard"/>
    <w:qFormat/>
    <w:pPr>
      <w:widowControl/>
      <w:suppressAutoHyphens w:val="true"/>
      <w:overflowPunct w:val="false"/>
      <w:bidi w:val="0"/>
      <w:spacing w:before="0" w:after="0"/>
      <w:jc w:val="left"/>
    </w:pPr>
    <w:rPr>
      <w:rFonts w:ascii="Times New Roman" w:hAnsi="Times New Roman" w:eastAsia="Times New Roman" w:cs="Times New Roman"/>
      <w:color w:val="00000A"/>
      <w:kern w:val="0"/>
      <w:sz w:val="24"/>
      <w:szCs w:val="24"/>
      <w:lang w:val="ru-RU" w:eastAsia="zh-CN" w:bidi="ar-SA"/>
    </w:rPr>
  </w:style>
  <w:style w:type="paragraph" w:styleId="NoSpacing">
    <w:name w:val="No Spacing"/>
    <w:qFormat/>
    <w:pPr>
      <w:widowControl/>
      <w:suppressAutoHyphens w:val="true"/>
      <w:overflowPunct w:val="false"/>
      <w:bidi w:val="0"/>
      <w:spacing w:lineRule="auto" w:line="240" w:before="0" w:after="0"/>
      <w:jc w:val="left"/>
    </w:pPr>
    <w:rPr>
      <w:rFonts w:ascii="Times New Roman" w:hAnsi="Times New Roman" w:eastAsia="Times New Roman" w:cs="Times New Roman"/>
      <w:color w:val="00000A"/>
      <w:kern w:val="0"/>
      <w:sz w:val="20"/>
      <w:szCs w:val="20"/>
      <w:lang w:val="ru-RU" w:eastAsia="ru-RU" w:bidi="ar-SA"/>
    </w:rPr>
  </w:style>
  <w:style w:type="paragraph" w:styleId="Style31">
    <w:name w:val="Таблица текст"/>
    <w:basedOn w:val="Standard"/>
    <w:qFormat/>
    <w:pPr>
      <w:spacing w:before="40" w:after="40"/>
      <w:ind w:hanging="0" w:left="57" w:right="57"/>
    </w:pPr>
    <w:rPr>
      <w:szCs w:val="20"/>
    </w:rPr>
  </w:style>
  <w:style w:type="paragraph" w:styleId="Style32">
    <w:name w:val="Текст"/>
    <w:basedOn w:val="Normal"/>
    <w:qFormat/>
    <w:pPr>
      <w:spacing w:lineRule="auto" w:line="240" w:before="0" w:after="240"/>
    </w:pPr>
    <w:rPr>
      <w:rFonts w:ascii="Times New Roman" w:hAnsi="Times New Roman" w:eastAsia="Times New Roman"/>
      <w:sz w:val="24"/>
      <w:szCs w:val="20"/>
      <w:lang w:val="en-US"/>
    </w:rPr>
  </w:style>
  <w:style w:type="paragraph" w:styleId="Style33">
    <w:name w:val="Содержимое врезки"/>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665</TotalTime>
  <Application>AlterOffice/2026.2.0.0$Linux_X86_64 LibreOffice_project/bc4ef1adf80b36c7a6365f8ed6cbf29021361edd</Application>
  <AppVersion>15.0000</AppVersion>
  <Pages>12</Pages>
  <Words>6644</Words>
  <Characters>47437</Characters>
  <CharactersWithSpaces>53828</CharactersWithSpaces>
  <Paragraphs>317</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2023-04-17T06:08:00Z</dcterms:created>
  <dc:creator>tsypilev_ag</dc:creator>
  <dc:description/>
  <dc:language>ru-RU</dc:language>
  <cp:lastModifiedBy>sergeeva_es</cp:lastModifiedBy>
  <cp:lastPrinted>2025-11-27T08:30:10Z</cp:lastPrinted>
  <dcterms:modified xsi:type="dcterms:W3CDTF">2026-09-21T13:27:14Z</dcterms:modified>
  <cp:revision>144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