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tabs>
          <w:tab w:val="left" w:pos="708" w:leader="none"/>
        </w:tabs>
        <w:spacing w:before="0" w:after="0"/>
        <w:ind w:left="0" w:right="142" w:hanging="0"/>
        <w:jc w:val="center"/>
        <w:rPr/>
      </w:pPr>
      <w:r>
        <w:rPr/>
        <w:drawing>
          <wp:inline distT="0" distB="0" distL="0" distR="0">
            <wp:extent cx="1053465" cy="328930"/>
            <wp:effectExtent l="0" t="0" r="0" b="0"/>
            <wp:docPr id="1" name="Рисунок 1" descr="C:\Users\portyanaya_vg\Desktop\ДРСК_РусГидро_30сентября_2019_без полос_горизонталь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portyanaya_vg\Desktop\ДРСК_РусГидро_30сентября_2019_без полос_горизонталь_png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6581" t="14494" r="0" b="16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  <w:tabs>
          <w:tab w:val="left" w:pos="708" w:leader="none"/>
        </w:tabs>
        <w:spacing w:before="0" w:after="0"/>
        <w:ind w:right="142" w:hanging="0"/>
        <w:jc w:val="center"/>
        <w:rPr>
          <w:rFonts w:ascii="Times New Roman" w:hAnsi="Times New Roman" w:cs="Times New Roman"/>
          <w:b w:val="false"/>
          <w:bCs w:val="false"/>
          <w:color w:val="auto"/>
          <w:sz w:val="26"/>
          <w:szCs w:val="26"/>
        </w:rPr>
      </w:pPr>
      <w:r>
        <w:rPr>
          <w:rFonts w:cs="Times New Roman" w:ascii="Times New Roman" w:hAnsi="Times New Roman"/>
          <w:b w:val="false"/>
          <w:color w:val="auto"/>
          <w:sz w:val="26"/>
          <w:szCs w:val="26"/>
        </w:rPr>
        <w:t>Акционерное Общество</w:t>
      </w:r>
    </w:p>
    <w:p>
      <w:pPr>
        <w:pStyle w:val="Normal"/>
        <w:ind w:right="142" w:hanging="0"/>
        <w:jc w:val="center"/>
        <w:rPr>
          <w:b/>
          <w:sz w:val="28"/>
        </w:rPr>
      </w:pPr>
      <w:r>
        <w:rPr>
          <w:b/>
          <w:sz w:val="28"/>
        </w:rPr>
        <w:t>«Дальневосточная распределительная сетевая компания»</w:t>
      </w:r>
    </w:p>
    <w:p>
      <w:pPr>
        <w:pStyle w:val="Normal"/>
        <w:ind w:left="4678" w:hanging="11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ind w:left="4678" w:hanging="11"/>
        <w:jc w:val="right"/>
        <w:rPr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sz w:val="26"/>
          <w:szCs w:val="26"/>
        </w:rPr>
        <w:t>УТВЕРЖДАЮ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Председатель закупочной комиссии 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1 уровня АО «ДРСК»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 xml:space="preserve">» сентября 2026 год </w:t>
      </w:r>
    </w:p>
    <w:p>
      <w:pPr>
        <w:pStyle w:val="Normal"/>
        <w:jc w:val="both"/>
        <w:rPr>
          <w:color w:val="FF0000"/>
          <w:sz w:val="14"/>
          <w:szCs w:val="26"/>
        </w:rPr>
      </w:pPr>
      <w:r>
        <w:rPr>
          <w:color w:val="FF0000"/>
          <w:sz w:val="14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Уведомление о внесении изменений 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Извещение о закупке и Документацию о закупке по запросу предложений в электронной форме, участниками которого могут быть только субъекты малого и среднего предпринимательства ОКПД2 33.14.11.000 Выполнение работ по ремонту на объектах: ПС 35 кВ №2, ПС 35 кВ №11 структурного подразделения "Восточные электрические сети" для нужд филиала "Амурские электрические сети" лот 312901-РЕМ ПРОД-2026-ДРСК-АЭС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bCs/>
          <w:i/>
          <w:i/>
          <w:sz w:val="10"/>
          <w:szCs w:val="26"/>
        </w:rPr>
      </w:pPr>
      <w:r>
        <w:rPr>
          <w:b/>
          <w:bCs/>
          <w:i/>
          <w:sz w:val="10"/>
          <w:szCs w:val="26"/>
        </w:rPr>
      </w:r>
    </w:p>
    <w:p>
      <w:pPr>
        <w:pStyle w:val="ListNumber"/>
        <w:spacing w:lineRule="auto" w:line="240" w:before="0" w:after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№ </w:t>
      </w:r>
      <w:r>
        <w:rPr>
          <w:b/>
          <w:bCs/>
          <w:sz w:val="26"/>
          <w:szCs w:val="26"/>
        </w:rPr>
        <w:t>Орг-</w:t>
      </w:r>
      <w:r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                                                                           </w:t>
      </w:r>
      <w:r>
        <w:rPr>
          <w:b/>
          <w:bCs/>
          <w:sz w:val="26"/>
          <w:szCs w:val="26"/>
        </w:rPr>
        <w:t>21</w:t>
      </w:r>
      <w:r>
        <w:rPr>
          <w:b/>
          <w:bCs/>
          <w:sz w:val="26"/>
          <w:szCs w:val="26"/>
        </w:rPr>
        <w:t xml:space="preserve"> сентября 2026</w:t>
      </w:r>
    </w:p>
    <w:p>
      <w:pPr>
        <w:pStyle w:val="Normal"/>
        <w:tabs>
          <w:tab w:val="clear" w:pos="708"/>
          <w:tab w:val="center" w:pos="4677" w:leader="none"/>
          <w:tab w:val="left" w:pos="4956" w:leader="none"/>
          <w:tab w:val="left" w:pos="5664" w:leader="none"/>
          <w:tab w:val="left" w:pos="6372" w:leader="none"/>
          <w:tab w:val="left" w:pos="7080" w:leader="none"/>
        </w:tabs>
        <w:rPr>
          <w:bCs/>
          <w:sz w:val="12"/>
          <w:szCs w:val="26"/>
        </w:rPr>
      </w:pPr>
      <w:r>
        <w:rPr>
          <w:bCs/>
          <w:sz w:val="12"/>
          <w:szCs w:val="26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Организатор/Заказчик: АО «Дальневосточная распределительная сетевая компания» (далее АО «ДРСК») (почтовый адрес: 675004, г. Благовещенск, ул. Шевченко 32, тел./факс: 8 (4162) 397-</w:t>
      </w:r>
      <w:r>
        <w:rPr>
          <w:color w:val="000000"/>
          <w:sz w:val="26"/>
          <w:szCs w:val="26"/>
        </w:rPr>
        <w:t>307,</w:t>
      </w:r>
      <w:r>
        <w:rPr>
          <w:color w:val="000000"/>
          <w:sz w:val="26"/>
          <w:szCs w:val="26"/>
        </w:rPr>
        <w:t xml:space="preserve"> e-mail: </w:t>
      </w:r>
      <w:r>
        <w:rPr>
          <w:rStyle w:val="Hyperlink"/>
          <w:sz w:val="26"/>
          <w:szCs w:val="26"/>
        </w:rPr>
        <w:t>ignatova-ta@drsk.ru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Cs/>
          <w:iCs/>
          <w:sz w:val="26"/>
          <w:szCs w:val="26"/>
        </w:rPr>
      </w:pPr>
      <w:r>
        <w:rPr>
          <w:color w:val="000000"/>
          <w:sz w:val="26"/>
          <w:szCs w:val="26"/>
        </w:rPr>
        <w:t>Способ</w:t>
      </w:r>
      <w:r>
        <w:rPr>
          <w:sz w:val="26"/>
          <w:szCs w:val="26"/>
        </w:rPr>
        <w:t xml:space="preserve"> и предмет закупки: запрос предложений в электронной форме, участниками которого могут быть только субъекты малого и среднего предпринимательства на право заключения договора: </w:t>
      </w:r>
      <w:r>
        <w:rPr>
          <w:b/>
          <w:bCs/>
          <w:i w:val="false"/>
          <w:iCs/>
          <w:sz w:val="26"/>
          <w:szCs w:val="26"/>
        </w:rPr>
        <w:t xml:space="preserve">ОКПД2 33.14.11.000 Выполнение работ по ремонту на объектах: ПС 35 кВ №2, ПС 35 кВ №11 структурного подразделения "Восточные электрические сети" для нужд филиала "Амурские электрические сети" </w:t>
      </w:r>
      <w:r>
        <w:rPr>
          <w:b w:val="false"/>
          <w:bCs w:val="false"/>
          <w:i w:val="false"/>
          <w:iCs/>
          <w:sz w:val="26"/>
          <w:szCs w:val="26"/>
        </w:rPr>
        <w:t>лот 312901-РЕМ ПРОД-2026-ДРСК-АЭС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Извещение</w:t>
      </w:r>
      <w:r>
        <w:rPr>
          <w:sz w:val="26"/>
          <w:szCs w:val="26"/>
        </w:rPr>
        <w:t xml:space="preserve"> опубликованного на сайте в информационно-телекоммуникационной сети «Интернет» </w:t>
      </w:r>
      <w:hyperlink r:id="rId3">
        <w:r>
          <w:rPr>
            <w:sz w:val="26"/>
            <w:szCs w:val="26"/>
          </w:rPr>
          <w:t>www.zakupki.gov.ru</w:t>
        </w:r>
      </w:hyperlink>
      <w:r>
        <w:rPr>
          <w:sz w:val="26"/>
          <w:szCs w:val="26"/>
        </w:rPr>
        <w:t xml:space="preserve"> (далее - «официальный сайт») </w:t>
      </w:r>
      <w:r>
        <w:rPr>
          <w:color w:val="000000"/>
          <w:sz w:val="26"/>
          <w:szCs w:val="26"/>
        </w:rPr>
        <w:t>№ 32616344510.</w:t>
      </w:r>
    </w:p>
    <w:p>
      <w:pPr>
        <w:pStyle w:val="Normal"/>
        <w:widowControl w:val="false"/>
        <w:ind w:firstLine="36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Внесены следующие изменения в Документацию о закупке</w:t>
      </w:r>
    </w:p>
    <w:tbl>
      <w:tblPr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025"/>
        <w:gridCol w:w="3076"/>
        <w:gridCol w:w="5254"/>
      </w:tblGrid>
      <w:tr>
        <w:trPr>
          <w:trHeight w:val="20" w:hRule="atLeast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 xml:space="preserve">№ </w:t>
            </w:r>
            <w:r>
              <w:rPr>
                <w:b/>
                <w:szCs w:val="26"/>
                <w:lang w:eastAsia="en-US"/>
              </w:rPr>
              <w:t>п/п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Наименование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Содержание пункта Извещения</w:t>
            </w:r>
          </w:p>
        </w:tc>
      </w:tr>
      <w:tr>
        <w:trPr>
          <w:trHeight w:val="20" w:hRule="atLeast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2.17.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>Дата начала, дата и время окончания срока подачи заявок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начала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«02» сентября 2026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5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» сентября 2026 в 15 ч.00_ мин. (по местному времени Организатора)</w:t>
            </w:r>
          </w:p>
        </w:tc>
      </w:tr>
      <w:tr>
        <w:trPr>
          <w:trHeight w:val="20" w:hRule="atLeast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2.18.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 Срок предоставления Участникам разъяснений Документации о закупке 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предоставления разъяснений: « 2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5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» сентября 2026 в 15 ч. 00 мин. (по местному времени Организатора).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Организатор вправе не предоставлять разъяснение, если запрос от Участника поступил позднее чем за 3 (три) рабочих дня до даты окончания срока подачи заявок, установленной в пункте 1.2.18.</w:t>
            </w:r>
          </w:p>
        </w:tc>
      </w:tr>
      <w:tr>
        <w:trPr>
          <w:trHeight w:val="20" w:hRule="atLeast"/>
        </w:trPr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1.2.20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Дата окончания рассмотрения первых частей заявок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30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»  сентября 2026</w:t>
            </w:r>
          </w:p>
        </w:tc>
      </w:tr>
      <w:tr>
        <w:trPr>
          <w:trHeight w:val="20" w:hRule="atLeast"/>
        </w:trPr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Дата окончания рассмотрения вторых частей заявок и ценовых предложений:</w:t>
            </w:r>
          </w:p>
        </w:tc>
        <w:tc>
          <w:tcPr>
            <w:tcW w:w="5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60" w:after="60"/>
              <w:rPr/>
            </w:pPr>
            <w:r>
              <w:rPr>
                <w:rStyle w:val="Style10"/>
                <w:rFonts w:eastAsia="Calibri" w:cs="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09</w:t>
            </w:r>
            <w:r>
              <w:rPr>
                <w:rStyle w:val="Style10"/>
                <w:rFonts w:eastAsia="Calibri" w:cs="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.10.2026</w:t>
            </w:r>
          </w:p>
        </w:tc>
      </w:tr>
      <w:tr>
        <w:trPr>
          <w:trHeight w:val="20" w:hRule="atLeast"/>
        </w:trPr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Дата подведения</w:t>
              <w:br/>
              <w:t>итогов закупки:</w:t>
            </w:r>
          </w:p>
        </w:tc>
        <w:tc>
          <w:tcPr>
            <w:tcW w:w="5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60" w:after="60"/>
              <w:rPr/>
            </w:pPr>
            <w:r>
              <w:rPr>
                <w:rStyle w:val="Style10"/>
                <w:rFonts w:eastAsia="Calibri" w:cs="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12</w:t>
            </w:r>
            <w:r>
              <w:rPr>
                <w:rStyle w:val="Style10"/>
                <w:rFonts w:eastAsia="Calibri" w:cs="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.10.2026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Соответствующие изменения внести в Извещение о закупке, формируемое в ЕИС / на электронной площадке</w:t>
            </w:r>
          </w:p>
        </w:tc>
      </w:tr>
      <w:tr>
        <w:trPr>
          <w:trHeight w:val="20" w:hRule="atLeast"/>
        </w:trPr>
        <w:tc>
          <w:tcPr>
            <w:tcW w:w="93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</w:r>
          </w:p>
        </w:tc>
      </w:tr>
    </w:tbl>
    <w:p>
      <w:pPr>
        <w:pStyle w:val="Normal"/>
        <w:widowControl w:val="false"/>
        <w:jc w:val="both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widowControl w:val="false"/>
        <w:jc w:val="both"/>
        <w:rPr>
          <w:sz w:val="18"/>
          <w:szCs w:val="14"/>
        </w:rPr>
      </w:pPr>
      <w:r>
        <w:rPr>
          <w:b/>
          <w:sz w:val="26"/>
          <w:szCs w:val="26"/>
          <w:u w:val="single"/>
        </w:rPr>
        <w:t>Все остальные условия Документации о закупке остаются без изменения.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26"/>
          <w:szCs w:val="26"/>
        </w:rPr>
      </w:pPr>
      <w:r>
        <w:rPr/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  <w:t>Игнатова Т.А.</w:t>
      </w:r>
    </w:p>
    <w:p>
      <w:pPr>
        <w:pStyle w:val="Normal"/>
        <w:rPr/>
      </w:pPr>
      <w:r>
        <w:rPr>
          <w:sz w:val="18"/>
          <w:szCs w:val="14"/>
        </w:rPr>
        <w:t xml:space="preserve"> </w:t>
      </w:r>
      <w:r>
        <w:rPr>
          <w:sz w:val="18"/>
          <w:szCs w:val="14"/>
        </w:rPr>
        <w:t>тел. (416-2) 397-</w:t>
      </w:r>
      <w:r>
        <w:rPr>
          <w:sz w:val="18"/>
          <w:szCs w:val="14"/>
        </w:rPr>
        <w:t>307</w:t>
      </w:r>
    </w:p>
    <w:sectPr>
      <w:type w:val="nextPage"/>
      <w:pgSz w:w="11906" w:h="16838"/>
      <w:pgMar w:left="1701" w:right="850" w:gutter="0" w:header="0" w:top="426" w:footer="0" w:bottom="42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sz w:val="24"/>
        <w:i w:val="false"/>
        <w:b w:val="false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decimal"/>
      <w:lvlText w:val="%5."/>
      <w:lvlJc w:val="left"/>
      <w:pPr>
        <w:tabs>
          <w:tab w:val="num" w:pos="993"/>
        </w:tabs>
        <w:ind w:left="993" w:hanging="567"/>
      </w:pPr>
      <w:rPr>
        <w:sz w:val="24"/>
        <w:b w:val="false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5782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b471ba"/>
    <w:pPr>
      <w:keepNext w:val="true"/>
      <w:keepLines/>
      <w:pageBreakBefore/>
      <w:numPr>
        <w:ilvl w:val="0"/>
        <w:numId w:val="2"/>
      </w:numPr>
      <w:suppressAutoHyphens w:val="true"/>
      <w:spacing w:before="480" w:after="240"/>
      <w:outlineLvl w:val="0"/>
    </w:pPr>
    <w:rPr>
      <w:rFonts w:ascii="Arial" w:hAnsi="Arial"/>
      <w:b/>
      <w:kern w:val="2"/>
      <w:sz w:val="40"/>
      <w:szCs w:val="20"/>
    </w:rPr>
  </w:style>
  <w:style w:type="paragraph" w:styleId="Heading2">
    <w:name w:val="Heading 2"/>
    <w:basedOn w:val="Normal"/>
    <w:next w:val="Normal"/>
    <w:link w:val="2"/>
    <w:qFormat/>
    <w:rsid w:val="00b471ba"/>
    <w:pPr>
      <w:keepNext w:val="true"/>
      <w:numPr>
        <w:ilvl w:val="1"/>
        <w:numId w:val="2"/>
      </w:numPr>
      <w:suppressAutoHyphens w:val="true"/>
      <w:spacing w:before="360" w:after="120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bb0a24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6" w:customStyle="1">
    <w:name w:val="Верхний колонтитул Знак"/>
    <w:basedOn w:val="DefaultParagraphFont"/>
    <w:qFormat/>
    <w:rsid w:val="00f6021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rsid w:val="00f60214"/>
    <w:rPr>
      <w:color w:val="0000FF"/>
      <w:u w:val="single"/>
    </w:rPr>
  </w:style>
  <w:style w:type="character" w:styleId="Style7" w:customStyle="1">
    <w:name w:val="комментарий"/>
    <w:qFormat/>
    <w:rsid w:val="00987b39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qFormat/>
    <w:rsid w:val="00b471ba"/>
    <w:rPr>
      <w:rFonts w:ascii="Arial" w:hAnsi="Arial" w:eastAsia="Times New Roman" w:cs="Times New Roman"/>
      <w:b/>
      <w:kern w:val="2"/>
      <w:sz w:val="4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b471ba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11" w:customStyle="1">
    <w:name w:val="Пункт Знак1"/>
    <w:link w:val="Style15"/>
    <w:qFormat/>
    <w:rsid w:val="00b471ba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8" w:customStyle="1">
    <w:name w:val="Нижний колонтитул Знак"/>
    <w:basedOn w:val="DefaultParagraphFont"/>
    <w:uiPriority w:val="99"/>
    <w:qFormat/>
    <w:rsid w:val="00967ac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967ac6"/>
    <w:rPr>
      <w:rFonts w:ascii="Tahoma" w:hAnsi="Tahoma" w:eastAsia="Times New Roman" w:cs="Tahoma"/>
      <w:sz w:val="16"/>
      <w:szCs w:val="16"/>
      <w:lang w:eastAsia="ru-RU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b0a2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eastAsia="ru-RU"/>
    </w:rPr>
  </w:style>
  <w:style w:type="character" w:styleId="Style10">
    <w:name w:val="[РГ] Инструкция для организатора"/>
    <w:basedOn w:val="DefaultParagraphFont"/>
    <w:qFormat/>
    <w:rPr>
      <w:i/>
      <w:iCs/>
      <w:shd w:fill="FFFF99" w:val="clear"/>
      <w:lang w:val="ru-RU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link w:val="Style6"/>
    <w:rsid w:val="00f60214"/>
    <w:pPr>
      <w:tabs>
        <w:tab w:val="clear" w:pos="708"/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Style14" w:customStyle="1">
    <w:name w:val="Знак"/>
    <w:basedOn w:val="Normal"/>
    <w:qFormat/>
    <w:rsid w:val="00f60214"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ListNumber">
    <w:name w:val="List Number"/>
    <w:basedOn w:val="Normal"/>
    <w:qFormat/>
    <w:rsid w:val="00f60214"/>
    <w:pPr>
      <w:spacing w:lineRule="auto" w:line="360" w:before="60" w:after="0"/>
      <w:jc w:val="both"/>
    </w:pPr>
    <w:rPr>
      <w:sz w:val="28"/>
    </w:rPr>
  </w:style>
  <w:style w:type="paragraph" w:styleId="Tabletext" w:customStyle="1">
    <w:name w:val="Table_text"/>
    <w:basedOn w:val="Normal"/>
    <w:qFormat/>
    <w:rsid w:val="00757824"/>
    <w:pPr>
      <w:jc w:val="both"/>
    </w:pPr>
    <w:rPr>
      <w:sz w:val="20"/>
    </w:rPr>
  </w:style>
  <w:style w:type="paragraph" w:styleId="Style15" w:customStyle="1">
    <w:name w:val="Пункт"/>
    <w:basedOn w:val="Normal"/>
    <w:link w:val="11"/>
    <w:qFormat/>
    <w:rsid w:val="00b471ba"/>
    <w:pPr>
      <w:numPr>
        <w:ilvl w:val="2"/>
        <w:numId w:val="2"/>
      </w:numPr>
      <w:spacing w:lineRule="auto" w:line="360"/>
      <w:jc w:val="both"/>
    </w:pPr>
    <w:rPr>
      <w:sz w:val="28"/>
      <w:szCs w:val="20"/>
    </w:rPr>
  </w:style>
  <w:style w:type="paragraph" w:styleId="Style16" w:customStyle="1">
    <w:name w:val="Подпункт"/>
    <w:basedOn w:val="Style15"/>
    <w:qFormat/>
    <w:rsid w:val="00b471ba"/>
    <w:pPr>
      <w:numPr>
        <w:ilvl w:val="3"/>
      </w:numPr>
      <w:tabs>
        <w:tab w:val="clear" w:pos="708"/>
        <w:tab w:val="left" w:pos="360" w:leader="none"/>
        <w:tab w:val="left" w:pos="2880" w:leader="none"/>
      </w:tabs>
      <w:ind w:left="2880" w:hanging="360"/>
    </w:pPr>
    <w:rPr/>
  </w:style>
  <w:style w:type="paragraph" w:styleId="Footer">
    <w:name w:val="Footer"/>
    <w:basedOn w:val="Normal"/>
    <w:link w:val="Style8"/>
    <w:uiPriority w:val="99"/>
    <w:unhideWhenUsed/>
    <w:rsid w:val="00967ac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rsid w:val="00967ac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3f77"/>
    <w:pPr>
      <w:spacing w:before="0" w:after="0"/>
      <w:ind w:left="720" w:hanging="0"/>
      <w:contextualSpacing/>
    </w:pPr>
    <w:rPr/>
  </w:style>
  <w:style w:type="paragraph" w:styleId="Tableheader" w:customStyle="1">
    <w:name w:val="Table_header"/>
    <w:basedOn w:val="Normal"/>
    <w:qFormat/>
    <w:rsid w:val="008a39c9"/>
    <w:pPr>
      <w:spacing w:before="120" w:after="0"/>
      <w:jc w:val="both"/>
    </w:pPr>
    <w:rPr>
      <w:b/>
      <w:sz w:val="20"/>
    </w:rPr>
  </w:style>
  <w:style w:type="paragraph" w:styleId="Style17">
    <w:name w:val="[РГ] Текст"/>
    <w:basedOn w:val="Normal"/>
    <w:qFormat/>
    <w:pPr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zakupki.gov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AlterOffice/3.3.1.3$Linux_X86_64 LibreOffice_project/90d829a0d92d6015ad4fa014ce4f460a7fe6c0ba</Application>
  <AppVersion>15.0000</AppVersion>
  <Pages>2</Pages>
  <Words>355</Words>
  <Characters>2323</Characters>
  <CharactersWithSpaces>2730</CharactersWithSpaces>
  <Paragraphs>42</Paragraphs>
  <Company>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2024-01-15T04:26:00Z</dcterms:created>
  <dc:creator>okzt3</dc:creator>
  <dc:description/>
  <dc:language>ru-RU</dc:language>
  <cp:lastModifiedBy>ignatova_ta</cp:lastModifiedBy>
  <cp:lastPrinted>2026-09-14T15:24:07Z</cp:lastPrinted>
  <dcterms:modified xsi:type="dcterms:W3CDTF">2026-09-21T14:59:39Z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