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14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11" w:rsidRDefault="00303D11">
      <w:pPr>
        <w:keepNext/>
        <w:keepLines/>
        <w:jc w:val="right"/>
        <w:rPr>
          <w:b/>
          <w:bCs/>
          <w:sz w:val="26"/>
          <w:szCs w:val="26"/>
        </w:rPr>
      </w:pPr>
    </w:p>
    <w:p w:rsidR="00303D11" w:rsidRDefault="00303D11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A5265E" w:rsidRDefault="00A5265E">
      <w:pPr>
        <w:keepNext/>
        <w:keepLines/>
        <w:jc w:val="right"/>
        <w:rPr>
          <w:b/>
          <w:bCs/>
          <w:sz w:val="26"/>
          <w:szCs w:val="26"/>
        </w:rPr>
      </w:pPr>
    </w:p>
    <w:p w:rsidR="00303D11" w:rsidRDefault="00303D11">
      <w:pPr>
        <w:keepNext/>
        <w:keepLines/>
        <w:jc w:val="right"/>
        <w:rPr>
          <w:b/>
          <w:bCs/>
          <w:sz w:val="26"/>
          <w:szCs w:val="26"/>
        </w:rPr>
      </w:pPr>
    </w:p>
    <w:p w:rsidR="00303D11" w:rsidRDefault="00303D11">
      <w:pPr>
        <w:keepNext/>
        <w:keepLines/>
        <w:rPr>
          <w:sz w:val="26"/>
          <w:szCs w:val="26"/>
        </w:rPr>
      </w:pPr>
    </w:p>
    <w:p w:rsidR="00303D11" w:rsidRDefault="00303D11">
      <w:pPr>
        <w:keepNext/>
        <w:keepLines/>
        <w:rPr>
          <w:sz w:val="26"/>
          <w:szCs w:val="26"/>
        </w:rPr>
      </w:pPr>
    </w:p>
    <w:p w:rsidR="00303D11" w:rsidRDefault="00A5265E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303D11" w:rsidRDefault="00303D1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3D11" w:rsidRDefault="00303D1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3D11" w:rsidRDefault="00A5265E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ОКПД2 71.12.40.139 </w:t>
      </w:r>
      <w:r>
        <w:rPr>
          <w:rFonts w:eastAsia="Calibri"/>
          <w:b/>
          <w:sz w:val="26"/>
          <w:szCs w:val="26"/>
        </w:rPr>
        <w:t>Метрологическое обеспечение единства измерений средств измерений для нужд Филиала ПАО "РусГидро" - "Карачаево-Черкесский филиал"</w:t>
      </w:r>
    </w:p>
    <w:p w:rsidR="00303D11" w:rsidRDefault="00303D11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6"/>
          <w:szCs w:val="26"/>
        </w:rPr>
      </w:pPr>
    </w:p>
    <w:p w:rsidR="00303D11" w:rsidRDefault="00303D1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03D11" w:rsidRDefault="00303D1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03D11" w:rsidRDefault="00303D11">
      <w:pPr>
        <w:keepNext/>
        <w:keepLines/>
        <w:jc w:val="both"/>
        <w:rPr>
          <w:sz w:val="26"/>
          <w:szCs w:val="26"/>
        </w:rPr>
      </w:pPr>
    </w:p>
    <w:p w:rsidR="00303D11" w:rsidRDefault="00A5265E">
      <w:pPr>
        <w:rPr>
          <w:sz w:val="26"/>
          <w:szCs w:val="26"/>
        </w:rPr>
      </w:pPr>
      <w:r>
        <w:br w:type="page"/>
      </w:r>
    </w:p>
    <w:p w:rsidR="00303D11" w:rsidRDefault="00A5265E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376088694"/>
        <w:docPartObj>
          <w:docPartGallery w:val="Table of Contents"/>
          <w:docPartUnique/>
        </w:docPartObj>
      </w:sdtPr>
      <w:sdtEndPr/>
      <w:sdtContent>
        <w:p w:rsidR="00303D11" w:rsidRDefault="00A5265E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ff4"/>
            </w:rPr>
            <w:instrText xml:space="preserve"> TOC \z \o "1-4" \u \h</w:instrText>
          </w:r>
          <w:r>
            <w:rPr>
              <w:rStyle w:val="affff4"/>
            </w:rPr>
            <w:fldChar w:fldCharType="separate"/>
          </w:r>
          <w:hyperlink r:id="rId8" w:anchor="_Toc54643694" w:history="1">
            <w:r>
              <w:rPr>
                <w:rStyle w:val="affff4"/>
              </w:rPr>
              <w:t>1.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t>Общие сведения</w:t>
          </w:r>
          <w:r>
            <w:tab/>
          </w:r>
          <w:r w:rsidRPr="00A5265E">
            <w:t>3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9" w:anchor="_Toc54643695" w:history="1">
            <w:r>
              <w:rPr>
                <w:rStyle w:val="affff4"/>
                <w:iCs/>
              </w:rPr>
              <w:t>1.1.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Обозначения и сокращения</w:t>
          </w:r>
          <w:r>
            <w:tab/>
          </w:r>
          <w:r w:rsidRPr="00A5265E">
            <w:t>3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0" w:anchor="_Toc54643696" w:history="1">
            <w:r>
              <w:rPr>
                <w:rStyle w:val="affff4"/>
                <w:iCs/>
              </w:rPr>
              <w:t>1.2.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 xml:space="preserve">Наименование </w:t>
          </w:r>
          <w:r w:rsidRPr="00A5265E">
            <w:t>оказываемых услуг</w:t>
          </w:r>
          <w:r>
            <w:tab/>
          </w:r>
          <w:r w:rsidRPr="00A5265E">
            <w:t>4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1" w:anchor="_Toc54643697" w:history="1">
            <w:r>
              <w:rPr>
                <w:rStyle w:val="affff4"/>
                <w:iCs/>
              </w:rPr>
              <w:t>1.3.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Цель оказания услуг</w:t>
          </w:r>
          <w:r>
            <w:tab/>
          </w:r>
          <w:r w:rsidRPr="00A5265E">
            <w:t>4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2" w:anchor="_Toc54643698" w:history="1">
            <w:r>
              <w:rPr>
                <w:rStyle w:val="affff4"/>
                <w:iCs/>
              </w:rPr>
              <w:t>1.4.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 xml:space="preserve">Существующее положение </w:t>
          </w:r>
          <w:r>
            <w:tab/>
          </w:r>
          <w:r w:rsidRPr="00A5265E">
            <w:t>4</w:t>
          </w:r>
        </w:p>
        <w:p w:rsidR="00303D11" w:rsidRDefault="00A5265E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3" w:anchor="_Toc54643699" w:history="1">
            <w:r>
              <w:rPr>
                <w:rStyle w:val="affff4"/>
              </w:rPr>
              <w:t>Таблица 1. Перечень объектов заказчика</w:t>
            </w:r>
          </w:hyperlink>
          <w:r>
            <w:tab/>
          </w:r>
          <w:r w:rsidRPr="00A5265E">
            <w:t>4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4" w:anchor="_Toc54643700" w:history="1">
            <w:r>
              <w:rPr>
                <w:rStyle w:val="affff4"/>
                <w:iCs/>
              </w:rPr>
              <w:t>1.5.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Информация в отношении исполнения договора, которая должна быть учтена (в том числе перечень ресурсов, услуг и документов, предост</w:t>
          </w:r>
          <w:r>
            <w:t>авляемых заказчиком на этапе исполнения договора)</w:t>
          </w:r>
          <w:r>
            <w:tab/>
            <w:t>5</w:t>
          </w:r>
        </w:p>
        <w:p w:rsidR="00303D11" w:rsidRDefault="00A5265E">
          <w:pPr>
            <w:pStyle w:val="42"/>
          </w:pPr>
          <w:hyperlink r:id="rId15" w:anchor="_Toc54643701" w:history="1">
            <w:r>
              <w:rPr>
                <w:rStyle w:val="affff4"/>
                <w:iCs/>
              </w:rPr>
              <w:t>1.6.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Иные требования и сведения общего характера</w:t>
          </w:r>
          <w:r>
            <w:tab/>
            <w:t>5</w:t>
          </w:r>
        </w:p>
        <w:p w:rsidR="00303D11" w:rsidRDefault="00A5265E">
          <w:pPr>
            <w:rPr>
              <w:rFonts w:eastAsiaTheme="minorEastAsia"/>
            </w:rPr>
          </w:pPr>
          <w:r>
            <w:rPr>
              <w:rFonts w:eastAsiaTheme="minorEastAsia"/>
            </w:rPr>
            <w:tab/>
          </w:r>
          <w:r w:rsidRPr="00A5265E">
            <w:rPr>
              <w:rFonts w:eastAsiaTheme="minorEastAsia"/>
              <w:sz w:val="20"/>
            </w:rPr>
            <w:t>1.6.1 Соответствие услуг</w:t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</w:r>
          <w:r w:rsidRPr="00A5265E">
            <w:rPr>
              <w:rFonts w:eastAsiaTheme="minorEastAsia"/>
              <w:sz w:val="20"/>
            </w:rPr>
            <w:tab/>
            <w:t xml:space="preserve">           </w:t>
          </w:r>
          <w:r>
            <w:rPr>
              <w:rFonts w:eastAsiaTheme="minorEastAsia"/>
              <w:sz w:val="20"/>
            </w:rPr>
            <w:t xml:space="preserve"> 5</w:t>
          </w:r>
        </w:p>
        <w:p w:rsidR="00303D11" w:rsidRDefault="00A5265E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6" w:anchor="_Toc54643702" w:history="1">
            <w:r>
              <w:rPr>
                <w:rStyle w:val="affff4"/>
              </w:rPr>
              <w:t>2.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rPr>
              <w:iCs/>
            </w:rPr>
            <w:t>Требования к продукции</w:t>
          </w:r>
          <w:r>
            <w:tab/>
          </w:r>
          <w:r w:rsidRPr="00A5265E">
            <w:t>5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7" w:anchor="_Toc54643703" w:history="1">
            <w:r>
              <w:rPr>
                <w:rStyle w:val="affff4"/>
                <w:iCs/>
              </w:rPr>
              <w:t>2.1.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Требования к объемам и срокам оказания услуг</w:t>
          </w:r>
          <w:r>
            <w:tab/>
          </w:r>
          <w:r w:rsidRPr="00A5265E">
            <w:t>5</w:t>
          </w:r>
        </w:p>
        <w:p w:rsidR="00303D11" w:rsidRDefault="00A5265E">
          <w:pPr>
            <w:pStyle w:val="3a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8" w:anchor="_Toc54643704" w:history="1">
            <w:r>
              <w:rPr>
                <w:rStyle w:val="affff4"/>
              </w:rPr>
              <w:t>2.1.1.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Требования к перечню и объему услуг</w:t>
          </w:r>
          <w:r>
            <w:tab/>
          </w:r>
          <w:r w:rsidRPr="00A5265E">
            <w:t>5</w:t>
          </w:r>
        </w:p>
        <w:p w:rsidR="00303D11" w:rsidRDefault="00A5265E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9" w:anchor="_Toc54643705" w:history="1">
            <w:r>
              <w:rPr>
                <w:rStyle w:val="affff4"/>
              </w:rPr>
              <w:t>Таблица 2. Перечень и объем оказываемых услуг</w:t>
            </w:r>
          </w:hyperlink>
          <w:r>
            <w:tab/>
          </w:r>
          <w:r w:rsidRPr="00A5265E">
            <w:t>5</w:t>
          </w:r>
        </w:p>
        <w:p w:rsidR="00303D11" w:rsidRDefault="00A5265E">
          <w:pPr>
            <w:pStyle w:val="3a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20" w:anchor="_Toc54643706" w:history="1">
            <w:r>
              <w:rPr>
                <w:rStyle w:val="affff4"/>
              </w:rPr>
              <w:t>2.1.2.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Требования к срокам оказания услуг</w:t>
          </w:r>
          <w:r>
            <w:tab/>
            <w:t>6</w:t>
          </w:r>
        </w:p>
        <w:p w:rsidR="00303D11" w:rsidRDefault="00A5265E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1" w:anchor="_Toc54643707" w:history="1">
            <w:r>
              <w:rPr>
                <w:rStyle w:val="affff4"/>
              </w:rPr>
              <w:t>Таблица 3. Требования к срокам оказания услуг</w:t>
            </w:r>
          </w:hyperlink>
          <w:r>
            <w:tab/>
            <w:t>6</w:t>
          </w:r>
        </w:p>
        <w:p w:rsidR="00303D11" w:rsidRDefault="00A5265E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22" w:anchor="_Toc54643708" w:history="1">
            <w:r>
              <w:rPr>
                <w:rStyle w:val="affff4"/>
                <w:iCs/>
              </w:rPr>
              <w:t>2.2.</w:t>
            </w:r>
          </w:hyperlink>
          <w:r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>
            <w:t>Требования к качеству услуг</w:t>
          </w:r>
          <w:r>
            <w:tab/>
            <w:t>7</w:t>
          </w:r>
        </w:p>
        <w:p w:rsidR="00303D11" w:rsidRDefault="00A5265E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3" w:anchor="_Toc54643709" w:history="1">
            <w:r>
              <w:rPr>
                <w:rStyle w:val="affff4"/>
              </w:rPr>
              <w:t>Таблица 4. Требования к качеству услуг</w:t>
            </w:r>
          </w:hyperlink>
          <w:r>
            <w:tab/>
            <w:t>7</w:t>
          </w:r>
        </w:p>
        <w:p w:rsidR="00303D11" w:rsidRDefault="00A5265E">
          <w:pPr>
            <w:pStyle w:val="1a"/>
            <w:tabs>
              <w:tab w:val="left" w:pos="560"/>
              <w:tab w:val="right" w:leader="dot" w:pos="9911"/>
            </w:tabs>
          </w:pPr>
          <w:hyperlink r:id="rId24" w:anchor="_Toc54643711" w:history="1">
            <w:r w:rsidRPr="00A5265E">
              <w:rPr>
                <w:rStyle w:val="affff4"/>
              </w:rPr>
              <w:t>3</w:t>
            </w:r>
          </w:hyperlink>
          <w:r>
            <w:t>.</w:t>
          </w:r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t>Требования к документации по ценообразованию на этапе закупки</w:t>
          </w:r>
          <w:r>
            <w:tab/>
          </w:r>
          <w:r w:rsidRPr="00A5265E">
            <w:t>1</w:t>
          </w:r>
          <w:r>
            <w:t>8</w:t>
          </w:r>
        </w:p>
        <w:p w:rsidR="00303D11" w:rsidRDefault="00A5265E">
          <w:pPr>
            <w:rPr>
              <w:rFonts w:eastAsiaTheme="minorEastAsia"/>
              <w:sz w:val="20"/>
            </w:rPr>
          </w:pPr>
          <w:r>
            <w:rPr>
              <w:rFonts w:eastAsiaTheme="minorEastAsia"/>
              <w:sz w:val="20"/>
            </w:rPr>
            <w:tab/>
            <w:t>3.1 Обоснование сто</w:t>
          </w:r>
          <w:r>
            <w:rPr>
              <w:rFonts w:eastAsiaTheme="minorEastAsia"/>
              <w:sz w:val="20"/>
            </w:rPr>
            <w:t>имости заявки …………………………………………………………………………….  18</w:t>
          </w:r>
        </w:p>
        <w:p w:rsidR="00303D11" w:rsidRDefault="00A5265E">
          <w:pPr>
            <w:rPr>
              <w:rFonts w:cs="Calibri Light (Заголовки)"/>
              <w:b/>
              <w:bCs/>
              <w:sz w:val="24"/>
              <w:szCs w:val="24"/>
            </w:rPr>
          </w:pPr>
          <w:r>
            <w:rPr>
              <w:rFonts w:eastAsiaTheme="minorEastAsia"/>
              <w:b/>
              <w:sz w:val="24"/>
            </w:rPr>
            <w:t>4.</w:t>
          </w:r>
          <w:r>
            <w:rPr>
              <w:rFonts w:eastAsiaTheme="minorEastAsia"/>
              <w:sz w:val="20"/>
            </w:rPr>
            <w:tab/>
          </w:r>
          <w:r>
            <w:rPr>
              <w:rFonts w:cs="Calibri Light (Заголовки)"/>
              <w:b/>
              <w:bCs/>
              <w:sz w:val="24"/>
              <w:szCs w:val="24"/>
            </w:rPr>
            <w:t>Требования к документации по ценообразованию на этапе заключения (исполнения) договора ……………………………………………………………………………..18</w:t>
          </w:r>
        </w:p>
        <w:p w:rsidR="00303D11" w:rsidRDefault="00A5265E">
          <w:pPr>
            <w:ind w:left="709"/>
            <w:rPr>
              <w:rFonts w:cs="Calibri Light (Заголовки)"/>
              <w:b/>
              <w:bCs/>
              <w:sz w:val="24"/>
              <w:szCs w:val="24"/>
            </w:rPr>
          </w:pPr>
          <w:r>
            <w:rPr>
              <w:rFonts w:eastAsiaTheme="minorEastAsia"/>
              <w:sz w:val="20"/>
            </w:rPr>
            <w:t xml:space="preserve">4.1 </w:t>
          </w:r>
          <w:r>
            <w:rPr>
              <w:rFonts w:eastAsiaTheme="minorEastAsia"/>
              <w:sz w:val="20"/>
              <w:lang w:val="en-US"/>
            </w:rPr>
            <w:t>Разработка сметной документации</w:t>
          </w:r>
          <w:r>
            <w:rPr>
              <w:rFonts w:eastAsiaTheme="minorEastAsia"/>
              <w:sz w:val="20"/>
            </w:rPr>
            <w:t xml:space="preserve"> ………………………………………………………………………….18</w:t>
          </w:r>
        </w:p>
        <w:p w:rsidR="00303D11" w:rsidRDefault="00A5265E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5" w:anchor="_Toc54643712" w:history="1">
            <w:r>
              <w:rPr>
                <w:rStyle w:val="affff4"/>
              </w:rPr>
              <w:t>5.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rPr>
              <w:iCs/>
            </w:rPr>
            <w:t>Приложения</w:t>
          </w:r>
          <w:r>
            <w:tab/>
          </w:r>
          <w:r>
            <w:rPr>
              <w:lang w:val="en-US"/>
            </w:rPr>
            <w:t>1</w:t>
          </w:r>
          <w:r>
            <w:t>9</w:t>
          </w:r>
        </w:p>
        <w:p w:rsidR="00303D11" w:rsidRDefault="00A5265E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6" w:anchor="_Toc54643713" w:history="1">
            <w:r>
              <w:rPr>
                <w:rStyle w:val="affff4"/>
              </w:rPr>
              <w:t>Тр</w:t>
            </w:r>
            <w:r>
              <w:rPr>
                <w:rStyle w:val="affff4"/>
              </w:rPr>
              <w:t>ебования к оформлению и составлению документации по ценообразованию</w:t>
            </w:r>
          </w:hyperlink>
          <w:r>
            <w:tab/>
            <w:t>20</w:t>
          </w:r>
          <w:r>
            <w:fldChar w:fldCharType="end"/>
          </w:r>
        </w:p>
      </w:sdtContent>
    </w:sdt>
    <w:p w:rsidR="00303D11" w:rsidRDefault="00303D11">
      <w:pPr>
        <w:pStyle w:val="1a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303D11" w:rsidRDefault="00303D11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303D11" w:rsidRDefault="00A5265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03D11" w:rsidRDefault="00A5265E" w:rsidP="00A5265E">
      <w:pPr>
        <w:pStyle w:val="1"/>
        <w:keepLines/>
        <w:numPr>
          <w:ilvl w:val="0"/>
          <w:numId w:val="14"/>
        </w:numPr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lastRenderedPageBreak/>
        <w:t>Общие сведения</w:t>
      </w:r>
      <w:bookmarkEnd w:id="0"/>
    </w:p>
    <w:p w:rsidR="00303D11" w:rsidRDefault="00A5265E" w:rsidP="00A5265E">
      <w:pPr>
        <w:pStyle w:val="4"/>
        <w:numPr>
          <w:ilvl w:val="1"/>
          <w:numId w:val="15"/>
        </w:numPr>
      </w:pPr>
      <w:bookmarkStart w:id="1" w:name="_Toc46743505"/>
      <w:bookmarkStart w:id="2" w:name="_Toc54643695"/>
      <w:r>
        <w:t>Обозначения и сокращения</w:t>
      </w:r>
      <w:bookmarkEnd w:id="1"/>
      <w:bookmarkEnd w:id="2"/>
    </w:p>
    <w:p w:rsidR="00303D11" w:rsidRDefault="00303D11">
      <w:pPr>
        <w:rPr>
          <w:rStyle w:val="aff0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измерения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Измерительные каналы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Генераторное распределительное устройство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Комплектное распределительное </w:t>
            </w:r>
            <w:r>
              <w:rPr>
                <w:sz w:val="24"/>
                <w:szCs w:val="24"/>
              </w:rPr>
              <w:t>устройство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Распределительное устройство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Малая гидроэлектростанция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Гидроаккумулирующая электростанция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ИИС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Информационно-измерительная система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Программно-технический комплекс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напряжения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информационный фонд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МЗ 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Машинный зал гидроэлектростанции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Групповое регулирование активной мощности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Высоковольтные испытания</w:t>
            </w:r>
          </w:p>
        </w:tc>
      </w:tr>
      <w:tr w:rsidR="00303D1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Научно-исследовательские работы</w:t>
            </w:r>
          </w:p>
        </w:tc>
      </w:tr>
    </w:tbl>
    <w:p w:rsidR="00303D11" w:rsidRDefault="00303D11">
      <w:pPr>
        <w:keepNext/>
        <w:keepLines/>
        <w:jc w:val="both"/>
        <w:rPr>
          <w:sz w:val="24"/>
          <w:szCs w:val="24"/>
        </w:rPr>
      </w:pPr>
    </w:p>
    <w:p w:rsidR="00303D11" w:rsidRDefault="00303D11">
      <w:pPr>
        <w:keepNext/>
        <w:keepLines/>
        <w:jc w:val="both"/>
        <w:rPr>
          <w:sz w:val="24"/>
          <w:szCs w:val="24"/>
        </w:rPr>
      </w:pPr>
    </w:p>
    <w:p w:rsidR="00303D11" w:rsidRDefault="00A5265E">
      <w:pPr>
        <w:keepNext/>
        <w:keepLines/>
        <w:rPr>
          <w:sz w:val="24"/>
          <w:szCs w:val="24"/>
        </w:rPr>
      </w:pPr>
      <w:r>
        <w:br w:type="page"/>
      </w:r>
    </w:p>
    <w:p w:rsidR="00303D11" w:rsidRDefault="00A5265E" w:rsidP="00A5265E">
      <w:pPr>
        <w:pStyle w:val="4"/>
        <w:numPr>
          <w:ilvl w:val="1"/>
          <w:numId w:val="16"/>
        </w:numPr>
      </w:pPr>
      <w:bookmarkStart w:id="3" w:name="_Toc54643696"/>
      <w:bookmarkStart w:id="4" w:name="_Toc46743506"/>
      <w:r>
        <w:lastRenderedPageBreak/>
        <w:t xml:space="preserve">Наименование </w:t>
      </w:r>
      <w:bookmarkEnd w:id="3"/>
      <w:bookmarkEnd w:id="4"/>
      <w:r>
        <w:rPr>
          <w:lang w:val="ru-RU"/>
        </w:rPr>
        <w:t>оказываемых услуг</w:t>
      </w:r>
    </w:p>
    <w:p w:rsidR="00303D11" w:rsidRDefault="00A5265E">
      <w:pPr>
        <w:widowControl w:val="0"/>
        <w:tabs>
          <w:tab w:val="left" w:pos="426"/>
        </w:tabs>
        <w:spacing w:before="120" w:after="120"/>
        <w:ind w:firstLine="426"/>
        <w:jc w:val="both"/>
        <w:rPr>
          <w:rStyle w:val="aff0"/>
          <w:b w:val="0"/>
          <w:bCs/>
          <w:sz w:val="24"/>
          <w:szCs w:val="24"/>
        </w:rPr>
      </w:pPr>
      <w:r>
        <w:rPr>
          <w:rFonts w:eastAsia="Calibri"/>
          <w:sz w:val="24"/>
          <w:szCs w:val="24"/>
        </w:rPr>
        <w:t>ОКПД2 71.12.40.139 Метрологическое обеспечение единства измерений средств измерений для нужд Филиала ПАО "РусГидро" - "Карачаево-Черкесский филиал".</w:t>
      </w:r>
    </w:p>
    <w:p w:rsidR="00303D11" w:rsidRDefault="00A5265E" w:rsidP="00A5265E">
      <w:pPr>
        <w:pStyle w:val="4"/>
        <w:numPr>
          <w:ilvl w:val="1"/>
          <w:numId w:val="17"/>
        </w:numPr>
        <w:spacing w:before="240"/>
        <w:ind w:left="431" w:hanging="431"/>
      </w:pPr>
      <w:bookmarkStart w:id="5" w:name="_Toc46743507"/>
      <w:bookmarkStart w:id="6" w:name="_Toc54643697"/>
      <w:r>
        <w:t xml:space="preserve">Цель </w:t>
      </w:r>
      <w:bookmarkEnd w:id="5"/>
      <w:r>
        <w:rPr>
          <w:lang w:val="ru-RU"/>
        </w:rPr>
        <w:t>оказания услуг</w:t>
      </w:r>
      <w:bookmarkEnd w:id="6"/>
    </w:p>
    <w:p w:rsidR="00303D11" w:rsidRDefault="00A5265E">
      <w:pPr>
        <w:pStyle w:val="4"/>
        <w:tabs>
          <w:tab w:val="clear" w:pos="0"/>
        </w:tabs>
        <w:ind w:left="0" w:firstLine="426"/>
      </w:pPr>
      <w:r>
        <w:rPr>
          <w:rFonts w:eastAsia="Times New Roman"/>
          <w:b w:val="0"/>
          <w:bCs w:val="0"/>
          <w:lang w:val="ru-RU" w:eastAsia="ru-RU"/>
        </w:rPr>
        <w:t xml:space="preserve">Метрологическое обеспечение единства измерений. Поверка и калибровка средств измерений Филиала ПАО «РусГидро» - «Карачаево-Черкесский филиал».; </w:t>
      </w:r>
    </w:p>
    <w:p w:rsidR="00303D11" w:rsidRDefault="00A5265E" w:rsidP="00A5265E">
      <w:pPr>
        <w:pStyle w:val="4"/>
        <w:numPr>
          <w:ilvl w:val="1"/>
          <w:numId w:val="18"/>
        </w:numPr>
        <w:rPr>
          <w:lang w:val="ru-RU"/>
        </w:rPr>
      </w:pPr>
      <w:bookmarkStart w:id="7" w:name="_Toc46743508"/>
      <w:bookmarkStart w:id="8" w:name="_Toc54643698"/>
      <w:r>
        <w:t>Существующее положение</w:t>
      </w:r>
      <w:bookmarkEnd w:id="7"/>
      <w:r>
        <w:rPr>
          <w:lang w:val="ru-RU"/>
        </w:rPr>
        <w:t xml:space="preserve"> </w:t>
      </w:r>
      <w:bookmarkEnd w:id="8"/>
    </w:p>
    <w:p w:rsidR="00303D11" w:rsidRDefault="00A5265E">
      <w:pPr>
        <w:pStyle w:val="4"/>
        <w:tabs>
          <w:tab w:val="clear" w:pos="0"/>
        </w:tabs>
        <w:ind w:left="0" w:firstLine="432"/>
        <w:jc w:val="both"/>
        <w:rPr>
          <w:rFonts w:eastAsia="Times New Roman"/>
          <w:b w:val="0"/>
          <w:bCs w:val="0"/>
          <w:lang w:val="ru-RU" w:eastAsia="ru-RU"/>
        </w:rPr>
      </w:pPr>
      <w:r>
        <w:rPr>
          <w:rFonts w:eastAsia="Times New Roman"/>
          <w:b w:val="0"/>
          <w:bCs w:val="0"/>
          <w:lang w:val="ru-RU" w:eastAsia="ru-RU"/>
        </w:rPr>
        <w:t>1.4.1. Поверка или калибровка на месте установки проводится для: Комплекс программно-те</w:t>
      </w:r>
      <w:r>
        <w:rPr>
          <w:rFonts w:eastAsia="Times New Roman"/>
          <w:b w:val="0"/>
          <w:bCs w:val="0"/>
          <w:lang w:val="ru-RU" w:eastAsia="ru-RU"/>
        </w:rPr>
        <w:t xml:space="preserve">хнический измерительный ПТК «Апогей"; Установка измерения диэлектрических потерь жидких диэлектриков Тангенс 3м-3-Молния; </w:t>
      </w:r>
      <w:r>
        <w:rPr>
          <w:b w:val="0"/>
          <w:iCs/>
        </w:rPr>
        <w:t>Термопреобразователи сопротивления ТСП и ДТС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Преобразовател</w:t>
      </w:r>
      <w:r>
        <w:rPr>
          <w:b w:val="0"/>
          <w:iCs/>
          <w:lang w:val="ru-RU"/>
        </w:rPr>
        <w:t>и</w:t>
      </w:r>
      <w:r>
        <w:rPr>
          <w:b w:val="0"/>
          <w:iCs/>
        </w:rPr>
        <w:t xml:space="preserve"> измерительны</w:t>
      </w:r>
      <w:r>
        <w:rPr>
          <w:b w:val="0"/>
          <w:iCs/>
          <w:lang w:val="ru-RU"/>
        </w:rPr>
        <w:t>е</w:t>
      </w:r>
      <w:r>
        <w:rPr>
          <w:b w:val="0"/>
          <w:iCs/>
        </w:rPr>
        <w:t xml:space="preserve"> многофункциональны</w:t>
      </w:r>
      <w:r>
        <w:rPr>
          <w:b w:val="0"/>
          <w:iCs/>
          <w:lang w:val="ru-RU"/>
        </w:rPr>
        <w:t>е</w:t>
      </w:r>
      <w:r>
        <w:rPr>
          <w:b w:val="0"/>
          <w:iCs/>
        </w:rPr>
        <w:t xml:space="preserve"> Ф1775.2-АД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Трансформаторы тока и напр</w:t>
      </w:r>
      <w:r>
        <w:rPr>
          <w:b w:val="0"/>
          <w:iCs/>
        </w:rPr>
        <w:t>яжения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Регистратор электрических процессов цифровой ПАРМА РП4.11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Преобразователи многофункциональные ЭНИП-2-45/100-220-А3Е4×2-21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Стенд высоковольтный стационарный СВС-100-12Д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Преобразователи измерительные постоянного тока и напряжения Е856ЭЛ, Е855В, Е8</w:t>
      </w:r>
      <w:r>
        <w:rPr>
          <w:b w:val="0"/>
          <w:iCs/>
        </w:rPr>
        <w:t>58В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Комплекс программно-технический измерительный ПТК "АСМУТ"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Установка высоковольтная ОМПИК-3i</w:t>
      </w:r>
      <w:r>
        <w:rPr>
          <w:b w:val="0"/>
          <w:iCs/>
          <w:lang w:val="ru-RU"/>
        </w:rPr>
        <w:t>; И</w:t>
      </w:r>
      <w:r>
        <w:rPr>
          <w:b w:val="0"/>
          <w:iCs/>
        </w:rPr>
        <w:t>змерительны</w:t>
      </w:r>
      <w:r>
        <w:rPr>
          <w:b w:val="0"/>
          <w:iCs/>
          <w:lang w:val="ru-RU"/>
        </w:rPr>
        <w:t>е</w:t>
      </w:r>
      <w:r>
        <w:rPr>
          <w:b w:val="0"/>
          <w:iCs/>
        </w:rPr>
        <w:t xml:space="preserve"> канал</w:t>
      </w:r>
      <w:r>
        <w:rPr>
          <w:b w:val="0"/>
          <w:iCs/>
          <w:lang w:val="ru-RU"/>
        </w:rPr>
        <w:t>ы</w:t>
      </w:r>
      <w:r>
        <w:rPr>
          <w:b w:val="0"/>
          <w:iCs/>
        </w:rPr>
        <w:t xml:space="preserve"> ПТК ПРОФИ-ПУМА-Р Красногорских МГЭС-1 и МГЭС-2 (ГА 4 (шт.))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Прибор универсальный измерительный DMK 80 R1,  DMK 81 R1,  DMK 84 R1, DMK 2</w:t>
      </w:r>
      <w:r>
        <w:rPr>
          <w:b w:val="0"/>
          <w:iCs/>
        </w:rPr>
        <w:t>2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Аппарат испытательный АИД-70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Аппарат испытательный АИМ-90А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Измерители-регуляторы микропроцессорные ТРМ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Микроамперметры, миллиамперметры, амперметры и вольтметры, милливольтметры и киловольтметры щитовые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Систем</w:t>
      </w:r>
      <w:r>
        <w:rPr>
          <w:b w:val="0"/>
          <w:iCs/>
          <w:lang w:val="ru-RU"/>
        </w:rPr>
        <w:t>ы</w:t>
      </w:r>
      <w:r>
        <w:rPr>
          <w:b w:val="0"/>
          <w:iCs/>
        </w:rPr>
        <w:t xml:space="preserve"> автоматизированн</w:t>
      </w:r>
      <w:r>
        <w:rPr>
          <w:b w:val="0"/>
          <w:iCs/>
          <w:lang w:val="ru-RU"/>
        </w:rPr>
        <w:t>ые</w:t>
      </w:r>
      <w:r>
        <w:rPr>
          <w:b w:val="0"/>
          <w:iCs/>
        </w:rPr>
        <w:t xml:space="preserve"> информационно-измер</w:t>
      </w:r>
      <w:r>
        <w:rPr>
          <w:b w:val="0"/>
          <w:iCs/>
        </w:rPr>
        <w:t>ительн</w:t>
      </w:r>
      <w:r>
        <w:rPr>
          <w:b w:val="0"/>
          <w:iCs/>
          <w:lang w:val="ru-RU"/>
        </w:rPr>
        <w:t>ые</w:t>
      </w:r>
      <w:r>
        <w:rPr>
          <w:b w:val="0"/>
          <w:iCs/>
        </w:rPr>
        <w:t xml:space="preserve"> коммерческого и технического учета электрической энергии (АИИС КУЭ и АИИС ТУЭ)</w:t>
      </w:r>
      <w:r>
        <w:rPr>
          <w:b w:val="0"/>
          <w:iCs/>
          <w:lang w:val="ru-RU"/>
        </w:rPr>
        <w:t xml:space="preserve">; </w:t>
      </w:r>
      <w:r>
        <w:rPr>
          <w:b w:val="0"/>
          <w:iCs/>
        </w:rPr>
        <w:t>Манометры, мановакуумметры, вакуумметры, преобразователи давления, термометры сопротивления, биметалические термометры, измерители-сигнализаторы температуры; манометри</w:t>
      </w:r>
      <w:r>
        <w:rPr>
          <w:b w:val="0"/>
          <w:iCs/>
        </w:rPr>
        <w:t>ческие термометры</w:t>
      </w:r>
      <w:r>
        <w:rPr>
          <w:b w:val="0"/>
          <w:iCs/>
          <w:lang w:val="ru-RU"/>
        </w:rPr>
        <w:t xml:space="preserve">; </w:t>
      </w:r>
      <w:r>
        <w:rPr>
          <w:rFonts w:eastAsia="Times New Roman"/>
          <w:b w:val="0"/>
          <w:bCs w:val="0"/>
          <w:lang w:val="ru-RU" w:eastAsia="ru-RU"/>
        </w:rPr>
        <w:t xml:space="preserve"> СИ САУ ГА-1, САУ ГА-2, ВК и АСУ ТП Усть-Джегутинской МГЭС; СИ "ПРОФИ-ТВКР" Красногорских МГЭС-1, МГЭС-2.</w:t>
      </w:r>
    </w:p>
    <w:p w:rsidR="00303D11" w:rsidRDefault="00A5265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1.4.2. При возникновении необходимости поверки/калибровки средств измерений Заказчика не указанных в настоящих Технических требован</w:t>
      </w:r>
      <w:r>
        <w:rPr>
          <w:sz w:val="24"/>
          <w:szCs w:val="24"/>
        </w:rPr>
        <w:t>иях, но входящих в область аккредитации Исполнителя допускается оказывать данные услуги в счёт невостребованных позиций Спецификации (Приложение № 1 к Техническим требованиям) при сопоставимой стоимости, согласно действующему Прейскуранту цен Исполнителя и</w:t>
      </w:r>
      <w:r>
        <w:rPr>
          <w:sz w:val="24"/>
          <w:szCs w:val="24"/>
        </w:rPr>
        <w:t xml:space="preserve"> на основании Письма запроса от Заказчика.</w:t>
      </w:r>
    </w:p>
    <w:p w:rsidR="00303D11" w:rsidRDefault="00A5265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18"/>
        <w:gridCol w:w="2863"/>
        <w:gridCol w:w="3260"/>
        <w:gridCol w:w="2835"/>
      </w:tblGrid>
      <w:tr w:rsidR="00303D1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</w:p>
        </w:tc>
      </w:tr>
      <w:tr w:rsidR="00303D1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19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Комплекс программно-технический измерительный ПТК </w:t>
            </w:r>
            <w:r>
              <w:rPr>
                <w:iCs/>
                <w:sz w:val="24"/>
                <w:szCs w:val="24"/>
              </w:rPr>
              <w:t>«Апогей"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 Перебросной канал «Зеленчуки-Кубань» (п. Даусуз – пгт. Правокубанский)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Электроизмерительные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0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Установка измерения диэлектрических потерь жидких диэлектриков Тангенс 3м-3-Молния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Зеленчукская ГЭС-ГАЭС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Электроизмерительные </w:t>
            </w:r>
            <w:r>
              <w:rPr>
                <w:iCs/>
                <w:sz w:val="24"/>
                <w:szCs w:val="24"/>
              </w:rPr>
              <w:t>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1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Термопреобразователи сопротивления ТСП и ДТС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Красногорские МГЭС-1, МГЭС-2; Усть-Джегутинская МГЭС; Зеленчукская МГЭС </w:t>
            </w:r>
            <w:r>
              <w:rPr>
                <w:iCs/>
                <w:sz w:val="24"/>
                <w:szCs w:val="24"/>
              </w:rPr>
              <w:lastRenderedPageBreak/>
              <w:t>на р.Большой Зеленчук; 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Теплотехнические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2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Преобразователь измерительный многофункциональный Ф1775.2-АД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МГЭС на р.Большой Зеленчук;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3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Трансформаторы тока и 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Красногорские МГЭС-1, МГЭС-2; Усть-Джегутинская МГЭС; Зеленчукская МГЭС на р.Большой Зеленчук; 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</w:t>
            </w:r>
            <w:r>
              <w:rPr>
                <w:iCs/>
                <w:sz w:val="24"/>
                <w:szCs w:val="24"/>
              </w:rPr>
              <w:t>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4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Регистратор электрических процессов цифровой ПАРМА РП4.11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Зеленчукская ГЭС-ГАЭС,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5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Преобразователи многофункциональные ЭНИП-2-45/100-220-А3Е4×2-21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ГЭС-ГАЭС; Красногорские МГЭС-1, МГЭС-2;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Усть-Джегутинская МГЭС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6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Стенд высоковольтный стационарный СВС-100-12Д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7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Преобразователи измерительные постоянного тока и напряжения Е856ЭЛ, Е855В, Е858В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Красногорские МГЭС-1, МГЭС-2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8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Комплекс программно-технический измерительный ПТК "АСМУТ"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29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Установка высоковольтная ОМПИК-3i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0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Калибровка измерительных каналов ПТК ПРОФИ-ПУМА-Р Красногорских МГЭС-1 и МГЭС-2 (ГА 4 (шт.))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Красногорские МГЭС-1, МГЭС-2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СИ;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 давления и расхода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1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Прибор универсальный измерительный DMK 80 R1,  DMK 81 R1,  DMK 84 R1, DMK 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Гидроуз</w:t>
            </w:r>
            <w:r>
              <w:rPr>
                <w:iCs/>
                <w:sz w:val="24"/>
                <w:szCs w:val="24"/>
              </w:rPr>
              <w:t>ел на р. Б. Зеленчук, Зеленчукская МГЭС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2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Аппарат испытательный АИД-70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3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Аппарат испытательный АИМ-90А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4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Измерители-регуляторы </w:t>
            </w:r>
            <w:r>
              <w:rPr>
                <w:iCs/>
                <w:sz w:val="24"/>
                <w:szCs w:val="24"/>
              </w:rPr>
              <w:t>микропроцессорные ТРМ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ГЭС-ГАЭС; Усть-Джегутинская МГЭС;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Красногорские МГЭС-1, МГЭС-2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Электроизмерительное СИ; 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Теплотехнические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5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Микроамперметры, миллиамперметры, амперметры и вольтметры, милливольтметры и киловольтметры щитовые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Перебросно</w:t>
            </w:r>
            <w:r>
              <w:rPr>
                <w:iCs/>
                <w:sz w:val="24"/>
                <w:szCs w:val="24"/>
              </w:rPr>
              <w:t>й канал «Зеленчуки-Кубань» (п. Даусуз – пгт. Правокубанский); Красногорские МГЭС-1, МГЭС-2; Усть-Джегутинская МГЭС; Зеленчукская МГЭС на р.Большой Зеленчук; 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Электроизмерительное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6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Система автоматизированная </w:t>
            </w:r>
            <w:r>
              <w:rPr>
                <w:iCs/>
                <w:sz w:val="24"/>
                <w:szCs w:val="24"/>
              </w:rPr>
              <w:t>информационно-измерительная коммерческого и технического учета электрической энергии (АИИС КУЭ и АИИС ТУЭ)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Красногорские МГЭС-1, МГЭС-2;</w:t>
            </w:r>
          </w:p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Электроизмерительное СИ; </w:t>
            </w:r>
          </w:p>
          <w:p w:rsidR="00303D11" w:rsidRDefault="00303D11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7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Манометры, мановакуумметры, вакуумметры, преобразователи давления, </w:t>
            </w:r>
            <w:r>
              <w:rPr>
                <w:iCs/>
                <w:sz w:val="24"/>
                <w:szCs w:val="24"/>
              </w:rPr>
              <w:t>термометры сопротивления, биметалические термометры, измерители-сигнализаторы температуры; манометрические термометры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Перебросной канал «Зеленчуки-Кубань» (п. Даусуз – пгт. Правокубанский); Красногорские МГЭС-1, МГЭС-2; Усть-Джегутинская МГЭС; Зеленчукская</w:t>
            </w:r>
            <w:r>
              <w:rPr>
                <w:iCs/>
                <w:sz w:val="24"/>
                <w:szCs w:val="24"/>
              </w:rPr>
              <w:t xml:space="preserve"> МГЭС на р.Большой Зеленчук; 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 давления и вакуума, температурные и теплотехнические СИ</w:t>
            </w:r>
          </w:p>
        </w:tc>
      </w:tr>
      <w:tr w:rsidR="00303D11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38"/>
              </w:numPr>
              <w:jc w:val="center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Средства измерения Филиала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Перебросной канал «Зеленчуки-Кубань» (п. Даусуз – пгт. Правокубанский); Красногорские МГЭС-1, МГЭС-2; </w:t>
            </w:r>
            <w:r>
              <w:rPr>
                <w:iCs/>
                <w:sz w:val="24"/>
                <w:szCs w:val="24"/>
              </w:rPr>
              <w:t>Усть-Джегутинская МГЭС; Зеленчукская МГЭС на р.Большой Зеленчук; Зеленчукская ГЭС-ГАЭС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Электроизмерительные СИ; СИ давления и вакуума, температурные и теплотехнические СИ</w:t>
            </w:r>
          </w:p>
        </w:tc>
      </w:tr>
    </w:tbl>
    <w:p w:rsidR="00303D11" w:rsidRDefault="00A5265E" w:rsidP="00A5265E">
      <w:pPr>
        <w:pStyle w:val="4"/>
        <w:numPr>
          <w:ilvl w:val="1"/>
          <w:numId w:val="39"/>
        </w:numPr>
        <w:rPr>
          <w:lang w:val="ru-RU"/>
        </w:rPr>
      </w:pPr>
      <w:bookmarkStart w:id="10" w:name="_Toc46743509"/>
      <w:bookmarkStart w:id="11" w:name="_Hlk49857604"/>
      <w:bookmarkStart w:id="12" w:name="_Toc54643700"/>
      <w:r>
        <w:t xml:space="preserve">Информация в отношении исполнения договора, </w:t>
      </w:r>
      <w:bookmarkStart w:id="13" w:name="_Hlk46492347"/>
      <w:r>
        <w:t xml:space="preserve">которая должна быть учтена </w:t>
      </w:r>
      <w:bookmarkEnd w:id="13"/>
      <w:r>
        <w:t xml:space="preserve">(в том числе </w:t>
      </w:r>
      <w:r>
        <w:t xml:space="preserve">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0"/>
      <w:bookmarkEnd w:id="11"/>
      <w:r>
        <w:rPr>
          <w:lang w:val="ru-RU"/>
        </w:rPr>
        <w:t xml:space="preserve"> </w:t>
      </w:r>
      <w:bookmarkStart w:id="14" w:name="_Hlk48209761"/>
      <w:bookmarkEnd w:id="12"/>
    </w:p>
    <w:p w:rsidR="00303D11" w:rsidRDefault="00A5265E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1.5.1. Заказчик назначает представителя для оперативного рассмотрения и решения технических и организационных вопросов, связанных с оказанием услуг.</w:t>
      </w:r>
    </w:p>
    <w:p w:rsidR="00303D11" w:rsidRDefault="00A5265E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1.5.2. На </w:t>
      </w:r>
      <w:r>
        <w:rPr>
          <w:iCs/>
          <w:sz w:val="24"/>
          <w:szCs w:val="24"/>
        </w:rPr>
        <w:t xml:space="preserve">период оказания услуг, Заказчиком безвозмездно предоставляются Исполнителю следующие ресурсы: электроэнергия, сжатый воздух, вода, стационарные краны и кран-балки. В случае необходимости, Заказчик предоставляет Исполнителю номера внутренней и номера </w:t>
      </w:r>
      <w:r>
        <w:rPr>
          <w:iCs/>
          <w:sz w:val="24"/>
          <w:szCs w:val="24"/>
        </w:rPr>
        <w:lastRenderedPageBreak/>
        <w:t>внешне</w:t>
      </w:r>
      <w:r>
        <w:rPr>
          <w:iCs/>
          <w:sz w:val="24"/>
          <w:szCs w:val="24"/>
        </w:rPr>
        <w:t>й телефонной связи. Оплату за пользование телефонной связью производит Исполнитель по счетам, предъявляемым Заказчиком.</w:t>
      </w:r>
    </w:p>
    <w:p w:rsidR="00303D11" w:rsidRDefault="00A5265E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1.5.3. Ознакомление Исполнителя с локальными нормативными актами Заказчика, устанавливающими требования по охране труда, про</w:t>
      </w:r>
      <w:r>
        <w:rPr>
          <w:iCs/>
          <w:sz w:val="24"/>
          <w:szCs w:val="24"/>
        </w:rPr>
        <w:t>мышленной и пожарной безопасности, охране окружающей среды, правилами пропускного и внутриобъектового режима Заказчика.</w:t>
      </w:r>
    </w:p>
    <w:p w:rsidR="00303D11" w:rsidRDefault="00A5265E" w:rsidP="00A5265E">
      <w:pPr>
        <w:pStyle w:val="4"/>
        <w:numPr>
          <w:ilvl w:val="1"/>
          <w:numId w:val="40"/>
        </w:numPr>
        <w:rPr>
          <w:rStyle w:val="aff0"/>
          <w:b/>
          <w:bCs w:val="0"/>
          <w:lang w:val="ru-RU"/>
        </w:rPr>
      </w:pPr>
      <w:bookmarkStart w:id="15" w:name="_Toc50125126"/>
      <w:bookmarkStart w:id="16" w:name="_Toc54643701"/>
      <w:bookmarkStart w:id="17" w:name="_Toc46743510"/>
      <w:bookmarkEnd w:id="14"/>
      <w:bookmarkEnd w:id="15"/>
      <w:r>
        <w:t>Иные требования и сведения общего характера</w:t>
      </w:r>
      <w:r>
        <w:rPr>
          <w:lang w:val="ru-RU"/>
        </w:rPr>
        <w:t xml:space="preserve"> </w:t>
      </w:r>
      <w:bookmarkEnd w:id="16"/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1.6.1. Услуги должны оказываться в соответствии с:</w:t>
      </w:r>
    </w:p>
    <w:p w:rsidR="00303D11" w:rsidRDefault="00A52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1.6.1.1. Федеральным законом РФ от 2</w:t>
      </w:r>
      <w:r>
        <w:rPr>
          <w:sz w:val="24"/>
          <w:szCs w:val="24"/>
        </w:rPr>
        <w:t>6.06.2008 № 102-ФЗ «Об обеспечении единства измерений»;</w:t>
      </w:r>
    </w:p>
    <w:p w:rsidR="00303D11" w:rsidRDefault="00A52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1.6.1.2. ГОСТ 8. 596-2002 «ГСИ. Метрологическое обеспечение измерительных систем Основные положения»;</w:t>
      </w:r>
    </w:p>
    <w:p w:rsidR="00303D11" w:rsidRDefault="00A52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1.6.1.3. Приказ Минпромторга РФ от 31.07.2020 № 2510 «Об утверждении порядка проведения по</w:t>
      </w:r>
      <w:r>
        <w:rPr>
          <w:sz w:val="24"/>
          <w:szCs w:val="24"/>
        </w:rPr>
        <w:t>верки средств измерений, требований к знаку поверки и содержанию свидетельства о поверке»;</w:t>
      </w:r>
    </w:p>
    <w:p w:rsidR="00303D11" w:rsidRDefault="00A52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1.6.1.4. РД РСК 02-2020. «Порядок организации деятельности Российской системы калибровки».</w:t>
      </w:r>
    </w:p>
    <w:p w:rsidR="00303D11" w:rsidRDefault="00303D11">
      <w:pPr>
        <w:rPr>
          <w:lang w:eastAsia="x-none"/>
        </w:rPr>
      </w:pPr>
    </w:p>
    <w:p w:rsidR="00303D11" w:rsidRDefault="00A5265E" w:rsidP="00A5265E">
      <w:pPr>
        <w:pStyle w:val="1"/>
        <w:keepLines/>
        <w:numPr>
          <w:ilvl w:val="0"/>
          <w:numId w:val="41"/>
        </w:numPr>
        <w:ind w:left="357" w:hanging="357"/>
        <w:jc w:val="center"/>
        <w:rPr>
          <w:iCs/>
          <w:caps/>
          <w:lang w:val="ru-RU"/>
        </w:rPr>
      </w:pPr>
      <w:bookmarkStart w:id="18" w:name="_Toc51339693"/>
      <w:bookmarkStart w:id="19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8"/>
      <w:bookmarkEnd w:id="19"/>
    </w:p>
    <w:p w:rsidR="00303D11" w:rsidRDefault="00A5265E" w:rsidP="00A5265E">
      <w:pPr>
        <w:pStyle w:val="4"/>
        <w:numPr>
          <w:ilvl w:val="1"/>
          <w:numId w:val="42"/>
        </w:numPr>
      </w:pPr>
      <w:bookmarkStart w:id="20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 w:rsidR="00303D11" w:rsidRDefault="00A5265E" w:rsidP="00A5265E">
      <w:pPr>
        <w:pStyle w:val="31"/>
        <w:numPr>
          <w:ilvl w:val="2"/>
          <w:numId w:val="43"/>
        </w:numPr>
      </w:pPr>
      <w:bookmarkStart w:id="21" w:name="_Toc54643704"/>
      <w:r>
        <w:rPr>
          <w:lang w:val="ru-RU"/>
        </w:rPr>
        <w:t>Требования к перечню и объему услуг</w:t>
      </w:r>
      <w:bookmarkEnd w:id="21"/>
    </w:p>
    <w:p w:rsidR="00303D11" w:rsidRDefault="00A5265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1339695"/>
      <w:bookmarkStart w:id="23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3"/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4849"/>
        <w:gridCol w:w="1987"/>
        <w:gridCol w:w="2124"/>
      </w:tblGrid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03D11" w:rsidRDefault="00A5265E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03D11">
        <w:trPr>
          <w:trHeight w:val="69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Монтаж и демонтаж датчиков боя и вибрации с мест установки для оказания Услуг (силами Исполнителя под </w:t>
            </w:r>
            <w:r>
              <w:rPr>
                <w:sz w:val="24"/>
                <w:szCs w:val="24"/>
              </w:rPr>
              <w:t>контролем персонала Заказчика).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3D11">
        <w:trPr>
          <w:trHeight w:val="69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Периодическая поверка и/или калибровка средств измерений, измерительных каналов и систем.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  <w:rPr>
                <w:lang w:val="en-US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свидетельств о поверке СИ и ИИС, сертификатов с протоколами калибровки СИ и ИК.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Внешний </w:t>
            </w:r>
            <w:r>
              <w:rPr>
                <w:sz w:val="24"/>
                <w:szCs w:val="24"/>
                <w:lang w:val="en-US"/>
              </w:rPr>
              <w:t>осмотр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Проверка документации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303D11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6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сохранности пломб и разъемов.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303D11" w:rsidRDefault="00303D1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303D11" w:rsidRDefault="00A5265E" w:rsidP="00A5265E">
      <w:pPr>
        <w:pStyle w:val="31"/>
        <w:numPr>
          <w:ilvl w:val="2"/>
          <w:numId w:val="44"/>
        </w:numPr>
        <w:rPr>
          <w:lang w:val="ru-RU"/>
        </w:rPr>
      </w:pPr>
      <w:bookmarkStart w:id="24" w:name="_Toc51339696"/>
      <w:bookmarkStart w:id="25" w:name="_Toc54643706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оказания услуг</w:t>
      </w:r>
      <w:bookmarkEnd w:id="25"/>
    </w:p>
    <w:p w:rsidR="00303D11" w:rsidRDefault="00A5265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6" w:name="_Toc50125126_Копия_1"/>
      <w:bookmarkStart w:id="27" w:name="_Toc51339697"/>
      <w:bookmarkStart w:id="28" w:name="_Toc50125127"/>
      <w:bookmarkStart w:id="29" w:name="_Toc54643707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9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3"/>
        <w:gridCol w:w="4536"/>
        <w:gridCol w:w="2551"/>
        <w:gridCol w:w="2126"/>
      </w:tblGrid>
      <w:tr w:rsidR="00303D1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 w:rsidR="00303D1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pStyle w:val="afffff3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pStyle w:val="afffff3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03D1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303D11" w:rsidP="00A5265E">
            <w:pPr>
              <w:pStyle w:val="aff"/>
              <w:numPr>
                <w:ilvl w:val="0"/>
                <w:numId w:val="45"/>
              </w:num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71.12.40.139 Метрологическое обеспечение единства измерений средств </w:t>
            </w:r>
            <w:r>
              <w:rPr>
                <w:sz w:val="24"/>
                <w:szCs w:val="24"/>
              </w:rPr>
              <w:lastRenderedPageBreak/>
              <w:t>измерений для нужд Филиала ПАО "РусГидро" - "Карачаево-Черкесский филиал"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даты подписания договора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  <w:lang w:val="en-US"/>
              </w:rPr>
              <w:t>.12.202</w:t>
            </w:r>
            <w:r>
              <w:rPr>
                <w:sz w:val="24"/>
                <w:szCs w:val="24"/>
              </w:rPr>
              <w:t>7</w:t>
            </w:r>
            <w:bookmarkEnd w:id="17"/>
          </w:p>
        </w:tc>
      </w:tr>
    </w:tbl>
    <w:p w:rsidR="00303D11" w:rsidRDefault="00303D11">
      <w:pPr>
        <w:sectPr w:rsidR="00303D11">
          <w:footerReference w:type="default" r:id="rId27"/>
          <w:pgSz w:w="11906" w:h="16838"/>
          <w:pgMar w:top="1134" w:right="851" w:bottom="992" w:left="1134" w:header="0" w:footer="510" w:gutter="0"/>
          <w:cols w:space="720"/>
          <w:formProt w:val="0"/>
          <w:titlePg/>
          <w:docGrid w:linePitch="381"/>
        </w:sectPr>
      </w:pPr>
    </w:p>
    <w:p w:rsidR="00303D11" w:rsidRDefault="00A5265E" w:rsidP="00A5265E">
      <w:pPr>
        <w:pStyle w:val="4"/>
        <w:numPr>
          <w:ilvl w:val="1"/>
          <w:numId w:val="46"/>
        </w:numPr>
      </w:pPr>
      <w:bookmarkStart w:id="31" w:name="_Toc46743511"/>
      <w:bookmarkStart w:id="32" w:name="_Toc54643708"/>
      <w:bookmarkStart w:id="33" w:name="_Toc50125131"/>
      <w:bookmarkStart w:id="34" w:name="_Toc51339698"/>
      <w:bookmarkStart w:id="35" w:name="_Toc54643709"/>
      <w:r>
        <w:lastRenderedPageBreak/>
        <w:t xml:space="preserve">Требования к </w:t>
      </w:r>
      <w:bookmarkEnd w:id="31"/>
      <w:r>
        <w:rPr>
          <w:lang w:val="ru-RU"/>
        </w:rPr>
        <w:t>качеству услуг</w:t>
      </w:r>
      <w:bookmarkEnd w:id="32"/>
    </w:p>
    <w:p w:rsidR="00303D11" w:rsidRDefault="00A5265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3"/>
      <w:bookmarkEnd w:id="34"/>
      <w:r>
        <w:rPr>
          <w:sz w:val="24"/>
          <w:szCs w:val="24"/>
          <w:lang w:val="ru-RU"/>
        </w:rPr>
        <w:t>качеству услуг</w:t>
      </w:r>
      <w:bookmarkEnd w:id="35"/>
    </w:p>
    <w:p w:rsidR="00303D11" w:rsidRDefault="00303D11">
      <w:pPr>
        <w:rPr>
          <w:rStyle w:val="aff0"/>
          <w:b w:val="0"/>
        </w:rPr>
      </w:pPr>
    </w:p>
    <w:p w:rsidR="00303D11" w:rsidRDefault="00A5265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(позиции №№ 1 - 6 Таблицы 2): </w:t>
      </w:r>
      <w:r>
        <w:rPr>
          <w:rFonts w:eastAsia="Calibri"/>
          <w:sz w:val="24"/>
          <w:szCs w:val="24"/>
        </w:rPr>
        <w:t>ОКПД2 71.12.40.139 Метрологическое</w:t>
      </w:r>
      <w:r>
        <w:rPr>
          <w:rFonts w:eastAsia="Calibri"/>
          <w:sz w:val="24"/>
          <w:szCs w:val="24"/>
        </w:rPr>
        <w:t xml:space="preserve"> обеспечение единства измерений средств измерений для нужд Филиала ПАО "РусГидро" - "Карачаево-Черкесский филиал"</w:t>
      </w:r>
      <w:r>
        <w:rPr>
          <w:sz w:val="24"/>
          <w:szCs w:val="24"/>
        </w:rPr>
        <w:t>.</w:t>
      </w:r>
    </w:p>
    <w:tbl>
      <w:tblPr>
        <w:tblStyle w:val="affffffe"/>
        <w:tblW w:w="14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2"/>
        <w:gridCol w:w="2264"/>
        <w:gridCol w:w="3385"/>
        <w:gridCol w:w="2673"/>
        <w:gridCol w:w="2910"/>
        <w:gridCol w:w="2731"/>
      </w:tblGrid>
      <w:tr w:rsidR="00303D11">
        <w:tc>
          <w:tcPr>
            <w:tcW w:w="921" w:type="dxa"/>
            <w:vMerge w:val="restart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4" w:type="dxa"/>
            <w:vMerge w:val="restart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385" w:type="dxa"/>
            <w:vMerge w:val="restart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83" w:type="dxa"/>
            <w:gridSpan w:val="2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731" w:type="dxa"/>
            <w:vMerge w:val="restart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Предложение участника по </w:t>
            </w:r>
            <w:r>
              <w:rPr>
                <w:b/>
                <w:bCs/>
                <w:sz w:val="24"/>
                <w:szCs w:val="24"/>
              </w:rPr>
              <w:t>характеристикам и параметрам</w:t>
            </w:r>
          </w:p>
        </w:tc>
      </w:tr>
      <w:tr w:rsidR="00303D11">
        <w:tc>
          <w:tcPr>
            <w:tcW w:w="921" w:type="dxa"/>
            <w:vMerge/>
            <w:vAlign w:val="center"/>
          </w:tcPr>
          <w:p w:rsidR="00303D11" w:rsidRDefault="00303D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4" w:type="dxa"/>
            <w:vMerge/>
            <w:vAlign w:val="center"/>
          </w:tcPr>
          <w:p w:rsidR="00303D11" w:rsidRDefault="00303D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85" w:type="dxa"/>
            <w:vMerge/>
            <w:vAlign w:val="center"/>
          </w:tcPr>
          <w:p w:rsidR="00303D11" w:rsidRDefault="00303D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10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1" w:type="dxa"/>
            <w:vMerge/>
            <w:vAlign w:val="center"/>
          </w:tcPr>
          <w:p w:rsidR="00303D11" w:rsidRDefault="00303D1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6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6"/>
          </w:p>
        </w:tc>
        <w:tc>
          <w:tcPr>
            <w:tcW w:w="2264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3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10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31" w:type="dxa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47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4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49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требований НТД и ЛНА заказчика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соответствие оказываемых услуг нормативным документам общего и специального характера.</w:t>
            </w:r>
          </w:p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0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Состояние рабочего места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Персонал Исполнителя обеспечивает поддержание чистоты </w:t>
            </w:r>
            <w:r>
              <w:rPr>
                <w:sz w:val="24"/>
                <w:szCs w:val="24"/>
              </w:rPr>
              <w:t>на рабочих местах, своевременную уборку рабочего места и ликвидацию отходов по окончании оказания услуг.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51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rPr>
          <w:trHeight w:val="3387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2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Согласование ресурсов и подключений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осуществляет согласование со службой эксплуатации </w:t>
            </w:r>
            <w:r>
              <w:rPr>
                <w:sz w:val="24"/>
                <w:szCs w:val="24"/>
              </w:rPr>
              <w:tab/>
              <w:t>Заказчика мест подключения временных коммуникаций (технические условия на подключения выдаются после получения от Исполнителя официального запроса с указанием потребных ресурсов в количественны</w:t>
            </w:r>
            <w:r>
              <w:rPr>
                <w:sz w:val="24"/>
                <w:szCs w:val="24"/>
              </w:rPr>
              <w:t>х и качественных показателях).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rPr>
          <w:trHeight w:val="589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3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графику оказания услуг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поверке и калибровке средств измерений выполняются в соответствии со Спецификацией к оказанию услуг, согласно утверждённому годовому графику ремонтов ос</w:t>
            </w:r>
            <w:r>
              <w:rPr>
                <w:sz w:val="24"/>
                <w:szCs w:val="24"/>
              </w:rPr>
              <w:t>новного энергетического оборудования. (приложение № 1 к ТТ)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4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Контроль услуг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контроль оказываемых услуг должен включать в себя надзор за правильностью и последовательностью выполнения отдельных технологических операций.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5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услуг утверждённым методикам поверки и калибровки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Оказываемые услуги выполняются в соответствии с утверждёнными программами и методиками проведения поверки / калибровки средств </w:t>
            </w:r>
            <w:r>
              <w:rPr>
                <w:sz w:val="24"/>
                <w:szCs w:val="24"/>
              </w:rPr>
              <w:lastRenderedPageBreak/>
              <w:t xml:space="preserve">измерений, согласно ГОСТ Р 8.973-2019 </w:t>
            </w:r>
            <w:r>
              <w:rPr>
                <w:sz w:val="24"/>
                <w:szCs w:val="24"/>
              </w:rPr>
              <w:t>Приказ Федерального агентства по техническому регулированию и метрологии от 30 октября 2019 г. N 1057-ст, Федерального закона от 29 июня 2015 г. N 162-ФЗ "О стандартизации в Российской Федерации", а так же в документации завода изготовителя в открытом дост</w:t>
            </w:r>
            <w:r>
              <w:rPr>
                <w:sz w:val="24"/>
                <w:szCs w:val="24"/>
              </w:rPr>
              <w:t>упе.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5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7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рабочих мест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Подготовку рабочих мест и допуск выполняет персонал Заказчика.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rPr>
          <w:trHeight w:val="2577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8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Безопасность оказания услуг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техники </w:t>
            </w:r>
            <w:r>
              <w:rPr>
                <w:sz w:val="24"/>
                <w:szCs w:val="24"/>
              </w:rPr>
              <w:t>безопасности при оказании услуг — технические и организационные возможности, комплектность персонала, безопасность оказания услуг должны соответствовать характеру оказываемых услуг.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Предоставление подтверждающих документов (удостовер</w:t>
            </w: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ений, свидетельств) на этапе исполнения  договора</w:t>
            </w: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rPr>
          <w:trHeight w:val="1257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59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Допуск персонала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 персонала Исполнителя для оказания услуг осуществляется персоналом Заказчика.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Предоставление подтверждающих документов (удостоверений, свидетельств)на этапе</w:t>
            </w: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 xml:space="preserve"> исполнения  договора</w:t>
            </w: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0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Предупреждение о дополнительных услугах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своевременно предупреждает Заказчика о необходимости оказания </w:t>
            </w:r>
            <w:r>
              <w:rPr>
                <w:sz w:val="24"/>
                <w:szCs w:val="24"/>
              </w:rPr>
              <w:lastRenderedPageBreak/>
              <w:t>дополнительных услуг.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1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Отчёт о текущем исполнении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представляет Заказчику по его</w:t>
            </w:r>
            <w:r>
              <w:rPr>
                <w:sz w:val="24"/>
                <w:szCs w:val="24"/>
              </w:rPr>
              <w:t xml:space="preserve"> запросу письменный отчет о текущем исполнении своих обязательств.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2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Инженерная подготовка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Инженерная подготовка исполнителем и оборудование рабочей площадки, монтаж ограждений, переходов, лестниц и т.д.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3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Поверка / калибровка средств измерений проводится выездной бригадой на месте, а также в поверочной лаборатории исполнителя.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4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работ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Внешний осмотр: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проверить комплектность средств </w:t>
            </w:r>
            <w:r>
              <w:rPr>
                <w:sz w:val="24"/>
                <w:szCs w:val="24"/>
              </w:rPr>
              <w:t>измерений на соответствие по формуляру;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проверить маркировку, четкость нанесения обозначения на корпусе и отсутствие механических повреждений;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проверить надежность заземления и других технических средств;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проверить отсутствие обрывов и нарушения </w:t>
            </w:r>
            <w:r>
              <w:rPr>
                <w:sz w:val="24"/>
                <w:szCs w:val="24"/>
              </w:rPr>
              <w:t>изоляции кабелей и проводников, влияющих на функционирование;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проверить сохранность пломб и разъемов.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Опробование;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Проведение поверки средств измерений, по методике поверки;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 результатам поверки выдать Заказчику заключение в соответствии с При</w:t>
            </w:r>
            <w:r>
              <w:rPr>
                <w:sz w:val="24"/>
                <w:szCs w:val="24"/>
              </w:rPr>
              <w:t>казом № 2510 Минпромторга РФ от 31 июля 2020 г. «Об утверждении порядка проведения поверки средств измерений, требований к знаку поверки и содержанию свидетельства о поверке»;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Калибровка средств измерений;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Выдача сертификата с протоколами калибровки </w:t>
            </w:r>
            <w:r>
              <w:rPr>
                <w:sz w:val="24"/>
                <w:szCs w:val="24"/>
              </w:rPr>
              <w:t>СИ либо свидетельства о поверке (извещения о непригодности) СИ.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Транспортировка СИ не указанных к поверке и калибровке на месте установки осуществляется в поверочную лабораторию силами Заказчика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6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применяемым при </w:t>
            </w:r>
            <w:r>
              <w:rPr>
                <w:b/>
                <w:sz w:val="24"/>
                <w:szCs w:val="24"/>
              </w:rPr>
              <w:t>оказании услуг оборудованию и материалам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6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Соответствие </w:t>
            </w:r>
            <w:r>
              <w:rPr>
                <w:sz w:val="24"/>
                <w:szCs w:val="24"/>
                <w:lang w:val="en-US"/>
              </w:rPr>
              <w:lastRenderedPageBreak/>
              <w:t>оборудования и материалов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Оборудование и материалы должны выбираться согласно </w:t>
            </w:r>
            <w:r>
              <w:rPr>
                <w:sz w:val="24"/>
                <w:szCs w:val="24"/>
              </w:rPr>
              <w:lastRenderedPageBreak/>
              <w:t>Приказу Министерства энергетики РФ от 25 октября 2017 г. № 1013</w:t>
            </w:r>
          </w:p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"Об утверждении требований к обеспечению </w:t>
            </w:r>
            <w:r>
              <w:rPr>
                <w:sz w:val="24"/>
                <w:szCs w:val="24"/>
              </w:rPr>
              <w:t>надежности электроэнергетических систем, надежности и безопасности объектов электроэнергетики и энергопринимающих установок "Правила организации технического обслуживания и ремонта объектов электроэнергетики", в актуальной редакции.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7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Подбор</w:t>
            </w:r>
            <w:r>
              <w:rPr>
                <w:sz w:val="24"/>
                <w:szCs w:val="24"/>
              </w:rPr>
              <w:t xml:space="preserve"> оборудования и материалов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оборудования и материалов должен выбираться согласно «Правилам организации технического обслуживания и ремонта оборудования, зданий и сооружений электростанций и сетей» СО34.04.181-2003 и другими действующим </w:t>
            </w:r>
            <w:r>
              <w:rPr>
                <w:sz w:val="24"/>
                <w:szCs w:val="24"/>
              </w:rPr>
              <w:t>нормативно-техническим документам.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6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69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Наличие квалификации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Исполнителя собственного или привлеченного (по трудовым, либо гражданско-правовым договорам) квалифицированного</w:t>
            </w:r>
            <w:r>
              <w:rPr>
                <w:sz w:val="24"/>
                <w:szCs w:val="24"/>
              </w:rPr>
              <w:t xml:space="preserve"> аккредитованного персонала: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- инженер - метролог 1 категории не ниже 4 группы по электробезопасности (не менее 1 человека);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инженер - метролог не ниже 3 группы по электробезопасности (не менее 1 человека);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подтвердивших свою компетентность в части выпо</w:t>
            </w:r>
            <w:r>
              <w:rPr>
                <w:sz w:val="24"/>
                <w:szCs w:val="24"/>
              </w:rPr>
              <w:t>лнения калибровочных работ, включая прослеживаемость измерений, и свое соответствие требованиям РСК и ГОСТ ISO/IEC 17025, с указанием присвоенных им шифров калибровочных клейм (реестр калибровочных лабораторий).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момента заключения</w:t>
            </w:r>
            <w:r>
              <w:rPr>
                <w:sz w:val="24"/>
                <w:szCs w:val="24"/>
              </w:rPr>
              <w:t xml:space="preserve"> договора соответствие установленному требованию подтверждается путем представления Исполнителем сведений </w:t>
            </w:r>
            <w:r>
              <w:rPr>
                <w:sz w:val="24"/>
                <w:szCs w:val="24"/>
              </w:rPr>
              <w:lastRenderedPageBreak/>
              <w:t>по форме «Справка о кадровых ресурсах», приведенной в Документации о закупке..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подтверждающие квалификацию персонала (дипломы, удостоверения, сертификаты о повышении квалификации), предоставляются </w:t>
            </w:r>
          </w:p>
          <w:p w:rsidR="00303D11" w:rsidRDefault="00A5265E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Исполнителем также до момента заключения договора.</w:t>
            </w:r>
          </w:p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70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71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Общие требования к </w:t>
            </w:r>
            <w:r>
              <w:rPr>
                <w:b/>
                <w:bCs/>
                <w:sz w:val="24"/>
                <w:szCs w:val="24"/>
              </w:rPr>
              <w:t>результатам услуг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72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Требуемый объём услуг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оказываются в таком объёме, который позволяет начать эксплуатацию обслуживаемого объекта без закупки Заказчиком дополнительных объёмов каких-либо материалов, оборудования и услуг. 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Согласие с </w:t>
            </w:r>
            <w:r>
              <w:rPr>
                <w:i/>
                <w:sz w:val="24"/>
                <w:szCs w:val="24"/>
              </w:rPr>
              <w:t>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73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Финализирование работ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считаются оказанными после приёмки средств измерений комиссией филиала с оформлением </w:t>
            </w:r>
            <w:r>
              <w:rPr>
                <w:sz w:val="24"/>
                <w:szCs w:val="24"/>
              </w:rPr>
              <w:lastRenderedPageBreak/>
              <w:t>отчётной документации со стороны Исполнителя.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74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безопасности использования результата </w:t>
            </w:r>
            <w:r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75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Подтверждение безопасности использования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использования результата оказанных услуг должна быть подтверждена приёмочным контролем.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7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0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77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Согласование приёмки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видов услуг, подлежащих приемке, должен быть согласован с Заказчиком.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7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rPr>
          <w:trHeight w:val="1256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79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Предоставление исполнительной </w:t>
            </w:r>
            <w:r>
              <w:rPr>
                <w:sz w:val="24"/>
                <w:szCs w:val="24"/>
                <w:lang w:val="en-US"/>
              </w:rPr>
              <w:t>документации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Заказчику с актами оказанных услуг и исполнительной документации.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0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Оформление технических протоколов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технических протоколов выполненных поверок и калибровок по средствам измерений в </w:t>
            </w:r>
            <w:r>
              <w:rPr>
                <w:sz w:val="24"/>
                <w:szCs w:val="24"/>
              </w:rPr>
              <w:t>соответствии с Приказом Минпромторга РФ от 31.07.2020 № 2510 «Об утверждении порядка проведения поверки средств измерений, требований к знаку поверки и содержанию свидетельства о поверке»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1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о поверке и калибровке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  <w:r>
              <w:rPr>
                <w:sz w:val="24"/>
                <w:szCs w:val="24"/>
              </w:rPr>
              <w:t xml:space="preserve"> поверки и калибровки отмечаются в </w:t>
            </w:r>
            <w:r>
              <w:rPr>
                <w:sz w:val="24"/>
                <w:szCs w:val="24"/>
              </w:rPr>
              <w:lastRenderedPageBreak/>
              <w:t>паспорте средства измерения и выдается свидетельство (сертификат). На поверку СИ выдаётся свидетельство о поверке либо извещение о непригодности.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2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Определение порядка оформления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оформлени</w:t>
            </w:r>
            <w:r>
              <w:rPr>
                <w:sz w:val="24"/>
                <w:szCs w:val="24"/>
              </w:rPr>
              <w:t>я результатов калибровки определяется действующими нормативными документами на поверку и калибровку данного оборудования.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3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Предоставление отчётных документов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Отчётные документы представить на бумажном носителе в 1 экземпляре, на </w:t>
            </w:r>
            <w:r>
              <w:rPr>
                <w:sz w:val="24"/>
                <w:szCs w:val="24"/>
              </w:rPr>
              <w:t>электронном носителе в 1 экземпляре в форматах *.dwg, *.vsd, *.doc, *.xls.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84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исполнителя документации, определяемой видами услуг (помимо указанных в других </w:t>
            </w:r>
            <w:r>
              <w:rPr>
                <w:b/>
                <w:sz w:val="24"/>
                <w:szCs w:val="24"/>
              </w:rPr>
              <w:t>разделах ТТ)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rPr>
          <w:trHeight w:val="3505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5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en-US" w:eastAsia="ru-RU"/>
              </w:rPr>
              <w:t>Соответствие допуска</w:t>
            </w:r>
          </w:p>
        </w:tc>
        <w:tc>
          <w:tcPr>
            <w:tcW w:w="3385" w:type="dxa"/>
          </w:tcPr>
          <w:p w:rsidR="00303D11" w:rsidRDefault="00A5265E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Допуск персонала Исполнителя для оказания услуг осуществляется в соответствии с обязательными Правилами по охране труда при эксплуатации электроустановок (15.12.2020 Министерство труда и социальной защиты </w:t>
            </w:r>
            <w:r>
              <w:rPr>
                <w:bCs/>
                <w:sz w:val="24"/>
                <w:szCs w:val="24"/>
              </w:rPr>
              <w:t>РФ (903н) актуальная версия) с оформлением необходимых нарядов – допусков.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86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rPr>
          <w:trHeight w:val="1703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7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Достоверность показаний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должен гарантировать достоверность показаний в </w:t>
            </w:r>
            <w:r>
              <w:rPr>
                <w:sz w:val="24"/>
                <w:szCs w:val="24"/>
              </w:rPr>
              <w:t>течение 12 месяцев при исправности всех компонентов измерительного тракта.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303D11">
        <w:trPr>
          <w:trHeight w:val="2549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8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оборудования паспортным данным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поверки и калибровки СИ и оборудование должны</w:t>
            </w:r>
          </w:p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оставаться технически исправными и соответствовать их </w:t>
            </w:r>
            <w:r>
              <w:rPr>
                <w:sz w:val="24"/>
                <w:szCs w:val="24"/>
              </w:rPr>
              <w:t>техническим характеристикам, приведенным в технических паспортах и руководствах по эксплуатации.</w:t>
            </w:r>
          </w:p>
        </w:tc>
        <w:tc>
          <w:tcPr>
            <w:tcW w:w="2673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b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89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Устранение повреждений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повреждения имущества Заказчика,</w:t>
            </w:r>
          </w:p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являющегося результатом оказания Услуг по</w:t>
            </w:r>
          </w:p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Договору, в ходе </w:t>
            </w:r>
            <w:r>
              <w:rPr>
                <w:sz w:val="24"/>
                <w:szCs w:val="24"/>
              </w:rPr>
              <w:t>оказания Услуг, Исполнитель обязуется устранить</w:t>
            </w:r>
          </w:p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возникшие повреждения за свой счет в согласованные с Заказчиком сроки, но не позднее 15 календарных дней с даты подписания Сторонами Акта.</w:t>
            </w:r>
          </w:p>
        </w:tc>
        <w:tc>
          <w:tcPr>
            <w:tcW w:w="2673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rPr>
                <w:b/>
                <w:sz w:val="24"/>
                <w:szCs w:val="24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0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исполнителю (и </w:t>
            </w:r>
            <w:r>
              <w:rPr>
                <w:b/>
                <w:sz w:val="24"/>
                <w:szCs w:val="24"/>
              </w:rPr>
              <w:t>соисполнителям) и его обязательствам, влияющим на исполнение договора</w:t>
            </w:r>
          </w:p>
        </w:tc>
        <w:tc>
          <w:tcPr>
            <w:tcW w:w="2673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rPr>
          <w:trHeight w:val="1183"/>
        </w:trPr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2"/>
                <w:numId w:val="91"/>
              </w:numPr>
              <w:spacing w:before="60" w:after="60"/>
              <w:ind w:hanging="1199"/>
              <w:jc w:val="center"/>
            </w:pPr>
          </w:p>
        </w:tc>
        <w:tc>
          <w:tcPr>
            <w:tcW w:w="2264" w:type="dxa"/>
          </w:tcPr>
          <w:p w:rsidR="00303D11" w:rsidRDefault="00A526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оказания услуг законодательству</w:t>
            </w:r>
          </w:p>
        </w:tc>
        <w:tc>
          <w:tcPr>
            <w:tcW w:w="3385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Качественное оказание Услуг, в соответствии с требованиями действующего законодательства РФ.</w:t>
            </w:r>
          </w:p>
        </w:tc>
        <w:tc>
          <w:tcPr>
            <w:tcW w:w="2673" w:type="dxa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2"/>
              </w:numPr>
              <w:spacing w:before="60" w:after="60"/>
              <w:jc w:val="center"/>
            </w:pPr>
          </w:p>
        </w:tc>
        <w:tc>
          <w:tcPr>
            <w:tcW w:w="5649" w:type="dxa"/>
            <w:gridSpan w:val="2"/>
            <w:vAlign w:val="center"/>
          </w:tcPr>
          <w:p w:rsidR="00303D11" w:rsidRDefault="00A5265E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2673" w:type="dxa"/>
          </w:tcPr>
          <w:p w:rsidR="00303D11" w:rsidRDefault="00A5265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303D11" w:rsidRDefault="00A5265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1" w:type="dxa"/>
          </w:tcPr>
          <w:p w:rsidR="00303D11" w:rsidRDefault="00A5265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03D11">
        <w:tc>
          <w:tcPr>
            <w:tcW w:w="921" w:type="dxa"/>
            <w:vAlign w:val="center"/>
          </w:tcPr>
          <w:p w:rsidR="00303D11" w:rsidRDefault="00303D11" w:rsidP="00A5265E">
            <w:pPr>
              <w:pStyle w:val="aff"/>
              <w:numPr>
                <w:ilvl w:val="1"/>
                <w:numId w:val="9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4" w:type="dxa"/>
            <w:vAlign w:val="center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b w:val="0"/>
                <w:lang w:val="en-US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en-US" w:eastAsia="ru-RU"/>
              </w:rPr>
              <w:t>Руководство законными методами</w:t>
            </w:r>
          </w:p>
        </w:tc>
        <w:tc>
          <w:tcPr>
            <w:tcW w:w="3385" w:type="dxa"/>
            <w:vAlign w:val="center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При оказании Услуг использовать законные методы и средства и руководствоваться действующим законодательством РФ.</w:t>
            </w:r>
          </w:p>
        </w:tc>
        <w:tc>
          <w:tcPr>
            <w:tcW w:w="2673" w:type="dxa"/>
          </w:tcPr>
          <w:p w:rsidR="00303D11" w:rsidRDefault="00A5265E">
            <w:pPr>
              <w:pStyle w:val="afffff2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910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1" w:type="dxa"/>
          </w:tcPr>
          <w:p w:rsidR="00303D11" w:rsidRDefault="00303D11">
            <w:pPr>
              <w:pStyle w:val="afffff2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</w:tbl>
    <w:p w:rsidR="00303D11" w:rsidRDefault="00A5265E">
      <w:pPr>
        <w:rPr>
          <w:i/>
          <w:iCs/>
          <w:shd w:val="clear" w:color="auto" w:fill="FFFF99"/>
        </w:rPr>
      </w:pPr>
      <w:r>
        <w:rPr>
          <w:rStyle w:val="aff0"/>
          <w:b w:val="0"/>
          <w:iCs/>
          <w:sz w:val="24"/>
          <w:szCs w:val="24"/>
        </w:rPr>
        <w:t xml:space="preserve"> </w:t>
      </w:r>
    </w:p>
    <w:p w:rsidR="00303D11" w:rsidRDefault="00A5265E">
      <w:pPr>
        <w:jc w:val="center"/>
        <w:rPr>
          <w:b/>
          <w:i/>
          <w:sz w:val="24"/>
          <w:szCs w:val="24"/>
        </w:rPr>
        <w:sectPr w:rsidR="00303D11">
          <w:footerReference w:type="default" r:id="rId28"/>
          <w:footerReference w:type="first" r:id="rId29"/>
          <w:pgSz w:w="16838" w:h="11906" w:orient="landscape"/>
          <w:pgMar w:top="851" w:right="567" w:bottom="851" w:left="992" w:header="0" w:footer="737" w:gutter="0"/>
          <w:cols w:space="720"/>
          <w:formProt w:val="0"/>
          <w:docGrid w:linePitch="100"/>
        </w:sectPr>
      </w:pPr>
      <w:r>
        <w:rPr>
          <w:b/>
          <w:i/>
          <w:sz w:val="24"/>
          <w:szCs w:val="24"/>
        </w:rPr>
        <w:t xml:space="preserve"> </w:t>
      </w:r>
    </w:p>
    <w:p w:rsidR="00303D11" w:rsidRDefault="00A5265E" w:rsidP="00A5265E">
      <w:pPr>
        <w:pStyle w:val="1"/>
        <w:keepLines/>
        <w:numPr>
          <w:ilvl w:val="0"/>
          <w:numId w:val="94"/>
        </w:numPr>
        <w:ind w:left="357" w:hanging="35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Требования к документации по ценообразованию на этапе заключения (исполнения) договора </w:t>
      </w:r>
    </w:p>
    <w:p w:rsidR="00303D11" w:rsidRDefault="00A5265E">
      <w:pPr>
        <w:spacing w:after="240"/>
        <w:ind w:left="34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3.1. В рамках реализации договора сметную документацию в обоснование стоимости услуг необходимо составлять и оформлять в соответствии с требова</w:t>
      </w:r>
      <w:r>
        <w:rPr>
          <w:rFonts w:eastAsia="Calibri"/>
          <w:sz w:val="24"/>
          <w:szCs w:val="24"/>
          <w:lang w:eastAsia="x-none"/>
        </w:rPr>
        <w:t>ниями к оформлению и составлению сметной документации на оказание услуг, указанными в Приложении № 5 к настоящим Техническим требованиям».</w:t>
      </w:r>
    </w:p>
    <w:p w:rsidR="00303D11" w:rsidRDefault="00A5265E">
      <w:pPr>
        <w:spacing w:after="120"/>
        <w:ind w:left="34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3.2. В случае если стоимость по смете, разработанной Исполнителем, будет превышать стоимость, указанную в Коммерческо</w:t>
      </w:r>
      <w:r>
        <w:rPr>
          <w:rFonts w:eastAsia="Calibri"/>
          <w:sz w:val="24"/>
          <w:szCs w:val="24"/>
          <w:lang w:eastAsia="x-none"/>
        </w:rPr>
        <w:t>м предложении, в ходе исполнения договора Исполнителю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:rsidR="00303D11" w:rsidRDefault="00A5265E">
      <w:pPr>
        <w:ind w:left="34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3.3. В случае если стоимость по смете, разработанной Исполнителем, будет </w:t>
      </w:r>
      <w:r>
        <w:rPr>
          <w:rFonts w:eastAsia="Calibri"/>
          <w:sz w:val="24"/>
          <w:szCs w:val="24"/>
          <w:lang w:eastAsia="x-none"/>
        </w:rPr>
        <w:t>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</w:p>
    <w:p w:rsidR="00303D11" w:rsidRDefault="00303D11">
      <w:pPr>
        <w:rPr>
          <w:iCs/>
          <w:caps/>
        </w:rPr>
      </w:pPr>
    </w:p>
    <w:p w:rsidR="00303D11" w:rsidRDefault="00303D11">
      <w:pPr>
        <w:rPr>
          <w:iCs/>
          <w:caps/>
        </w:rPr>
      </w:pPr>
    </w:p>
    <w:p w:rsidR="00303D11" w:rsidRDefault="00303D11">
      <w:pPr>
        <w:rPr>
          <w:iCs/>
          <w:caps/>
        </w:rPr>
      </w:pPr>
    </w:p>
    <w:p w:rsidR="00303D11" w:rsidRDefault="00303D11">
      <w:pPr>
        <w:rPr>
          <w:iCs/>
          <w:caps/>
        </w:rPr>
      </w:pPr>
    </w:p>
    <w:p w:rsidR="00303D11" w:rsidRDefault="00A5265E" w:rsidP="00A5265E">
      <w:pPr>
        <w:pStyle w:val="1"/>
        <w:keepLines/>
        <w:numPr>
          <w:ilvl w:val="0"/>
          <w:numId w:val="95"/>
        </w:numPr>
        <w:ind w:left="357" w:hanging="357"/>
        <w:jc w:val="center"/>
        <w:rPr>
          <w:iCs/>
          <w:caps/>
          <w:color w:val="FF0000"/>
          <w:sz w:val="24"/>
          <w:szCs w:val="24"/>
        </w:rPr>
      </w:pPr>
      <w:r>
        <w:rPr>
          <w:iCs/>
          <w:sz w:val="24"/>
          <w:szCs w:val="24"/>
          <w:lang w:val="ru-RU"/>
        </w:rPr>
        <w:t>Приложения</w:t>
      </w:r>
    </w:p>
    <w:p w:rsidR="00303D11" w:rsidRDefault="00A5265E">
      <w:pPr>
        <w:widowControl w:val="0"/>
        <w:tabs>
          <w:tab w:val="left" w:pos="426"/>
        </w:tabs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1: Спецификация средств измерений для оказания услуг по </w:t>
      </w:r>
      <w:r>
        <w:rPr>
          <w:sz w:val="24"/>
          <w:szCs w:val="24"/>
        </w:rPr>
        <w:t>Метрологическому обеспечению единства измерений средств измерений.</w:t>
      </w:r>
    </w:p>
    <w:p w:rsidR="00303D11" w:rsidRDefault="00A5265E">
      <w:pPr>
        <w:widowControl w:val="0"/>
        <w:tabs>
          <w:tab w:val="left" w:pos="426"/>
        </w:tabs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2: Перечень измерительных каналов (ИК) САУ ГА-1 (ГА-2) Усть-Джегутинской МГЭС;</w:t>
      </w:r>
    </w:p>
    <w:p w:rsidR="00303D11" w:rsidRDefault="00A5265E">
      <w:pPr>
        <w:widowControl w:val="0"/>
        <w:tabs>
          <w:tab w:val="left" w:pos="426"/>
        </w:tabs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3: Перечень датчиков и измерительных каналов систем термо-виброконтроля ПТК "ПРОФИ-Т</w:t>
      </w:r>
      <w:r>
        <w:rPr>
          <w:sz w:val="24"/>
          <w:szCs w:val="24"/>
        </w:rPr>
        <w:t>ВКР" Красногорских МГЭС-1, МГЭС-2 подлежащих поверке (калибровке);</w:t>
      </w:r>
    </w:p>
    <w:p w:rsidR="00303D11" w:rsidRDefault="00A5265E">
      <w:pPr>
        <w:widowControl w:val="0"/>
        <w:tabs>
          <w:tab w:val="left" w:pos="426"/>
        </w:tabs>
        <w:spacing w:before="60"/>
        <w:jc w:val="both"/>
      </w:pPr>
      <w:r>
        <w:rPr>
          <w:sz w:val="24"/>
          <w:szCs w:val="24"/>
        </w:rPr>
        <w:t>Приложение №</w:t>
      </w:r>
      <w:r>
        <w:rPr>
          <w:sz w:val="24"/>
          <w:szCs w:val="24"/>
          <w:lang w:val="en-US"/>
        </w:rPr>
        <w:t xml:space="preserve"> 4</w:t>
      </w:r>
      <w:r>
        <w:rPr>
          <w:sz w:val="24"/>
          <w:szCs w:val="24"/>
        </w:rPr>
        <w:t xml:space="preserve"> – Методики поверки</w:t>
      </w:r>
      <w:r>
        <w:rPr>
          <w:sz w:val="24"/>
          <w:szCs w:val="24"/>
          <w:lang w:val="en-US"/>
        </w:rPr>
        <w:t>, калибровки</w:t>
      </w:r>
      <w:r>
        <w:rPr>
          <w:sz w:val="24"/>
          <w:szCs w:val="24"/>
        </w:rPr>
        <w:t>:</w:t>
      </w:r>
    </w:p>
    <w:p w:rsidR="00303D11" w:rsidRDefault="00A5265E" w:rsidP="00A5265E">
      <w:pPr>
        <w:pStyle w:val="aff"/>
        <w:widowControl w:val="0"/>
        <w:numPr>
          <w:ilvl w:val="0"/>
          <w:numId w:val="10"/>
        </w:numPr>
        <w:tabs>
          <w:tab w:val="left" w:pos="426"/>
        </w:tabs>
        <w:spacing w:before="60"/>
        <w:jc w:val="both"/>
      </w:pPr>
      <w:r>
        <w:t>“Методика калибровки измерительных каналов вибрации” Р32.2021.00.002.ПМ, (в САУ ГА-1 (ГА-2) являются подсистемами системы виброконтроля каждог</w:t>
      </w:r>
      <w:r>
        <w:t>о гидроагрегата);</w:t>
      </w:r>
    </w:p>
    <w:p w:rsidR="00303D11" w:rsidRDefault="00A5265E">
      <w:pPr>
        <w:spacing w:after="120"/>
        <w:rPr>
          <w:bCs/>
          <w:sz w:val="24"/>
          <w:szCs w:val="24"/>
        </w:rPr>
      </w:pPr>
      <w:bookmarkStart w:id="37" w:name="_Toc53395937"/>
      <w:bookmarkStart w:id="38" w:name="_Toc54643710"/>
      <w:bookmarkStart w:id="39" w:name="_Toc51339699"/>
      <w:bookmarkStart w:id="40" w:name="_Toc46743519"/>
      <w:bookmarkStart w:id="41" w:name="_Toc53393312"/>
      <w:r>
        <w:rPr>
          <w:sz w:val="24"/>
          <w:szCs w:val="24"/>
        </w:rPr>
        <w:t>2.  Методика поверки ПРОФИ-ТВКР 2063-001-201</w:t>
      </w:r>
      <w:bookmarkEnd w:id="37"/>
      <w:bookmarkEnd w:id="38"/>
      <w:bookmarkEnd w:id="39"/>
      <w:bookmarkEnd w:id="40"/>
      <w:bookmarkEnd w:id="41"/>
      <w:r>
        <w:rPr>
          <w:sz w:val="24"/>
          <w:szCs w:val="24"/>
        </w:rPr>
        <w:t>4</w:t>
      </w:r>
    </w:p>
    <w:p w:rsidR="00303D11" w:rsidRDefault="00A5265E">
      <w:pPr>
        <w:widowControl w:val="0"/>
        <w:tabs>
          <w:tab w:val="left" w:pos="426"/>
        </w:tabs>
        <w:spacing w:before="60"/>
        <w:jc w:val="both"/>
        <w:rPr>
          <w:sz w:val="24"/>
        </w:rPr>
        <w:sectPr w:rsidR="00303D11">
          <w:footerReference w:type="default" r:id="rId30"/>
          <w:footerReference w:type="first" r:id="rId31"/>
          <w:pgSz w:w="11906" w:h="16838"/>
          <w:pgMar w:top="1134" w:right="851" w:bottom="992" w:left="1134" w:header="0" w:footer="737" w:gutter="0"/>
          <w:cols w:space="720"/>
          <w:formProt w:val="0"/>
          <w:docGrid w:linePitch="100"/>
        </w:sectPr>
      </w:pPr>
      <w:r>
        <w:rPr>
          <w:sz w:val="24"/>
        </w:rPr>
        <w:t>Приложение № 5: Требования к оформлению и составлению документации по ценообразованию на оказание услуг</w:t>
      </w:r>
      <w:r>
        <w:br w:type="page"/>
      </w:r>
    </w:p>
    <w:p w:rsidR="00303D11" w:rsidRDefault="00A5265E">
      <w:pPr>
        <w:jc w:val="right"/>
      </w:pPr>
      <w:r>
        <w:lastRenderedPageBreak/>
        <w:t xml:space="preserve">Приложение № 1 </w:t>
      </w:r>
    </w:p>
    <w:p w:rsidR="00303D11" w:rsidRDefault="00A5265E">
      <w:pPr>
        <w:jc w:val="right"/>
      </w:pPr>
      <w:r>
        <w:t>к техническим требованиям</w:t>
      </w:r>
    </w:p>
    <w:p w:rsidR="00303D11" w:rsidRDefault="00303D11">
      <w:pPr>
        <w:jc w:val="right"/>
      </w:pPr>
    </w:p>
    <w:p w:rsidR="00303D11" w:rsidRDefault="00303D11">
      <w:pPr>
        <w:jc w:val="right"/>
      </w:pPr>
    </w:p>
    <w:p w:rsidR="00303D11" w:rsidRDefault="00A5265E">
      <w:pPr>
        <w:jc w:val="center"/>
        <w:rPr>
          <w:b/>
          <w:szCs w:val="24"/>
        </w:rPr>
      </w:pPr>
      <w:r>
        <w:rPr>
          <w:b/>
          <w:szCs w:val="24"/>
        </w:rPr>
        <w:t>Специфик</w:t>
      </w:r>
      <w:r>
        <w:rPr>
          <w:b/>
          <w:szCs w:val="24"/>
        </w:rPr>
        <w:t xml:space="preserve">ация средств измерений для </w:t>
      </w:r>
    </w:p>
    <w:p w:rsidR="00303D11" w:rsidRDefault="00A5265E">
      <w:pPr>
        <w:jc w:val="center"/>
        <w:rPr>
          <w:b/>
          <w:sz w:val="24"/>
        </w:rPr>
      </w:pPr>
      <w:r>
        <w:rPr>
          <w:b/>
          <w:szCs w:val="24"/>
        </w:rPr>
        <w:t>оказания услуг по ОКПД2 71.12.40.139 Метрологическое обеспечение единства измерений средств измерений для нужд Филиала ПАО "РусГидро" - "Карачаево-Черкесский филиал"</w:t>
      </w:r>
    </w:p>
    <w:p w:rsidR="00303D11" w:rsidRDefault="00303D11">
      <w:pPr>
        <w:jc w:val="center"/>
      </w:pPr>
    </w:p>
    <w:p w:rsidR="00303D11" w:rsidRDefault="00303D11">
      <w:pPr>
        <w:jc w:val="right"/>
      </w:pPr>
    </w:p>
    <w:tbl>
      <w:tblPr>
        <w:tblW w:w="7873" w:type="dxa"/>
        <w:jc w:val="center"/>
        <w:tblLayout w:type="fixed"/>
        <w:tblLook w:val="04A0" w:firstRow="1" w:lastRow="0" w:firstColumn="1" w:lastColumn="0" w:noHBand="0" w:noVBand="1"/>
      </w:tblPr>
      <w:tblGrid>
        <w:gridCol w:w="492"/>
        <w:gridCol w:w="2646"/>
        <w:gridCol w:w="1651"/>
        <w:gridCol w:w="1499"/>
        <w:gridCol w:w="1585"/>
      </w:tblGrid>
      <w:tr w:rsidR="00303D11">
        <w:trPr>
          <w:trHeight w:val="5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Микроамперметры, миллиамперметры, амперметры и вольтметры щитовые М4272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Амперметры, вольтметры, миллиамперметры, милливольтметры и киловольтметры М381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4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Преобразователи измерительные многофункциональные ЭНИП-2-45/100-24-А3Е4-21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8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цифровой АММ-1062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2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Калибратор процессов АКИП-7304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Измерители-регуляторы микропроцессорные ТРМ201-Щ1-Р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Измерители-регуляторы микропроцессорные ТРМ12-Щ11.У.Р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0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Термопреобразователь сопротивления ДТС145-PТ100.B3.120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Термопреобразователь сопротивления ДТС105М-50М.0,5.80.И 0...+100 град. С (2)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Термопреобразователь сопротивления моделей ТПС, ТСМ типа</w:t>
            </w:r>
            <w:r>
              <w:rPr>
                <w:sz w:val="20"/>
                <w:szCs w:val="20"/>
              </w:rPr>
              <w:br/>
              <w:t>ТСП 9204-06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08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Термопреобразователи сопротивления ТСП 9204-06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Термометры </w:t>
            </w:r>
            <w:r>
              <w:rPr>
                <w:sz w:val="20"/>
                <w:szCs w:val="20"/>
              </w:rPr>
              <w:t>манометрические показывающие виброустойчивые ТКП-60/3-М2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Термометр манометрический показывающий </w:t>
            </w:r>
            <w:r>
              <w:rPr>
                <w:sz w:val="20"/>
                <w:szCs w:val="20"/>
              </w:rPr>
              <w:lastRenderedPageBreak/>
              <w:t>сигнализирующий ТГП-100Эк-М1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Термометры манометрические конденсационные показывающие сигнализирующие ТКП-160Сг-М2-УХЛ2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Термометр </w:t>
            </w:r>
            <w:r>
              <w:rPr>
                <w:sz w:val="20"/>
                <w:szCs w:val="20"/>
              </w:rPr>
              <w:t>манометрический конденсационный показывающий сигнализирующий ТКП-160Cr-М3-УХЛ2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манометрический конденсационный показывающий сигнализирующий ТКП-160Cr-М3-УХЛ2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манометрический конденсационный показывающий сигнализирующий</w:t>
            </w:r>
            <w:r>
              <w:rPr>
                <w:sz w:val="20"/>
                <w:szCs w:val="20"/>
              </w:rPr>
              <w:t xml:space="preserve"> ТКП-160Cr-М3-1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манометрический конденсационный показывающий сигнализирующий ТКП-160Cr-М3-УХЛ2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2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манометрический конденсационный показывающий сигнализирующий ТКП-160Cr-М3-УХЛ2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2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Термометр манометрический серии </w:t>
            </w:r>
            <w:r>
              <w:rPr>
                <w:sz w:val="20"/>
                <w:szCs w:val="20"/>
              </w:rPr>
              <w:t>TGS-73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Термометры манометрические комбинированные TGT70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биметаллический A52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биметаллический РОСМА БТ-52.211 0...100 град. С, кл.т. 1,5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показывающие STASTO Ø 63 мм 0...10 bar, кл.т. 1,6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показывающие tecsis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показывающие SMT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серии G-32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серии ТМ, ТВ, ТМВ, ТМТБ, присвоены (ТМ-3 во ФГИС)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3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 показывающий серии ТМ, ТВ, ТМВ, ТМТБ б/н, </w:t>
            </w:r>
            <w:r>
              <w:rPr>
                <w:sz w:val="20"/>
                <w:szCs w:val="20"/>
              </w:rPr>
              <w:t>присвоены (ТМ-5 во ФГИС)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серии ТМ, ТВ, ТМВ, ТМТБ</w:t>
            </w:r>
            <w:r>
              <w:rPr>
                <w:sz w:val="20"/>
                <w:szCs w:val="20"/>
              </w:rPr>
              <w:br/>
              <w:t>ТМ-3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3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РОСМА ТМ-5 0...0,6 МРа кл.т. 1,0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8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РОСМА ТМ-520Р.20 0...1,6 МРа кл.т. 1,5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 показывающий </w:t>
            </w:r>
            <w:r>
              <w:rPr>
                <w:sz w:val="20"/>
                <w:szCs w:val="20"/>
              </w:rPr>
              <w:t>электроконтактный ТМ-521.05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РОСМА ТМ-6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Манометры, вакуумметры и мановакуумметры для точных измерений МТИ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деформационные с трубчатой пружиной EN 837-1 WIKA, мод. 111.10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Манометры деформационные с трубчатой пружиной EN 837-1 WIKA 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6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Wika EN 837-1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деформационные с трубчатой пружиной мод. серии 2 WIKA 213.53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деформационные PGT23.100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Манометры и </w:t>
            </w:r>
            <w:r>
              <w:rPr>
                <w:sz w:val="20"/>
                <w:szCs w:val="20"/>
              </w:rPr>
              <w:t>мановакуумметры показывающие М-1/4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4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Манометры, вакуумметры, мановакуумметры показывающие виброустойчивые ДМ 8008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3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Манометры, вакуумметры и мановакуумметры показывающие деформационные ДМ02-100-1-М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Тягомеры, напоромеры, </w:t>
            </w:r>
            <w:r>
              <w:rPr>
                <w:sz w:val="20"/>
                <w:szCs w:val="20"/>
              </w:rPr>
              <w:t xml:space="preserve">тягонапоромеры, дифманометры-тягомеры, дифманометры-напоромеры, ифманометры-тягонапоромеры </w:t>
            </w:r>
            <w:r>
              <w:rPr>
                <w:sz w:val="20"/>
                <w:szCs w:val="20"/>
              </w:rPr>
              <w:lastRenderedPageBreak/>
              <w:t>мембранные показывающие ДНМП-100-М1-УЗ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Манометры, вакуумметры, мановакуумметры показывающие судовые МВТПСд-100-ОМ2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Манометры избыточного давления </w:t>
            </w:r>
            <w:r>
              <w:rPr>
                <w:sz w:val="20"/>
                <w:szCs w:val="20"/>
              </w:rPr>
              <w:t>показывающие МТП-100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избыточного давления показывающие МТП-160Т2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избыточного давления, вакуумметры и мановакуумметры показывающие МП3-У, МВП3-Уф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ОБМ1-100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8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 показывающий </w:t>
            </w:r>
            <w:r>
              <w:rPr>
                <w:sz w:val="20"/>
                <w:szCs w:val="20"/>
              </w:rPr>
              <w:t>сигнализирующий ДМ2010Сг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Манометр, вакуумметр и мановакуумметр показывающий сигнализирующий ДМ 2010Сг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показывающий сигнализирующий ДМ2010СгУ3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Манометры, вакуумметры, мановакуумметры показывающие сигнализирующие ДМ2010ф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5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показывающие сигнализирующие ДМ 2005ф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Термометры манометрические WIKA серий 73, 74, 75, TG73, TG74, TGS73, TGS74, TGT73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Анализаторы вибрации двухканальные Диана-2М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испытательный АИД-70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испытательный АИМ-90А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Вольтамперметр М2044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Вольтамперметр М2051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Вольтамперфазометр ПАРМА ВАФ-А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лабораторный Д5082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1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универсальный В7-72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щитовой переменного напряжения</w:t>
            </w:r>
            <w:r>
              <w:rPr>
                <w:sz w:val="20"/>
                <w:szCs w:val="20"/>
              </w:rPr>
              <w:t xml:space="preserve"> 014661 0...500V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Э42701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Генератор сигналов специальной формы АНР-1002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3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Гигрометр психрометрический ВИТ-2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9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избыточного давления Метран-150TG2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0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Измерители многофункциональные MZC-304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L,C,R. АКИП-6101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параметров заземления ТЕ-30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9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параметров изоляции "Тангенс-2000"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4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параметров трансформаторов Коэффициент-3.3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2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Измеритель-регулятор микропроцессорный ТРМ-1.Щ1.У.Р </w:t>
            </w:r>
            <w:r>
              <w:rPr>
                <w:sz w:val="20"/>
                <w:szCs w:val="20"/>
              </w:rPr>
              <w:t>(ТРМ201.Щ1.Р, ТРМ12-Щ1.11.УР)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8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питания ATH-1033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4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питания Mastech HY3010E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Кабельный прибор ИРК-ПРО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2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Калибратор Fluke 754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4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Калибратор промышленных процессов универсальный АКИП-7301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Калибраторы кажущихся зарядов ГКИ-2 (GKI-2)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0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С197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Клещи-мультиметр АТК-2038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токоизмерительные APPA 30R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1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токоизмерительные многофункциональные DT-266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Клещи-мультиметр АРРА 39МR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4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РЕТОМ-61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4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РЕТОМ-51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СМС 356 Omicron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3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Магазин сопротивления Р4831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0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Мановакууметры, </w:t>
            </w:r>
            <w:r>
              <w:rPr>
                <w:sz w:val="20"/>
                <w:szCs w:val="20"/>
              </w:rPr>
              <w:t>манометры показывающие (АМВУ-1, МТ-100, МТК, ОБМ1-100, МТИ1216, PG23CP, 111.12, 213.53.100, 212.20 Cont. 821.12  и др.)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4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Манометры показывающие ПСК МП4-Уп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электронный ЭКМ-2005-ДИ модель ИМ2,5М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2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Мегаомметр Е6-32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0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Микроомметр ТС-200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1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 постоянного тока Р333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4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АРРА 99II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цифровой AMM-1062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4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цифровой APPA 103N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цифровой APPA P3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9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 цифровой DT-9908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4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Мультиметр </w:t>
            </w:r>
            <w:r>
              <w:rPr>
                <w:sz w:val="20"/>
                <w:szCs w:val="20"/>
              </w:rPr>
              <w:t>цифровой АРРА 305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8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Мультиметр-мегаомметр AM-2125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4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 электронная программируемая АТН-8301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Омметр ВИТОК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9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Осциллограф универсальный 2-х канальный RIGOL DS-5152 MA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Осциллограф цифровой ADS-6322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Осциллограф цифровой АКИП-4115/4А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Осциллограф-мультиметр АСК-2068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Преобразователь измерительный многофункциональный Ф1775.2-АД-03-01-1-1-В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36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Преобразователь измерительный напряжения переменного тока Е855В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Преобразователь </w:t>
            </w:r>
            <w:r>
              <w:rPr>
                <w:sz w:val="20"/>
                <w:szCs w:val="20"/>
              </w:rPr>
              <w:t>измерительный напряжения переменного тока Е858В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7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Преобразователь измерительный токовый РЕТ-ДТ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8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измерительный цифровой ПК-60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кабельный ИРК-ПРО ГАММА DSL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Прибор универсальный измерительный DMK 80 R1,  DMK 81 </w:t>
            </w:r>
            <w:r>
              <w:rPr>
                <w:sz w:val="20"/>
                <w:szCs w:val="20"/>
              </w:rPr>
              <w:t>R1,  DMK 84 R1, DMK 22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3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Приборы для измерения электроэнергетических величин и показателей качества электрической энергии Энергомонитор-3.3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52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Регистратор высокочастотных импульсов PD-Analyzer/6P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Прибор электроизмерительный </w:t>
            </w:r>
            <w:r>
              <w:rPr>
                <w:sz w:val="20"/>
                <w:szCs w:val="20"/>
              </w:rPr>
              <w:t>многофункциональный цифровой Ц4352-М1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0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Регистратор электрических процессов цифровой ПАРМА РП4.11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43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Рефлектометр импульсный РД Мастер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высоковольтный стационарный СВС-100-12Д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6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жидкостной СП-В-П, ТТ-В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напряжения НОМ-10-66 У2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напряжения VB12-MR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напряжения НТМИ-10-66 У3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3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напряжения EGK 420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тока ASS 24-100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тока ST-1000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8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Трансформатор тока АВ12-В3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высоковольтная ОМПИК-3i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измерения диэлектрических потерь жидких диэлектриков Тангенс 3м-3-Молния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16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поверочная универсальная УППУ-МЭ 3.1 К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0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Устройство измерительное </w:t>
            </w:r>
            <w:r>
              <w:rPr>
                <w:sz w:val="20"/>
                <w:szCs w:val="20"/>
              </w:rPr>
              <w:t>параметров релейной защиты РЕТОМ-21.3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9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измерительное электрической прочности изоляции РЕТОМ-6000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92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синхронизации времени ИСС-2.3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6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синхронизации времени Метроном-600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54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Частотомер </w:t>
            </w:r>
            <w:r>
              <w:rPr>
                <w:sz w:val="20"/>
                <w:szCs w:val="20"/>
              </w:rPr>
              <w:t>электронно-счетный GFC-8270H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47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высоковольтный стационарный СВС-100-12Д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ПТК "АСМУТ" (№ Р31.2014-05.100)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программно-технический измерительный ПТК "АСМУТ" (№ </w:t>
            </w:r>
            <w:r>
              <w:rPr>
                <w:sz w:val="20"/>
                <w:szCs w:val="20"/>
              </w:rPr>
              <w:t>Р31.2014-05.200)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ПТК Апогей (№ Р17.2015-01.150)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программно-технический измерительный ПТК Апогей (№ Р25.2014.01-310)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программно-технический измерительный ПТК Апогей </w:t>
            </w:r>
            <w:r>
              <w:rPr>
                <w:sz w:val="20"/>
                <w:szCs w:val="20"/>
              </w:rPr>
              <w:t>(№ Р25.2014.01-320)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669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автоматизированная информационно-измерительная коммерческого учета электрической энергии (АИИС КУЭ) Красногорской ГЭС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978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автоматизированная информационно-измерительная коммерческого учета электрической </w:t>
            </w:r>
            <w:r>
              <w:rPr>
                <w:sz w:val="20"/>
                <w:szCs w:val="20"/>
              </w:rPr>
              <w:t>энергии (АИИС КУЭ) Правокубанской ГЭС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831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автоматизированная информационно-измерительная коммерческого и технического учета электрической энергии (АИИС КУЭ и АИИС ТУЭ) Зеленчукской ГЭС-ГАЭС.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1005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Калибровка измерительных каналов ПТК </w:t>
            </w:r>
            <w:r>
              <w:rPr>
                <w:sz w:val="20"/>
                <w:szCs w:val="20"/>
              </w:rPr>
              <w:t>ПРОФИ-ПУМА-Р Красногорских МГЭС-1 и МГЭС-2 (ГА 4 (шт.))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 САУ ГА-1, САУ ГА-2, ВК и АСУ ТП Усть-Джегутинской МГЭС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 "ПРОФИ-ТВКР" Красногорских МГЭС-1, МГЭС-2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0"/>
                <w:szCs w:val="20"/>
              </w:rPr>
            </w:pPr>
          </w:p>
        </w:tc>
      </w:tr>
      <w:tr w:rsidR="00303D11">
        <w:trPr>
          <w:trHeight w:val="521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>Измеритель мощности Diamond SX-400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Измеритель оптической </w:t>
            </w:r>
            <w:r>
              <w:rPr>
                <w:sz w:val="20"/>
              </w:rPr>
              <w:t>мощности FНР1В02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54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Рефлектометр оптический AQ7275 (№ 91JB20835)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56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>Тестер цифровых линий Морион-Е1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568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>Периодомер-мультиметр портативный МПП (2шт)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Пирометр инфракрасный MLG 225 Laborant (2 шт) 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Пирометр инфракрасный ADA TemPro 900 (2 шт) 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Тепловизор инфракрасный Testo 885-2 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  <w:tr w:rsidR="00303D11">
        <w:trPr>
          <w:trHeight w:val="71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 w:rsidP="00A5265E">
            <w:pPr>
              <w:pStyle w:val="aff"/>
              <w:numPr>
                <w:ilvl w:val="0"/>
                <w:numId w:val="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D11" w:rsidRDefault="00A5265E">
            <w:pPr>
              <w:rPr>
                <w:sz w:val="20"/>
                <w:szCs w:val="20"/>
              </w:rPr>
            </w:pPr>
            <w:r>
              <w:rPr>
                <w:sz w:val="20"/>
              </w:rPr>
              <w:t>Дальномер лазерный CST/Berger RF25 (№ 207143218)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A5265E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11" w:rsidRDefault="00303D11">
            <w:pPr>
              <w:jc w:val="center"/>
              <w:rPr>
                <w:sz w:val="22"/>
                <w:szCs w:val="20"/>
              </w:rPr>
            </w:pPr>
          </w:p>
        </w:tc>
      </w:tr>
    </w:tbl>
    <w:p w:rsidR="00303D11" w:rsidRDefault="00303D11"/>
    <w:p w:rsidR="00303D11" w:rsidRDefault="00303D11"/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A5265E">
      <w:pPr>
        <w:jc w:val="right"/>
      </w:pPr>
      <w:r>
        <w:t xml:space="preserve">Приложение № 2 </w:t>
      </w:r>
    </w:p>
    <w:p w:rsidR="00303D11" w:rsidRDefault="00A5265E">
      <w:pPr>
        <w:jc w:val="right"/>
      </w:pPr>
      <w:r>
        <w:t>к техническим требованиям</w:t>
      </w:r>
    </w:p>
    <w:p w:rsidR="00303D11" w:rsidRDefault="00303D11"/>
    <w:p w:rsidR="00303D11" w:rsidRDefault="00303D11"/>
    <w:p w:rsidR="00303D11" w:rsidRDefault="00A5265E">
      <w:pPr>
        <w:tabs>
          <w:tab w:val="left" w:pos="1427"/>
        </w:tabs>
        <w:jc w:val="center"/>
        <w:rPr>
          <w:b/>
          <w:szCs w:val="24"/>
        </w:rPr>
      </w:pPr>
      <w:r>
        <w:rPr>
          <w:b/>
          <w:szCs w:val="24"/>
        </w:rPr>
        <w:t xml:space="preserve">Перечень измерительных каналов (ИК) САУ ГА-1 (ГА-2) и </w:t>
      </w:r>
    </w:p>
    <w:p w:rsidR="00303D11" w:rsidRDefault="00A5265E">
      <w:pPr>
        <w:tabs>
          <w:tab w:val="left" w:pos="1427"/>
        </w:tabs>
        <w:jc w:val="center"/>
        <w:rPr>
          <w:b/>
          <w:sz w:val="24"/>
        </w:rPr>
      </w:pPr>
      <w:r>
        <w:rPr>
          <w:b/>
          <w:szCs w:val="24"/>
        </w:rPr>
        <w:t>АСУ ТП Усть-Джегутинской МГЭС</w:t>
      </w:r>
    </w:p>
    <w:p w:rsidR="00303D11" w:rsidRDefault="00303D11">
      <w:pPr>
        <w:jc w:val="center"/>
      </w:pPr>
    </w:p>
    <w:p w:rsidR="00303D11" w:rsidRDefault="00303D11">
      <w:pPr>
        <w:jc w:val="right"/>
      </w:pPr>
    </w:p>
    <w:p w:rsidR="00303D11" w:rsidRDefault="00A526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Измерительные каналы Системы автоматизированного регулирования гидроагрегата № 1 и АСУ ТП Усть-Джегутинской МГЭС (САУ ГА и АСУ ТП)</w:t>
      </w:r>
    </w:p>
    <w:p w:rsidR="00303D11" w:rsidRDefault="00A5265E">
      <w:pPr>
        <w:rPr>
          <w:color w:val="000000"/>
          <w:sz w:val="24"/>
          <w:szCs w:val="24"/>
        </w:rPr>
      </w:pPr>
      <w:bookmarkStart w:id="42" w:name="RANGE!A1%253AF587"/>
      <w:r>
        <w:rPr>
          <w:color w:val="000000"/>
          <w:sz w:val="24"/>
          <w:szCs w:val="24"/>
        </w:rPr>
        <w:t>ИК 1: Частота FMD1 канал 0 (частота вр</w:t>
      </w:r>
      <w:r>
        <w:rPr>
          <w:color w:val="000000"/>
          <w:sz w:val="24"/>
          <w:szCs w:val="24"/>
        </w:rPr>
        <w:t>ащения 1)</w:t>
      </w:r>
      <w:bookmarkEnd w:id="42"/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2: Частота FMD1 канал 1 (частота вращения 2)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3: Частота FMD1 канал 2 (частота напряжения генератора)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4: Частота FMD1 канал 3 (частота напряжения сети)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5: Частота FMD2 канал 0 (частота вращения 1)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ИК 6: Частота FMD2 канал 1 (частота </w:t>
      </w:r>
      <w:r>
        <w:rPr>
          <w:color w:val="000000"/>
          <w:sz w:val="24"/>
          <w:szCs w:val="24"/>
        </w:rPr>
        <w:t>вращения 2)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7: Частота FMD2 канал 2 (частота напряжения генератора)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8: Частота FMD2 канал 3 (частота напряжения сети)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9: Положение штока сервомотора НА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10: Положение штока сервомотора РК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11: Положение ПГР НА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12: Положение ПГР РК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ИК 13: </w:t>
      </w:r>
      <w:r>
        <w:rPr>
          <w:color w:val="000000"/>
          <w:sz w:val="24"/>
          <w:szCs w:val="24"/>
        </w:rPr>
        <w:t>Расход воды через МО турбинного подшипника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ИК 14: Расход воды на МО нижней крестовины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15: Расход воды на МО верхней крестовины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16: Расход воды на воздухоохладители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17: Расход воды через турбину (кг/см2)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18: Давление воды в спиральной камере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ИК </w:t>
      </w:r>
      <w:r>
        <w:rPr>
          <w:color w:val="000000"/>
          <w:sz w:val="24"/>
          <w:szCs w:val="24"/>
        </w:rPr>
        <w:t>19: Давление масла в ПГР НА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20: Давление в напорном трубопроводе водяного охлаждения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21: Давление воды на охлаждение уплотнения вала турбины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22: Давление воздуха в ремонтном уплотнении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23: Действующий напор (нетто)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24: Уровень в маслованне п</w:t>
      </w:r>
      <w:r>
        <w:rPr>
          <w:color w:val="000000"/>
          <w:sz w:val="24"/>
          <w:szCs w:val="24"/>
        </w:rPr>
        <w:t>одпятника и верхнего подшипника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25: Уровень в маслованне нижнего подшипника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26: Температура направляющего подшипника турбины (ТС)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27: Температура направляющего подшипника турбины (термометр)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28: Температура масла в маслованне турбинного подшипн</w:t>
      </w:r>
      <w:r>
        <w:rPr>
          <w:color w:val="000000"/>
          <w:sz w:val="24"/>
          <w:szCs w:val="24"/>
        </w:rPr>
        <w:t>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29: Температура обмотки статора т.1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30: Температура обмотки статора т.2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31: Температура обмотки статора т.3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32: Температура обмотки статора т.4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33: Температура обмотки статора т.5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34: Температура обмотки статора т.6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35: Температура</w:t>
      </w:r>
      <w:r>
        <w:rPr>
          <w:color w:val="000000"/>
          <w:sz w:val="24"/>
          <w:szCs w:val="24"/>
        </w:rPr>
        <w:t xml:space="preserve"> обмотки статора т.7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36: Температура обмотки статора т.8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37: Температура обмотки статора т.9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38: Температура обмотки статора т.10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39: Температура обмотки статора т.11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40: Температура обмотки статора т.12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41: Температура сердечника статора</w:t>
      </w:r>
      <w:r>
        <w:rPr>
          <w:color w:val="000000"/>
          <w:sz w:val="24"/>
          <w:szCs w:val="24"/>
        </w:rPr>
        <w:t xml:space="preserve"> т.1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42: Температура сердечника статора т.2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43: Температура сердечника статора т.3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44: Температура сердечника статора т.4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45: Температура сердечника статора т.5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46: Температура сердечника статора т.6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47: Температура сердечника статора т.7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48: Температура сердечника статора т.8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ИК 49: Температура сегмента 1 подпятника 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50: Температура сегмента 2 подпятника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51: Температура верхнего подшипника сегмент 1 (Г-обр.)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52: Температура верхнего подшипника сегмент 2 (Г-обр.)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ИК 53: </w:t>
      </w:r>
      <w:r>
        <w:rPr>
          <w:color w:val="000000"/>
          <w:sz w:val="24"/>
          <w:szCs w:val="24"/>
        </w:rPr>
        <w:t>Температура нижнего подшипника сегмент 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54: Температура нижнего подшипника сегмент 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55: Температура в маслованне подпятника и верхн. подшипника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56: Температура в маслованне нижнего подшипника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57: Температура горячего воздуха статора т.1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58</w:t>
      </w:r>
      <w:r>
        <w:rPr>
          <w:color w:val="000000"/>
          <w:sz w:val="24"/>
          <w:szCs w:val="24"/>
        </w:rPr>
        <w:t>: Температура горячего воздуха статора т.2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59: Температура холодного воздуха статора т.1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60: Температура холодного воздуха статора т.2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61: Температура холодного воздуха статора т.3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62: Температура холодного воздуха статора т.4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63: Напряжение</w:t>
      </w:r>
      <w:r>
        <w:rPr>
          <w:color w:val="000000"/>
          <w:sz w:val="24"/>
          <w:szCs w:val="24"/>
        </w:rPr>
        <w:t xml:space="preserve"> линейное А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ИК 64: Напряжение линейное B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ИК 65: Напряжение линейное C</w:t>
      </w:r>
    </w:p>
    <w:p w:rsidR="00303D11" w:rsidRDefault="00303D11">
      <w:pPr>
        <w:rPr>
          <w:color w:val="000000"/>
          <w:sz w:val="24"/>
          <w:szCs w:val="24"/>
        </w:rPr>
      </w:pPr>
    </w:p>
    <w:p w:rsidR="00303D11" w:rsidRDefault="00A526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Измерительные каналы Системы автоматизированного регулирования гидроагрегата № 2 и АСУ ТП Усть-Джегутинской МГЭС (САУ ГА и АСУ ТП)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66: Частота FMD1 канал 0 (частота вращения 1)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</w:t>
      </w:r>
      <w:r>
        <w:rPr>
          <w:sz w:val="24"/>
          <w:szCs w:val="24"/>
        </w:rPr>
        <w:t>67: Частота FMD1 канал 1 (частота вращения 2)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68: Частота FMD1 канал 2 (частота напряжения генератора)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69: Частота FMD1 канал 3 (частота напряжения сети)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70: Частота FMD2 канал 0 (частота вращения 1)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71: Частота FMD2 канал 1 (частота вращения 2</w:t>
      </w:r>
      <w:r>
        <w:rPr>
          <w:sz w:val="24"/>
          <w:szCs w:val="24"/>
        </w:rPr>
        <w:t>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72: Частота FMD2 канал 2 (частота напряжения генератора)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73: Частота FMD2 канал 3 (частота напряжения сети)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74: Положение штока сервомотора НА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75: Положение штока сервомотора РК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76: Положение ПГР НА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77: Положение ПГР РК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78: Расход во</w:t>
      </w:r>
      <w:r>
        <w:rPr>
          <w:sz w:val="24"/>
          <w:szCs w:val="24"/>
        </w:rPr>
        <w:t>ды через МО турбинного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79: Расход воды на МО нижней крестовины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80: Расход воды на МО верхней крестовины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81: Расход воды на воздухоохладители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82: Расход воды через турбину (кг/см2)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83: Давление воды в спиральной камере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84: Давле</w:t>
      </w:r>
      <w:r>
        <w:rPr>
          <w:sz w:val="24"/>
          <w:szCs w:val="24"/>
        </w:rPr>
        <w:t>ние масла в ПГР НА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85: Давление в напорном трубопроводе водяного охлаждения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86: Давление воды на охлаждение уплотнения вала турбины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87: Давление воздуха в ремонтном уплотнении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88: Действующий напор (нетто)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89: Уровень в маслованне подпятника</w:t>
      </w:r>
      <w:r>
        <w:rPr>
          <w:sz w:val="24"/>
          <w:szCs w:val="24"/>
        </w:rPr>
        <w:t xml:space="preserve"> и верхнего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90: Уровень в маслованне нижнего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91: Температура направляющего подшипника турбины (ТС)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92: Температура направляющего подшипника турбины (термометр)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93: Температура масла в маслованне турбинного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</w:t>
      </w:r>
      <w:r>
        <w:rPr>
          <w:sz w:val="24"/>
          <w:szCs w:val="24"/>
        </w:rPr>
        <w:t>94: Температура обмотки статора т.1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95: Температура обмотки статора т.2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96: Температура обмотки статора т.3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97: Температура обмотки статора т.4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98: Температура обмотки статора т.5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99: Температура обмотки статора т.6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100: Температура обмот</w:t>
      </w:r>
      <w:r>
        <w:rPr>
          <w:sz w:val="24"/>
          <w:szCs w:val="24"/>
        </w:rPr>
        <w:t>ки статора т.7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101: Температура обмотки статора т.8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102: Температура обмотки статора т.9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103: Температура обмотки статора т.10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104: Температура обмотки статора т.11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105: Температура обмотки статора т.12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106: Температура сердечника статора</w:t>
      </w:r>
      <w:r>
        <w:rPr>
          <w:sz w:val="24"/>
          <w:szCs w:val="24"/>
        </w:rPr>
        <w:t xml:space="preserve"> т.1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107: Температура сердечника статора т.2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108: Температура сердечника статора т.3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109: Температура сердечника статора т.4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110: Температура сердечника статора т.5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111: Температура сердечника статора т.6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112: Температура сердечника стато</w:t>
      </w:r>
      <w:r>
        <w:rPr>
          <w:sz w:val="24"/>
          <w:szCs w:val="24"/>
        </w:rPr>
        <w:t>ра т.7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lastRenderedPageBreak/>
        <w:t>ИК 113: Температура сердечника статора т.8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114: Температура сегмента 1 подпятника 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115: Температура сегмента 2 подпятника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116: Температура верхнего подшипника сегмент 1 (Г-обр.)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117: Температура верхнего подшипника сегмент 2 (Г-обр.)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</w:t>
      </w:r>
      <w:r>
        <w:rPr>
          <w:sz w:val="24"/>
          <w:szCs w:val="24"/>
        </w:rPr>
        <w:t>118: Температура нижнего подшипника сегмент 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119: Температура нижнего подшипника сегмент 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120: Температура в маслованне подпятника и верхн.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121: Температура в маслованне нижнего подшипника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122: Температура горячего воздуха статора </w:t>
      </w:r>
      <w:r>
        <w:rPr>
          <w:sz w:val="24"/>
          <w:szCs w:val="24"/>
        </w:rPr>
        <w:t>т.1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123: Температура горячего воздуха статора т.2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124: Температура холодного воздуха статора т.1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125: Температура холодного воздуха статора т.2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126: Температура холодного воздуха статора т.3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127: Температура холодного воздуха статора т.4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ИК </w:t>
      </w:r>
      <w:r>
        <w:rPr>
          <w:sz w:val="24"/>
          <w:szCs w:val="24"/>
        </w:rPr>
        <w:t>128: Напряжение линейное А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129: Напряжение линейное B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ИК 130: Напряжение линейное Джегутинской МГЭС (САУ ГА и АСУ ТП)</w:t>
      </w:r>
    </w:p>
    <w:p w:rsidR="00303D11" w:rsidRDefault="00303D11">
      <w:pPr>
        <w:rPr>
          <w:sz w:val="24"/>
          <w:szCs w:val="24"/>
        </w:rPr>
      </w:pPr>
    </w:p>
    <w:p w:rsidR="00303D11" w:rsidRDefault="00A526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Измерительные каналы вибрации системы автоматического управления гидроагрегатом № 1 Усть-Джегутинской МГЭС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ИК131. Абс. верт. вибр. </w:t>
      </w:r>
      <w:r>
        <w:rPr>
          <w:color w:val="000000"/>
          <w:sz w:val="24"/>
          <w:szCs w:val="24"/>
        </w:rPr>
        <w:t>верхней крестовины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ИК132. Абс. гор. вибр. нижней крестовины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ИК133. Абс. гор. вибр. нижней крестовины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ИК134. Абс. гор. вибр. верхней крестовины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ИК135. Абс. гор. вибр. верхней крестовины со стор</w:t>
      </w:r>
      <w:r>
        <w:rPr>
          <w:color w:val="000000"/>
          <w:sz w:val="24"/>
          <w:szCs w:val="24"/>
        </w:rPr>
        <w:t>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ИК136. Абс. верт. вибр. крышки турбины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ИК137. Абс. гор. вибр. турб.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ИК138. Абс. гор. вибр. турб. подшипника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ИК139. Отн. вибр. вала-надставки в районе ген.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ИК140.</w:t>
      </w:r>
      <w:r>
        <w:rPr>
          <w:color w:val="000000"/>
          <w:sz w:val="24"/>
          <w:szCs w:val="24"/>
        </w:rPr>
        <w:t xml:space="preserve"> Отн. вибр. вала-надставки в районе ген. подшипника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ИК141. Отн. вибр. вала турбины в районе турб.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ИК142. Отн. вибр. вала турбины в районе турб. подшипника со стороны НБ</w:t>
      </w:r>
    </w:p>
    <w:p w:rsidR="00303D11" w:rsidRDefault="00303D11">
      <w:pPr>
        <w:rPr>
          <w:color w:val="000000"/>
          <w:sz w:val="24"/>
          <w:szCs w:val="24"/>
        </w:rPr>
      </w:pPr>
    </w:p>
    <w:p w:rsidR="00303D11" w:rsidRDefault="00A526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Измерительные каналы вибрации системы автом</w:t>
      </w:r>
      <w:r>
        <w:rPr>
          <w:b/>
          <w:bCs/>
          <w:sz w:val="24"/>
          <w:szCs w:val="24"/>
        </w:rPr>
        <w:t>атического управления гидроагрегатом № 2 Усть-Джегутинской МГЭС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ИК143. Абс. верт. вибр. верхней крестовины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ИК144. Абс. гор. вибр. нижней крестовины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ИК145. Абс. гор. вибр. нижней крестовины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ИК146. Абс. гор. </w:t>
      </w:r>
      <w:r>
        <w:rPr>
          <w:color w:val="000000"/>
          <w:sz w:val="24"/>
          <w:szCs w:val="24"/>
        </w:rPr>
        <w:t>вибр. верхней крестовины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ИК147. Абс. гор. вибр. верхней крестовины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ИК148. Абс. верт. вибр. крышки турбины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ИК149. Абс. гор. вибр. турб.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ИК150. Абс. гор. вибр. турб. подшипника со </w:t>
      </w:r>
      <w:r>
        <w:rPr>
          <w:color w:val="000000"/>
          <w:sz w:val="24"/>
          <w:szCs w:val="24"/>
        </w:rPr>
        <w:t>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ИК151. Отн. вибр. вала-надставки в районе ген.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ИК152. Отн. вибр. вала-надставки в районе ген. подшипника со стороны НБ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ИК153. Отн. вибр. вала турбины в районе турб. подшипника со стороны ЛБ</w:t>
      </w:r>
    </w:p>
    <w:p w:rsidR="00303D11" w:rsidRDefault="00A526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ИК154. Отн. вибр. вала</w:t>
      </w:r>
      <w:r>
        <w:rPr>
          <w:color w:val="000000"/>
          <w:sz w:val="24"/>
          <w:szCs w:val="24"/>
        </w:rPr>
        <w:t xml:space="preserve"> турбины в районе турб. подшипника со стороны НБ</w:t>
      </w:r>
    </w:p>
    <w:p w:rsidR="00303D11" w:rsidRDefault="00303D11">
      <w:pPr>
        <w:rPr>
          <w:color w:val="000000"/>
          <w:sz w:val="24"/>
          <w:szCs w:val="24"/>
        </w:rPr>
      </w:pPr>
    </w:p>
    <w:p w:rsidR="00303D11" w:rsidRDefault="00A5265E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Перечень средств измерений (СИ) входящих в ПТК САУ ГА-1 (ГА-2) Усть-Джегутинской МГЭС подлежащих поверке</w:t>
      </w:r>
    </w:p>
    <w:p w:rsidR="00303D11" w:rsidRDefault="00303D11">
      <w:pPr>
        <w:rPr>
          <w:color w:val="000000"/>
          <w:sz w:val="24"/>
          <w:szCs w:val="24"/>
        </w:rPr>
      </w:pPr>
    </w:p>
    <w:p w:rsidR="00303D11" w:rsidRDefault="00A5265E" w:rsidP="00A5265E">
      <w:pPr>
        <w:pStyle w:val="aff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Модули ввода аналоговых сигналов типа NX-AD4204 (34568-15) 4 шт. (по 2 в каждом ПТК);</w:t>
      </w:r>
    </w:p>
    <w:p w:rsidR="00303D11" w:rsidRDefault="00A5265E" w:rsidP="00A5265E">
      <w:pPr>
        <w:pStyle w:val="aff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Комплексы изме</w:t>
      </w:r>
      <w:r>
        <w:rPr>
          <w:color w:val="000000"/>
        </w:rPr>
        <w:t xml:space="preserve">рительные спектральной обработки данных (КИСОД) типа </w:t>
      </w:r>
      <w:r>
        <w:rPr>
          <w:color w:val="000000"/>
          <w:lang w:val="en-US"/>
        </w:rPr>
        <w:t>MIDAS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FMD</w:t>
      </w:r>
      <w:r>
        <w:rPr>
          <w:color w:val="000000"/>
        </w:rPr>
        <w:t xml:space="preserve">2 (4 ИК типа </w:t>
      </w:r>
      <w:r>
        <w:rPr>
          <w:color w:val="000000"/>
          <w:lang w:val="en-US"/>
        </w:rPr>
        <w:t>FM</w:t>
      </w:r>
      <w:r>
        <w:rPr>
          <w:color w:val="000000"/>
        </w:rPr>
        <w:t>) (62163-15) 2 шт. (по 1 в каждом ПТК);</w:t>
      </w:r>
    </w:p>
    <w:p w:rsidR="00303D11" w:rsidRDefault="00A5265E" w:rsidP="00A5265E">
      <w:pPr>
        <w:pStyle w:val="aff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Датчики биения вала типа ДБВ-ОВ-20-2000-0/20-40/Д20-Н, вибропреобразователи типа ДВП-1000П-0,7/200-Д20-Н (77662-20) 24 шт. (по 12 на каждом</w:t>
      </w:r>
      <w:r>
        <w:rPr>
          <w:color w:val="000000"/>
        </w:rPr>
        <w:t xml:space="preserve"> гидроагрегате).</w:t>
      </w:r>
    </w:p>
    <w:p w:rsidR="00303D11" w:rsidRDefault="00A5265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Все сигналы, входящие в систему (ПТК – цифровые ИК, по Modbus/TCP, EtherNet/IP, HART протоколам должны калиброваться в соответствии с заводскими методиками производителя (завода-изготовителя</w:t>
      </w:r>
      <w:bookmarkStart w:id="43" w:name="_Hlk124193941"/>
      <w:r>
        <w:rPr>
          <w:bCs/>
          <w:sz w:val="24"/>
          <w:szCs w:val="24"/>
        </w:rPr>
        <w:t>),</w:t>
      </w:r>
      <w:r>
        <w:t xml:space="preserve"> </w:t>
      </w:r>
      <w:r>
        <w:rPr>
          <w:sz w:val="24"/>
          <w:szCs w:val="24"/>
        </w:rPr>
        <w:t>приложения №4 к ТТ</w:t>
      </w:r>
      <w:r>
        <w:rPr>
          <w:bCs/>
          <w:sz w:val="24"/>
          <w:szCs w:val="24"/>
        </w:rPr>
        <w:t>:</w:t>
      </w:r>
    </w:p>
    <w:p w:rsidR="00303D11" w:rsidRDefault="00A5265E" w:rsidP="00A5265E">
      <w:pPr>
        <w:pStyle w:val="aff"/>
        <w:numPr>
          <w:ilvl w:val="0"/>
          <w:numId w:val="11"/>
        </w:numPr>
        <w:jc w:val="both"/>
      </w:pPr>
      <w:r>
        <w:t xml:space="preserve">«Система </w:t>
      </w:r>
      <w:r>
        <w:t>автоматизированного регулирования гидроагрегата и АСУ ТП Усть-Джегутинской МГЭС (САУ ГА и АСУ ТП)» МК 362148636-2022;</w:t>
      </w:r>
    </w:p>
    <w:p w:rsidR="00303D11" w:rsidRDefault="00A5265E" w:rsidP="00A5265E">
      <w:pPr>
        <w:pStyle w:val="aff"/>
        <w:numPr>
          <w:ilvl w:val="0"/>
          <w:numId w:val="11"/>
        </w:numPr>
        <w:jc w:val="both"/>
        <w:rPr>
          <w:bCs/>
        </w:rPr>
      </w:pPr>
      <w:bookmarkStart w:id="44" w:name="_Hlk124185804"/>
      <w:r>
        <w:t>«Методика калибровки измерительных каналов вибрации» Р32.2021.00.002.ПМ, (В САУ ГА-1 (ГА-2) являются подсистемами виброконтроля каждого ги</w:t>
      </w:r>
      <w:r>
        <w:t>дроагрегата).</w:t>
      </w:r>
      <w:bookmarkEnd w:id="43"/>
      <w:bookmarkEnd w:id="44"/>
    </w:p>
    <w:p w:rsidR="00303D11" w:rsidRDefault="00A5265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  <w:t xml:space="preserve">Аналоговые сигналы (до первичных преобразователей) с датчиков вибраций, ТТ, ТН, расходомеров, уровнемеров, термосопротивлений и других датчиков и преобразователей – аналоговые измерительные каналы от СИ до первичных преобразователей, в том </w:t>
      </w:r>
      <w:r>
        <w:rPr>
          <w:bCs/>
          <w:sz w:val="24"/>
          <w:szCs w:val="24"/>
        </w:rPr>
        <w:t>числе с выходом токовой петли 4…20 мА, необходимо калибровать соответствующими электроизмерительными, поверочными (эталонными) устройствами (установками, калибраторами), в соответствии с заводской документацией.</w:t>
      </w:r>
    </w:p>
    <w:p w:rsidR="00303D11" w:rsidRDefault="00A5265E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Поверку (калибровку) подсистем СА</w:t>
      </w:r>
      <w:r>
        <w:rPr>
          <w:bCs/>
          <w:sz w:val="24"/>
          <w:szCs w:val="24"/>
        </w:rPr>
        <w:t>У ГА и АСУ ТП, СИ с подошедшими сроками поверки, входящие в программно-технические комплексы ПТК данных систем, необходимо поверять в составе шкафа, с последующим внесением в ФИФ и получением свидетельства о поверке (сертификата о калибровке) от Росстандар</w:t>
      </w:r>
      <w:r>
        <w:rPr>
          <w:bCs/>
          <w:sz w:val="24"/>
          <w:szCs w:val="24"/>
        </w:rPr>
        <w:t>та.</w:t>
      </w:r>
    </w:p>
    <w:p w:rsidR="00303D11" w:rsidRDefault="00303D11"/>
    <w:p w:rsidR="00303D11" w:rsidRDefault="00303D11"/>
    <w:p w:rsidR="00303D11" w:rsidRDefault="00303D11">
      <w:pPr>
        <w:jc w:val="right"/>
      </w:pPr>
    </w:p>
    <w:p w:rsidR="00303D11" w:rsidRDefault="00303D11">
      <w:pPr>
        <w:jc w:val="right"/>
      </w:pPr>
    </w:p>
    <w:p w:rsidR="00303D11" w:rsidRDefault="00A5265E">
      <w:pPr>
        <w:jc w:val="right"/>
      </w:pPr>
      <w:r>
        <w:t xml:space="preserve">Приложение № 3 </w:t>
      </w:r>
    </w:p>
    <w:p w:rsidR="00303D11" w:rsidRDefault="00A5265E">
      <w:pPr>
        <w:jc w:val="right"/>
      </w:pPr>
      <w:r>
        <w:t>к техническим требованиям</w:t>
      </w:r>
    </w:p>
    <w:p w:rsidR="00303D11" w:rsidRDefault="00303D11"/>
    <w:p w:rsidR="00303D11" w:rsidRDefault="00A5265E">
      <w:pPr>
        <w:jc w:val="center"/>
        <w:rPr>
          <w:b/>
        </w:rPr>
      </w:pPr>
      <w:r>
        <w:rPr>
          <w:b/>
          <w:szCs w:val="24"/>
        </w:rPr>
        <w:t>Перечень датчиков и измерительных каналов систем термо-виброконтроля ПТК "ПРОФИ-ТВКР" Красногорских МГЭС-1, МГЭС-2 подлежащих поверке (калибровке)</w:t>
      </w:r>
    </w:p>
    <w:p w:rsidR="00303D11" w:rsidRDefault="00303D11">
      <w:pPr>
        <w:jc w:val="both"/>
        <w:rPr>
          <w:bCs/>
          <w:sz w:val="24"/>
          <w:szCs w:val="24"/>
        </w:rPr>
      </w:pPr>
    </w:p>
    <w:tbl>
      <w:tblPr>
        <w:tblW w:w="9661" w:type="dxa"/>
        <w:tblInd w:w="228" w:type="dxa"/>
        <w:tblLayout w:type="fixed"/>
        <w:tblLook w:val="04A0" w:firstRow="1" w:lastRow="0" w:firstColumn="1" w:lastColumn="0" w:noHBand="0" w:noVBand="1"/>
      </w:tblPr>
      <w:tblGrid>
        <w:gridCol w:w="901"/>
        <w:gridCol w:w="3454"/>
        <w:gridCol w:w="4338"/>
        <w:gridCol w:w="968"/>
      </w:tblGrid>
      <w:tr w:rsidR="00303D11">
        <w:trPr>
          <w:trHeight w:val="35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pStyle w:val="aff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№ п/п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датчиков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</w:tr>
      <w:tr w:rsidR="00303D11">
        <w:trPr>
          <w:trHeight w:val="45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Красногорская МГЭС-1 (Красногорская ГЭС) ГГ1:</w:t>
            </w:r>
          </w:p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датчик боя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03D11">
        <w:trPr>
          <w:trHeight w:val="41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отметчик оборотов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3D11">
        <w:trPr>
          <w:trHeight w:val="552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03D11">
        <w:trPr>
          <w:trHeight w:val="276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вертикальной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03D11">
        <w:trPr>
          <w:trHeight w:val="26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ИВП-2/400 - датчик абсолютной </w:t>
            </w:r>
            <w:r>
              <w:rPr>
                <w:sz w:val="24"/>
                <w:szCs w:val="24"/>
              </w:rPr>
              <w:t>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03D11">
        <w:trPr>
          <w:trHeight w:val="4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 СИ вибрации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03D11">
        <w:trPr>
          <w:trHeight w:val="409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 СИ температуры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303D11">
        <w:trPr>
          <w:trHeight w:val="24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Красногорская МГЭС-1 (Красногорская ГЭС) ГГ2:</w:t>
            </w:r>
          </w:p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датчик боя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03D11">
        <w:trPr>
          <w:trHeight w:val="428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отметчик оборотов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3D11">
        <w:trPr>
          <w:trHeight w:val="323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03D11">
        <w:trPr>
          <w:trHeight w:val="323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ИВП-0,8/200 – датчик </w:t>
            </w:r>
            <w:r>
              <w:rPr>
                <w:sz w:val="24"/>
                <w:szCs w:val="24"/>
              </w:rPr>
              <w:t>абсолютной вертикальной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03D11">
        <w:trPr>
          <w:trHeight w:val="323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ИВП-2/400 -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03D11">
        <w:trPr>
          <w:trHeight w:val="323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 СИ вибрации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 СИ температуры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303D11">
        <w:trPr>
          <w:trHeight w:val="127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Красногорская МГЭС-2 (Правокубанская ГЭС) ГГ1:</w:t>
            </w:r>
          </w:p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датчик боя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отметчик оборотов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ИВП-0,8/200 – </w:t>
            </w:r>
            <w:r>
              <w:rPr>
                <w:sz w:val="24"/>
                <w:szCs w:val="24"/>
              </w:rPr>
              <w:t>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вертикальной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ИВП-2/400 -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 СИ вибрации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 СИ температуры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303D11">
        <w:trPr>
          <w:trHeight w:val="127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Красногорская МГЭС-2 (Правокубанская ГЭС) </w:t>
            </w:r>
            <w:r>
              <w:rPr>
                <w:sz w:val="24"/>
                <w:szCs w:val="24"/>
              </w:rPr>
              <w:t>ГГ2:</w:t>
            </w:r>
          </w:p>
          <w:p w:rsidR="00303D11" w:rsidRDefault="00303D11">
            <w:pPr>
              <w:rPr>
                <w:sz w:val="24"/>
                <w:szCs w:val="24"/>
              </w:rPr>
            </w:pPr>
          </w:p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датчик боя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ИЛП – отметчик оборотов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ИВП-0,8/200 – датчик абсолютной вертикальной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ИВП-2/400 - датчик абсолютной горизонтальной вибрации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 СИ вибрации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03D11">
        <w:trPr>
          <w:trHeight w:val="127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303D11">
            <w:pPr>
              <w:rPr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D11" w:rsidRDefault="00A52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 СИ температуры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</w:tbl>
    <w:p w:rsidR="00303D11" w:rsidRDefault="00303D11">
      <w:pPr>
        <w:ind w:firstLine="142"/>
        <w:jc w:val="both"/>
        <w:rPr>
          <w:bCs/>
          <w:sz w:val="24"/>
          <w:szCs w:val="24"/>
        </w:rPr>
      </w:pPr>
    </w:p>
    <w:p w:rsidR="00303D11" w:rsidRDefault="00A5265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Аналоговые сигналы (до первичных преобразователей) с датчиков вибрации и температуры – аналоговые измерительные каналы от СИ до первичных преобразователей, в том числе с выходом токовой петли 4…20 мА, необходимо калибровать </w:t>
      </w:r>
      <w:r>
        <w:rPr>
          <w:bCs/>
          <w:sz w:val="24"/>
          <w:szCs w:val="24"/>
        </w:rPr>
        <w:t>соответствующими электроизмерительными, поверочными (эталонными) устройствами (установками, калибраторами), в соответствии с заводской документацией.</w:t>
      </w:r>
    </w:p>
    <w:p w:rsidR="00303D11" w:rsidRDefault="00A5265E">
      <w:pPr>
        <w:pStyle w:val="aff"/>
        <w:ind w:left="0" w:firstLine="709"/>
        <w:rPr>
          <w:b/>
        </w:rPr>
      </w:pPr>
      <w:bookmarkStart w:id="45" w:name="_Toc68635780"/>
      <w:bookmarkStart w:id="46" w:name="_Toc68635663"/>
      <w:bookmarkStart w:id="47" w:name="_Toc68635727"/>
      <w:bookmarkStart w:id="48" w:name="_Toc68635695"/>
      <w:bookmarkStart w:id="49" w:name="_Toc68635662"/>
      <w:bookmarkStart w:id="50" w:name="_Toc68635614"/>
      <w:bookmarkStart w:id="51" w:name="_Toc68635930"/>
      <w:bookmarkStart w:id="52" w:name="_Toc68635779"/>
      <w:bookmarkStart w:id="53" w:name="_Toc68635617"/>
      <w:bookmarkStart w:id="54" w:name="_Toc68635726"/>
      <w:bookmarkStart w:id="55" w:name="_Toc68635694"/>
      <w:bookmarkStart w:id="56" w:name="_Toc68635661"/>
      <w:bookmarkStart w:id="57" w:name="_Toc68635613"/>
      <w:bookmarkStart w:id="58" w:name="_Toc68635931"/>
      <w:bookmarkStart w:id="59" w:name="_Toc68635615"/>
      <w:bookmarkStart w:id="60" w:name="_Toc68635698"/>
      <w:bookmarkStart w:id="61" w:name="_Toc68635696"/>
      <w:bookmarkStart w:id="62" w:name="_Toc68635728"/>
      <w:bookmarkStart w:id="63" w:name="_Toc68635781"/>
      <w:bookmarkStart w:id="64" w:name="_Toc68635932"/>
      <w:bookmarkStart w:id="65" w:name="_Toc68635616"/>
      <w:bookmarkStart w:id="66" w:name="_Toc68635664"/>
      <w:bookmarkStart w:id="67" w:name="_Toc68635697"/>
      <w:bookmarkStart w:id="68" w:name="_Toc68635729"/>
      <w:bookmarkStart w:id="69" w:name="_Toc68635782"/>
      <w:bookmarkStart w:id="70" w:name="_Toc68635933"/>
      <w:bookmarkStart w:id="71" w:name="_Toc68635632"/>
      <w:bookmarkStart w:id="72" w:name="_Toc68635787"/>
      <w:bookmarkStart w:id="73" w:name="_Toc68635730"/>
      <w:bookmarkStart w:id="74" w:name="_Toc68635732"/>
      <w:bookmarkStart w:id="75" w:name="_Toc68635700"/>
      <w:bookmarkStart w:id="76" w:name="_Toc68635667"/>
      <w:bookmarkStart w:id="77" w:name="_Toc68635619"/>
      <w:bookmarkStart w:id="78" w:name="_Toc68635935"/>
      <w:bookmarkStart w:id="79" w:name="_Toc68635784"/>
      <w:bookmarkStart w:id="80" w:name="_Toc68635731"/>
      <w:bookmarkStart w:id="81" w:name="_Toc68635699"/>
      <w:bookmarkStart w:id="82" w:name="_Toc68635666"/>
      <w:bookmarkStart w:id="83" w:name="_Toc68635618"/>
      <w:bookmarkStart w:id="84" w:name="_Toc68635934"/>
      <w:bookmarkStart w:id="85" w:name="_Toc68635783"/>
      <w:bookmarkStart w:id="86" w:name="_Toc68635794"/>
      <w:bookmarkStart w:id="87" w:name="_Toc68635785"/>
      <w:bookmarkStart w:id="88" w:name="_Toc68635936"/>
      <w:bookmarkStart w:id="89" w:name="_Toc68635620"/>
      <w:bookmarkStart w:id="90" w:name="_Toc68635668"/>
      <w:bookmarkStart w:id="91" w:name="_Toc68635701"/>
      <w:bookmarkStart w:id="92" w:name="_Toc68635733"/>
      <w:bookmarkStart w:id="93" w:name="_Toc68635786"/>
      <w:bookmarkStart w:id="94" w:name="_Toc68635937"/>
      <w:bookmarkStart w:id="95" w:name="_Toc68635621"/>
      <w:bookmarkStart w:id="96" w:name="_Toc68635669"/>
      <w:bookmarkStart w:id="97" w:name="_Toc68635702"/>
      <w:bookmarkStart w:id="98" w:name="_Toc68635734"/>
      <w:bookmarkStart w:id="99" w:name="_Toc68635672"/>
      <w:bookmarkStart w:id="100" w:name="_Toc68635938"/>
      <w:bookmarkStart w:id="101" w:name="_Toc68635670"/>
      <w:bookmarkStart w:id="102" w:name="_Toc68635703"/>
      <w:bookmarkStart w:id="103" w:name="_Toc68635735"/>
      <w:bookmarkStart w:id="104" w:name="_Toc68635788"/>
      <w:bookmarkStart w:id="105" w:name="_Toc68635939"/>
      <w:bookmarkStart w:id="106" w:name="_Toc68635623"/>
      <w:bookmarkStart w:id="107" w:name="_Toc68635671"/>
      <w:bookmarkStart w:id="108" w:name="_Toc68635704"/>
      <w:bookmarkStart w:id="109" w:name="_Toc68635736"/>
      <w:bookmarkStart w:id="110" w:name="_Toc68635789"/>
      <w:bookmarkStart w:id="111" w:name="_Toc68635940"/>
      <w:bookmarkStart w:id="112" w:name="_Toc68635624"/>
      <w:bookmarkStart w:id="113" w:name="_Toc68635945"/>
      <w:bookmarkStart w:id="114" w:name="_Toc68635705"/>
      <w:bookmarkStart w:id="115" w:name="_Toc68635737"/>
      <w:bookmarkStart w:id="116" w:name="_Toc68635790"/>
      <w:bookmarkStart w:id="117" w:name="_Toc68635941"/>
      <w:bookmarkStart w:id="118" w:name="_Toc68635625"/>
      <w:bookmarkStart w:id="119" w:name="_Toc68635673"/>
      <w:bookmarkStart w:id="120" w:name="_Toc68635706"/>
      <w:bookmarkStart w:id="121" w:name="_Toc68635738"/>
      <w:bookmarkStart w:id="122" w:name="_Toc68635791"/>
      <w:bookmarkStart w:id="123" w:name="_Toc68635942"/>
      <w:bookmarkStart w:id="124" w:name="_Toc68635626"/>
      <w:bookmarkStart w:id="125" w:name="_Toc68635707"/>
      <w:bookmarkStart w:id="126" w:name="_Toc68635949"/>
      <w:bookmarkStart w:id="127" w:name="_Toc68635665"/>
      <w:bookmarkStart w:id="128" w:name="_Toc68635739"/>
      <w:bookmarkStart w:id="129" w:name="_Toc68635792"/>
      <w:bookmarkStart w:id="130" w:name="_Toc68635943"/>
      <w:bookmarkStart w:id="131" w:name="_Toc68635627"/>
      <w:bookmarkStart w:id="132" w:name="_Toc68635675"/>
      <w:bookmarkStart w:id="133" w:name="_Toc68635708"/>
      <w:bookmarkStart w:id="134" w:name="_Toc68635740"/>
      <w:bookmarkStart w:id="135" w:name="_Toc68635793"/>
      <w:bookmarkStart w:id="136" w:name="_Toc68635944"/>
      <w:bookmarkStart w:id="137" w:name="_Toc68635628"/>
      <w:bookmarkStart w:id="138" w:name="_Toc68635676"/>
      <w:bookmarkStart w:id="139" w:name="_Toc68635709"/>
      <w:bookmarkStart w:id="140" w:name="_Toc68635741"/>
      <w:bookmarkStart w:id="141" w:name="_Toc68635622"/>
      <w:bookmarkStart w:id="142" w:name="_Toc68635631"/>
      <w:bookmarkStart w:id="143" w:name="_Toc68635679"/>
      <w:bookmarkStart w:id="144" w:name="_Toc68635712"/>
      <w:bookmarkStart w:id="145" w:name="_Toc68635744"/>
      <w:bookmarkStart w:id="146" w:name="_Toc68635797"/>
      <w:bookmarkStart w:id="147" w:name="_Toc68635948"/>
      <w:bookmarkStart w:id="148" w:name="_Toc68635680"/>
      <w:bookmarkStart w:id="149" w:name="_Toc68635713"/>
      <w:bookmarkStart w:id="150" w:name="_Toc68635745"/>
      <w:bookmarkStart w:id="151" w:name="_Toc68635798"/>
      <w:bookmarkStart w:id="152" w:name="_Toc6863567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r>
        <w:rPr>
          <w:rFonts w:eastAsia="Times New Roman"/>
        </w:rPr>
        <w:t>Каналы измерения, включают в себя преобразователи и цепи измерения.</w:t>
      </w:r>
    </w:p>
    <w:p w:rsidR="00303D11" w:rsidRDefault="00303D11"/>
    <w:p w:rsidR="00303D11" w:rsidRDefault="00A526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гидроагрегатов производится </w:t>
      </w:r>
      <w:r>
        <w:rPr>
          <w:sz w:val="24"/>
          <w:szCs w:val="24"/>
        </w:rPr>
        <w:t>по следующим параметрам:</w:t>
      </w:r>
    </w:p>
    <w:p w:rsidR="00303D11" w:rsidRDefault="00303D11">
      <w:pPr>
        <w:ind w:firstLine="567"/>
        <w:jc w:val="both"/>
        <w:rPr>
          <w:sz w:val="24"/>
          <w:szCs w:val="24"/>
        </w:rPr>
      </w:pP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ВГП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ВГП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НГП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НГП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ТП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вала ТП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диска ПП со стороны берега/бьефа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Бой диска ПП со стороны берега/бьефа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Отметчик оборотов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lastRenderedPageBreak/>
        <w:t>Абсолютная горизонтальная вибрация корпуса ВГП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корпуса ВГП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корпуса НГП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корпуса НГП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</w:t>
      </w:r>
      <w:r>
        <w:rPr>
          <w:rFonts w:eastAsia="Times New Roman"/>
        </w:rPr>
        <w:t>ация корпуса ТП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корпуса ТП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вертикальная вибрация корпуса ПП со стороны берега/бьефа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вертикальная вибрация корпуса ПП со стороны берега/бьефа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Абсолютная вертикальная вибрация КТ со </w:t>
      </w:r>
      <w:r>
        <w:rPr>
          <w:rFonts w:eastAsia="Times New Roman"/>
        </w:rPr>
        <w:t>стороны берега/бьефа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сердечника статора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сердечника статора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сердечника статора по бьефу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Абсолютная горизонтальная вибрация сердечника</w:t>
      </w:r>
      <w:r>
        <w:rPr>
          <w:rFonts w:eastAsia="Times New Roman"/>
        </w:rPr>
        <w:t xml:space="preserve"> статора по берегу</w:t>
      </w:r>
    </w:p>
    <w:p w:rsidR="00303D11" w:rsidRDefault="00A5265E" w:rsidP="00A5265E">
      <w:pPr>
        <w:pStyle w:val="aff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Температура</w:t>
      </w:r>
    </w:p>
    <w:p w:rsidR="00303D11" w:rsidRDefault="00303D11">
      <w:pPr>
        <w:ind w:firstLine="567"/>
        <w:jc w:val="both"/>
        <w:rPr>
          <w:sz w:val="24"/>
          <w:szCs w:val="24"/>
        </w:rPr>
      </w:pPr>
    </w:p>
    <w:p w:rsidR="00303D11" w:rsidRPr="00A5265E" w:rsidRDefault="00A5265E">
      <w:r>
        <w:rPr>
          <w:sz w:val="24"/>
          <w:szCs w:val="24"/>
        </w:rPr>
        <w:t>Измерения производятся во всех режимах непрерывно с возможностью просмотра тренда, как в текущем времени, так и за прошедший период. Результаты измерений сохраняются в «памяти» Системы.</w:t>
      </w:r>
      <w:r w:rsidRPr="00A5265E">
        <w:rPr>
          <w:sz w:val="24"/>
          <w:szCs w:val="24"/>
        </w:rPr>
        <w:t xml:space="preserve"> </w:t>
      </w: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>
      <w:pPr>
        <w:jc w:val="center"/>
      </w:pPr>
    </w:p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/>
    <w:p w:rsidR="00303D11" w:rsidRDefault="00303D11">
      <w:bookmarkStart w:id="153" w:name="_GoBack"/>
      <w:bookmarkEnd w:id="153"/>
    </w:p>
    <w:p w:rsidR="00303D11" w:rsidRDefault="00303D11"/>
    <w:p w:rsidR="00303D11" w:rsidRDefault="00A5265E">
      <w:r>
        <w:br w:type="page"/>
      </w:r>
    </w:p>
    <w:p w:rsidR="00303D11" w:rsidRDefault="00A5265E">
      <w:pPr>
        <w:tabs>
          <w:tab w:val="left" w:pos="9628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5</w:t>
      </w:r>
    </w:p>
    <w:p w:rsidR="00303D11" w:rsidRDefault="00A5265E">
      <w:pPr>
        <w:tabs>
          <w:tab w:val="left" w:pos="9628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техническим требованиям</w:t>
      </w:r>
    </w:p>
    <w:p w:rsidR="00303D11" w:rsidRDefault="00A5265E">
      <w:pPr>
        <w:pStyle w:val="1"/>
        <w:keepLines/>
        <w:numPr>
          <w:ilvl w:val="0"/>
          <w:numId w:val="0"/>
        </w:numPr>
        <w:ind w:left="357"/>
        <w:jc w:val="center"/>
        <w:rPr>
          <w:b w:val="0"/>
          <w:sz w:val="24"/>
          <w:szCs w:val="24"/>
          <w:lang w:val="ru-RU"/>
        </w:rPr>
      </w:pPr>
      <w:r>
        <w:rPr>
          <w:sz w:val="24"/>
          <w:szCs w:val="24"/>
        </w:rPr>
        <w:t>Требования к оформлению и составлению документации по ценообразованию</w:t>
      </w:r>
      <w:r>
        <w:rPr>
          <w:sz w:val="24"/>
          <w:szCs w:val="24"/>
          <w:lang w:val="ru-RU"/>
        </w:rPr>
        <w:t xml:space="preserve"> на оказание услуг.</w:t>
      </w:r>
    </w:p>
    <w:p w:rsidR="00303D11" w:rsidRDefault="00303D11">
      <w:pPr>
        <w:keepNext/>
        <w:keepLines/>
        <w:spacing w:after="120"/>
        <w:rPr>
          <w:sz w:val="24"/>
          <w:szCs w:val="24"/>
        </w:rPr>
      </w:pPr>
    </w:p>
    <w:p w:rsidR="00303D11" w:rsidRDefault="00303D11">
      <w:pPr>
        <w:tabs>
          <w:tab w:val="left" w:pos="1260"/>
        </w:tabs>
        <w:ind w:left="1260" w:hanging="1080"/>
        <w:rPr>
          <w:b/>
          <w:sz w:val="24"/>
          <w:szCs w:val="24"/>
        </w:rPr>
      </w:pPr>
    </w:p>
    <w:p w:rsidR="00303D11" w:rsidRDefault="00A5265E" w:rsidP="00A5265E">
      <w:pPr>
        <w:numPr>
          <w:ilvl w:val="0"/>
          <w:numId w:val="9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Настоящие требования разработаны для единого подхода к определению стоимости научно-исследовательских, экспериментальных</w:t>
      </w:r>
      <w:r>
        <w:rPr>
          <w:sz w:val="24"/>
          <w:szCs w:val="24"/>
        </w:rPr>
        <w:t xml:space="preserve"> и опытно-конструкторских работ (далее по тексту–НИР).</w:t>
      </w:r>
    </w:p>
    <w:p w:rsidR="00303D11" w:rsidRDefault="00A5265E" w:rsidP="00A5265E">
      <w:pPr>
        <w:numPr>
          <w:ilvl w:val="0"/>
          <w:numId w:val="97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Сметы или расчеты на НИР составлять на основании технических требований (технического задания) заказчика, графиков производства работ.</w:t>
      </w:r>
    </w:p>
    <w:p w:rsidR="00303D11" w:rsidRDefault="00A5265E" w:rsidP="00A5265E">
      <w:pPr>
        <w:pStyle w:val="aff"/>
        <w:numPr>
          <w:ilvl w:val="0"/>
          <w:numId w:val="98"/>
        </w:numPr>
        <w:tabs>
          <w:tab w:val="clear" w:pos="720"/>
          <w:tab w:val="left" w:pos="993"/>
        </w:tabs>
        <w:ind w:left="0" w:firstLine="567"/>
        <w:jc w:val="both"/>
      </w:pPr>
      <w:r>
        <w:rPr>
          <w:rFonts w:eastAsia="Times New Roman"/>
        </w:rPr>
        <w:t>Стоимость НИР/НИОКР (обследований, обмерных работ и т.д.), определ</w:t>
      </w:r>
      <w:r>
        <w:rPr>
          <w:rFonts w:eastAsia="Times New Roman"/>
        </w:rPr>
        <w:t>яется на основе Справочников базовых цен и других нормативных сборников, внесенных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</w:t>
      </w:r>
      <w:r>
        <w:rPr>
          <w:rFonts w:eastAsia="Times New Roman"/>
        </w:rPr>
        <w:t>ривлечением средств федерального бюджета (далее – ФРСН).</w:t>
      </w:r>
    </w:p>
    <w:p w:rsidR="00303D11" w:rsidRDefault="00A5265E" w:rsidP="00A5265E">
      <w:pPr>
        <w:numPr>
          <w:ilvl w:val="0"/>
          <w:numId w:val="99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</w:t>
      </w:r>
      <w:r>
        <w:rPr>
          <w:sz w:val="24"/>
          <w:szCs w:val="24"/>
        </w:rPr>
        <w:t>других нормативных документов и приложений к ним.</w:t>
      </w:r>
    </w:p>
    <w:p w:rsidR="00303D11" w:rsidRDefault="00A5265E" w:rsidP="00A5265E">
      <w:pPr>
        <w:numPr>
          <w:ilvl w:val="0"/>
          <w:numId w:val="100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Пересчет сметной стоимости НИР по состоянию на 01.01.2001, 01.01.1995 (1991г.) следует производить согласно индексам на указанные работы, рекомендованным к применению письмом соответствующего органа исполни</w:t>
      </w:r>
      <w:r>
        <w:rPr>
          <w:sz w:val="24"/>
          <w:szCs w:val="24"/>
        </w:rPr>
        <w:t>тельной власти, уполномоченного в области сметного нормирования и ценообразования в сфере градостроительной деятельности.</w:t>
      </w:r>
    </w:p>
    <w:p w:rsidR="00303D11" w:rsidRDefault="00A5265E" w:rsidP="00A5265E">
      <w:pPr>
        <w:numPr>
          <w:ilvl w:val="0"/>
          <w:numId w:val="101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определении стоимости НИР, затраты организации, расположенной в районах, в которых, в соответствии с действующим законодательством</w:t>
      </w:r>
      <w:r>
        <w:rPr>
          <w:sz w:val="24"/>
          <w:szCs w:val="24"/>
        </w:rPr>
        <w:t xml:space="preserve">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</w:t>
      </w:r>
      <w:r>
        <w:rPr>
          <w:sz w:val="24"/>
          <w:szCs w:val="24"/>
        </w:rPr>
        <w:t xml:space="preserve">остям,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</w:t>
      </w:r>
      <w:r>
        <w:rPr>
          <w:sz w:val="24"/>
          <w:szCs w:val="24"/>
        </w:rPr>
        <w:t>от 30.06.1998 № 9-10-17/40, дополнительно учитываются путем введения к итогу базовой цены повышающих коэффициентов. Указывать размер примененных коэффициентов, доплат и т.д. с обоснованиями из технической части, вводных указаний сборников или других нормат</w:t>
      </w:r>
      <w:r>
        <w:rPr>
          <w:sz w:val="24"/>
          <w:szCs w:val="24"/>
        </w:rPr>
        <w:t>ивных документов.</w:t>
      </w:r>
    </w:p>
    <w:p w:rsidR="00303D11" w:rsidRDefault="00A5265E" w:rsidP="00A5265E">
      <w:pPr>
        <w:numPr>
          <w:ilvl w:val="0"/>
          <w:numId w:val="102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НИР, цены на которые отсутствуют в СБЦ, СЦ и других нормативных сборниках, внесенных в Федеральный реестр сметных нормативов, определять сметным расчетом по себестоимости и уровню рентабельности (форма 3п) по согласованию с Зака</w:t>
      </w:r>
      <w:r>
        <w:rPr>
          <w:sz w:val="24"/>
          <w:szCs w:val="24"/>
        </w:rPr>
        <w:t>зчиком.</w:t>
      </w:r>
    </w:p>
    <w:p w:rsidR="00303D11" w:rsidRDefault="00A5265E" w:rsidP="00A5265E">
      <w:pPr>
        <w:numPr>
          <w:ilvl w:val="0"/>
          <w:numId w:val="103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Средства на выполнение НИР определяются отдельными расчетами в соответствии с видом выполняемых работ и включаются (по необходимости) в сводную смету (Приложение №3).</w:t>
      </w:r>
    </w:p>
    <w:p w:rsidR="00303D11" w:rsidRDefault="00A5265E" w:rsidP="00A5265E">
      <w:pPr>
        <w:numPr>
          <w:ilvl w:val="0"/>
          <w:numId w:val="104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заключений дополнительных соглашений к договору (далее - д/с), сводную с</w:t>
      </w:r>
      <w:r>
        <w:rPr>
          <w:sz w:val="24"/>
          <w:szCs w:val="24"/>
        </w:rPr>
        <w:t>мету необходимо выполнять в накопительной форме с учетом ЛСР (ЛС) к основному договору и ко всем заключенным д/с к нему. В итогах сводной сметы в накопительной форме(справочно) указывать суммы изменения (уменьшения, увеличения) основного договора на основа</w:t>
      </w:r>
      <w:r>
        <w:rPr>
          <w:sz w:val="24"/>
          <w:szCs w:val="24"/>
        </w:rPr>
        <w:t>нии заключения д/с, которые определяются как разница между суммой сводной сметы в накопительной форме очередного д/с и стоимостью основного договора. Форма сводной сметы в накопительной (образец приложение № 3.1) ЛСР (ЛС) разрабатываются отдельно на исключ</w:t>
      </w:r>
      <w:r>
        <w:rPr>
          <w:sz w:val="24"/>
          <w:szCs w:val="24"/>
        </w:rPr>
        <w:t xml:space="preserve">аемые и дополнительные объемы работ. </w:t>
      </w:r>
    </w:p>
    <w:p w:rsidR="00303D11" w:rsidRDefault="00A526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ЛС являются приложениями к сводной смете в накопительной форме. Нумерация приложений указывается по мере включения ЛС в Сводную смету в накопительной форме - по порядку.</w:t>
      </w:r>
    </w:p>
    <w:p w:rsidR="00303D11" w:rsidRDefault="00303D11">
      <w:pPr>
        <w:tabs>
          <w:tab w:val="left" w:pos="993"/>
        </w:tabs>
        <w:ind w:left="567"/>
        <w:jc w:val="both"/>
        <w:rPr>
          <w:sz w:val="24"/>
          <w:szCs w:val="24"/>
        </w:rPr>
      </w:pPr>
    </w:p>
    <w:p w:rsidR="00303D11" w:rsidRDefault="00A5265E" w:rsidP="00A5265E">
      <w:pPr>
        <w:pStyle w:val="ConsPlusNormal0"/>
        <w:widowControl/>
        <w:numPr>
          <w:ilvl w:val="0"/>
          <w:numId w:val="105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«Результаты вычислений и итоговые данные </w:t>
      </w:r>
      <w:r>
        <w:rPr>
          <w:rFonts w:ascii="Times New Roman" w:hAnsi="Times New Roman" w:cs="Times New Roman"/>
          <w:sz w:val="24"/>
          <w:szCs w:val="24"/>
          <w:u w:val="single"/>
        </w:rPr>
        <w:t>округлять до целых рублей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03D11" w:rsidRDefault="00A5265E" w:rsidP="00A5265E">
      <w:pPr>
        <w:pStyle w:val="aff"/>
        <w:numPr>
          <w:ilvl w:val="0"/>
          <w:numId w:val="106"/>
        </w:numPr>
        <w:tabs>
          <w:tab w:val="left" w:pos="993"/>
        </w:tabs>
        <w:ind w:left="567" w:firstLine="0"/>
        <w:jc w:val="both"/>
      </w:pPr>
      <w:r>
        <w:t xml:space="preserve"> графа 5 «Стоимость» (образец 2п приложения 2);</w:t>
      </w:r>
    </w:p>
    <w:p w:rsidR="00303D11" w:rsidRDefault="00A5265E" w:rsidP="00A5265E">
      <w:pPr>
        <w:pStyle w:val="aff"/>
        <w:numPr>
          <w:ilvl w:val="0"/>
          <w:numId w:val="107"/>
        </w:numPr>
        <w:tabs>
          <w:tab w:val="left" w:pos="993"/>
        </w:tabs>
        <w:ind w:left="567" w:firstLine="0"/>
        <w:jc w:val="both"/>
      </w:pPr>
      <w:r>
        <w:t xml:space="preserve"> графа 7 «Оплата труда (всего)» (образец 3п приложения 2).</w:t>
      </w:r>
    </w:p>
    <w:p w:rsidR="00303D11" w:rsidRDefault="00A5265E" w:rsidP="00A5265E">
      <w:pPr>
        <w:numPr>
          <w:ilvl w:val="0"/>
          <w:numId w:val="108"/>
        </w:numPr>
        <w:tabs>
          <w:tab w:val="clear" w:pos="720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вычислений (построчные) и итоговые данные в локальных сметных расчетах, (сметах), приводятся в рублях,</w:t>
      </w:r>
    </w:p>
    <w:p w:rsidR="00303D11" w:rsidRDefault="00A5265E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-при баз</w:t>
      </w:r>
      <w:r>
        <w:rPr>
          <w:sz w:val="24"/>
          <w:szCs w:val="24"/>
        </w:rPr>
        <w:t>исно-индексном методе, с округлением до целых рублей;</w:t>
      </w:r>
    </w:p>
    <w:p w:rsidR="00303D11" w:rsidRDefault="00A5265E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 w:rsidR="00303D11" w:rsidRDefault="00A5265E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 сводной смете - в рублях с округлением до двух знаков после запятой.</w:t>
      </w:r>
    </w:p>
    <w:p w:rsidR="00303D11" w:rsidRDefault="00A5265E" w:rsidP="00A5265E">
      <w:pPr>
        <w:numPr>
          <w:ilvl w:val="0"/>
          <w:numId w:val="109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Сме</w:t>
      </w:r>
      <w:r>
        <w:rPr>
          <w:sz w:val="24"/>
          <w:szCs w:val="24"/>
        </w:rPr>
        <w:t>ты предоставляются в 2-х вариантах: бумажном и электронном (в формате «xml», ПК «Гранд-Смета», «Excel»).</w:t>
      </w:r>
    </w:p>
    <w:p w:rsidR="00303D11" w:rsidRDefault="00A5265E" w:rsidP="00A5265E">
      <w:pPr>
        <w:numPr>
          <w:ilvl w:val="0"/>
          <w:numId w:val="110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учета командировочных расходов в сметной документации составляется предварительный расчет. Размер суточных командировочных расходов о</w:t>
      </w:r>
      <w:r>
        <w:rPr>
          <w:sz w:val="24"/>
          <w:szCs w:val="24"/>
        </w:rPr>
        <w:t xml:space="preserve">пределить в соответствии с Федеральным законом от 24 июля 2007 г. № 216-ФЗ и с учетом норм, определяемых внутренним документом организации. </w:t>
      </w:r>
    </w:p>
    <w:p w:rsidR="00303D11" w:rsidRDefault="00A5265E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при производстве НИР по статьям затрат следующие:</w:t>
      </w:r>
    </w:p>
    <w:p w:rsidR="00303D11" w:rsidRDefault="00A5265E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Суточные – 700 руб./сутки;</w:t>
      </w:r>
    </w:p>
    <w:p w:rsidR="00303D11" w:rsidRDefault="00A5265E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Проживание – 4000 руб./сутки;</w:t>
      </w:r>
    </w:p>
    <w:p w:rsidR="00303D11" w:rsidRDefault="00A5265E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:rsidR="00303D11" w:rsidRDefault="00A5265E" w:rsidP="00A5265E">
      <w:pPr>
        <w:pStyle w:val="aff"/>
        <w:numPr>
          <w:ilvl w:val="0"/>
          <w:numId w:val="111"/>
        </w:numPr>
        <w:tabs>
          <w:tab w:val="clear" w:pos="720"/>
          <w:tab w:val="left" w:pos="993"/>
        </w:tabs>
        <w:ind w:left="0" w:firstLine="567"/>
        <w:jc w:val="both"/>
      </w:pPr>
      <w:r>
        <w:t xml:space="preserve"> В случае учета строительно-монтажных работ в рамках исполнения работ при производстве НИР/НИОКР необходимо руковод</w:t>
      </w:r>
      <w:r>
        <w:t>ствоваться соответствующими требованиями к оформлению и составлению сметной документации при ремонте, реконструкции и техническом перевооружении.</w:t>
      </w:r>
    </w:p>
    <w:p w:rsidR="00303D11" w:rsidRDefault="00A5265E" w:rsidP="00A5265E">
      <w:pPr>
        <w:pStyle w:val="aff"/>
        <w:numPr>
          <w:ilvl w:val="0"/>
          <w:numId w:val="112"/>
        </w:numPr>
        <w:tabs>
          <w:tab w:val="clear" w:pos="720"/>
          <w:tab w:val="left" w:pos="993"/>
        </w:tabs>
        <w:ind w:left="0" w:firstLine="567"/>
        <w:jc w:val="both"/>
      </w:pPr>
      <w:r>
        <w:t>Стоимость субподрядных работ (в случае наличия таковых) следует отразить отдельной строкой в Сводной смете (об</w:t>
      </w:r>
      <w:r>
        <w:t xml:space="preserve">разец приложение № 3) с представлением соответствующих расчетов. </w:t>
      </w:r>
    </w:p>
    <w:p w:rsidR="00303D11" w:rsidRDefault="00A5265E" w:rsidP="00A5265E">
      <w:pPr>
        <w:pStyle w:val="aff"/>
        <w:numPr>
          <w:ilvl w:val="0"/>
          <w:numId w:val="113"/>
        </w:numPr>
        <w:tabs>
          <w:tab w:val="clear" w:pos="720"/>
          <w:tab w:val="left" w:pos="993"/>
        </w:tabs>
        <w:ind w:left="0" w:firstLine="567"/>
        <w:jc w:val="both"/>
      </w:pPr>
      <w:r>
        <w:t>Стоимость материальных ресурсов и комплектующих, необходимых для создания опытных образцов, следует отразить отдельными строками в Сводной смете (образец приложение № 3).</w:t>
      </w:r>
    </w:p>
    <w:p w:rsidR="00303D11" w:rsidRDefault="00A5265E" w:rsidP="00A5265E">
      <w:pPr>
        <w:pStyle w:val="aff"/>
        <w:numPr>
          <w:ilvl w:val="0"/>
          <w:numId w:val="114"/>
        </w:numPr>
        <w:tabs>
          <w:tab w:val="clear" w:pos="720"/>
          <w:tab w:val="left" w:pos="993"/>
        </w:tabs>
        <w:ind w:left="0" w:firstLine="567"/>
        <w:jc w:val="both"/>
        <w:sectPr w:rsidR="00303D11">
          <w:headerReference w:type="even" r:id="rId32"/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134" w:right="851" w:bottom="992" w:left="1134" w:header="680" w:footer="737" w:gutter="0"/>
          <w:cols w:space="720"/>
          <w:formProt w:val="0"/>
          <w:titlePg/>
          <w:docGrid w:linePitch="381"/>
        </w:sectPr>
      </w:pPr>
      <w:r>
        <w:t>Стоимость строительно-монтажных работ, выполняемым в целях создания опытных образов и макетов, следует отразить отдельными строками в Сводной смете (образец приложение № 3) с представлением соответствующих р</w:t>
      </w:r>
      <w:r>
        <w:t>асчетов (в случае наличия таковых).</w:t>
      </w:r>
    </w:p>
    <w:p w:rsidR="00303D11" w:rsidRDefault="00A5265E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303D11" w:rsidRDefault="00A5265E">
      <w:pPr>
        <w:ind w:left="5670"/>
        <w:rPr>
          <w:sz w:val="24"/>
          <w:szCs w:val="24"/>
        </w:rPr>
      </w:pPr>
      <w:r>
        <w:rPr>
          <w:sz w:val="24"/>
          <w:szCs w:val="24"/>
        </w:rPr>
        <w:t>к требованиям к оформлению и составлению документации по ценообразованию на оказание услуг</w:t>
      </w:r>
    </w:p>
    <w:p w:rsidR="00303D11" w:rsidRDefault="00303D11">
      <w:pPr>
        <w:ind w:left="5670"/>
        <w:rPr>
          <w:b/>
          <w:sz w:val="24"/>
          <w:szCs w:val="24"/>
        </w:rPr>
      </w:pPr>
    </w:p>
    <w:p w:rsidR="00303D11" w:rsidRDefault="00A526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ПОЯСНИТЕЛЬНАЯ ЗАПИСКА </w:t>
      </w:r>
    </w:p>
    <w:p w:rsidR="00303D11" w:rsidRDefault="00A526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заполнению формы 3п</w:t>
      </w:r>
    </w:p>
    <w:p w:rsidR="00303D11" w:rsidRDefault="00A526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при составлении смет на НИР</w:t>
      </w:r>
    </w:p>
    <w:p w:rsidR="00303D11" w:rsidRDefault="00303D11">
      <w:pPr>
        <w:tabs>
          <w:tab w:val="left" w:pos="1134"/>
        </w:tabs>
        <w:ind w:firstLine="567"/>
        <w:jc w:val="center"/>
        <w:rPr>
          <w:sz w:val="24"/>
          <w:szCs w:val="24"/>
        </w:rPr>
      </w:pPr>
    </w:p>
    <w:p w:rsidR="00303D11" w:rsidRDefault="00A5265E" w:rsidP="00A5265E">
      <w:pPr>
        <w:numPr>
          <w:ilvl w:val="0"/>
          <w:numId w:val="115"/>
        </w:numPr>
        <w:tabs>
          <w:tab w:val="left" w:pos="567"/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составлении сметного расчета по </w:t>
      </w:r>
      <w:r>
        <w:rPr>
          <w:sz w:val="24"/>
          <w:szCs w:val="24"/>
        </w:rPr>
        <w:t>трудозатратам (форма 3п), разработанным организацией, выполняющей НИР,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:rsidR="00303D11" w:rsidRDefault="00A5265E" w:rsidP="00A5265E">
      <w:pPr>
        <w:numPr>
          <w:ilvl w:val="0"/>
          <w:numId w:val="116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Расчетом по трудозатратам (форма 3п) рекомендуется опреде</w:t>
      </w:r>
      <w:r>
        <w:rPr>
          <w:sz w:val="24"/>
          <w:szCs w:val="24"/>
        </w:rPr>
        <w:t>лять стоимость работ, цены на которые отсутствуют в СБЦ, СЦ и других нормативных сборниках, внесенных в Федеральный реестр сметных нормативов.</w:t>
      </w:r>
    </w:p>
    <w:p w:rsidR="00303D11" w:rsidRDefault="00A5265E" w:rsidP="00A5265E">
      <w:pPr>
        <w:numPr>
          <w:ilvl w:val="0"/>
          <w:numId w:val="117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Форма сметы для определения затрат по себестоимости и уровню рентабельности (форма 3п) приведена в Образце 3П При</w:t>
      </w:r>
      <w:r>
        <w:rPr>
          <w:sz w:val="24"/>
          <w:szCs w:val="24"/>
        </w:rPr>
        <w:t>ложения №2.</w:t>
      </w:r>
    </w:p>
    <w:p w:rsidR="00303D11" w:rsidRDefault="00A5265E" w:rsidP="00A5265E">
      <w:pPr>
        <w:numPr>
          <w:ilvl w:val="0"/>
          <w:numId w:val="118"/>
        </w:numPr>
        <w:tabs>
          <w:tab w:val="left" w:pos="567"/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заполнения формы 3П.</w:t>
      </w:r>
    </w:p>
    <w:p w:rsidR="00303D11" w:rsidRDefault="00A5265E">
      <w:pPr>
        <w:tabs>
          <w:tab w:val="left" w:pos="567"/>
          <w:tab w:val="left" w:pos="993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1. Расчет заработной платы:</w:t>
      </w:r>
    </w:p>
    <w:p w:rsidR="00303D11" w:rsidRDefault="00A5265E" w:rsidP="00A5265E">
      <w:pPr>
        <w:numPr>
          <w:ilvl w:val="0"/>
          <w:numId w:val="119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1 приводится нумерация выполняемых работ;</w:t>
      </w:r>
    </w:p>
    <w:p w:rsidR="00303D11" w:rsidRDefault="00A5265E" w:rsidP="00A5265E">
      <w:pPr>
        <w:numPr>
          <w:ilvl w:val="0"/>
          <w:numId w:val="12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2 приводится наименование выполняемых работ;</w:t>
      </w:r>
    </w:p>
    <w:p w:rsidR="00303D11" w:rsidRDefault="00A5265E" w:rsidP="00A5265E">
      <w:pPr>
        <w:numPr>
          <w:ilvl w:val="0"/>
          <w:numId w:val="121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графе 3 указывается количество привлекаемых работников;</w:t>
      </w:r>
    </w:p>
    <w:p w:rsidR="00303D11" w:rsidRDefault="00A5265E" w:rsidP="00A5265E">
      <w:pPr>
        <w:numPr>
          <w:ilvl w:val="0"/>
          <w:numId w:val="122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графе 4 </w:t>
      </w:r>
      <w:r>
        <w:rPr>
          <w:sz w:val="24"/>
          <w:szCs w:val="24"/>
        </w:rPr>
        <w:t>указывается наименование должности (при необходимости, с указанием конкретных фамилий) работников, участвующих в выполнении каждой из приведенных работ в графе 2;</w:t>
      </w:r>
    </w:p>
    <w:p w:rsidR="00303D11" w:rsidRDefault="00A5265E" w:rsidP="00A5265E">
      <w:pPr>
        <w:numPr>
          <w:ilvl w:val="0"/>
          <w:numId w:val="123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5 для каждой должностной группы (при необходимости с указанием конкретных фамилий) ра</w:t>
      </w:r>
      <w:r>
        <w:rPr>
          <w:sz w:val="24"/>
          <w:szCs w:val="24"/>
        </w:rPr>
        <w:t>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:rsidR="00303D11" w:rsidRDefault="00A5265E" w:rsidP="00A5265E">
      <w:pPr>
        <w:numPr>
          <w:ilvl w:val="0"/>
          <w:numId w:val="124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6 приводятся да</w:t>
      </w:r>
      <w:r>
        <w:rPr>
          <w:sz w:val="24"/>
          <w:szCs w:val="24"/>
        </w:rPr>
        <w:t>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</w:t>
      </w:r>
      <w:r>
        <w:rPr>
          <w:sz w:val="24"/>
          <w:szCs w:val="24"/>
        </w:rPr>
        <w:t>рующего и компенсирующего характера, установленных Положением о премировании работников предприятия.</w:t>
      </w:r>
    </w:p>
    <w:p w:rsidR="00303D11" w:rsidRDefault="00A5265E" w:rsidP="00A5265E">
      <w:pPr>
        <w:numPr>
          <w:ilvl w:val="0"/>
          <w:numId w:val="125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7 указывается заработная плата в рублях (</w:t>
      </w:r>
      <w:r>
        <w:rPr>
          <w:b/>
          <w:sz w:val="24"/>
          <w:szCs w:val="24"/>
          <w:u w:val="single"/>
        </w:rPr>
        <w:t>результат перемножения граф 5 и 6</w:t>
      </w:r>
      <w:r>
        <w:rPr>
          <w:sz w:val="24"/>
          <w:szCs w:val="24"/>
        </w:rPr>
        <w:t>);</w:t>
      </w:r>
    </w:p>
    <w:p w:rsidR="00303D11" w:rsidRDefault="00A5265E">
      <w:pPr>
        <w:tabs>
          <w:tab w:val="left" w:pos="567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Данные по количеству человек, дней и категорий непосредственных </w:t>
      </w:r>
      <w:r>
        <w:rPr>
          <w:sz w:val="24"/>
          <w:szCs w:val="24"/>
        </w:rPr>
        <w:t>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2. Ра</w:t>
      </w:r>
      <w:r>
        <w:rPr>
          <w:sz w:val="24"/>
          <w:szCs w:val="24"/>
          <w:u w:val="single"/>
        </w:rPr>
        <w:t>счет стоимости выполнения работ:</w:t>
      </w:r>
    </w:p>
    <w:p w:rsidR="00303D11" w:rsidRDefault="00A5265E" w:rsidP="00A5265E">
      <w:pPr>
        <w:numPr>
          <w:ilvl w:val="0"/>
          <w:numId w:val="7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sz w:val="24"/>
          <w:szCs w:val="24"/>
          <w:u w:val="single"/>
        </w:rPr>
        <w:t>без учета субподрядных работ</w:t>
      </w:r>
      <w:r>
        <w:rPr>
          <w:sz w:val="24"/>
          <w:szCs w:val="24"/>
        </w:rPr>
        <w:t>), находящийся в пределах не менее 30% – уточняется по данным организации в соответствии с б</w:t>
      </w:r>
      <w:r>
        <w:rPr>
          <w:sz w:val="24"/>
          <w:szCs w:val="24"/>
        </w:rPr>
        <w:t>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</w:t>
      </w:r>
      <w:r>
        <w:rPr>
          <w:sz w:val="24"/>
          <w:szCs w:val="24"/>
        </w:rPr>
        <w:t>рганизации.</w:t>
      </w:r>
    </w:p>
    <w:p w:rsidR="00303D11" w:rsidRDefault="00A5265E" w:rsidP="00A5265E">
      <w:pPr>
        <w:numPr>
          <w:ilvl w:val="0"/>
          <w:numId w:val="7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:rsidR="00303D11" w:rsidRDefault="00A5265E" w:rsidP="00A5265E">
      <w:pPr>
        <w:numPr>
          <w:ilvl w:val="0"/>
          <w:numId w:val="7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пункте 2.3 указывается уровень р</w:t>
      </w:r>
      <w:r>
        <w:rPr>
          <w:sz w:val="24"/>
          <w:szCs w:val="24"/>
        </w:rPr>
        <w:t>ентабельности (размер сметной прибыли), принимается по данным организации в соответствии с финансовым планом;</w:t>
      </w:r>
    </w:p>
    <w:p w:rsidR="00303D11" w:rsidRDefault="00A5265E" w:rsidP="00A5265E">
      <w:pPr>
        <w:numPr>
          <w:ilvl w:val="0"/>
          <w:numId w:val="7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уровень рентабельности по отношению к себестоимости может составлять до 15%.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К сметной документации необходимо приложить все справочные данные по </w:t>
      </w:r>
      <w:r>
        <w:rPr>
          <w:sz w:val="24"/>
          <w:szCs w:val="24"/>
        </w:rPr>
        <w:t>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3. Предварительный расчет командировочных расходов.</w:t>
      </w:r>
    </w:p>
    <w:p w:rsidR="00303D11" w:rsidRDefault="00A5265E">
      <w:pPr>
        <w:tabs>
          <w:tab w:val="left" w:pos="567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Командировочные расходы включаются в сме</w:t>
      </w:r>
      <w:r>
        <w:rPr>
          <w:sz w:val="24"/>
          <w:szCs w:val="24"/>
        </w:rPr>
        <w:t xml:space="preserve">тный расчет отдельной строкой (пункт 3 формы 3П) по отдельно выполненному предварительному расчету с расшифровкой затрат на проезд, проживание, суточные расходы. </w:t>
      </w:r>
    </w:p>
    <w:p w:rsidR="00303D11" w:rsidRDefault="00A5265E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проезда необходимо указывать по каждому виду транспорта отдельно туда и отдельно об</w:t>
      </w:r>
      <w:r>
        <w:rPr>
          <w:sz w:val="24"/>
          <w:szCs w:val="24"/>
        </w:rPr>
        <w:t>ратно.</w:t>
      </w:r>
    </w:p>
    <w:p w:rsidR="00303D11" w:rsidRDefault="00A5265E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расходов на проезд и стоимость проживания в гостинице определяется на момент составления предварительного расчета. Форма расчета приведена в Образце 3П Приложения 2.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Размеры возмещения расходов, связанных со служебными командировками, определ</w:t>
      </w:r>
      <w:r>
        <w:rPr>
          <w:sz w:val="24"/>
          <w:szCs w:val="24"/>
        </w:rPr>
        <w:t>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</w:t>
      </w:r>
      <w:r>
        <w:rPr>
          <w:sz w:val="24"/>
          <w:szCs w:val="24"/>
        </w:rPr>
        <w:t>ых расходов при производстве НИР:</w:t>
      </w:r>
    </w:p>
    <w:p w:rsidR="00303D11" w:rsidRDefault="00A5265E" w:rsidP="00A5265E">
      <w:pPr>
        <w:numPr>
          <w:ilvl w:val="0"/>
          <w:numId w:val="8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суточные – 700 руб./сутки;</w:t>
      </w:r>
    </w:p>
    <w:p w:rsidR="00303D11" w:rsidRDefault="00A5265E" w:rsidP="00A5265E">
      <w:pPr>
        <w:numPr>
          <w:ilvl w:val="0"/>
          <w:numId w:val="8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проживание – 4000 руб./сутки;</w:t>
      </w:r>
    </w:p>
    <w:p w:rsidR="00303D11" w:rsidRDefault="00A5265E" w:rsidP="00A5265E">
      <w:pPr>
        <w:numPr>
          <w:ilvl w:val="0"/>
          <w:numId w:val="8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проезд: поезд (купе) или самолет (класс –эконом с багажом до 20 (двадцати) кг, ручная кладь до 10 (десяти) кг). 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учете командировочных расходов стоимость проезда</w:t>
      </w:r>
      <w:r>
        <w:rPr>
          <w:sz w:val="24"/>
          <w:szCs w:val="24"/>
        </w:rPr>
        <w:t xml:space="preserve"> (авиа-, ж/д, …) и проживания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</w:t>
      </w:r>
    </w:p>
    <w:p w:rsidR="00303D11" w:rsidRDefault="00A5265E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  <w:sectPr w:rsidR="00303D11">
          <w:headerReference w:type="even" r:id="rId37"/>
          <w:headerReference w:type="default" r:id="rId38"/>
          <w:footerReference w:type="default" r:id="rId39"/>
          <w:headerReference w:type="first" r:id="rId40"/>
          <w:footerReference w:type="first" r:id="rId41"/>
          <w:pgSz w:w="11906" w:h="16838"/>
          <w:pgMar w:top="1134" w:right="851" w:bottom="992" w:left="1134" w:header="680" w:footer="737" w:gutter="0"/>
          <w:cols w:space="720"/>
          <w:formProt w:val="0"/>
          <w:titlePg/>
          <w:docGrid w:linePitch="381"/>
        </w:sectPr>
      </w:pPr>
      <w:r>
        <w:rPr>
          <w:sz w:val="24"/>
          <w:szCs w:val="24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:rsidR="00303D11" w:rsidRDefault="00A5265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303D11" w:rsidRDefault="00A5265E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 по заполнению формы 3П</w:t>
      </w:r>
    </w:p>
    <w:p w:rsidR="00303D11" w:rsidRDefault="00303D11">
      <w:pPr>
        <w:jc w:val="center"/>
        <w:rPr>
          <w:b/>
          <w:sz w:val="24"/>
          <w:szCs w:val="24"/>
        </w:rPr>
      </w:pPr>
    </w:p>
    <w:p w:rsidR="00303D11" w:rsidRDefault="00303D11">
      <w:pPr>
        <w:jc w:val="center"/>
        <w:rPr>
          <w:b/>
          <w:sz w:val="24"/>
          <w:szCs w:val="24"/>
        </w:rPr>
      </w:pPr>
    </w:p>
    <w:p w:rsidR="00303D11" w:rsidRDefault="00A526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СПРАВКА (Образец)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Настоя</w:t>
      </w:r>
      <w:r>
        <w:rPr>
          <w:sz w:val="24"/>
          <w:szCs w:val="24"/>
        </w:rPr>
        <w:t>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:rsidR="00303D11" w:rsidRDefault="00303D11">
      <w:pPr>
        <w:rPr>
          <w:sz w:val="24"/>
          <w:szCs w:val="24"/>
        </w:rPr>
      </w:pPr>
    </w:p>
    <w:tbl>
      <w:tblPr>
        <w:tblW w:w="879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747"/>
        <w:gridCol w:w="3942"/>
        <w:gridCol w:w="3104"/>
      </w:tblGrid>
      <w:tr w:rsidR="00303D11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в день, в руб.</w:t>
            </w:r>
          </w:p>
        </w:tc>
      </w:tr>
      <w:tr w:rsidR="00303D11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3D11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(указать </w:t>
            </w:r>
            <w:r>
              <w:rPr>
                <w:sz w:val="24"/>
                <w:szCs w:val="24"/>
              </w:rPr>
              <w:t>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3D11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3D11" w:rsidRDefault="00A526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Доля заработной платы в себестоимости работ, выполняемых с/с………  (%)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Рентабельность предприятия……………………….. (%)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3D11" w:rsidRDefault="00303D11">
      <w:pPr>
        <w:rPr>
          <w:b/>
          <w:sz w:val="24"/>
          <w:szCs w:val="24"/>
        </w:rPr>
      </w:pPr>
    </w:p>
    <w:p w:rsidR="00303D11" w:rsidRDefault="00303D11">
      <w:pPr>
        <w:rPr>
          <w:b/>
          <w:sz w:val="24"/>
          <w:szCs w:val="24"/>
        </w:rPr>
      </w:pP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(Должность единоличного исполнительного органа контрагента/подрядчика)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(Краткое/Полное</w:t>
      </w:r>
      <w:r>
        <w:rPr>
          <w:sz w:val="24"/>
          <w:szCs w:val="24"/>
        </w:rPr>
        <w:t xml:space="preserve"> наименование организации) ________________ (Ф.И.О.)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(Главный бухгалтер)</w:t>
      </w:r>
      <w:r>
        <w:rPr>
          <w:rStyle w:val="a8"/>
        </w:rPr>
        <w:footnoteReference w:id="1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 контрагента/подрядчика) _________ (Ф.И.О.)</w:t>
      </w:r>
    </w:p>
    <w:p w:rsidR="00303D11" w:rsidRDefault="00A5265E">
      <w:pPr>
        <w:rPr>
          <w:sz w:val="24"/>
          <w:szCs w:val="24"/>
        </w:rPr>
        <w:sectPr w:rsidR="00303D11">
          <w:headerReference w:type="default" r:id="rId42"/>
          <w:footerReference w:type="default" r:id="rId43"/>
          <w:headerReference w:type="first" r:id="rId44"/>
          <w:footerReference w:type="first" r:id="rId45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rPr>
          <w:sz w:val="24"/>
          <w:szCs w:val="24"/>
        </w:rPr>
        <w:t>м.п.</w:t>
      </w:r>
    </w:p>
    <w:p w:rsidR="00303D11" w:rsidRDefault="00A5265E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303D11" w:rsidRDefault="00A5265E">
      <w:pPr>
        <w:tabs>
          <w:tab w:val="left" w:pos="1080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требованиям к оформлению и составлению </w:t>
      </w:r>
      <w:r>
        <w:rPr>
          <w:sz w:val="24"/>
          <w:szCs w:val="24"/>
        </w:rPr>
        <w:t>документации по ценообразованию на оказание услуг</w:t>
      </w:r>
    </w:p>
    <w:p w:rsidR="00303D11" w:rsidRDefault="00303D11">
      <w:pPr>
        <w:tabs>
          <w:tab w:val="left" w:pos="1080"/>
        </w:tabs>
        <w:ind w:left="5670"/>
        <w:rPr>
          <w:sz w:val="24"/>
          <w:szCs w:val="24"/>
        </w:rPr>
      </w:pPr>
    </w:p>
    <w:p w:rsidR="00303D11" w:rsidRDefault="00A5265E">
      <w:pPr>
        <w:shd w:val="clear" w:color="auto" w:fill="FFFFFF"/>
        <w:ind w:firstLine="284"/>
        <w:jc w:val="center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  <w:t>Образцы оформления сметной документации на НИР</w:t>
      </w:r>
    </w:p>
    <w:p w:rsidR="00303D11" w:rsidRDefault="00A5265E">
      <w:pPr>
        <w:shd w:val="clear" w:color="auto" w:fill="FFFFFF"/>
        <w:spacing w:before="360" w:after="240"/>
        <w:rPr>
          <w:b/>
          <w:sz w:val="24"/>
          <w:szCs w:val="24"/>
        </w:rPr>
      </w:pPr>
      <w:r>
        <w:rPr>
          <w:b/>
          <w:sz w:val="24"/>
          <w:szCs w:val="24"/>
        </w:rPr>
        <w:t>Образец 2П</w:t>
      </w:r>
    </w:p>
    <w:tbl>
      <w:tblPr>
        <w:tblW w:w="9290" w:type="dxa"/>
        <w:jc w:val="center"/>
        <w:tblLayout w:type="fixed"/>
        <w:tblLook w:val="00A0" w:firstRow="1" w:lastRow="0" w:firstColumn="1" w:lastColumn="0" w:noHBand="0" w:noVBand="0"/>
      </w:tblPr>
      <w:tblGrid>
        <w:gridCol w:w="9290"/>
      </w:tblGrid>
      <w:tr w:rsidR="00303D11">
        <w:trPr>
          <w:jc w:val="center"/>
        </w:trPr>
        <w:tc>
          <w:tcPr>
            <w:tcW w:w="9290" w:type="dxa"/>
          </w:tcPr>
          <w:p w:rsidR="00303D11" w:rsidRDefault="00A5265E">
            <w:pPr>
              <w:widowControl w:val="0"/>
              <w:shd w:val="clear" w:color="auto" w:fill="FFFFFF"/>
              <w:ind w:left="55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№…… к договору № от </w:t>
            </w:r>
          </w:p>
          <w:p w:rsidR="00303D11" w:rsidRDefault="00303D11">
            <w:pPr>
              <w:widowControl w:val="0"/>
              <w:shd w:val="clear" w:color="auto" w:fill="FFFFFF"/>
              <w:ind w:left="3829"/>
              <w:rPr>
                <w:sz w:val="24"/>
                <w:szCs w:val="24"/>
              </w:rPr>
            </w:pPr>
          </w:p>
          <w:tbl>
            <w:tblPr>
              <w:tblW w:w="9074" w:type="dxa"/>
              <w:tblLayout w:type="fixed"/>
              <w:tblLook w:val="00A0" w:firstRow="1" w:lastRow="0" w:firstColumn="1" w:lastColumn="0" w:noHBand="0" w:noVBand="0"/>
            </w:tblPr>
            <w:tblGrid>
              <w:gridCol w:w="4286"/>
              <w:gridCol w:w="4788"/>
            </w:tblGrid>
            <w:tr w:rsidR="00303D11">
              <w:trPr>
                <w:trHeight w:val="417"/>
              </w:trPr>
              <w:tc>
                <w:tcPr>
                  <w:tcW w:w="4286" w:type="dxa"/>
                  <w:vAlign w:val="bottom"/>
                </w:tcPr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787" w:type="dxa"/>
                </w:tcPr>
                <w:p w:rsidR="00303D11" w:rsidRDefault="00A5265E">
                  <w:pPr>
                    <w:widowControl w:val="0"/>
                    <w:ind w:left="1460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:rsidR="00303D11" w:rsidRDefault="00A5265E">
                  <w:pPr>
                    <w:widowControl w:val="0"/>
                    <w:ind w:left="146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_________________(Заказчик)</w:t>
                  </w:r>
                </w:p>
                <w:p w:rsidR="00303D11" w:rsidRDefault="00A5265E">
                  <w:pPr>
                    <w:widowControl w:val="0"/>
                    <w:ind w:left="146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303D11" w:rsidRDefault="00303D11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03D11" w:rsidRDefault="00A5265E">
            <w:pPr>
              <w:widowControl w:val="0"/>
              <w:shd w:val="clear" w:color="auto" w:fill="FFFFFF"/>
              <w:spacing w:before="4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</w:r>
            <w:r>
              <w:rPr>
                <w:b/>
                <w:bCs/>
                <w:sz w:val="24"/>
                <w:szCs w:val="24"/>
              </w:rPr>
              <w:br/>
              <w:t xml:space="preserve">на научно-исследовательские работы </w:t>
            </w:r>
          </w:p>
          <w:p w:rsidR="00303D11" w:rsidRDefault="00303D11">
            <w:pPr>
              <w:widowControl w:val="0"/>
              <w:shd w:val="clear" w:color="auto" w:fill="FFFFFF"/>
              <w:spacing w:before="480"/>
              <w:jc w:val="center"/>
              <w:rPr>
                <w:sz w:val="24"/>
                <w:szCs w:val="24"/>
              </w:rPr>
            </w:pP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предприятия, здания, сооружения, стадии проектирования, этапа, вида 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подрядной организации_________________________________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организации </w:t>
            </w:r>
            <w:r>
              <w:rPr>
                <w:sz w:val="24"/>
                <w:szCs w:val="24"/>
              </w:rPr>
              <w:t>заказчика_________________________________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303D11">
            <w:pPr>
              <w:widowControl w:val="0"/>
              <w:shd w:val="clear" w:color="auto" w:fill="FFFFFF"/>
              <w:jc w:val="right"/>
              <w:rPr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340"/>
              <w:gridCol w:w="2215"/>
              <w:gridCol w:w="3214"/>
              <w:gridCol w:w="2122"/>
              <w:gridCol w:w="1167"/>
            </w:tblGrid>
            <w:tr w:rsidR="00303D11">
              <w:trPr>
                <w:tblHeader/>
                <w:jc w:val="center"/>
              </w:trPr>
              <w:tc>
                <w:tcPr>
                  <w:tcW w:w="34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 пп</w:t>
                  </w:r>
                </w:p>
              </w:tc>
              <w:tc>
                <w:tcPr>
                  <w:tcW w:w="2219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322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Номер частей, глав, таблиц, процентов, параграфов и пунктов указаний к разделу</w:t>
                  </w:r>
                  <w:r>
                    <w:rPr>
                      <w:sz w:val="24"/>
                      <w:szCs w:val="24"/>
                    </w:rPr>
                    <w:t xml:space="preserve">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Расчет стоимости: (a + bx)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K</w:t>
                  </w:r>
                  <w:r>
                    <w:rPr>
                      <w:sz w:val="24"/>
                      <w:szCs w:val="24"/>
                      <w:vertAlign w:val="subscript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 xml:space="preserve">, или (объем строительно-монтажных работ)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116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Стоимость</w:t>
                  </w:r>
                </w:p>
              </w:tc>
            </w:tr>
            <w:tr w:rsidR="00303D11">
              <w:trPr>
                <w:tblHeader/>
                <w:jc w:val="center"/>
              </w:trPr>
              <w:tc>
                <w:tcPr>
                  <w:tcW w:w="341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19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</w:t>
                  </w:r>
                </w:p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или</w:t>
                  </w:r>
                </w:p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количество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116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</w:tr>
            <w:tr w:rsidR="00303D11">
              <w:trPr>
                <w:tblHeader/>
                <w:jc w:val="center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303D11">
              <w:trPr>
                <w:jc w:val="center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2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303D11">
              <w:trPr>
                <w:jc w:val="center"/>
              </w:trPr>
              <w:tc>
                <w:tcPr>
                  <w:tcW w:w="34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1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2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03D11" w:rsidRDefault="00A5265E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  <w:p w:rsidR="00303D11" w:rsidRDefault="00303D11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</w:p>
          <w:p w:rsidR="00303D11" w:rsidRDefault="00A5265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</w:tc>
      </w:tr>
      <w:tr w:rsidR="00303D11">
        <w:trPr>
          <w:jc w:val="center"/>
        </w:trPr>
        <w:tc>
          <w:tcPr>
            <w:tcW w:w="9290" w:type="dxa"/>
          </w:tcPr>
          <w:p w:rsidR="00303D11" w:rsidRDefault="00303D11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303D11" w:rsidRDefault="00303D11">
      <w:pPr>
        <w:sectPr w:rsidR="00303D11">
          <w:headerReference w:type="default" r:id="rId46"/>
          <w:footerReference w:type="default" r:id="rId47"/>
          <w:headerReference w:type="first" r:id="rId48"/>
          <w:footerReference w:type="first" r:id="rId49"/>
          <w:pgSz w:w="11906" w:h="16838"/>
          <w:pgMar w:top="737" w:right="737" w:bottom="737" w:left="1418" w:header="0" w:footer="0" w:gutter="0"/>
          <w:cols w:space="720"/>
          <w:formProt w:val="0"/>
          <w:docGrid w:linePitch="100"/>
        </w:sectPr>
      </w:pPr>
    </w:p>
    <w:p w:rsidR="00303D11" w:rsidRDefault="00A5265E">
      <w:p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Образец 3п</w:t>
      </w:r>
    </w:p>
    <w:p w:rsidR="00303D11" w:rsidRDefault="00303D11">
      <w:pPr>
        <w:shd w:val="clear" w:color="auto" w:fill="FFFFFF"/>
        <w:jc w:val="right"/>
        <w:rPr>
          <w:sz w:val="24"/>
          <w:szCs w:val="24"/>
        </w:rPr>
      </w:pPr>
    </w:p>
    <w:tbl>
      <w:tblPr>
        <w:tblW w:w="9290" w:type="dxa"/>
        <w:jc w:val="center"/>
        <w:tblLayout w:type="fixed"/>
        <w:tblLook w:val="00A0" w:firstRow="1" w:lastRow="0" w:firstColumn="1" w:lastColumn="0" w:noHBand="0" w:noVBand="0"/>
      </w:tblPr>
      <w:tblGrid>
        <w:gridCol w:w="9290"/>
      </w:tblGrid>
      <w:tr w:rsidR="00303D11">
        <w:trPr>
          <w:jc w:val="center"/>
        </w:trPr>
        <w:tc>
          <w:tcPr>
            <w:tcW w:w="9290" w:type="dxa"/>
          </w:tcPr>
          <w:p w:rsidR="00303D11" w:rsidRDefault="00A5265E">
            <w:pPr>
              <w:widowControl w:val="0"/>
              <w:shd w:val="clear" w:color="auto" w:fill="FFFFFF"/>
              <w:ind w:left="26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№_____к договору, дополнительному соглашению</w:t>
            </w:r>
          </w:p>
          <w:tbl>
            <w:tblPr>
              <w:tblW w:w="9074" w:type="dxa"/>
              <w:tblLayout w:type="fixed"/>
              <w:tblLook w:val="00A0" w:firstRow="1" w:lastRow="0" w:firstColumn="1" w:lastColumn="0" w:noHBand="0" w:noVBand="0"/>
            </w:tblPr>
            <w:tblGrid>
              <w:gridCol w:w="4407"/>
              <w:gridCol w:w="4667"/>
            </w:tblGrid>
            <w:tr w:rsidR="00303D11">
              <w:trPr>
                <w:trHeight w:val="417"/>
              </w:trPr>
              <w:tc>
                <w:tcPr>
                  <w:tcW w:w="4407" w:type="dxa"/>
                  <w:vAlign w:val="bottom"/>
                </w:tcPr>
                <w:p w:rsidR="00303D11" w:rsidRDefault="00303D11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(Подрядчик)</w:t>
                  </w:r>
                </w:p>
                <w:p w:rsidR="00303D11" w:rsidRDefault="00A5265E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</w:t>
                  </w:r>
                </w:p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66" w:type="dxa"/>
                </w:tcPr>
                <w:p w:rsidR="00303D11" w:rsidRDefault="00303D11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303D11" w:rsidRDefault="00A5265E">
                  <w:pPr>
                    <w:widowControl w:val="0"/>
                    <w:ind w:left="1602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:rsidR="00303D11" w:rsidRDefault="00A5265E">
                  <w:pPr>
                    <w:widowControl w:val="0"/>
                    <w:ind w:left="146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________________(Заказчик)</w:t>
                  </w:r>
                </w:p>
                <w:p w:rsidR="00303D11" w:rsidRDefault="00A5265E">
                  <w:pPr>
                    <w:widowControl w:val="0"/>
                    <w:ind w:left="160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303D11" w:rsidRDefault="00303D11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03D11" w:rsidRDefault="00A5265E">
            <w:pPr>
              <w:widowControl w:val="0"/>
              <w:shd w:val="clear" w:color="auto" w:fill="FFFFFF"/>
              <w:spacing w:before="4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на научно-исследовательские работы </w:t>
            </w:r>
          </w:p>
          <w:p w:rsidR="00303D11" w:rsidRDefault="00303D11">
            <w:pPr>
              <w:widowControl w:val="0"/>
              <w:shd w:val="clear" w:color="auto" w:fill="FFFFFF"/>
              <w:spacing w:before="480"/>
              <w:jc w:val="center"/>
              <w:rPr>
                <w:sz w:val="24"/>
                <w:szCs w:val="24"/>
              </w:rPr>
            </w:pP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</w:t>
            </w:r>
            <w:r>
              <w:rPr>
                <w:sz w:val="24"/>
                <w:szCs w:val="24"/>
              </w:rPr>
              <w:t>ание организации__________________________________________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spacing w:before="2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Расчет заработной платы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tbl>
            <w:tblPr>
              <w:tblW w:w="5000" w:type="pct"/>
              <w:jc w:val="center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566"/>
              <w:gridCol w:w="2156"/>
              <w:gridCol w:w="1194"/>
              <w:gridCol w:w="1131"/>
              <w:gridCol w:w="1234"/>
              <w:gridCol w:w="1144"/>
              <w:gridCol w:w="1633"/>
            </w:tblGrid>
            <w:tr w:rsidR="00303D11">
              <w:trPr>
                <w:tblHeader/>
                <w:jc w:val="center"/>
              </w:trPr>
              <w:tc>
                <w:tcPr>
                  <w:tcW w:w="56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 п.п.</w:t>
                  </w:r>
                </w:p>
              </w:tc>
              <w:tc>
                <w:tcPr>
                  <w:tcW w:w="216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29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123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14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за 1 день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 w:rsidR="00303D11">
              <w:trPr>
                <w:tblHeader/>
                <w:jc w:val="center"/>
              </w:trPr>
              <w:tc>
                <w:tcPr>
                  <w:tcW w:w="56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60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13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123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46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7" w:type="dxa"/>
                    <w:right w:w="2" w:type="dxa"/>
                  </w:tcMar>
                  <w:vAlign w:val="center"/>
                </w:tcPr>
                <w:p w:rsidR="00303D11" w:rsidRDefault="00303D11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</w:tr>
            <w:tr w:rsidR="00303D11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9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303D11">
              <w:trPr>
                <w:jc w:val="center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3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303D11">
              <w:trPr>
                <w:jc w:val="center"/>
              </w:trPr>
              <w:tc>
                <w:tcPr>
                  <w:tcW w:w="56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3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03D11" w:rsidRDefault="00A5265E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03D11" w:rsidRDefault="00A5265E">
            <w:pPr>
              <w:widowControl w:val="0"/>
              <w:shd w:val="clear" w:color="auto" w:fill="FFFFFF"/>
              <w:spacing w:befor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заработной платы, в руб. 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Себестоимость </w:t>
            </w:r>
            <w:r>
              <w:rPr>
                <w:sz w:val="24"/>
                <w:szCs w:val="24"/>
              </w:rPr>
              <w:t>работ____________________________________________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  <w:r>
              <w:rPr>
                <w:sz w:val="24"/>
                <w:szCs w:val="24"/>
              </w:rPr>
              <w:t>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Командировочные расходы (по предварительному расчету)_____________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</w:t>
            </w:r>
            <w:r>
              <w:rPr>
                <w:b/>
                <w:sz w:val="24"/>
                <w:szCs w:val="24"/>
              </w:rPr>
              <w:t>го (руб.)</w:t>
            </w:r>
            <w:r>
              <w:rPr>
                <w:sz w:val="24"/>
                <w:szCs w:val="24"/>
              </w:rPr>
              <w:t xml:space="preserve"> 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</w:t>
            </w:r>
          </w:p>
          <w:p w:rsidR="00303D11" w:rsidRDefault="00A5265E">
            <w:pPr>
              <w:widowControl w:val="0"/>
              <w:shd w:val="clear" w:color="auto" w:fill="FFFFFF"/>
              <w:ind w:firstLine="20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(сумма прописью)</w:t>
            </w:r>
          </w:p>
          <w:p w:rsidR="00303D11" w:rsidRDefault="00A5265E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</w:t>
            </w:r>
            <w:r>
              <w:rPr>
                <w:sz w:val="20"/>
                <w:szCs w:val="20"/>
              </w:rPr>
              <w:t>дписи/</w:t>
            </w:r>
          </w:p>
          <w:p w:rsidR="00303D11" w:rsidRDefault="00303D11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</w:p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</w:tc>
      </w:tr>
    </w:tbl>
    <w:p w:rsidR="00303D11" w:rsidRDefault="00303D11">
      <w:pPr>
        <w:sectPr w:rsidR="00303D11">
          <w:headerReference w:type="default" r:id="rId50"/>
          <w:footerReference w:type="default" r:id="rId51"/>
          <w:headerReference w:type="first" r:id="rId52"/>
          <w:footerReference w:type="first" r:id="rId53"/>
          <w:pgSz w:w="11563" w:h="16488"/>
          <w:pgMar w:top="737" w:right="737" w:bottom="1418" w:left="737" w:header="0" w:footer="0" w:gutter="0"/>
          <w:cols w:space="720"/>
          <w:formProt w:val="0"/>
          <w:docGrid w:linePitch="100"/>
        </w:sectPr>
      </w:pPr>
    </w:p>
    <w:p w:rsidR="00303D11" w:rsidRDefault="00A5265E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:rsidR="00303D11" w:rsidRDefault="00A5265E">
      <w:pPr>
        <w:tabs>
          <w:tab w:val="left" w:pos="1080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требованиям к оформлению и составлению документации по ценообразованию на оказание услуг </w:t>
      </w:r>
    </w:p>
    <w:p w:rsidR="00303D11" w:rsidRDefault="00303D11">
      <w:pPr>
        <w:rPr>
          <w:sz w:val="24"/>
          <w:szCs w:val="24"/>
        </w:rPr>
      </w:pPr>
    </w:p>
    <w:p w:rsidR="00303D11" w:rsidRDefault="00A5265E">
      <w:pPr>
        <w:shd w:val="clear" w:color="auto" w:fill="FFFFFF"/>
        <w:ind w:left="5530"/>
        <w:rPr>
          <w:sz w:val="24"/>
          <w:szCs w:val="24"/>
        </w:rPr>
      </w:pPr>
      <w:r>
        <w:rPr>
          <w:sz w:val="24"/>
          <w:szCs w:val="24"/>
        </w:rPr>
        <w:t>Приложение №   к договору №   от _</w:t>
      </w:r>
    </w:p>
    <w:p w:rsidR="00303D11" w:rsidRDefault="00303D11">
      <w:pPr>
        <w:shd w:val="clear" w:color="auto" w:fill="FFFFFF"/>
        <w:ind w:left="3829"/>
        <w:rPr>
          <w:sz w:val="24"/>
          <w:szCs w:val="24"/>
        </w:rPr>
      </w:pPr>
    </w:p>
    <w:tbl>
      <w:tblPr>
        <w:tblW w:w="9316" w:type="dxa"/>
        <w:tblLayout w:type="fixed"/>
        <w:tblLook w:val="00A0" w:firstRow="1" w:lastRow="0" w:firstColumn="1" w:lastColumn="0" w:noHBand="0" w:noVBand="0"/>
      </w:tblPr>
      <w:tblGrid>
        <w:gridCol w:w="4529"/>
        <w:gridCol w:w="4787"/>
      </w:tblGrid>
      <w:tr w:rsidR="00303D11">
        <w:trPr>
          <w:trHeight w:val="417"/>
        </w:trPr>
        <w:tc>
          <w:tcPr>
            <w:tcW w:w="4529" w:type="dxa"/>
            <w:vAlign w:val="bottom"/>
          </w:tcPr>
          <w:p w:rsidR="00303D11" w:rsidRDefault="00A5265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СОГЛАСОВАНО:</w:t>
            </w:r>
          </w:p>
          <w:p w:rsidR="00303D11" w:rsidRDefault="00A5265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_________________(Подрядчик)</w:t>
            </w:r>
          </w:p>
          <w:p w:rsidR="00303D11" w:rsidRDefault="00A5265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_________________И.О.Ф.</w:t>
            </w:r>
          </w:p>
          <w:p w:rsidR="00303D11" w:rsidRDefault="00303D1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303D11" w:rsidRDefault="00A5265E">
            <w:pPr>
              <w:widowControl w:val="0"/>
              <w:ind w:left="14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УТВЕРЖДАЮ:</w:t>
            </w:r>
          </w:p>
          <w:p w:rsidR="00303D11" w:rsidRDefault="00A5265E">
            <w:pPr>
              <w:widowControl w:val="0"/>
              <w:ind w:left="14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_________________(Заказчик)</w:t>
            </w:r>
          </w:p>
          <w:p w:rsidR="00303D11" w:rsidRDefault="00A5265E">
            <w:pPr>
              <w:widowControl w:val="0"/>
              <w:ind w:left="14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_________________И.О.Ф.</w:t>
            </w:r>
          </w:p>
          <w:p w:rsidR="00303D11" w:rsidRDefault="00303D1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303D11" w:rsidRDefault="00A5265E">
      <w:pPr>
        <w:shd w:val="clear" w:color="auto" w:fill="FFFFFF"/>
        <w:spacing w:before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СВОДНАЯ СМЕТА № </w:t>
      </w:r>
      <w:r>
        <w:rPr>
          <w:b/>
          <w:bCs/>
          <w:sz w:val="24"/>
          <w:szCs w:val="24"/>
        </w:rPr>
        <w:br/>
        <w:t xml:space="preserve">на научно-исследовательские работы </w:t>
      </w:r>
    </w:p>
    <w:p w:rsidR="00303D11" w:rsidRDefault="00303D11">
      <w:pPr>
        <w:shd w:val="clear" w:color="auto" w:fill="FFFFFF"/>
        <w:spacing w:before="480"/>
        <w:jc w:val="center"/>
        <w:rPr>
          <w:sz w:val="24"/>
          <w:szCs w:val="24"/>
        </w:rPr>
      </w:pP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Наименование предприятия, здания, сооружения, стадии проектирования, этапа, вида 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НИОКР___________________________________________________________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Наименование подрядной организации________</w:t>
      </w:r>
      <w:r>
        <w:rPr>
          <w:sz w:val="24"/>
          <w:szCs w:val="24"/>
        </w:rPr>
        <w:t>_________________________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Наименование организации заказчика_________________________________</w:t>
      </w:r>
    </w:p>
    <w:p w:rsidR="00303D11" w:rsidRDefault="00A5265E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303D11" w:rsidRDefault="00303D11">
      <w:pPr>
        <w:jc w:val="right"/>
        <w:rPr>
          <w:sz w:val="24"/>
          <w:szCs w:val="24"/>
        </w:rPr>
      </w:pPr>
    </w:p>
    <w:p w:rsidR="00303D11" w:rsidRDefault="00303D11">
      <w:pPr>
        <w:jc w:val="right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9"/>
        <w:gridCol w:w="3966"/>
        <w:gridCol w:w="1651"/>
        <w:gridCol w:w="3769"/>
      </w:tblGrid>
      <w:tr w:rsidR="00303D11">
        <w:trPr>
          <w:trHeight w:val="873"/>
          <w:tblHeader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п.п.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(наименова</w:t>
            </w:r>
            <w:r>
              <w:rPr>
                <w:sz w:val="24"/>
                <w:szCs w:val="24"/>
              </w:rPr>
              <w:t>ние) выполняемых работ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№ смет и расчетов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работ</w:t>
            </w:r>
          </w:p>
          <w:p w:rsidR="00303D11" w:rsidRDefault="00303D11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303D11">
        <w:trPr>
          <w:tblHeader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3D11" w:rsidRDefault="00A5265E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03D11">
        <w:trPr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03D11">
        <w:trPr>
          <w:jc w:val="center"/>
        </w:trPr>
        <w:tc>
          <w:tcPr>
            <w:tcW w:w="52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97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77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3D11" w:rsidRDefault="00A5265E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303D11" w:rsidRDefault="00303D11">
      <w:pPr>
        <w:shd w:val="clear" w:color="auto" w:fill="FFFFFF"/>
        <w:rPr>
          <w:sz w:val="24"/>
          <w:szCs w:val="24"/>
        </w:rPr>
      </w:pPr>
    </w:p>
    <w:p w:rsidR="00303D11" w:rsidRDefault="00A5265E">
      <w:pPr>
        <w:shd w:val="clear" w:color="auto" w:fill="FFFFFF"/>
        <w:rPr>
          <w:sz w:val="24"/>
          <w:szCs w:val="24"/>
          <w:lang w:val="en-US"/>
        </w:rPr>
      </w:pPr>
      <w:r>
        <w:rPr>
          <w:sz w:val="24"/>
          <w:szCs w:val="24"/>
        </w:rPr>
        <w:t>Итого по смете ___________________________________________________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руб.</w:t>
      </w:r>
    </w:p>
    <w:p w:rsidR="00303D11" w:rsidRDefault="00A5265E">
      <w:pPr>
        <w:shd w:val="clear" w:color="auto" w:fill="FFFFFF"/>
        <w:ind w:left="2403" w:firstLine="1845"/>
        <w:rPr>
          <w:sz w:val="20"/>
          <w:szCs w:val="20"/>
        </w:rPr>
      </w:pPr>
      <w:r>
        <w:rPr>
          <w:sz w:val="20"/>
          <w:szCs w:val="20"/>
        </w:rPr>
        <w:t>(сумма прописью)</w:t>
      </w:r>
    </w:p>
    <w:p w:rsidR="00303D11" w:rsidRDefault="00A5265E">
      <w:pPr>
        <w:shd w:val="clear" w:color="auto" w:fill="FFFFFF"/>
        <w:spacing w:before="480"/>
        <w:rPr>
          <w:sz w:val="24"/>
          <w:szCs w:val="24"/>
        </w:rPr>
      </w:pPr>
      <w:r>
        <w:rPr>
          <w:sz w:val="24"/>
          <w:szCs w:val="24"/>
        </w:rPr>
        <w:t xml:space="preserve">Составил:            </w:t>
      </w:r>
      <w:r>
        <w:rPr>
          <w:sz w:val="20"/>
          <w:szCs w:val="20"/>
        </w:rPr>
        <w:t xml:space="preserve">/должность, организация/                         </w:t>
      </w:r>
      <w:r>
        <w:rPr>
          <w:sz w:val="20"/>
          <w:szCs w:val="20"/>
        </w:rPr>
        <w:t xml:space="preserve">           /подпись/   /расшифровка подписи/</w:t>
      </w:r>
    </w:p>
    <w:p w:rsidR="00303D11" w:rsidRDefault="00303D11">
      <w:pPr>
        <w:shd w:val="clear" w:color="auto" w:fill="FFFFFF"/>
        <w:spacing w:before="480"/>
        <w:rPr>
          <w:sz w:val="24"/>
          <w:szCs w:val="24"/>
        </w:rPr>
      </w:pPr>
    </w:p>
    <w:p w:rsidR="00303D11" w:rsidRDefault="00A5265E">
      <w:pPr>
        <w:rPr>
          <w:sz w:val="24"/>
          <w:szCs w:val="24"/>
        </w:rPr>
      </w:pPr>
      <w:r>
        <w:rPr>
          <w:sz w:val="24"/>
          <w:szCs w:val="24"/>
        </w:rPr>
        <w:t xml:space="preserve">Проверил:            </w:t>
      </w:r>
      <w:r>
        <w:rPr>
          <w:sz w:val="20"/>
          <w:szCs w:val="20"/>
        </w:rPr>
        <w:t>/должность, организация/                                    /подпись/   /расшифровка подписи/</w:t>
      </w:r>
    </w:p>
    <w:p w:rsidR="00303D11" w:rsidRDefault="00303D11">
      <w:pPr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p w:rsidR="00303D11" w:rsidRDefault="00303D11">
      <w:pPr>
        <w:jc w:val="center"/>
        <w:rPr>
          <w:sz w:val="24"/>
          <w:szCs w:val="24"/>
        </w:rPr>
      </w:pPr>
    </w:p>
    <w:sectPr w:rsidR="00303D11">
      <w:headerReference w:type="default" r:id="rId54"/>
      <w:footerReference w:type="default" r:id="rId55"/>
      <w:headerReference w:type="first" r:id="rId56"/>
      <w:footerReference w:type="first" r:id="rId57"/>
      <w:pgSz w:w="11906" w:h="16838"/>
      <w:pgMar w:top="1134" w:right="851" w:bottom="992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265E">
      <w:r>
        <w:separator/>
      </w:r>
    </w:p>
  </w:endnote>
  <w:endnote w:type="continuationSeparator" w:id="0">
    <w:p w:rsidR="00000000" w:rsidRDefault="00A5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OST type A">
    <w:panose1 w:val="02010401010003040203"/>
    <w:charset w:val="CC"/>
    <w:family w:val="auto"/>
    <w:pitch w:val="variable"/>
    <w:sig w:usb0="00000203" w:usb1="00000000" w:usb2="00000000" w:usb3="00000000" w:csb0="00000005" w:csb1="00000000"/>
  </w:font>
  <w:font w:name="Pragmatica"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125426"/>
      <w:docPartObj>
        <w:docPartGallery w:val="Page Numbers (Bottom of Page)"/>
        <w:docPartUnique/>
      </w:docPartObj>
    </w:sdtPr>
    <w:sdtEndPr/>
    <w:sdtContent>
      <w:p w:rsidR="00303D11" w:rsidRDefault="00A5265E">
        <w:pPr>
          <w:pStyle w:val="aff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303D11" w:rsidRDefault="00A5265E">
        <w:pPr>
          <w:pStyle w:val="afff8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240295"/>
      <w:docPartObj>
        <w:docPartGallery w:val="Page Numbers (Bottom of Page)"/>
        <w:docPartUnique/>
      </w:docPartObj>
    </w:sdtPr>
    <w:sdtEndPr/>
    <w:sdtContent>
      <w:p w:rsidR="00303D11" w:rsidRDefault="00A5265E">
        <w:pPr>
          <w:pStyle w:val="aff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  <w:p w:rsidR="00303D11" w:rsidRDefault="00A5265E">
        <w:pPr>
          <w:pStyle w:val="afff8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5945436"/>
      <w:docPartObj>
        <w:docPartGallery w:val="Page Numbers (Bottom of Page)"/>
        <w:docPartUnique/>
      </w:docPartObj>
    </w:sdtPr>
    <w:sdtEndPr/>
    <w:sdtContent>
      <w:p w:rsidR="00303D11" w:rsidRDefault="00A5265E">
        <w:pPr>
          <w:pStyle w:val="aff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  <w:p w:rsidR="00303D11" w:rsidRDefault="00A5265E">
        <w:pPr>
          <w:pStyle w:val="afff8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507968"/>
      <w:docPartObj>
        <w:docPartGallery w:val="Page Numbers (Bottom of Page)"/>
        <w:docPartUnique/>
      </w:docPartObj>
    </w:sdtPr>
    <w:sdtEndPr/>
    <w:sdtContent>
      <w:p w:rsidR="00303D11" w:rsidRDefault="00A5265E">
        <w:pPr>
          <w:pStyle w:val="aff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  <w:p w:rsidR="00303D11" w:rsidRDefault="00A5265E">
        <w:pPr>
          <w:pStyle w:val="afff8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6748586"/>
      <w:docPartObj>
        <w:docPartGallery w:val="Page Numbers (Bottom of Page)"/>
        <w:docPartUnique/>
      </w:docPartObj>
    </w:sdtPr>
    <w:sdtEndPr/>
    <w:sdtContent>
      <w:p w:rsidR="00303D11" w:rsidRDefault="00A5265E">
        <w:pPr>
          <w:pStyle w:val="aff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  <w:p w:rsidR="00303D11" w:rsidRDefault="00A5265E">
        <w:pPr>
          <w:pStyle w:val="afff8"/>
        </w:pP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D11" w:rsidRDefault="00A5265E">
      <w:pPr>
        <w:rPr>
          <w:sz w:val="12"/>
        </w:rPr>
      </w:pPr>
      <w:r>
        <w:separator/>
      </w:r>
    </w:p>
  </w:footnote>
  <w:footnote w:type="continuationSeparator" w:id="0">
    <w:p w:rsidR="00303D11" w:rsidRDefault="00A5265E">
      <w:pPr>
        <w:rPr>
          <w:sz w:val="12"/>
        </w:rPr>
      </w:pPr>
      <w:r>
        <w:continuationSeparator/>
      </w:r>
    </w:p>
  </w:footnote>
  <w:footnote w:id="1">
    <w:p w:rsidR="00303D11" w:rsidRDefault="00A5265E">
      <w:pPr>
        <w:pStyle w:val="afb"/>
      </w:pPr>
      <w:r>
        <w:rPr>
          <w:rStyle w:val="a7"/>
        </w:rPr>
        <w:footnoteRef/>
      </w:r>
      <w:r>
        <w:t xml:space="preserve"> Если в организации функции главного бухгалтера выполняет генеральный </w:t>
      </w:r>
      <w:r>
        <w:t>директор – ставится только его виза.</w:t>
      </w:r>
    </w:p>
    <w:p w:rsidR="00303D11" w:rsidRDefault="00A5265E">
      <w:pPr>
        <w:pStyle w:val="afb"/>
      </w:pPr>
      <w:r>
        <w:t>*Возможно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A5265E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03D11" w:rsidRDefault="00A5265E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A5265E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A5265E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03D11" w:rsidRDefault="00A5265E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A5265E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>
    <w:pPr>
      <w:pStyle w:val="aff4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11" w:rsidRDefault="00303D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4527"/>
    <w:multiLevelType w:val="multilevel"/>
    <w:tmpl w:val="772E7D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3103BA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4F236ED"/>
    <w:multiLevelType w:val="multilevel"/>
    <w:tmpl w:val="C88081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2E2864C4"/>
    <w:multiLevelType w:val="multilevel"/>
    <w:tmpl w:val="17DCB08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F57621"/>
    <w:multiLevelType w:val="multilevel"/>
    <w:tmpl w:val="3BBE4D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39460051"/>
    <w:multiLevelType w:val="multilevel"/>
    <w:tmpl w:val="C608DC8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3E312465"/>
    <w:multiLevelType w:val="multilevel"/>
    <w:tmpl w:val="D580211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144097E"/>
    <w:multiLevelType w:val="multilevel"/>
    <w:tmpl w:val="C236024E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8731ED1"/>
    <w:multiLevelType w:val="multilevel"/>
    <w:tmpl w:val="EE24756E"/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2759B0"/>
    <w:multiLevelType w:val="multilevel"/>
    <w:tmpl w:val="DE3081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C2731CA"/>
    <w:multiLevelType w:val="multilevel"/>
    <w:tmpl w:val="7EB2C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D4E690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4DB72750"/>
    <w:multiLevelType w:val="multilevel"/>
    <w:tmpl w:val="E2C06A3C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B76C0B"/>
    <w:multiLevelType w:val="multilevel"/>
    <w:tmpl w:val="4D3A3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60F4066"/>
    <w:multiLevelType w:val="multilevel"/>
    <w:tmpl w:val="AFCA6B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1E71D68"/>
    <w:multiLevelType w:val="multilevel"/>
    <w:tmpl w:val="9D7C1910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6" w15:restartNumberingAfterBreak="0">
    <w:nsid w:val="6AF33698"/>
    <w:multiLevelType w:val="multilevel"/>
    <w:tmpl w:val="2B7C854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6DEC34CA"/>
    <w:multiLevelType w:val="multilevel"/>
    <w:tmpl w:val="B48E60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8" w15:restartNumberingAfterBreak="0">
    <w:nsid w:val="73000A8B"/>
    <w:multiLevelType w:val="multilevel"/>
    <w:tmpl w:val="3D041DF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6"/>
  </w:num>
  <w:num w:numId="5">
    <w:abstractNumId w:val="15"/>
  </w:num>
  <w:num w:numId="6">
    <w:abstractNumId w:val="2"/>
  </w:num>
  <w:num w:numId="7">
    <w:abstractNumId w:val="8"/>
  </w:num>
  <w:num w:numId="8">
    <w:abstractNumId w:val="7"/>
  </w:num>
  <w:num w:numId="9">
    <w:abstractNumId w:val="17"/>
  </w:num>
  <w:num w:numId="10">
    <w:abstractNumId w:val="4"/>
  </w:num>
  <w:num w:numId="11">
    <w:abstractNumId w:val="0"/>
  </w:num>
  <w:num w:numId="12">
    <w:abstractNumId w:val="13"/>
  </w:num>
  <w:num w:numId="13">
    <w:abstractNumId w:val="3"/>
  </w:num>
  <w:num w:numId="14">
    <w:abstractNumId w:val="16"/>
    <w:lvlOverride w:ilvl="0">
      <w:startOverride w:val="1"/>
    </w:lvlOverride>
  </w:num>
  <w:num w:numId="15">
    <w:abstractNumId w:val="16"/>
  </w:num>
  <w:num w:numId="16">
    <w:abstractNumId w:val="16"/>
  </w:num>
  <w:num w:numId="17">
    <w:abstractNumId w:val="16"/>
  </w:num>
  <w:num w:numId="18">
    <w:abstractNumId w:val="16"/>
  </w:num>
  <w:num w:numId="19">
    <w:abstractNumId w:val="11"/>
    <w:lvlOverride w:ilvl="0">
      <w:startOverride w:val="1"/>
    </w:lvlOverride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6"/>
  </w:num>
  <w:num w:numId="40">
    <w:abstractNumId w:val="16"/>
  </w:num>
  <w:num w:numId="41">
    <w:abstractNumId w:val="16"/>
  </w:num>
  <w:num w:numId="42">
    <w:abstractNumId w:val="16"/>
  </w:num>
  <w:num w:numId="43">
    <w:abstractNumId w:val="16"/>
  </w:num>
  <w:num w:numId="44">
    <w:abstractNumId w:val="16"/>
  </w:num>
  <w:num w:numId="45">
    <w:abstractNumId w:val="1"/>
    <w:lvlOverride w:ilvl="0">
      <w:startOverride w:val="1"/>
    </w:lvlOverride>
  </w:num>
  <w:num w:numId="46">
    <w:abstractNumId w:val="16"/>
  </w:num>
  <w:num w:numId="47">
    <w:abstractNumId w:val="14"/>
    <w:lvlOverride w:ilvl="0">
      <w:startOverride w:val="1"/>
    </w:lvlOverride>
  </w:num>
  <w:num w:numId="48">
    <w:abstractNumId w:val="14"/>
  </w:num>
  <w:num w:numId="49">
    <w:abstractNumId w:val="14"/>
  </w:num>
  <w:num w:numId="50">
    <w:abstractNumId w:val="14"/>
  </w:num>
  <w:num w:numId="51">
    <w:abstractNumId w:val="14"/>
  </w:num>
  <w:num w:numId="52">
    <w:abstractNumId w:val="14"/>
  </w:num>
  <w:num w:numId="53">
    <w:abstractNumId w:val="14"/>
  </w:num>
  <w:num w:numId="54">
    <w:abstractNumId w:val="14"/>
  </w:num>
  <w:num w:numId="55">
    <w:abstractNumId w:val="14"/>
  </w:num>
  <w:num w:numId="56">
    <w:abstractNumId w:val="14"/>
  </w:num>
  <w:num w:numId="57">
    <w:abstractNumId w:val="14"/>
  </w:num>
  <w:num w:numId="58">
    <w:abstractNumId w:val="14"/>
  </w:num>
  <w:num w:numId="59">
    <w:abstractNumId w:val="14"/>
  </w:num>
  <w:num w:numId="60">
    <w:abstractNumId w:val="14"/>
  </w:num>
  <w:num w:numId="61">
    <w:abstractNumId w:val="14"/>
  </w:num>
  <w:num w:numId="62">
    <w:abstractNumId w:val="14"/>
  </w:num>
  <w:num w:numId="63">
    <w:abstractNumId w:val="14"/>
  </w:num>
  <w:num w:numId="64">
    <w:abstractNumId w:val="14"/>
  </w:num>
  <w:num w:numId="65">
    <w:abstractNumId w:val="14"/>
  </w:num>
  <w:num w:numId="66">
    <w:abstractNumId w:val="14"/>
  </w:num>
  <w:num w:numId="67">
    <w:abstractNumId w:val="14"/>
  </w:num>
  <w:num w:numId="68">
    <w:abstractNumId w:val="14"/>
  </w:num>
  <w:num w:numId="69">
    <w:abstractNumId w:val="14"/>
  </w:num>
  <w:num w:numId="70">
    <w:abstractNumId w:val="14"/>
  </w:num>
  <w:num w:numId="71">
    <w:abstractNumId w:val="14"/>
  </w:num>
  <w:num w:numId="72">
    <w:abstractNumId w:val="14"/>
  </w:num>
  <w:num w:numId="73">
    <w:abstractNumId w:val="14"/>
  </w:num>
  <w:num w:numId="74">
    <w:abstractNumId w:val="14"/>
  </w:num>
  <w:num w:numId="75">
    <w:abstractNumId w:val="14"/>
  </w:num>
  <w:num w:numId="76">
    <w:abstractNumId w:val="14"/>
  </w:num>
  <w:num w:numId="77">
    <w:abstractNumId w:val="14"/>
  </w:num>
  <w:num w:numId="78">
    <w:abstractNumId w:val="14"/>
  </w:num>
  <w:num w:numId="79">
    <w:abstractNumId w:val="14"/>
  </w:num>
  <w:num w:numId="80">
    <w:abstractNumId w:val="14"/>
  </w:num>
  <w:num w:numId="81">
    <w:abstractNumId w:val="14"/>
  </w:num>
  <w:num w:numId="82">
    <w:abstractNumId w:val="14"/>
  </w:num>
  <w:num w:numId="83">
    <w:abstractNumId w:val="14"/>
  </w:num>
  <w:num w:numId="84">
    <w:abstractNumId w:val="14"/>
  </w:num>
  <w:num w:numId="85">
    <w:abstractNumId w:val="14"/>
  </w:num>
  <w:num w:numId="86">
    <w:abstractNumId w:val="14"/>
  </w:num>
  <w:num w:numId="87">
    <w:abstractNumId w:val="14"/>
  </w:num>
  <w:num w:numId="88">
    <w:abstractNumId w:val="14"/>
  </w:num>
  <w:num w:numId="89">
    <w:abstractNumId w:val="14"/>
  </w:num>
  <w:num w:numId="90">
    <w:abstractNumId w:val="14"/>
  </w:num>
  <w:num w:numId="91">
    <w:abstractNumId w:val="14"/>
  </w:num>
  <w:num w:numId="92">
    <w:abstractNumId w:val="14"/>
  </w:num>
  <w:num w:numId="93">
    <w:abstractNumId w:val="14"/>
  </w:num>
  <w:num w:numId="94">
    <w:abstractNumId w:val="16"/>
  </w:num>
  <w:num w:numId="95">
    <w:abstractNumId w:val="16"/>
  </w:num>
  <w:num w:numId="96">
    <w:abstractNumId w:val="10"/>
    <w:lvlOverride w:ilvl="0">
      <w:startOverride w:val="1"/>
    </w:lvlOverride>
  </w:num>
  <w:num w:numId="97">
    <w:abstractNumId w:val="10"/>
  </w:num>
  <w:num w:numId="98">
    <w:abstractNumId w:val="10"/>
  </w:num>
  <w:num w:numId="99">
    <w:abstractNumId w:val="10"/>
  </w:num>
  <w:num w:numId="100">
    <w:abstractNumId w:val="10"/>
  </w:num>
  <w:num w:numId="101">
    <w:abstractNumId w:val="10"/>
  </w:num>
  <w:num w:numId="102">
    <w:abstractNumId w:val="10"/>
  </w:num>
  <w:num w:numId="103">
    <w:abstractNumId w:val="10"/>
  </w:num>
  <w:num w:numId="104">
    <w:abstractNumId w:val="10"/>
  </w:num>
  <w:num w:numId="105">
    <w:abstractNumId w:val="10"/>
  </w:num>
  <w:num w:numId="106">
    <w:abstractNumId w:val="1"/>
  </w:num>
  <w:num w:numId="107">
    <w:abstractNumId w:val="1"/>
  </w:num>
  <w:num w:numId="108">
    <w:abstractNumId w:val="10"/>
  </w:num>
  <w:num w:numId="109">
    <w:abstractNumId w:val="10"/>
  </w:num>
  <w:num w:numId="110">
    <w:abstractNumId w:val="10"/>
  </w:num>
  <w:num w:numId="111">
    <w:abstractNumId w:val="10"/>
  </w:num>
  <w:num w:numId="112">
    <w:abstractNumId w:val="10"/>
  </w:num>
  <w:num w:numId="113">
    <w:abstractNumId w:val="10"/>
  </w:num>
  <w:num w:numId="114">
    <w:abstractNumId w:val="10"/>
  </w:num>
  <w:num w:numId="115">
    <w:abstractNumId w:val="9"/>
    <w:lvlOverride w:ilvl="0">
      <w:startOverride w:val="1"/>
    </w:lvlOverride>
  </w:num>
  <w:num w:numId="116">
    <w:abstractNumId w:val="9"/>
  </w:num>
  <w:num w:numId="117">
    <w:abstractNumId w:val="9"/>
  </w:num>
  <w:num w:numId="118">
    <w:abstractNumId w:val="9"/>
  </w:num>
  <w:num w:numId="119">
    <w:abstractNumId w:val="14"/>
  </w:num>
  <w:num w:numId="120">
    <w:abstractNumId w:val="14"/>
  </w:num>
  <w:num w:numId="121">
    <w:abstractNumId w:val="14"/>
  </w:num>
  <w:num w:numId="122">
    <w:abstractNumId w:val="14"/>
  </w:num>
  <w:num w:numId="123">
    <w:abstractNumId w:val="14"/>
  </w:num>
  <w:num w:numId="124">
    <w:abstractNumId w:val="14"/>
  </w:num>
  <w:num w:numId="125">
    <w:abstractNumId w:val="14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11"/>
    <w:rsid w:val="00303D11"/>
    <w:rsid w:val="00A5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6312"/>
  <w15:docId w15:val="{7350FDCB-E807-4162-86DC-39CC890D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99" w:unhideWhenUsed="1" w:qFormat="1"/>
    <w:lsdException w:name="toc 5" w:semiHidden="1" w:uiPriority="99" w:unhideWhenUsed="1" w:qFormat="1"/>
    <w:lsdException w:name="toc 6" w:semiHidden="1" w:uiPriority="99" w:unhideWhenUsed="1" w:qFormat="1"/>
    <w:lsdException w:name="toc 7" w:semiHidden="1" w:uiPriority="99" w:unhideWhenUsed="1" w:qFormat="1"/>
    <w:lsdException w:name="toc 8" w:semiHidden="1" w:uiPriority="99" w:unhideWhenUsed="1" w:qFormat="1"/>
    <w:lsdException w:name="toc 9" w:semiHidden="1" w:uiPriority="99" w:unhideWhenUsed="1" w:qFormat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iPriority="99" w:unhideWhenUsed="1" w:qFormat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uiPriority="99" w:qFormat="1"/>
    <w:lsdException w:name="table of authorities" w:semiHidden="1" w:unhideWhenUsed="1"/>
    <w:lsdException w:name="macro" w:semiHidden="1" w:unhideWhenUsed="1"/>
    <w:lsdException w:name="List" w:uiPriority="99" w:qFormat="1"/>
    <w:lsdException w:name="List Bullet" w:semiHidden="1" w:uiPriority="9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iPriority="99" w:unhideWhenUsed="1" w:qFormat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 w:qFormat="1"/>
    <w:lsdException w:name="Body Text 3" w:semiHidden="1" w:uiPriority="99" w:unhideWhenUsed="1" w:qFormat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 w:qFormat="1"/>
    <w:lsdException w:name="Plain Text" w:semiHidden="1" w:uiPriority="99" w:unhideWhenUsed="1" w:qFormat="1"/>
    <w:lsdException w:name="E-mail Signature" w:semiHidden="1" w:uiPriority="99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361F0D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basedOn w:val="a4"/>
    <w:uiPriority w:val="99"/>
    <w:unhideWhenUsed/>
    <w:rsid w:val="00361F0D"/>
    <w:rPr>
      <w:color w:val="0000FF"/>
      <w:u w:val="single"/>
    </w:rPr>
  </w:style>
  <w:style w:type="character" w:styleId="aa">
    <w:name w:val="annotation reference"/>
    <w:qFormat/>
    <w:rsid w:val="00B714B0"/>
    <w:rPr>
      <w:sz w:val="16"/>
      <w:szCs w:val="16"/>
    </w:rPr>
  </w:style>
  <w:style w:type="character" w:styleId="ab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99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uiPriority w:val="99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uiPriority w:val="99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uiPriority w:val="99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uiPriority w:val="99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b">
    <w:name w:val="Основной текст_"/>
    <w:link w:val="34"/>
    <w:qFormat/>
    <w:locked/>
    <w:rsid w:val="002A2645"/>
    <w:rPr>
      <w:rFonts w:ascii="Sylfaen" w:hAnsi="Sylfaen"/>
      <w:spacing w:val="1"/>
      <w:sz w:val="21"/>
      <w:szCs w:val="21"/>
      <w:shd w:val="clear" w:color="auto" w:fill="FFFFFF"/>
    </w:rPr>
  </w:style>
  <w:style w:type="character" w:customStyle="1" w:styleId="affc">
    <w:name w:val="Колонтитул_"/>
    <w:link w:val="affd"/>
    <w:qFormat/>
    <w:locked/>
    <w:rsid w:val="002A2645"/>
    <w:rPr>
      <w:rFonts w:ascii="Sylfaen" w:hAnsi="Sylfaen"/>
      <w:sz w:val="21"/>
      <w:szCs w:val="21"/>
      <w:shd w:val="clear" w:color="auto" w:fill="FFFFFF"/>
    </w:rPr>
  </w:style>
  <w:style w:type="character" w:customStyle="1" w:styleId="11pt">
    <w:name w:val="Основной текст + 11 pt"/>
    <w:qFormat/>
    <w:rsid w:val="002A2645"/>
    <w:rPr>
      <w:rFonts w:ascii="Sylfaen" w:hAnsi="Sylfaen"/>
      <w:color w:val="000000"/>
      <w:spacing w:val="4"/>
      <w:w w:val="100"/>
      <w:sz w:val="22"/>
      <w:szCs w:val="22"/>
      <w:shd w:val="clear" w:color="auto" w:fill="FFFFFF"/>
      <w:lang w:val="ru-RU" w:eastAsia="x-none" w:bidi="ar-SA"/>
    </w:rPr>
  </w:style>
  <w:style w:type="character" w:customStyle="1" w:styleId="affe">
    <w:name w:val="ККГЭС Текст Знак"/>
    <w:link w:val="afff"/>
    <w:qFormat/>
    <w:rsid w:val="00361F0D"/>
    <w:rPr>
      <w:rFonts w:eastAsia="Calibri"/>
      <w:sz w:val="24"/>
      <w:szCs w:val="24"/>
    </w:rPr>
  </w:style>
  <w:style w:type="character" w:customStyle="1" w:styleId="35">
    <w:name w:val="Основной текст с отступом 3 Знак"/>
    <w:basedOn w:val="a4"/>
    <w:link w:val="36"/>
    <w:uiPriority w:val="99"/>
    <w:qFormat/>
    <w:rsid w:val="00361F0D"/>
    <w:rPr>
      <w:sz w:val="16"/>
      <w:szCs w:val="16"/>
    </w:rPr>
  </w:style>
  <w:style w:type="character" w:customStyle="1" w:styleId="afff0">
    <w:name w:val="СМС Основной Знак"/>
    <w:link w:val="afff1"/>
    <w:qFormat/>
    <w:rsid w:val="00361F0D"/>
    <w:rPr>
      <w:sz w:val="24"/>
      <w:szCs w:val="24"/>
    </w:rPr>
  </w:style>
  <w:style w:type="character" w:customStyle="1" w:styleId="bold">
    <w:name w:val="bold"/>
    <w:basedOn w:val="a4"/>
    <w:qFormat/>
    <w:rsid w:val="00361F0D"/>
  </w:style>
  <w:style w:type="character" w:customStyle="1" w:styleId="afff2">
    <w:name w:val="Текст выноски Знак"/>
    <w:basedOn w:val="a4"/>
    <w:link w:val="afff3"/>
    <w:uiPriority w:val="99"/>
    <w:semiHidden/>
    <w:qFormat/>
    <w:rsid w:val="00361F0D"/>
    <w:rPr>
      <w:rFonts w:ascii="Tahoma" w:hAnsi="Tahoma" w:cs="Tahoma"/>
      <w:sz w:val="16"/>
      <w:szCs w:val="16"/>
    </w:rPr>
  </w:style>
  <w:style w:type="character" w:customStyle="1" w:styleId="italic">
    <w:name w:val="italic"/>
    <w:basedOn w:val="a4"/>
    <w:qFormat/>
    <w:rsid w:val="00361F0D"/>
  </w:style>
  <w:style w:type="character" w:styleId="afff4">
    <w:name w:val="FollowedHyperlink"/>
    <w:basedOn w:val="a4"/>
    <w:uiPriority w:val="99"/>
    <w:semiHidden/>
    <w:unhideWhenUsed/>
    <w:rsid w:val="000062CC"/>
    <w:rPr>
      <w:color w:val="954F72"/>
      <w:u w:val="single"/>
    </w:rPr>
  </w:style>
  <w:style w:type="character" w:customStyle="1" w:styleId="afff5">
    <w:name w:val="Заголовок Знак"/>
    <w:basedOn w:val="a4"/>
    <w:link w:val="afff6"/>
    <w:uiPriority w:val="99"/>
    <w:qFormat/>
    <w:rsid w:val="00361F0D"/>
    <w:rPr>
      <w:rFonts w:ascii="Arial" w:hAnsi="Arial"/>
      <w:b/>
      <w:kern w:val="2"/>
      <w:sz w:val="32"/>
    </w:rPr>
  </w:style>
  <w:style w:type="character" w:customStyle="1" w:styleId="afff7">
    <w:name w:val="Нижний колонтитул Знак"/>
    <w:basedOn w:val="a4"/>
    <w:link w:val="afff8"/>
    <w:uiPriority w:val="99"/>
    <w:qFormat/>
    <w:rsid w:val="00361F0D"/>
    <w:rPr>
      <w:sz w:val="28"/>
      <w:szCs w:val="28"/>
    </w:rPr>
  </w:style>
  <w:style w:type="character" w:styleId="afff9">
    <w:name w:val="line number"/>
    <w:qFormat/>
    <w:rsid w:val="00361F0D"/>
    <w:rPr>
      <w:rFonts w:cs="Times New Roman"/>
    </w:rPr>
  </w:style>
  <w:style w:type="character" w:customStyle="1" w:styleId="afffa">
    <w:name w:val="Схема документа Знак"/>
    <w:basedOn w:val="a4"/>
    <w:link w:val="afffb"/>
    <w:uiPriority w:val="99"/>
    <w:semiHidden/>
    <w:qFormat/>
    <w:rsid w:val="00361F0D"/>
    <w:rPr>
      <w:rFonts w:ascii="Tahoma" w:hAnsi="Tahoma" w:cs="Tahoma"/>
      <w:sz w:val="24"/>
      <w:shd w:val="clear" w:color="auto" w:fill="000080"/>
    </w:rPr>
  </w:style>
  <w:style w:type="character" w:customStyle="1" w:styleId="afffc">
    <w:name w:val="Текст Знак"/>
    <w:basedOn w:val="a4"/>
    <w:link w:val="afffd"/>
    <w:uiPriority w:val="99"/>
    <w:qFormat/>
    <w:rsid w:val="00361F0D"/>
    <w:rPr>
      <w:rFonts w:ascii="Courier New" w:hAnsi="Courier New" w:cs="Courier New"/>
      <w:sz w:val="24"/>
    </w:rPr>
  </w:style>
  <w:style w:type="character" w:customStyle="1" w:styleId="afffe">
    <w:name w:val="Название объекта Знак"/>
    <w:qFormat/>
    <w:rsid w:val="00361F0D"/>
    <w:rPr>
      <w:rFonts w:ascii="Arial" w:hAnsi="Arial" w:cs="Times New Roman"/>
      <w:b/>
      <w:sz w:val="22"/>
      <w:szCs w:val="22"/>
      <w:lang w:val="ru-RU" w:eastAsia="ru-RU" w:bidi="ar-SA"/>
    </w:rPr>
  </w:style>
  <w:style w:type="character" w:customStyle="1" w:styleId="28">
    <w:name w:val="Основной текст с отступом 2 Знак"/>
    <w:basedOn w:val="a4"/>
    <w:link w:val="29"/>
    <w:uiPriority w:val="99"/>
    <w:qFormat/>
    <w:rsid w:val="00361F0D"/>
    <w:rPr>
      <w:sz w:val="28"/>
      <w:szCs w:val="28"/>
    </w:rPr>
  </w:style>
  <w:style w:type="character" w:customStyle="1" w:styleId="affff">
    <w:name w:val="Основной текст с отступом Знак"/>
    <w:basedOn w:val="a4"/>
    <w:link w:val="affff0"/>
    <w:uiPriority w:val="99"/>
    <w:qFormat/>
    <w:rsid w:val="00361F0D"/>
    <w:rPr>
      <w:sz w:val="24"/>
      <w:szCs w:val="24"/>
    </w:rPr>
  </w:style>
  <w:style w:type="character" w:customStyle="1" w:styleId="FootnoteCharacters">
    <w:name w:val="Footnote Characters"/>
    <w:qFormat/>
    <w:rsid w:val="00361F0D"/>
    <w:rPr>
      <w:vertAlign w:val="superscript"/>
    </w:rPr>
  </w:style>
  <w:style w:type="character" w:styleId="affff1">
    <w:name w:val="Placeholder Text"/>
    <w:basedOn w:val="a4"/>
    <w:uiPriority w:val="99"/>
    <w:semiHidden/>
    <w:qFormat/>
    <w:rsid w:val="00361F0D"/>
    <w:rPr>
      <w:color w:val="808080"/>
    </w:rPr>
  </w:style>
  <w:style w:type="character" w:customStyle="1" w:styleId="affff2">
    <w:name w:val="Тема примечания Знак"/>
    <w:basedOn w:val="aff5"/>
    <w:link w:val="affff3"/>
    <w:uiPriority w:val="99"/>
    <w:qFormat/>
    <w:rsid w:val="00361F0D"/>
    <w:rPr>
      <w:b/>
      <w:bCs/>
    </w:rPr>
  </w:style>
  <w:style w:type="character" w:customStyle="1" w:styleId="16">
    <w:name w:val="Заголовок Знак1"/>
    <w:basedOn w:val="a4"/>
    <w:uiPriority w:val="10"/>
    <w:qFormat/>
    <w:rsid w:val="00361F0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7">
    <w:name w:val="Схема документа Знак1"/>
    <w:basedOn w:val="a4"/>
    <w:semiHidden/>
    <w:qFormat/>
    <w:rsid w:val="00361F0D"/>
    <w:rPr>
      <w:rFonts w:ascii="Segoe UI" w:hAnsi="Segoe UI" w:cs="Segoe UI"/>
      <w:sz w:val="16"/>
      <w:szCs w:val="16"/>
    </w:rPr>
  </w:style>
  <w:style w:type="character" w:customStyle="1" w:styleId="18">
    <w:name w:val="Текст Знак1"/>
    <w:basedOn w:val="a4"/>
    <w:semiHidden/>
    <w:qFormat/>
    <w:rsid w:val="00361F0D"/>
    <w:rPr>
      <w:rFonts w:ascii="Consolas" w:hAnsi="Consolas"/>
      <w:sz w:val="21"/>
      <w:szCs w:val="21"/>
    </w:rPr>
  </w:style>
  <w:style w:type="character" w:customStyle="1" w:styleId="110">
    <w:name w:val="Заголовок 1 Знак1"/>
    <w:basedOn w:val="a4"/>
    <w:qFormat/>
    <w:rsid w:val="00B70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40">
    <w:name w:val="Заголовок 2 Знак4"/>
    <w:basedOn w:val="a4"/>
    <w:semiHidden/>
    <w:qFormat/>
    <w:rsid w:val="00B70D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2a">
    <w:name w:val="Основной текст 2 Знак"/>
    <w:basedOn w:val="a4"/>
    <w:link w:val="2b"/>
    <w:uiPriority w:val="99"/>
    <w:qFormat/>
    <w:rsid w:val="00B70DAE"/>
    <w:rPr>
      <w:sz w:val="28"/>
      <w:szCs w:val="28"/>
    </w:rPr>
  </w:style>
  <w:style w:type="character" w:customStyle="1" w:styleId="37">
    <w:name w:val="Основной текст 3 Знак"/>
    <w:basedOn w:val="a4"/>
    <w:link w:val="38"/>
    <w:uiPriority w:val="99"/>
    <w:qFormat/>
    <w:rsid w:val="00B70DAE"/>
    <w:rPr>
      <w:sz w:val="16"/>
      <w:szCs w:val="16"/>
    </w:rPr>
  </w:style>
  <w:style w:type="character" w:customStyle="1" w:styleId="ConsPlusNormal">
    <w:name w:val="ConsPlusNormal Знак"/>
    <w:link w:val="ConsPlusNormal0"/>
    <w:qFormat/>
    <w:locked/>
    <w:rsid w:val="00137B38"/>
    <w:rPr>
      <w:rFonts w:ascii="Arial" w:hAnsi="Arial" w:cs="Arial"/>
    </w:rPr>
  </w:style>
  <w:style w:type="character" w:customStyle="1" w:styleId="affff4">
    <w:name w:val="Ссылка указателя"/>
    <w:qFormat/>
  </w:style>
  <w:style w:type="paragraph" w:styleId="afff6">
    <w:name w:val="Title"/>
    <w:basedOn w:val="a3"/>
    <w:next w:val="afd"/>
    <w:link w:val="afff5"/>
    <w:uiPriority w:val="99"/>
    <w:qFormat/>
    <w:rsid w:val="00361F0D"/>
    <w:pPr>
      <w:keepNext/>
      <w:suppressLineNumbers/>
      <w:spacing w:before="120" w:after="120"/>
      <w:ind w:firstLine="720"/>
      <w:jc w:val="both"/>
      <w:textAlignment w:val="baseline"/>
    </w:pPr>
    <w:rPr>
      <w:rFonts w:ascii="Arial" w:hAnsi="Arial"/>
      <w:b/>
      <w:kern w:val="2"/>
      <w:sz w:val="32"/>
      <w:szCs w:val="20"/>
    </w:rPr>
  </w:style>
  <w:style w:type="paragraph" w:styleId="afd">
    <w:name w:val="Body Text"/>
    <w:basedOn w:val="a3"/>
    <w:link w:val="afc"/>
    <w:uiPriority w:val="99"/>
    <w:qFormat/>
    <w:rsid w:val="0076353A"/>
    <w:pPr>
      <w:spacing w:after="120"/>
    </w:pPr>
  </w:style>
  <w:style w:type="paragraph" w:styleId="affff5">
    <w:name w:val="List"/>
    <w:basedOn w:val="afd"/>
    <w:uiPriority w:val="99"/>
    <w:qFormat/>
    <w:rsid w:val="00361F0D"/>
    <w:pPr>
      <w:ind w:left="113" w:right="113" w:firstLine="709"/>
      <w:jc w:val="both"/>
      <w:textAlignment w:val="baseline"/>
    </w:pPr>
    <w:rPr>
      <w:sz w:val="24"/>
      <w:szCs w:val="20"/>
    </w:rPr>
  </w:style>
  <w:style w:type="paragraph" w:styleId="affff6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f7">
    <w:name w:val="index heading"/>
    <w:basedOn w:val="afff6"/>
  </w:style>
  <w:style w:type="paragraph" w:customStyle="1" w:styleId="affff8">
    <w:name w:val="Название раздела инструкции"/>
    <w:basedOn w:val="a3"/>
    <w:autoRedefine/>
    <w:uiPriority w:val="99"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uiPriority w:val="99"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uiPriority w:val="99"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qFormat/>
    <w:rsid w:val="00D561D9"/>
    <w:rPr>
      <w:sz w:val="20"/>
      <w:szCs w:val="20"/>
    </w:rPr>
  </w:style>
  <w:style w:type="paragraph" w:customStyle="1" w:styleId="19">
    <w:name w:val="Шапка 1"/>
    <w:basedOn w:val="a3"/>
    <w:uiPriority w:val="99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uiPriority w:val="99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uiPriority w:val="99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d">
    <w:name w:val="Колонтитул"/>
    <w:basedOn w:val="a3"/>
    <w:link w:val="affc"/>
    <w:qFormat/>
    <w:rsid w:val="002A2645"/>
    <w:pPr>
      <w:widowControl w:val="0"/>
      <w:shd w:val="clear" w:color="auto" w:fill="FFFFFF"/>
      <w:spacing w:line="240" w:lineRule="atLeast"/>
    </w:pPr>
    <w:rPr>
      <w:rFonts w:ascii="Sylfaen" w:hAnsi="Sylfaen"/>
      <w:sz w:val="21"/>
      <w:szCs w:val="21"/>
      <w:shd w:val="clear" w:color="auto" w:fill="FFFFFF"/>
    </w:rPr>
  </w:style>
  <w:style w:type="paragraph" w:styleId="aff4">
    <w:name w:val="header"/>
    <w:basedOn w:val="a3"/>
    <w:link w:val="aff3"/>
    <w:uiPriority w:val="99"/>
    <w:qFormat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0">
    <w:name w:val="Body Text Indent"/>
    <w:basedOn w:val="a3"/>
    <w:link w:val="affff"/>
    <w:uiPriority w:val="99"/>
    <w:qFormat/>
    <w:rsid w:val="0076353A"/>
    <w:pPr>
      <w:ind w:left="360"/>
    </w:pPr>
    <w:rPr>
      <w:sz w:val="24"/>
      <w:szCs w:val="24"/>
    </w:rPr>
  </w:style>
  <w:style w:type="paragraph" w:styleId="afff8">
    <w:name w:val="footer"/>
    <w:basedOn w:val="a3"/>
    <w:link w:val="afff7"/>
    <w:uiPriority w:val="99"/>
    <w:qFormat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link w:val="28"/>
    <w:uiPriority w:val="99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link w:val="37"/>
    <w:uiPriority w:val="99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uiPriority w:val="99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link w:val="2a"/>
    <w:uiPriority w:val="99"/>
    <w:qFormat/>
    <w:rsid w:val="0076353A"/>
    <w:pPr>
      <w:spacing w:after="120" w:line="480" w:lineRule="auto"/>
    </w:pPr>
  </w:style>
  <w:style w:type="paragraph" w:styleId="affff9">
    <w:name w:val="Block Text"/>
    <w:basedOn w:val="a3"/>
    <w:uiPriority w:val="99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3"/>
    <w:next w:val="a3"/>
    <w:autoRedefine/>
    <w:uiPriority w:val="39"/>
    <w:qFormat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qFormat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fa">
    <w:name w:val="Раздел регламента"/>
    <w:basedOn w:val="a3"/>
    <w:uiPriority w:val="99"/>
    <w:qFormat/>
    <w:rsid w:val="00E228FA"/>
  </w:style>
  <w:style w:type="paragraph" w:customStyle="1" w:styleId="affffb">
    <w:name w:val="Приложение к регламенту"/>
    <w:basedOn w:val="a3"/>
    <w:uiPriority w:val="99"/>
    <w:qFormat/>
    <w:rsid w:val="00E228FA"/>
    <w:pPr>
      <w:jc w:val="right"/>
    </w:pPr>
  </w:style>
  <w:style w:type="paragraph" w:styleId="2d">
    <w:name w:val="toc 2"/>
    <w:basedOn w:val="a3"/>
    <w:next w:val="a3"/>
    <w:autoRedefine/>
    <w:uiPriority w:val="39"/>
    <w:qFormat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3">
    <w:name w:val="Balloon Text"/>
    <w:basedOn w:val="a3"/>
    <w:link w:val="afff2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uiPriority w:val="99"/>
    <w:semiHidden/>
    <w:qFormat/>
    <w:rsid w:val="00B714B0"/>
    <w:rPr>
      <w:sz w:val="20"/>
      <w:szCs w:val="20"/>
    </w:rPr>
  </w:style>
  <w:style w:type="paragraph" w:styleId="affff3">
    <w:name w:val="annotation subject"/>
    <w:basedOn w:val="aff6"/>
    <w:next w:val="aff6"/>
    <w:link w:val="affff2"/>
    <w:uiPriority w:val="99"/>
    <w:qFormat/>
    <w:rsid w:val="00B714B0"/>
    <w:rPr>
      <w:b/>
      <w:bCs/>
    </w:rPr>
  </w:style>
  <w:style w:type="paragraph" w:customStyle="1" w:styleId="1b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uiPriority w:val="99"/>
    <w:semiHidden/>
    <w:qFormat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uiPriority w:val="99"/>
    <w:semiHidden/>
    <w:qFormat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99"/>
    <w:qFormat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uiPriority w:val="99"/>
    <w:qFormat/>
    <w:rsid w:val="002C1E0E"/>
    <w:pPr>
      <w:pageBreakBefore/>
      <w:jc w:val="both"/>
      <w:outlineLvl w:val="0"/>
    </w:pPr>
    <w:rPr>
      <w:b/>
    </w:rPr>
  </w:style>
  <w:style w:type="paragraph" w:customStyle="1" w:styleId="affffc">
    <w:name w:val="Знак Знак Знак Знак Знак Знак Знак Знак Знак"/>
    <w:basedOn w:val="a3"/>
    <w:uiPriority w:val="9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99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99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f">
    <w:name w:val="Знак"/>
    <w:basedOn w:val="a3"/>
    <w:uiPriority w:val="99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uiPriority w:val="99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uiPriority w:val="99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uiPriority w:val="99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link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b">
    <w:name w:val="Знак Знак3 Знак Знак"/>
    <w:basedOn w:val="a3"/>
    <w:uiPriority w:val="9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f1">
    <w:name w:val="Пункт"/>
    <w:basedOn w:val="a3"/>
    <w:uiPriority w:val="99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3"/>
    <w:uiPriority w:val="99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2">
    <w:name w:val="Таблица"/>
    <w:basedOn w:val="a3"/>
    <w:uiPriority w:val="99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f3">
    <w:name w:val="Таблица шапка"/>
    <w:basedOn w:val="a3"/>
    <w:uiPriority w:val="99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uiPriority w:val="99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uiPriority w:val="99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uiPriority w:val="99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uiPriority w:val="99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uiPriority w:val="99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"/>
    <w:uiPriority w:val="99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uiPriority w:val="99"/>
    <w:qFormat/>
    <w:rsid w:val="003879D4"/>
    <w:rPr>
      <w:sz w:val="20"/>
      <w:szCs w:val="20"/>
    </w:rPr>
  </w:style>
  <w:style w:type="paragraph" w:customStyle="1" w:styleId="21">
    <w:name w:val="Заголовок 2 КВВ"/>
    <w:basedOn w:val="a3"/>
    <w:uiPriority w:val="99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f4">
    <w:name w:val="Таблица текст"/>
    <w:basedOn w:val="a3"/>
    <w:uiPriority w:val="99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iPriority w:val="99"/>
    <w:unhideWhenUsed/>
    <w:qFormat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iPriority w:val="99"/>
    <w:unhideWhenUsed/>
    <w:qFormat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iPriority w:val="99"/>
    <w:unhideWhenUsed/>
    <w:qFormat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34">
    <w:name w:val="Основной текст3"/>
    <w:basedOn w:val="a3"/>
    <w:link w:val="affb"/>
    <w:qFormat/>
    <w:rsid w:val="002A2645"/>
    <w:pPr>
      <w:widowControl w:val="0"/>
      <w:shd w:val="clear" w:color="auto" w:fill="FFFFFF"/>
      <w:spacing w:line="240" w:lineRule="atLeast"/>
    </w:pPr>
    <w:rPr>
      <w:rFonts w:ascii="Sylfaen" w:hAnsi="Sylfaen"/>
      <w:spacing w:val="1"/>
      <w:sz w:val="21"/>
      <w:szCs w:val="21"/>
      <w:shd w:val="clear" w:color="auto" w:fill="FFFFFF"/>
    </w:rPr>
  </w:style>
  <w:style w:type="paragraph" w:styleId="1e">
    <w:name w:val="index 1"/>
    <w:basedOn w:val="a3"/>
    <w:next w:val="a3"/>
    <w:autoRedefine/>
    <w:uiPriority w:val="99"/>
    <w:semiHidden/>
    <w:unhideWhenUsed/>
    <w:qFormat/>
    <w:rsid w:val="00361F0D"/>
    <w:pPr>
      <w:ind w:left="280" w:hanging="280"/>
    </w:pPr>
  </w:style>
  <w:style w:type="paragraph" w:customStyle="1" w:styleId="indexheading1">
    <w:name w:val="index heading1"/>
    <w:basedOn w:val="a3"/>
    <w:uiPriority w:val="99"/>
    <w:qFormat/>
    <w:rsid w:val="00361F0D"/>
    <w:pPr>
      <w:suppressLineNumber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uiPriority w:val="99"/>
    <w:qFormat/>
    <w:rsid w:val="00361F0D"/>
    <w:rPr>
      <w:rFonts w:eastAsia="Calibri"/>
      <w:color w:val="000000"/>
      <w:sz w:val="24"/>
      <w:szCs w:val="24"/>
      <w:lang w:eastAsia="en-US"/>
    </w:rPr>
  </w:style>
  <w:style w:type="paragraph" w:customStyle="1" w:styleId="1f">
    <w:name w:val="ККГЭС Заголовок 1"/>
    <w:basedOn w:val="afff"/>
    <w:next w:val="afff"/>
    <w:uiPriority w:val="3"/>
    <w:qFormat/>
    <w:rsid w:val="00361F0D"/>
    <w:pPr>
      <w:spacing w:after="240"/>
      <w:ind w:firstLine="0"/>
      <w:jc w:val="center"/>
      <w:outlineLvl w:val="0"/>
    </w:pPr>
    <w:rPr>
      <w:b/>
      <w:caps/>
      <w:sz w:val="32"/>
      <w:szCs w:val="28"/>
    </w:rPr>
  </w:style>
  <w:style w:type="paragraph" w:customStyle="1" w:styleId="afff">
    <w:name w:val="ККГЭС Текст"/>
    <w:basedOn w:val="a3"/>
    <w:link w:val="affe"/>
    <w:qFormat/>
    <w:rsid w:val="00361F0D"/>
    <w:pPr>
      <w:spacing w:after="120"/>
      <w:ind w:firstLine="851"/>
      <w:jc w:val="both"/>
    </w:pPr>
    <w:rPr>
      <w:rFonts w:eastAsia="Calibri"/>
      <w:sz w:val="24"/>
      <w:szCs w:val="24"/>
    </w:rPr>
  </w:style>
  <w:style w:type="paragraph" w:customStyle="1" w:styleId="afff1">
    <w:name w:val="СМС Основной"/>
    <w:basedOn w:val="36"/>
    <w:link w:val="afff0"/>
    <w:qFormat/>
    <w:rsid w:val="00361F0D"/>
    <w:pPr>
      <w:spacing w:after="0" w:line="360" w:lineRule="auto"/>
      <w:ind w:left="0" w:firstLine="851"/>
      <w:contextualSpacing/>
      <w:jc w:val="both"/>
    </w:pPr>
    <w:rPr>
      <w:sz w:val="24"/>
      <w:szCs w:val="24"/>
    </w:rPr>
  </w:style>
  <w:style w:type="paragraph" w:styleId="2f">
    <w:name w:val="List Bullet 2"/>
    <w:basedOn w:val="Default"/>
    <w:next w:val="Default"/>
    <w:uiPriority w:val="99"/>
    <w:qFormat/>
    <w:rsid w:val="00361F0D"/>
    <w:rPr>
      <w:color w:val="auto"/>
    </w:rPr>
  </w:style>
  <w:style w:type="paragraph" w:customStyle="1" w:styleId="2f0">
    <w:name w:val="Стиль Маркированный список 2"/>
    <w:basedOn w:val="Default"/>
    <w:next w:val="Default"/>
    <w:uiPriority w:val="99"/>
    <w:qFormat/>
    <w:rsid w:val="00361F0D"/>
    <w:rPr>
      <w:color w:val="auto"/>
    </w:rPr>
  </w:style>
  <w:style w:type="paragraph" w:customStyle="1" w:styleId="xl63">
    <w:name w:val="xl63"/>
    <w:basedOn w:val="a3"/>
    <w:uiPriority w:val="99"/>
    <w:qFormat/>
    <w:rsid w:val="00361F0D"/>
    <w:pPr>
      <w:spacing w:beforeAutospacing="1" w:afterAutospacing="1"/>
    </w:pPr>
    <w:rPr>
      <w:sz w:val="24"/>
      <w:szCs w:val="24"/>
    </w:rPr>
  </w:style>
  <w:style w:type="paragraph" w:customStyle="1" w:styleId="xl64">
    <w:name w:val="xl64"/>
    <w:basedOn w:val="a3"/>
    <w:uiPriority w:val="99"/>
    <w:qFormat/>
    <w:rsid w:val="00361F0D"/>
    <w:pPr>
      <w:spacing w:beforeAutospacing="1" w:afterAutospacing="1"/>
      <w:jc w:val="center"/>
    </w:pPr>
    <w:rPr>
      <w:sz w:val="24"/>
      <w:szCs w:val="24"/>
    </w:rPr>
  </w:style>
  <w:style w:type="paragraph" w:customStyle="1" w:styleId="xl65">
    <w:name w:val="xl65"/>
    <w:basedOn w:val="a3"/>
    <w:uiPriority w:val="99"/>
    <w:qFormat/>
    <w:rsid w:val="00361F0D"/>
    <w:pPr>
      <w:spacing w:beforeAutospacing="1" w:afterAutospacing="1"/>
      <w:jc w:val="center"/>
    </w:pPr>
    <w:rPr>
      <w:sz w:val="24"/>
      <w:szCs w:val="24"/>
    </w:rPr>
  </w:style>
  <w:style w:type="paragraph" w:customStyle="1" w:styleId="xl66">
    <w:name w:val="xl66"/>
    <w:basedOn w:val="a3"/>
    <w:uiPriority w:val="99"/>
    <w:qFormat/>
    <w:rsid w:val="00361F0D"/>
    <w:pPr>
      <w:spacing w:beforeAutospacing="1" w:afterAutospacing="1"/>
    </w:pPr>
    <w:rPr>
      <w:color w:val="FF0000"/>
      <w:sz w:val="24"/>
      <w:szCs w:val="24"/>
    </w:rPr>
  </w:style>
  <w:style w:type="paragraph" w:customStyle="1" w:styleId="xl67">
    <w:name w:val="xl67"/>
    <w:basedOn w:val="a3"/>
    <w:uiPriority w:val="99"/>
    <w:qFormat/>
    <w:rsid w:val="00361F0D"/>
    <w:pPr>
      <w:shd w:val="clear" w:color="000000" w:fill="FFFF00"/>
      <w:spacing w:beforeAutospacing="1" w:afterAutospacing="1"/>
    </w:pPr>
    <w:rPr>
      <w:sz w:val="24"/>
      <w:szCs w:val="24"/>
    </w:rPr>
  </w:style>
  <w:style w:type="paragraph" w:customStyle="1" w:styleId="xl68">
    <w:name w:val="xl68"/>
    <w:basedOn w:val="a3"/>
    <w:uiPriority w:val="99"/>
    <w:qFormat/>
    <w:rsid w:val="00361F0D"/>
    <w:pPr>
      <w:spacing w:beforeAutospacing="1" w:afterAutospacing="1"/>
    </w:pPr>
    <w:rPr>
      <w:color w:val="00B0F0"/>
      <w:sz w:val="24"/>
      <w:szCs w:val="24"/>
    </w:rPr>
  </w:style>
  <w:style w:type="paragraph" w:customStyle="1" w:styleId="xl69">
    <w:name w:val="xl69"/>
    <w:basedOn w:val="a3"/>
    <w:uiPriority w:val="99"/>
    <w:qFormat/>
    <w:rsid w:val="00361F0D"/>
    <w:pPr>
      <w:spacing w:beforeAutospacing="1" w:afterAutospacing="1"/>
    </w:pPr>
    <w:rPr>
      <w:color w:val="00B050"/>
      <w:sz w:val="24"/>
      <w:szCs w:val="24"/>
    </w:rPr>
  </w:style>
  <w:style w:type="paragraph" w:customStyle="1" w:styleId="xl70">
    <w:name w:val="xl70"/>
    <w:basedOn w:val="a3"/>
    <w:uiPriority w:val="99"/>
    <w:qFormat/>
    <w:rsid w:val="00361F0D"/>
    <w:pPr>
      <w:spacing w:beforeAutospacing="1" w:afterAutospacing="1"/>
    </w:pPr>
    <w:rPr>
      <w:color w:val="7030A0"/>
      <w:sz w:val="24"/>
      <w:szCs w:val="24"/>
    </w:rPr>
  </w:style>
  <w:style w:type="paragraph" w:customStyle="1" w:styleId="xl71">
    <w:name w:val="xl71"/>
    <w:basedOn w:val="a3"/>
    <w:uiPriority w:val="99"/>
    <w:qFormat/>
    <w:rsid w:val="00361F0D"/>
    <w:pPr>
      <w:spacing w:beforeAutospacing="1" w:afterAutospacing="1"/>
    </w:pPr>
    <w:rPr>
      <w:color w:val="4F6228"/>
      <w:sz w:val="24"/>
      <w:szCs w:val="24"/>
    </w:rPr>
  </w:style>
  <w:style w:type="paragraph" w:customStyle="1" w:styleId="xl72">
    <w:name w:val="xl72"/>
    <w:basedOn w:val="a3"/>
    <w:uiPriority w:val="99"/>
    <w:qFormat/>
    <w:rsid w:val="00361F0D"/>
    <w:pPr>
      <w:spacing w:beforeAutospacing="1" w:afterAutospacing="1"/>
    </w:pPr>
    <w:rPr>
      <w:color w:val="974807"/>
      <w:sz w:val="24"/>
      <w:szCs w:val="24"/>
    </w:rPr>
  </w:style>
  <w:style w:type="paragraph" w:customStyle="1" w:styleId="xl73">
    <w:name w:val="xl73"/>
    <w:basedOn w:val="a3"/>
    <w:uiPriority w:val="99"/>
    <w:qFormat/>
    <w:rsid w:val="00361F0D"/>
    <w:pPr>
      <w:spacing w:beforeAutospacing="1" w:afterAutospacing="1"/>
    </w:pPr>
    <w:rPr>
      <w:color w:val="FFC000"/>
      <w:sz w:val="24"/>
      <w:szCs w:val="24"/>
    </w:rPr>
  </w:style>
  <w:style w:type="paragraph" w:customStyle="1" w:styleId="xl74">
    <w:name w:val="xl74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6">
    <w:name w:val="xl76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18"/>
      <w:szCs w:val="18"/>
    </w:rPr>
  </w:style>
  <w:style w:type="paragraph" w:customStyle="1" w:styleId="xl77">
    <w:name w:val="xl77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78">
    <w:name w:val="xl78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9">
    <w:name w:val="xl79"/>
    <w:basedOn w:val="a3"/>
    <w:uiPriority w:val="99"/>
    <w:qFormat/>
    <w:rsid w:val="00361F0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1">
    <w:name w:val="xl81"/>
    <w:basedOn w:val="a3"/>
    <w:uiPriority w:val="99"/>
    <w:qFormat/>
    <w:rsid w:val="00361F0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2">
    <w:name w:val="xl82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3">
    <w:name w:val="xl83"/>
    <w:basedOn w:val="a3"/>
    <w:uiPriority w:val="99"/>
    <w:qFormat/>
    <w:rsid w:val="00361F0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4">
    <w:name w:val="xl84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5">
    <w:name w:val="xl85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6">
    <w:name w:val="xl86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7">
    <w:name w:val="xl87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8">
    <w:name w:val="xl88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9">
    <w:name w:val="xl89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0">
    <w:name w:val="xl90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1">
    <w:name w:val="xl91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2">
    <w:name w:val="xl92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3">
    <w:name w:val="xl93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94">
    <w:name w:val="xl94"/>
    <w:basedOn w:val="a3"/>
    <w:uiPriority w:val="99"/>
    <w:qFormat/>
    <w:rsid w:val="00361F0D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afffff6">
    <w:name w:val="Наз.рисунка"/>
    <w:basedOn w:val="afffff7"/>
    <w:uiPriority w:val="99"/>
    <w:qFormat/>
    <w:rsid w:val="00361F0D"/>
    <w:rPr>
      <w:rFonts w:ascii="Times New Roman" w:hAnsi="Times New Roman"/>
      <w:b w:val="0"/>
    </w:rPr>
  </w:style>
  <w:style w:type="paragraph" w:customStyle="1" w:styleId="afffff7">
    <w:name w:val="Сл. рисунок"/>
    <w:basedOn w:val="caption1"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8">
    <w:name w:val="слово таблица"/>
    <w:basedOn w:val="a3"/>
    <w:uiPriority w:val="99"/>
    <w:qFormat/>
    <w:rsid w:val="00361F0D"/>
    <w:pPr>
      <w:keepNext/>
      <w:spacing w:before="120" w:after="120"/>
      <w:ind w:left="284" w:right="284" w:firstLine="851"/>
      <w:jc w:val="right"/>
      <w:textAlignment w:val="baseline"/>
    </w:pPr>
    <w:rPr>
      <w:rFonts w:ascii="Pragmatica" w:hAnsi="Pragmatica"/>
      <w:b/>
      <w:sz w:val="22"/>
      <w:szCs w:val="20"/>
    </w:rPr>
  </w:style>
  <w:style w:type="paragraph" w:customStyle="1" w:styleId="afffff9">
    <w:name w:val="сод.таблицы"/>
    <w:basedOn w:val="a3"/>
    <w:uiPriority w:val="99"/>
    <w:qFormat/>
    <w:rsid w:val="00361F0D"/>
    <w:pPr>
      <w:spacing w:before="60" w:after="60"/>
      <w:ind w:left="113"/>
      <w:textAlignment w:val="baseline"/>
    </w:pPr>
    <w:rPr>
      <w:rFonts w:ascii="Arial" w:hAnsi="Arial"/>
      <w:sz w:val="20"/>
      <w:szCs w:val="20"/>
    </w:rPr>
  </w:style>
  <w:style w:type="paragraph" w:styleId="afffb">
    <w:name w:val="Document Map"/>
    <w:basedOn w:val="a3"/>
    <w:link w:val="afffa"/>
    <w:uiPriority w:val="99"/>
    <w:semiHidden/>
    <w:qFormat/>
    <w:rsid w:val="00361F0D"/>
    <w:pPr>
      <w:shd w:val="clear" w:color="auto" w:fill="000080"/>
      <w:ind w:firstLine="454"/>
      <w:textAlignment w:val="baseline"/>
    </w:pPr>
    <w:rPr>
      <w:rFonts w:ascii="Tahoma" w:hAnsi="Tahoma" w:cs="Tahoma"/>
      <w:sz w:val="24"/>
      <w:szCs w:val="20"/>
    </w:rPr>
  </w:style>
  <w:style w:type="paragraph" w:styleId="afffd">
    <w:name w:val="Plain Text"/>
    <w:basedOn w:val="a3"/>
    <w:link w:val="afffc"/>
    <w:uiPriority w:val="99"/>
    <w:qFormat/>
    <w:rsid w:val="00361F0D"/>
    <w:pPr>
      <w:ind w:firstLine="454"/>
    </w:pPr>
    <w:rPr>
      <w:rFonts w:ascii="Courier New" w:hAnsi="Courier New" w:cs="Courier New"/>
      <w:sz w:val="24"/>
      <w:szCs w:val="20"/>
    </w:rPr>
  </w:style>
  <w:style w:type="paragraph" w:customStyle="1" w:styleId="1f0">
    <w:name w:val="Перечень рисунков1"/>
    <w:basedOn w:val="a3"/>
    <w:autoRedefine/>
    <w:uiPriority w:val="99"/>
    <w:qFormat/>
    <w:rsid w:val="00361F0D"/>
    <w:pPr>
      <w:keepNext/>
      <w:spacing w:before="240" w:after="120"/>
      <w:jc w:val="center"/>
      <w:textAlignment w:val="baseline"/>
    </w:pPr>
    <w:rPr>
      <w:b/>
      <w:bCs/>
      <w:sz w:val="24"/>
      <w:szCs w:val="20"/>
    </w:rPr>
  </w:style>
  <w:style w:type="paragraph" w:customStyle="1" w:styleId="afffffa">
    <w:name w:val="Примечание"/>
    <w:basedOn w:val="a3"/>
    <w:autoRedefine/>
    <w:uiPriority w:val="99"/>
    <w:qFormat/>
    <w:rsid w:val="00361F0D"/>
    <w:pPr>
      <w:keepNext/>
      <w:spacing w:before="120" w:after="40"/>
      <w:ind w:firstLine="709"/>
      <w:jc w:val="both"/>
    </w:pPr>
    <w:rPr>
      <w:b/>
      <w:sz w:val="22"/>
      <w:szCs w:val="22"/>
    </w:rPr>
  </w:style>
  <w:style w:type="paragraph" w:customStyle="1" w:styleId="afffffb">
    <w:name w:val="Содержимое таблицы"/>
    <w:basedOn w:val="a3"/>
    <w:uiPriority w:val="99"/>
    <w:qFormat/>
    <w:rsid w:val="00361F0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fc">
    <w:name w:val="Заголовок таблицы"/>
    <w:uiPriority w:val="99"/>
    <w:qFormat/>
    <w:rsid w:val="00361F0D"/>
    <w:pPr>
      <w:keepNext/>
      <w:spacing w:before="40" w:after="40"/>
      <w:jc w:val="center"/>
    </w:pPr>
    <w:rPr>
      <w:b/>
      <w:color w:val="333399"/>
    </w:rPr>
  </w:style>
  <w:style w:type="paragraph" w:customStyle="1" w:styleId="afffffd">
    <w:name w:val="Шапка &quot;Утверждаю&quot;"/>
    <w:basedOn w:val="a3"/>
    <w:autoRedefine/>
    <w:uiPriority w:val="99"/>
    <w:qFormat/>
    <w:rsid w:val="00361F0D"/>
    <w:pPr>
      <w:ind w:left="5670"/>
      <w:textAlignment w:val="baseline"/>
    </w:pPr>
    <w:rPr>
      <w:sz w:val="24"/>
      <w:szCs w:val="20"/>
    </w:rPr>
  </w:style>
  <w:style w:type="paragraph" w:customStyle="1" w:styleId="afffffe">
    <w:name w:val="Шапка &quot;Название изделия&quot;"/>
    <w:basedOn w:val="a3"/>
    <w:autoRedefine/>
    <w:uiPriority w:val="99"/>
    <w:qFormat/>
    <w:rsid w:val="00361F0D"/>
    <w:pPr>
      <w:ind w:firstLine="425"/>
      <w:jc w:val="center"/>
      <w:textAlignment w:val="baseline"/>
    </w:pPr>
    <w:rPr>
      <w:b/>
      <w:szCs w:val="20"/>
    </w:rPr>
  </w:style>
  <w:style w:type="paragraph" w:customStyle="1" w:styleId="affffff">
    <w:name w:val="Шапка &quot;Название документа&quot;"/>
    <w:basedOn w:val="a3"/>
    <w:autoRedefine/>
    <w:uiPriority w:val="99"/>
    <w:qFormat/>
    <w:rsid w:val="00361F0D"/>
    <w:pPr>
      <w:ind w:firstLine="425"/>
      <w:jc w:val="center"/>
      <w:textAlignment w:val="baseline"/>
    </w:pPr>
    <w:rPr>
      <w:caps/>
      <w:sz w:val="24"/>
      <w:szCs w:val="20"/>
    </w:rPr>
  </w:style>
  <w:style w:type="paragraph" w:customStyle="1" w:styleId="affffff0">
    <w:name w:val="Табл. Номер"/>
    <w:basedOn w:val="caption1"/>
    <w:autoRedefine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f1">
    <w:name w:val="Заг. Таблицы"/>
    <w:basedOn w:val="a3"/>
    <w:autoRedefine/>
    <w:uiPriority w:val="99"/>
    <w:qFormat/>
    <w:rsid w:val="00361F0D"/>
    <w:pPr>
      <w:keepNext/>
      <w:spacing w:before="20" w:after="20"/>
      <w:jc w:val="center"/>
    </w:pPr>
    <w:rPr>
      <w:b/>
      <w:sz w:val="18"/>
      <w:szCs w:val="18"/>
    </w:rPr>
  </w:style>
  <w:style w:type="paragraph" w:customStyle="1" w:styleId="affffff2">
    <w:name w:val="сод.табл слева"/>
    <w:basedOn w:val="a3"/>
    <w:autoRedefine/>
    <w:uiPriority w:val="99"/>
    <w:qFormat/>
    <w:rsid w:val="00361F0D"/>
    <w:pPr>
      <w:keepNext/>
      <w:spacing w:before="20" w:after="20"/>
    </w:pPr>
    <w:rPr>
      <w:sz w:val="20"/>
      <w:szCs w:val="24"/>
    </w:rPr>
  </w:style>
  <w:style w:type="paragraph" w:customStyle="1" w:styleId="affffff3">
    <w:name w:val="Сод. табл по центру"/>
    <w:basedOn w:val="affffff2"/>
    <w:autoRedefine/>
    <w:uiPriority w:val="99"/>
    <w:qFormat/>
    <w:rsid w:val="00361F0D"/>
    <w:pPr>
      <w:ind w:left="33"/>
      <w:jc w:val="center"/>
    </w:pPr>
  </w:style>
  <w:style w:type="paragraph" w:customStyle="1" w:styleId="affffff4">
    <w:name w:val="Рис.Номер"/>
    <w:basedOn w:val="caption1"/>
    <w:autoRedefine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f5">
    <w:name w:val="Формула"/>
    <w:autoRedefine/>
    <w:uiPriority w:val="99"/>
    <w:qFormat/>
    <w:rsid w:val="00361F0D"/>
    <w:pPr>
      <w:spacing w:before="120" w:after="120"/>
      <w:jc w:val="right"/>
    </w:pPr>
    <w:rPr>
      <w:b/>
      <w:sz w:val="24"/>
      <w:vertAlign w:val="subscript"/>
    </w:rPr>
  </w:style>
  <w:style w:type="paragraph" w:customStyle="1" w:styleId="0">
    <w:name w:val="Стиль Содержание таблицы + Авто Первая строка:  0 см"/>
    <w:basedOn w:val="a3"/>
    <w:autoRedefine/>
    <w:uiPriority w:val="99"/>
    <w:qFormat/>
    <w:rsid w:val="00361F0D"/>
    <w:pPr>
      <w:keepNext/>
      <w:spacing w:before="40" w:after="40"/>
    </w:pPr>
    <w:rPr>
      <w:sz w:val="20"/>
      <w:szCs w:val="20"/>
    </w:rPr>
  </w:style>
  <w:style w:type="paragraph" w:customStyle="1" w:styleId="82">
    <w:name w:val="сод.табл слева 8"/>
    <w:basedOn w:val="affffff2"/>
    <w:autoRedefine/>
    <w:uiPriority w:val="99"/>
    <w:qFormat/>
    <w:rsid w:val="00361F0D"/>
    <w:pPr>
      <w:textAlignment w:val="baseline"/>
    </w:pPr>
    <w:rPr>
      <w:sz w:val="16"/>
      <w:szCs w:val="20"/>
    </w:rPr>
  </w:style>
  <w:style w:type="paragraph" w:customStyle="1" w:styleId="affffff6">
    <w:name w:val="сод.табл по центру"/>
    <w:basedOn w:val="affffff2"/>
    <w:autoRedefine/>
    <w:uiPriority w:val="99"/>
    <w:qFormat/>
    <w:rsid w:val="00361F0D"/>
    <w:pPr>
      <w:ind w:left="-108" w:right="-108"/>
      <w:jc w:val="center"/>
      <w:textAlignment w:val="baseline"/>
    </w:pPr>
    <w:rPr>
      <w:szCs w:val="20"/>
      <w:lang w:val="en-US"/>
    </w:rPr>
  </w:style>
  <w:style w:type="paragraph" w:customStyle="1" w:styleId="affffff7">
    <w:name w:val="Внимание"/>
    <w:basedOn w:val="a3"/>
    <w:next w:val="a3"/>
    <w:autoRedefine/>
    <w:uiPriority w:val="99"/>
    <w:qFormat/>
    <w:rsid w:val="00361F0D"/>
    <w:pPr>
      <w:keepNext/>
      <w:spacing w:before="240"/>
      <w:ind w:firstLine="709"/>
    </w:pPr>
    <w:rPr>
      <w:b/>
      <w:caps/>
      <w:sz w:val="24"/>
      <w:szCs w:val="24"/>
    </w:rPr>
  </w:style>
  <w:style w:type="paragraph" w:customStyle="1" w:styleId="83">
    <w:name w:val="Сод.табл по центру 8"/>
    <w:basedOn w:val="affffff3"/>
    <w:autoRedefine/>
    <w:uiPriority w:val="99"/>
    <w:qFormat/>
    <w:rsid w:val="00361F0D"/>
    <w:rPr>
      <w:sz w:val="16"/>
    </w:rPr>
  </w:style>
  <w:style w:type="paragraph" w:customStyle="1" w:styleId="affffff8">
    <w:name w:val="Содержание таблицы"/>
    <w:autoRedefine/>
    <w:uiPriority w:val="99"/>
    <w:qFormat/>
    <w:rsid w:val="00361F0D"/>
    <w:pPr>
      <w:keepNext/>
      <w:spacing w:before="40" w:after="40"/>
    </w:pPr>
  </w:style>
  <w:style w:type="paragraph" w:customStyle="1" w:styleId="affffff9">
    <w:name w:val="сод.табл примечание"/>
    <w:basedOn w:val="affffff2"/>
    <w:autoRedefine/>
    <w:uiPriority w:val="99"/>
    <w:qFormat/>
    <w:rsid w:val="00361F0D"/>
    <w:pPr>
      <w:spacing w:before="60" w:after="60"/>
    </w:pPr>
    <w:rPr>
      <w:b/>
      <w:sz w:val="18"/>
    </w:rPr>
  </w:style>
  <w:style w:type="paragraph" w:customStyle="1" w:styleId="affffffa">
    <w:name w:val="сод.табл содерж. примечания"/>
    <w:basedOn w:val="affffff9"/>
    <w:autoRedefine/>
    <w:uiPriority w:val="99"/>
    <w:qFormat/>
    <w:rsid w:val="00361F0D"/>
    <w:pPr>
      <w:spacing w:before="0" w:after="0"/>
    </w:pPr>
    <w:rPr>
      <w:b w:val="0"/>
    </w:rPr>
  </w:style>
  <w:style w:type="paragraph" w:customStyle="1" w:styleId="92">
    <w:name w:val="сод.табл слева 9"/>
    <w:basedOn w:val="82"/>
    <w:autoRedefine/>
    <w:uiPriority w:val="99"/>
    <w:qFormat/>
    <w:rsid w:val="00361F0D"/>
  </w:style>
  <w:style w:type="paragraph" w:customStyle="1" w:styleId="93">
    <w:name w:val="сод.табл по центру 9"/>
    <w:basedOn w:val="83"/>
    <w:autoRedefine/>
    <w:uiPriority w:val="99"/>
    <w:qFormat/>
    <w:rsid w:val="00361F0D"/>
    <w:pPr>
      <w:ind w:left="0"/>
      <w:textAlignment w:val="baseline"/>
    </w:pPr>
    <w:rPr>
      <w:sz w:val="18"/>
      <w:szCs w:val="20"/>
    </w:rPr>
  </w:style>
  <w:style w:type="paragraph" w:customStyle="1" w:styleId="affffffb">
    <w:name w:val="Внимание содержание"/>
    <w:basedOn w:val="affffff7"/>
    <w:autoRedefine/>
    <w:uiPriority w:val="99"/>
    <w:qFormat/>
    <w:rsid w:val="00361F0D"/>
    <w:rPr>
      <w:rFonts w:ascii="Arial" w:hAnsi="Arial"/>
      <w:caps w:val="0"/>
      <w:sz w:val="20"/>
    </w:rPr>
  </w:style>
  <w:style w:type="paragraph" w:customStyle="1" w:styleId="210">
    <w:name w:val="Основной текст с отступом 21"/>
    <w:basedOn w:val="a3"/>
    <w:uiPriority w:val="99"/>
    <w:qFormat/>
    <w:rsid w:val="00361F0D"/>
    <w:pPr>
      <w:ind w:firstLine="709"/>
      <w:jc w:val="both"/>
    </w:pPr>
    <w:rPr>
      <w:sz w:val="24"/>
      <w:szCs w:val="20"/>
    </w:rPr>
  </w:style>
  <w:style w:type="paragraph" w:styleId="affffffc">
    <w:name w:val="List Bullet"/>
    <w:basedOn w:val="a3"/>
    <w:uiPriority w:val="99"/>
    <w:qFormat/>
    <w:rsid w:val="00361F0D"/>
    <w:pPr>
      <w:contextualSpacing/>
      <w:textAlignment w:val="baseline"/>
    </w:pPr>
    <w:rPr>
      <w:sz w:val="24"/>
      <w:szCs w:val="20"/>
    </w:rPr>
  </w:style>
  <w:style w:type="paragraph" w:customStyle="1" w:styleId="-0">
    <w:name w:val="СМС-Колонтитул"/>
    <w:basedOn w:val="a3"/>
    <w:uiPriority w:val="99"/>
    <w:qFormat/>
    <w:rsid w:val="00361F0D"/>
    <w:rPr>
      <w:rFonts w:ascii="Tahoma" w:hAnsi="Tahoma" w:cs="Tahoma"/>
      <w:color w:val="005DA2"/>
      <w:sz w:val="22"/>
      <w:szCs w:val="22"/>
    </w:rPr>
  </w:style>
  <w:style w:type="paragraph" w:customStyle="1" w:styleId="msonormal0">
    <w:name w:val="msonormal"/>
    <w:basedOn w:val="a3"/>
    <w:uiPriority w:val="99"/>
    <w:qFormat/>
    <w:rsid w:val="000062CC"/>
    <w:pPr>
      <w:spacing w:beforeAutospacing="1" w:afterAutospacing="1"/>
    </w:pPr>
    <w:rPr>
      <w:sz w:val="24"/>
      <w:szCs w:val="24"/>
    </w:rPr>
  </w:style>
  <w:style w:type="paragraph" w:customStyle="1" w:styleId="ConsPlusNonformat">
    <w:name w:val="ConsPlusNonformat"/>
    <w:basedOn w:val="a3"/>
    <w:qFormat/>
    <w:rsid w:val="00137B38"/>
    <w:rPr>
      <w:rFonts w:ascii="Courier New" w:eastAsiaTheme="minorHAnsi" w:hAnsi="Courier New" w:cs="Courier New"/>
      <w:sz w:val="20"/>
      <w:szCs w:val="20"/>
    </w:rPr>
  </w:style>
  <w:style w:type="paragraph" w:customStyle="1" w:styleId="affffffd">
    <w:name w:val="Содержимое врезки"/>
    <w:basedOn w:val="a3"/>
    <w:qFormat/>
  </w:style>
  <w:style w:type="numbering" w:customStyle="1" w:styleId="1f1">
    <w:name w:val="Стиль1"/>
    <w:uiPriority w:val="99"/>
    <w:qFormat/>
    <w:rsid w:val="00F001E4"/>
  </w:style>
  <w:style w:type="numbering" w:customStyle="1" w:styleId="2f1">
    <w:name w:val="Стиль2"/>
    <w:uiPriority w:val="99"/>
    <w:qFormat/>
    <w:rsid w:val="006629C9"/>
  </w:style>
  <w:style w:type="table" w:styleId="affffffe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5"/>
    <w:uiPriority w:val="39"/>
    <w:rsid w:val="001F1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5"/>
    <w:uiPriority w:val="39"/>
    <w:rsid w:val="00FD4AE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c">
    <w:name w:val="Сетка таблицы3"/>
    <w:basedOn w:val="a5"/>
    <w:uiPriority w:val="39"/>
    <w:rsid w:val="00D71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5"/>
    <w:uiPriority w:val="39"/>
    <w:rsid w:val="00D71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8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6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9" Type="http://schemas.openxmlformats.org/officeDocument/2006/relationships/footer" Target="footer8.xml"/><Relationship Id="rId21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4" Type="http://schemas.openxmlformats.org/officeDocument/2006/relationships/footer" Target="footer6.xml"/><Relationship Id="rId42" Type="http://schemas.openxmlformats.org/officeDocument/2006/relationships/header" Target="header7.xml"/><Relationship Id="rId47" Type="http://schemas.openxmlformats.org/officeDocument/2006/relationships/footer" Target="footer12.xml"/><Relationship Id="rId50" Type="http://schemas.openxmlformats.org/officeDocument/2006/relationships/header" Target="header11.xml"/><Relationship Id="rId55" Type="http://schemas.openxmlformats.org/officeDocument/2006/relationships/footer" Target="footer16.xml"/><Relationship Id="rId7" Type="http://schemas.openxmlformats.org/officeDocument/2006/relationships/endnotes" Target="endnotes.xml"/><Relationship Id="rId12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7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5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3" Type="http://schemas.openxmlformats.org/officeDocument/2006/relationships/header" Target="header2.xml"/><Relationship Id="rId38" Type="http://schemas.openxmlformats.org/officeDocument/2006/relationships/header" Target="header5.xml"/><Relationship Id="rId46" Type="http://schemas.openxmlformats.org/officeDocument/2006/relationships/header" Target="header9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0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9" Type="http://schemas.openxmlformats.org/officeDocument/2006/relationships/footer" Target="footer3.xml"/><Relationship Id="rId41" Type="http://schemas.openxmlformats.org/officeDocument/2006/relationships/footer" Target="footer9.xml"/><Relationship Id="rId54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4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2" Type="http://schemas.openxmlformats.org/officeDocument/2006/relationships/header" Target="header1.xml"/><Relationship Id="rId37" Type="http://schemas.openxmlformats.org/officeDocument/2006/relationships/header" Target="header4.xml"/><Relationship Id="rId40" Type="http://schemas.openxmlformats.org/officeDocument/2006/relationships/header" Target="header6.xml"/><Relationship Id="rId45" Type="http://schemas.openxmlformats.org/officeDocument/2006/relationships/footer" Target="footer11.xml"/><Relationship Id="rId53" Type="http://schemas.openxmlformats.org/officeDocument/2006/relationships/footer" Target="footer15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3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8" Type="http://schemas.openxmlformats.org/officeDocument/2006/relationships/footer" Target="footer2.xml"/><Relationship Id="rId36" Type="http://schemas.openxmlformats.org/officeDocument/2006/relationships/footer" Target="footer7.xml"/><Relationship Id="rId49" Type="http://schemas.openxmlformats.org/officeDocument/2006/relationships/footer" Target="footer13.xml"/><Relationship Id="rId57" Type="http://schemas.openxmlformats.org/officeDocument/2006/relationships/footer" Target="footer17.xml"/><Relationship Id="rId10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9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1" Type="http://schemas.openxmlformats.org/officeDocument/2006/relationships/footer" Target="footer5.xml"/><Relationship Id="rId44" Type="http://schemas.openxmlformats.org/officeDocument/2006/relationships/header" Target="header8.xml"/><Relationship Id="rId52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4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2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7" Type="http://schemas.openxmlformats.org/officeDocument/2006/relationships/footer" Target="footer1.xml"/><Relationship Id="rId30" Type="http://schemas.openxmlformats.org/officeDocument/2006/relationships/footer" Target="footer4.xml"/><Relationship Id="rId35" Type="http://schemas.openxmlformats.org/officeDocument/2006/relationships/header" Target="header3.xml"/><Relationship Id="rId43" Type="http://schemas.openxmlformats.org/officeDocument/2006/relationships/footer" Target="footer10.xml"/><Relationship Id="rId48" Type="http://schemas.openxmlformats.org/officeDocument/2006/relationships/header" Target="header10.xml"/><Relationship Id="rId56" Type="http://schemas.openxmlformats.org/officeDocument/2006/relationships/header" Target="header14.xml"/><Relationship Id="rId8" Type="http://schemas.openxmlformats.org/officeDocument/2006/relationships/hyperlink" Target="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51" Type="http://schemas.openxmlformats.org/officeDocument/2006/relationships/footer" Target="footer14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0E507-DFFE-4A45-B1CF-ED90DDB60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44</Pages>
  <Words>10323</Words>
  <Characters>58847</Characters>
  <Application>Microsoft Office Word</Application>
  <DocSecurity>0</DocSecurity>
  <Lines>490</Lines>
  <Paragraphs>138</Paragraphs>
  <ScaleCrop>false</ScaleCrop>
  <Company>Microsoft</Company>
  <LinksUpToDate>false</LinksUpToDate>
  <CharactersWithSpaces>69032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Распертов Александр Михайлович</cp:lastModifiedBy>
  <cp:revision>77</cp:revision>
  <cp:lastPrinted>2024-01-19T08:46:00Z</cp:lastPrinted>
  <dcterms:created xsi:type="dcterms:W3CDTF">2024-03-25T12:27:00Z</dcterms:created>
  <dcterms:modified xsi:type="dcterms:W3CDTF">2026-09-17T10:23:00Z</dcterms:modified>
  <dc:language>ru-RU</dc:language>
</cp:coreProperties>
</file>