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customXml/_rels/item2.xml.rels" ContentType="application/vnd.openxmlformats-package.relationships+xml"/>
  <Override PartName="/customXml/_rels/item6.xml.rels" ContentType="application/vnd.openxmlformats-package.relationships+xml"/>
  <Override PartName="/customXml/_rels/item3.xml.rels" ContentType="application/vnd.openxmlformats-package.relationships+xml"/>
  <Override PartName="/customXml/_rels/item7.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7.xml" ContentType="application/vnd.openxmlformats-officedocument.customXmlProperties+xml"/>
  <Override PartName="/customXml/item1.xml" ContentType="application/xml"/>
  <Override PartName="/customXml/itemProps6.xml" ContentType="application/vnd.openxmlformats-officedocument.customXmlProperties+xml"/>
  <Override PartName="/customXml/itemProps1.xml" ContentType="application/vnd.openxmlformats-officedocument.customXmlProperties+xml"/>
  <Override PartName="/customXml/item6.xml" ContentType="application/xml"/>
  <Override PartName="/customXml/item7.xml" ContentType="application/xml"/>
  <Override PartName="/customXml/itemProps4.xml" ContentType="application/vnd.openxmlformats-officedocument.customXmlProperties+xml"/>
  <Override PartName="/customXml/itemProps5.xml" ContentType="application/vnd.openxmlformats-officedocument.customXmlProperties+xml"/>
  <Override PartName="/customXml/item5.xml" ContentType="application/xml"/>
  <Override PartName="/customXml/item4.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jc w:val="right"/>
        <w:rPr>
          <w:b/>
          <w:lang w:val="ru-RU"/>
        </w:rPr>
      </w:pPr>
      <w:r>
        <w:rPr>
          <w:b/>
          <w:lang w:val="ru-RU"/>
        </w:rPr>
      </w:r>
    </w:p>
    <w:p>
      <w:pPr>
        <w:pStyle w:val="Normal"/>
        <w:jc w:val="center"/>
        <w:rPr>
          <w:b/>
          <w:lang w:val="ru-RU"/>
        </w:rPr>
      </w:pPr>
      <w:r>
        <w:rPr>
          <w:b/>
          <w:lang w:val="ru-RU"/>
        </w:rPr>
      </w:r>
    </w:p>
    <w:p>
      <w:pPr>
        <w:pStyle w:val="Normal"/>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____________________, действующего на основании ______________, с одной стороны, и ,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неконкурентной процедуры по лоту №_________</w:t>
      </w:r>
      <w:r>
        <w:rPr>
          <w:bCs/>
          <w:sz w:val="24"/>
          <w:szCs w:val="24"/>
          <w:highlight w:val="lightGray"/>
          <w:lang w:val="ru-RU"/>
        </w:rPr>
        <w:t>,</w:t>
      </w:r>
      <w:r>
        <w:rPr>
          <w:sz w:val="24"/>
          <w:szCs w:val="24"/>
          <w:highlight w:val="lightGray"/>
          <w:lang w:val="ru-RU"/>
        </w:rPr>
        <w:t xml:space="preserve"> </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left="0" w:firstLine="709"/>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lang w:val="ru-RU"/>
        </w:rPr>
      </w:pPr>
      <w:r>
        <w:rPr>
          <w:rFonts w:ascii="Times New Roman" w:hAnsi="Times New Roman"/>
          <w:color w:val="000000"/>
          <w:lang w:val="ru-RU" w:eastAsia="en-US"/>
        </w:rPr>
        <w:t xml:space="preserve">«Универсальный передаточный документ», «УПД» </w:t>
      </w:r>
      <w:r>
        <w:rPr>
          <w:rFonts w:ascii="Times New Roman" w:hAnsi="Times New Roman"/>
          <w:b w:val="false"/>
          <w:color w:val="000000"/>
          <w:lang w:val="ru-RU" w:eastAsia="en-US"/>
        </w:rPr>
        <w:t>–</w:t>
      </w:r>
      <w:r>
        <w:rPr>
          <w:rFonts w:ascii="Times New Roman" w:hAnsi="Times New Roman"/>
          <w:color w:val="000000"/>
          <w:lang w:val="ru-RU" w:eastAsia="en-US"/>
        </w:rPr>
        <w:t xml:space="preserve"> </w:t>
      </w:r>
      <w:r>
        <w:rPr>
          <w:rFonts w:ascii="Times New Roman" w:hAnsi="Times New Roman"/>
          <w:b w:val="false"/>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lang w:val="ru-RU" w:eastAsia="en-US"/>
        </w:rPr>
        <w:t>.</w:t>
      </w:r>
    </w:p>
    <w:p>
      <w:pPr>
        <w:pStyle w:val="Heading3"/>
        <w:tabs>
          <w:tab w:val="clear" w:pos="709"/>
          <w:tab w:val="left" w:pos="0" w:leader="none"/>
        </w:tabs>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568"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w:t>
      </w:r>
      <w:r>
        <w:rPr/>
        <w:t>у</w:t>
      </w:r>
      <w:r>
        <w:rPr/>
        <w:t>слуги по оснащению транспортных средств тахографами, по замене средств криптографической защиты информации на тахографах, по обслуживанию тахографов для нужд Верхневолжского транспортного участка Центрального филиала АО «ТК РусГидро»</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ind w:left="0" w:firstLine="709"/>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lang w:val="ru-RU"/>
        </w:rPr>
        <w:t>Верхневолжского транспорного</w:t>
      </w:r>
      <w:r>
        <w:rPr>
          <w:lang w:val="ru-RU"/>
        </w:rPr>
        <w:t xml:space="preserve"> участка Центрального филиала АО "ТК РусГидро"</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Место оказания Услуг: </w:t>
      </w:r>
      <w:r>
        <w:rPr>
          <w:lang w:val="ru-RU"/>
        </w:rPr>
        <w:t>____________________</w:t>
      </w:r>
      <w:r>
        <w:rPr>
          <w:lang w:val="ru-RU"/>
        </w:rPr>
        <w:t xml:space="preserve"> </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 xml:space="preserve">Общий срок оказания Услуг: </w:t>
      </w:r>
      <w:r>
        <w:rPr>
          <w:bCs/>
          <w:lang w:val="ru-RU"/>
        </w:rPr>
        <w:t>__________________________</w:t>
      </w:r>
    </w:p>
    <w:p>
      <w:pPr>
        <w:pStyle w:val="Normal"/>
        <w:widowControl w:val="false"/>
        <w:numPr>
          <w:ilvl w:val="2"/>
          <w:numId w:val="3"/>
        </w:numPr>
        <w:shd w:val="clear" w:color="auto" w:fill="FFFFFF"/>
        <w:tabs>
          <w:tab w:val="clear" w:pos="709"/>
          <w:tab w:val="left" w:pos="1134" w:leader="none"/>
          <w:tab w:val="left" w:pos="1276" w:leader="none"/>
        </w:tabs>
        <w:ind w:left="0" w:firstLine="709"/>
        <w:jc w:val="both"/>
        <w:rPr>
          <w:bCs/>
          <w:lang w:val="ru-RU"/>
        </w:rPr>
      </w:pPr>
      <w:r>
        <w:rPr>
          <w:bCs/>
          <w:lang w:val="ru-RU"/>
        </w:rPr>
        <w:t xml:space="preserve">Начало оказания Услуг: </w:t>
      </w:r>
      <w:r>
        <w:rPr>
          <w:bCs/>
          <w:lang w:val="ru-RU"/>
        </w:rPr>
        <w:t>____________________</w:t>
      </w:r>
    </w:p>
    <w:p>
      <w:pPr>
        <w:pStyle w:val="Normal"/>
        <w:widowControl w:val="false"/>
        <w:numPr>
          <w:ilvl w:val="2"/>
          <w:numId w:val="3"/>
        </w:numPr>
        <w:tabs>
          <w:tab w:val="clear" w:pos="709"/>
          <w:tab w:val="left" w:pos="1134" w:leader="none"/>
          <w:tab w:val="left" w:pos="1276" w:leader="none"/>
        </w:tabs>
        <w:ind w:left="0" w:firstLine="709"/>
        <w:jc w:val="both"/>
        <w:rPr>
          <w:bCs/>
          <w:lang w:val="ru-RU"/>
        </w:rPr>
      </w:pPr>
      <w:r>
        <w:rPr>
          <w:bCs/>
          <w:lang w:val="ru-RU"/>
        </w:rPr>
        <w:t xml:space="preserve">Окончание оказания Услуг: </w:t>
      </w:r>
      <w:r>
        <w:rPr>
          <w:bCs/>
          <w:lang w:val="ru-RU"/>
        </w:rPr>
        <w:t>___________________</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left="0" w:firstLine="709"/>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rPr>
      </w:pPr>
      <w:r>
        <w:rPr>
          <w:bCs/>
        </w:rPr>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имеет право</w:t>
      </w:r>
      <w:r>
        <w:rPr/>
        <w:t>:</w:t>
      </w:r>
    </w:p>
    <w:p>
      <w:pPr>
        <w:pStyle w:val="ListParagraph"/>
        <w:shd w:val="clear" w:color="auto" w:fill="FFFFFF"/>
        <w:tabs>
          <w:tab w:val="clear" w:pos="709"/>
          <w:tab w:val="left" w:pos="1418" w:leader="none"/>
        </w:tabs>
        <w:ind w:left="0" w:firstLine="709"/>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9"/>
          <w:tab w:val="left" w:pos="1418" w:leader="none"/>
        </w:tabs>
        <w:ind w:left="0" w:firstLine="709"/>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3"/>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3"/>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left="0" w:firstLine="709"/>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13"/>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9"/>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p>
    <w:p>
      <w:pPr>
        <w:pStyle w:val="Normal"/>
        <w:shd w:val="clear" w:color="auto" w:fill="FFFFFF"/>
        <w:tabs>
          <w:tab w:val="clear" w:pos="709"/>
          <w:tab w:val="left" w:pos="1134" w:leader="none"/>
          <w:tab w:val="left" w:pos="1276" w:leader="none"/>
        </w:tabs>
        <w:jc w:val="both"/>
        <w:rPr>
          <w:bCs/>
          <w:lang w:val="ru-RU"/>
        </w:rPr>
      </w:pPr>
      <w:r>
        <w:rPr>
          <w:u w:val="single"/>
          <w:lang w:val="ru-RU"/>
        </w:rPr>
        <w:t xml:space="preserve"> </w:t>
      </w:r>
      <w:r>
        <w:rPr>
          <w:u w:val="single"/>
          <w:lang w:val="ru-RU"/>
        </w:rPr>
        <w:t>контакты</w:t>
      </w:r>
      <w:r>
        <w:rPr>
          <w:bCs/>
          <w:u w:val="singl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9"/>
          <w:tab w:val="left" w:pos="1418" w:leader="none"/>
        </w:tabs>
        <w:ind w:left="0" w:firstLine="709"/>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w:t>
      </w:r>
      <w:r>
        <w:rPr>
          <w:bCs/>
          <w:highlight w:val="lightGray"/>
        </w:rPr>
        <w:t xml:space="preserve"> </w:t>
      </w:r>
    </w:p>
    <w:p>
      <w:pPr>
        <w:pStyle w:val="ListParagraph"/>
        <w:numPr>
          <w:ilvl w:val="2"/>
          <w:numId w:val="13"/>
        </w:numPr>
        <w:shd w:val="clear" w:color="auto" w:fill="FFFFFF"/>
        <w:tabs>
          <w:tab w:val="clear" w:pos="709"/>
          <w:tab w:val="left" w:pos="710" w:leader="none"/>
        </w:tabs>
        <w:ind w:left="0" w:firstLine="71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3"/>
        </w:numPr>
        <w:shd w:val="clear" w:color="auto" w:fill="FFFFFF"/>
        <w:tabs>
          <w:tab w:val="clear" w:pos="709"/>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3"/>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3"/>
        </w:numPr>
        <w:shd w:val="clear" w:color="auto" w:fill="FFFFFF"/>
        <w:tabs>
          <w:tab w:val="clear" w:pos="709"/>
          <w:tab w:val="left" w:pos="1701" w:leader="none"/>
        </w:tabs>
        <w:ind w:left="0" w:firstLine="709"/>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1418" w:leader="none"/>
        </w:tabs>
        <w:ind w:left="0" w:firstLine="709"/>
        <w:jc w:val="both"/>
        <w:rPr/>
      </w:pPr>
      <w:r>
        <w:rPr/>
        <w:t>Предоставить Заказчику Независимые гарантии в соответствии с разделом 5 Договора.</w:t>
      </w:r>
    </w:p>
    <w:p>
      <w:pPr>
        <w:pStyle w:val="ListParagraph"/>
        <w:numPr>
          <w:ilvl w:val="2"/>
          <w:numId w:val="13"/>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left="0" w:firstLine="709"/>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3"/>
        </w:numPr>
        <w:shd w:val="clear" w:color="auto" w:fill="FFFFFF"/>
        <w:tabs>
          <w:tab w:val="clear" w:pos="709"/>
          <w:tab w:val="left" w:pos="1418" w:leader="none"/>
        </w:tabs>
        <w:ind w:left="0" w:firstLine="709"/>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9"/>
          <w:tab w:val="left" w:pos="1418" w:leader="none"/>
        </w:tabs>
        <w:ind w:left="0" w:firstLine="709"/>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9"/>
          <w:tab w:val="left" w:pos="1418" w:leader="none"/>
        </w:tabs>
        <w:ind w:left="0" w:firstLine="709"/>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3"/>
        </w:numPr>
        <w:shd w:val="clear" w:color="auto" w:fill="FFFFFF"/>
        <w:tabs>
          <w:tab w:val="clear" w:pos="709"/>
          <w:tab w:val="left" w:pos="1418" w:leader="none"/>
        </w:tabs>
        <w:ind w:left="0" w:firstLine="709"/>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3"/>
        </w:numPr>
        <w:shd w:val="clear" w:color="auto" w:fill="FFFFFF"/>
        <w:tabs>
          <w:tab w:val="left" w:pos="709" w:leader="none"/>
          <w:tab w:val="left" w:pos="1134" w:leader="none"/>
        </w:tabs>
        <w:ind w:left="0" w:firstLine="709"/>
        <w:jc w:val="both"/>
        <w:rPr>
          <w:bCs/>
        </w:rPr>
      </w:pPr>
      <w:r>
        <w:rPr>
          <w:bCs/>
          <w:u w:val="single"/>
        </w:rPr>
        <w:t>Исполнитель имеет право</w:t>
      </w:r>
      <w:r>
        <w:rPr>
          <w:bCs/>
        </w:rPr>
        <w:t>:</w:t>
      </w:r>
    </w:p>
    <w:p>
      <w:pPr>
        <w:pStyle w:val="ListParagraph"/>
        <w:numPr>
          <w:ilvl w:val="2"/>
          <w:numId w:val="24"/>
        </w:numPr>
        <w:shd w:val="clear" w:color="auto" w:fill="FFFFFF"/>
        <w:tabs>
          <w:tab w:val="left" w:pos="709" w:leader="none"/>
          <w:tab w:val="left" w:pos="1134" w:leader="none"/>
        </w:tabs>
        <w:ind w:left="0" w:firstLine="71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4"/>
        </w:numPr>
        <w:shd w:val="clear" w:color="auto" w:fill="FFFFFF"/>
        <w:tabs>
          <w:tab w:val="left" w:pos="709" w:leader="none"/>
          <w:tab w:val="left" w:pos="1134" w:leader="none"/>
        </w:tabs>
        <w:ind w:left="0" w:firstLine="71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4"/>
        </w:numPr>
        <w:shd w:val="clear" w:color="auto" w:fill="FFFFFF"/>
        <w:tabs>
          <w:tab w:val="left" w:pos="709" w:leader="none"/>
          <w:tab w:val="left" w:pos="1134" w:leader="none"/>
        </w:tabs>
        <w:ind w:left="0" w:firstLine="71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30 (тридцать)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left="0" w:firstLine="709"/>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left="0" w:firstLine="709"/>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4"/>
        </w:numPr>
        <w:shd w:val="clear" w:color="auto" w:fill="FFFFFF"/>
        <w:tabs>
          <w:tab w:val="clear" w:pos="709"/>
          <w:tab w:val="left" w:pos="284" w:leader="none"/>
        </w:tabs>
        <w:ind w:left="0" w:hanging="0"/>
        <w:jc w:val="center"/>
        <w:rPr>
          <w:b/>
        </w:rPr>
      </w:pPr>
      <w:r>
        <w:rPr>
          <w:b/>
        </w:rPr>
        <w:t>Порядок оказания и сдачи-приемки Услуг</w:t>
      </w:r>
    </w:p>
    <w:p>
      <w:pPr>
        <w:pStyle w:val="ListParagraph"/>
        <w:numPr>
          <w:ilvl w:val="1"/>
          <w:numId w:val="21"/>
        </w:numPr>
        <w:shd w:val="clear" w:color="auto" w:fill="FFFFFF"/>
        <w:tabs>
          <w:tab w:val="clear" w:pos="709"/>
          <w:tab w:val="left" w:pos="284" w:leader="none"/>
          <w:tab w:val="left" w:pos="1134" w:leader="none"/>
        </w:tabs>
        <w:ind w:left="0" w:firstLine="709"/>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w:t>
      </w:r>
      <w:r>
        <w:rPr>
          <w:lang w:val="en-US"/>
        </w:rPr>
        <w:t>rushydro</w:t>
      </w:r>
      <w:r>
        <w:rPr>
          <w:lang w:val="ru-RU"/>
        </w:rPr>
        <w:t>.</w:t>
      </w:r>
      <w:r>
        <w:rPr>
          <w:lang w:val="en-US"/>
        </w:rPr>
        <w:t>ru</w:t>
      </w:r>
      <w:r>
        <w:rPr>
          <w:lang w:val="ru-RU"/>
        </w:rPr>
        <w:t xml:space="preserve">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20"/>
        </w:numPr>
        <w:ind w:left="0" w:firstLine="709"/>
        <w:jc w:val="both"/>
        <w:rPr/>
      </w:pPr>
      <w:r>
        <w:rPr/>
        <w:t>подтверждает Исполнителю согласие с Расчетом стоимости;</w:t>
      </w:r>
    </w:p>
    <w:p>
      <w:pPr>
        <w:pStyle w:val="ListParagraph"/>
        <w:numPr>
          <w:ilvl w:val="0"/>
          <w:numId w:val="20"/>
        </w:numPr>
        <w:ind w:left="0" w:firstLine="709"/>
        <w:jc w:val="both"/>
        <w:rPr/>
      </w:pPr>
      <w:r>
        <w:rPr/>
        <w:t>направляет Исполнителю свои возражения (замечания) к Расчету стоимости;</w:t>
      </w:r>
    </w:p>
    <w:p>
      <w:pPr>
        <w:pStyle w:val="ListParagraph"/>
        <w:numPr>
          <w:ilvl w:val="0"/>
          <w:numId w:val="20"/>
        </w:numPr>
        <w:ind w:left="0" w:firstLine="709"/>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______________@rushydro.ru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1"/>
        </w:numPr>
        <w:tabs>
          <w:tab w:val="clear" w:pos="709"/>
          <w:tab w:val="left" w:pos="1134" w:leader="none"/>
        </w:tabs>
        <w:ind w:left="0" w:firstLine="709"/>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1"/>
        </w:numPr>
        <w:shd w:val="clear" w:color="auto" w:fill="FFFFFF"/>
        <w:tabs>
          <w:tab w:val="left" w:pos="709" w:leader="none"/>
          <w:tab w:val="left" w:pos="1134" w:leader="none"/>
        </w:tabs>
        <w:ind w:left="0" w:firstLine="709"/>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1"/>
        </w:numPr>
        <w:shd w:val="clear" w:color="auto" w:fill="FFFFFF"/>
        <w:tabs>
          <w:tab w:val="clear" w:pos="709"/>
          <w:tab w:val="left" w:pos="1134" w:leader="none"/>
        </w:tabs>
        <w:ind w:left="0" w:firstLine="709"/>
        <w:jc w:val="both"/>
        <w:rPr/>
      </w:pPr>
      <w:r>
        <w:rPr/>
        <w:t xml:space="preserve">В течение </w:t>
      </w:r>
      <w:r>
        <w:rPr/>
        <w:t>10</w:t>
      </w:r>
      <w:r>
        <w:rPr>
          <w:highlight w:val="lightGray"/>
        </w:rPr>
        <w:t xml:space="preserve"> (</w:t>
      </w:r>
      <w:r>
        <w:rPr>
          <w:highlight w:val="lightGray"/>
        </w:rPr>
        <w:t>десяти</w:t>
      </w:r>
      <w:r>
        <w:rPr>
          <w:highlight w:val="lightGray"/>
        </w:rPr>
        <w:t>)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1"/>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1"/>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left="0" w:firstLine="709"/>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left="709" w:hanging="0"/>
        <w:jc w:val="both"/>
        <w:rPr/>
      </w:pPr>
      <w:r>
        <w:rPr/>
      </w:r>
    </w:p>
    <w:p>
      <w:pPr>
        <w:pStyle w:val="ListParagraph"/>
        <w:numPr>
          <w:ilvl w:val="0"/>
          <w:numId w:val="21"/>
        </w:numPr>
        <w:shd w:val="clear" w:color="auto" w:fill="FFFFFF"/>
        <w:tabs>
          <w:tab w:val="clear" w:pos="709"/>
          <w:tab w:val="left" w:pos="284" w:leader="none"/>
          <w:tab w:val="left" w:pos="1134" w:leader="none"/>
        </w:tabs>
        <w:ind w:left="0" w:hanging="0"/>
        <w:jc w:val="center"/>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 xml:space="preserve">Стоимость Услуг по Договору (Цена Договора) </w:t>
      </w:r>
      <w:r>
        <w:rPr>
          <w:highlight w:val="lightGray"/>
        </w:rPr>
        <w:t>в соответствии с Расчетом стоимости Услуг (Приложение № 3 к Договору)</w:t>
      </w:r>
      <w:r>
        <w:rPr>
          <w:rStyle w:val="Style6"/>
          <w:highlight w:val="lightGray"/>
        </w:rPr>
        <w:t xml:space="preserve"> </w:t>
      </w:r>
      <w:r>
        <w:rPr>
          <w:rStyle w:val="FootnoteReference"/>
          <w:highlight w:val="lightGray"/>
        </w:rPr>
        <w:footnoteReference w:id="2"/>
      </w:r>
      <w:r>
        <w:rPr/>
        <w:t xml:space="preserve"> </w:t>
      </w:r>
      <w:r>
        <w:rPr>
          <w:bCs/>
        </w:rPr>
        <w:t>является предельной</w:t>
      </w:r>
      <w:r>
        <w:rPr/>
        <w:t xml:space="preserve"> и составляет __________ (_________________) рублей ___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1"/>
        </w:numPr>
        <w:shd w:val="clear" w:color="auto" w:fill="FFFFFF"/>
        <w:tabs>
          <w:tab w:val="clear" w:pos="709"/>
          <w:tab w:val="left" w:pos="284" w:leader="none"/>
          <w:tab w:val="left" w:pos="496" w:leader="none"/>
          <w:tab w:val="left" w:pos="1134" w:leader="none"/>
        </w:tabs>
        <w:ind w:left="0" w:firstLine="709"/>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2"/>
        </w:numPr>
        <w:tabs>
          <w:tab w:val="clear" w:pos="709"/>
          <w:tab w:val="left" w:pos="1134" w:leader="none"/>
        </w:tabs>
        <w:ind w:left="0" w:firstLine="709"/>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2"/>
        </w:numPr>
        <w:shd w:val="clear" w:color="auto" w:fill="FFFFFF"/>
        <w:tabs>
          <w:tab w:val="clear" w:pos="709"/>
          <w:tab w:val="left" w:pos="710" w:leader="none"/>
        </w:tabs>
        <w:ind w:left="0" w:firstLine="709"/>
        <w:jc w:val="both"/>
        <w:rPr/>
      </w:pPr>
      <w:r>
        <w:rPr/>
        <w:t>приобретение материально-технических ресурсов, необходимых для оказания Услуг по Договору;</w:t>
      </w:r>
    </w:p>
    <w:p>
      <w:pPr>
        <w:pStyle w:val="ListParagraph"/>
        <w:numPr>
          <w:ilvl w:val="2"/>
          <w:numId w:val="22"/>
        </w:numPr>
        <w:shd w:val="clear" w:color="auto" w:fill="FFFFFF"/>
        <w:tabs>
          <w:tab w:val="clear" w:pos="709"/>
          <w:tab w:val="left" w:pos="1134" w:leader="none"/>
        </w:tabs>
        <w:ind w:left="0" w:firstLine="709"/>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2"/>
        </w:numPr>
        <w:shd w:val="clear" w:color="auto" w:fill="FFFFFF"/>
        <w:tabs>
          <w:tab w:val="clear" w:pos="709"/>
          <w:tab w:val="left" w:pos="1418" w:leader="none"/>
        </w:tabs>
        <w:ind w:left="0" w:firstLine="709"/>
        <w:jc w:val="both"/>
        <w:rPr/>
      </w:pPr>
      <w:r>
        <w:rPr/>
        <w:t xml:space="preserve">подлежащие уплате налоги, сборы и пошлины; </w:t>
      </w:r>
    </w:p>
    <w:p>
      <w:pPr>
        <w:pStyle w:val="ListParagraph"/>
        <w:numPr>
          <w:ilvl w:val="2"/>
          <w:numId w:val="22"/>
        </w:numPr>
        <w:shd w:val="clear" w:color="auto" w:fill="FFFFFF"/>
        <w:tabs>
          <w:tab w:val="clear" w:pos="709"/>
          <w:tab w:val="left" w:pos="1418" w:leader="none"/>
        </w:tabs>
        <w:ind w:left="0" w:firstLine="709"/>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9"/>
          <w:tab w:val="left" w:pos="1134" w:leader="none"/>
        </w:tabs>
        <w:ind w:left="0" w:firstLine="709"/>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9"/>
          <w:tab w:val="left" w:pos="1134" w:leader="none"/>
        </w:tabs>
        <w:ind w:left="0" w:firstLine="709"/>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left="0" w:firstLine="709"/>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left="0" w:firstLine="709"/>
        <w:jc w:val="both"/>
        <w:rPr/>
      </w:pPr>
      <w:r>
        <w:rPr/>
        <w:t xml:space="preserve">4.5.2. </w:t>
      </w:r>
      <w:r>
        <w:rPr>
          <w:bCs/>
        </w:rPr>
        <w:t xml:space="preserve">Авансовые платежи </w:t>
      </w:r>
      <w:r>
        <w:rPr/>
        <w:t xml:space="preserve">в размере </w:t>
      </w:r>
      <w:r>
        <w:rPr>
          <w:highlight w:val="lightGray"/>
        </w:rPr>
        <w:t>10 (Десяти) процентов</w:t>
      </w:r>
      <w:r>
        <w:rPr/>
        <w:t xml:space="preserve"> 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left="0" w:firstLine="709"/>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left="0" w:firstLine="709"/>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17"/>
        </w:numPr>
        <w:shd w:val="clear" w:color="auto" w:fill="FFFFFF"/>
        <w:tabs>
          <w:tab w:val="left" w:pos="709" w:leader="none"/>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left" w:pos="709" w:leader="none"/>
          <w:tab w:val="left" w:pos="1134" w:leader="none"/>
        </w:tabs>
        <w:ind w:left="0" w:firstLine="709"/>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left" w:pos="709" w:leader="none"/>
          <w:tab w:val="left" w:pos="1134" w:leader="none"/>
        </w:tabs>
        <w:ind w:left="0" w:firstLine="709"/>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left" w:pos="709" w:leader="none"/>
          <w:tab w:val="left" w:pos="1134" w:leader="none"/>
        </w:tabs>
        <w:ind w:left="0" w:firstLine="709"/>
        <w:jc w:val="both"/>
        <w:rPr/>
      </w:pPr>
      <w:r>
        <w:rPr/>
        <w:t>Индексация Цены Договора не допускается.</w:t>
      </w:r>
    </w:p>
    <w:p>
      <w:pPr>
        <w:pStyle w:val="ListParagraph"/>
        <w:numPr>
          <w:ilvl w:val="1"/>
          <w:numId w:val="17"/>
        </w:numPr>
        <w:shd w:val="clear" w:color="auto" w:fill="FFFFFF"/>
        <w:tabs>
          <w:tab w:val="left" w:pos="709" w:leader="none"/>
          <w:tab w:val="left" w:pos="1134" w:leader="none"/>
        </w:tabs>
        <w:ind w:left="0" w:firstLine="709"/>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hanging="0"/>
        <w:jc w:val="both"/>
        <w:rPr/>
      </w:pPr>
      <w:r>
        <w:rPr/>
      </w:r>
    </w:p>
    <w:p>
      <w:pPr>
        <w:pStyle w:val="ListParagraph"/>
        <w:numPr>
          <w:ilvl w:val="0"/>
          <w:numId w:val="15"/>
        </w:numPr>
        <w:shd w:val="clear" w:color="auto" w:fill="FFFFFF"/>
        <w:tabs>
          <w:tab w:val="clear" w:pos="709"/>
          <w:tab w:val="left" w:pos="284" w:leader="none"/>
        </w:tabs>
        <w:ind w:left="0" w:hanging="0"/>
        <w:jc w:val="center"/>
        <w:rPr>
          <w:b/>
        </w:rPr>
      </w:pPr>
      <w:r>
        <w:rPr>
          <w:b/>
        </w:rPr>
        <w:t>Независимая гарантия</w:t>
      </w:r>
    </w:p>
    <w:p>
      <w:pPr>
        <w:pStyle w:val="ListParagraph"/>
        <w:numPr>
          <w:ilvl w:val="1"/>
          <w:numId w:val="28"/>
        </w:numPr>
        <w:ind w:left="0" w:firstLine="709"/>
        <w:jc w:val="both"/>
        <w:rPr>
          <w:bCs/>
        </w:rPr>
      </w:pPr>
      <w:r>
        <w:rPr>
          <w:bCs/>
        </w:rPr>
        <w:t>Независимая гарантия должна соответствовать следующим требованиям:</w:t>
      </w:r>
    </w:p>
    <w:p>
      <w:pPr>
        <w:pStyle w:val="Normal"/>
        <w:numPr>
          <w:ilvl w:val="0"/>
          <w:numId w:val="25"/>
        </w:numPr>
        <w:tabs>
          <w:tab w:val="clear" w:pos="709"/>
          <w:tab w:val="left" w:pos="1134" w:leader="none"/>
        </w:tabs>
        <w:ind w:left="0" w:firstLine="709"/>
        <w:jc w:val="both"/>
        <w:rPr>
          <w:bCs/>
          <w:lang w:val="ru-RU"/>
        </w:rPr>
      </w:pPr>
      <w:r>
        <w:rPr>
          <w:bCs/>
          <w:lang w:val="ru-RU"/>
        </w:rPr>
        <w:t>Независимая гарантия не может быть отозвана выдавшим ее гарантом;</w:t>
      </w:r>
    </w:p>
    <w:p>
      <w:pPr>
        <w:pStyle w:val="Normal"/>
        <w:numPr>
          <w:ilvl w:val="0"/>
          <w:numId w:val="25"/>
        </w:numPr>
        <w:tabs>
          <w:tab w:val="clear" w:pos="709"/>
          <w:tab w:val="left" w:pos="1134" w:leader="none"/>
        </w:tabs>
        <w:ind w:left="0" w:firstLine="709"/>
        <w:jc w:val="both"/>
        <w:rPr>
          <w:bCs/>
          <w:lang w:val="ru-RU"/>
        </w:rPr>
      </w:pPr>
      <w:r>
        <w:rPr>
          <w:bCs/>
          <w:lang w:val="ru-RU"/>
        </w:rPr>
        <w:t>Бенефициар по Независимой гарантии – Заказчик, принципал – Исполнитель;</w:t>
      </w:r>
    </w:p>
    <w:p>
      <w:pPr>
        <w:pStyle w:val="Normal"/>
        <w:numPr>
          <w:ilvl w:val="0"/>
          <w:numId w:val="25"/>
        </w:numPr>
        <w:tabs>
          <w:tab w:val="clear" w:pos="709"/>
          <w:tab w:val="left" w:pos="1134" w:leader="none"/>
        </w:tabs>
        <w:ind w:left="0" w:firstLine="709"/>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25"/>
        </w:numPr>
        <w:tabs>
          <w:tab w:val="clear" w:pos="709"/>
          <w:tab w:val="left" w:pos="1134" w:leader="none"/>
        </w:tabs>
        <w:ind w:left="0" w:firstLine="709"/>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5"/>
        </w:numPr>
        <w:shd w:val="clear" w:color="auto" w:fill="FFFFFF"/>
        <w:tabs>
          <w:tab w:val="clear" w:pos="709"/>
          <w:tab w:val="left" w:pos="1134" w:leader="none"/>
        </w:tabs>
        <w:ind w:left="0" w:firstLine="709"/>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8"/>
        </w:numPr>
        <w:tabs>
          <w:tab w:val="clear" w:pos="709"/>
          <w:tab w:val="left" w:pos="1134" w:leader="none"/>
        </w:tabs>
        <w:ind w:left="0" w:firstLine="709"/>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8"/>
        </w:numPr>
        <w:shd w:val="clear" w:color="auto" w:fill="FFFFFF"/>
        <w:tabs>
          <w:tab w:val="clear" w:pos="709"/>
          <w:tab w:val="left" w:pos="1134" w:leader="none"/>
        </w:tabs>
        <w:ind w:left="0" w:firstLine="709"/>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8"/>
        </w:numPr>
        <w:tabs>
          <w:tab w:val="clear" w:pos="709"/>
          <w:tab w:val="left" w:pos="1134" w:leader="none"/>
        </w:tabs>
        <w:ind w:left="0" w:firstLine="709"/>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25"/>
        </w:numPr>
        <w:tabs>
          <w:tab w:val="clear" w:pos="709"/>
          <w:tab w:val="left" w:pos="1134" w:leader="none"/>
        </w:tabs>
        <w:ind w:left="0" w:firstLine="709"/>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25"/>
        </w:numPr>
        <w:tabs>
          <w:tab w:val="clear" w:pos="709"/>
          <w:tab w:val="left" w:pos="1134" w:leader="none"/>
        </w:tabs>
        <w:ind w:left="0" w:firstLine="709"/>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25"/>
        </w:numPr>
        <w:shd w:val="clear" w:color="auto" w:fill="FFFFFF"/>
        <w:tabs>
          <w:tab w:val="clear" w:pos="709"/>
          <w:tab w:val="left" w:pos="1134" w:leader="none"/>
        </w:tabs>
        <w:ind w:left="0" w:firstLine="709"/>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8"/>
        </w:numPr>
        <w:shd w:val="clear" w:color="auto" w:fill="FFFFFF"/>
        <w:tabs>
          <w:tab w:val="clear" w:pos="709"/>
          <w:tab w:val="left" w:pos="1134" w:leader="none"/>
        </w:tabs>
        <w:ind w:left="0" w:firstLine="709"/>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8"/>
        </w:numPr>
        <w:shd w:val="clear" w:color="auto" w:fill="FFFFFF"/>
        <w:tabs>
          <w:tab w:val="clear" w:pos="709"/>
          <w:tab w:val="left" w:pos="1134" w:leader="none"/>
        </w:tabs>
        <w:ind w:left="0" w:firstLine="709"/>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8"/>
        </w:numPr>
        <w:tabs>
          <w:tab w:val="clear" w:pos="709"/>
          <w:tab w:val="left" w:pos="1134" w:leader="none"/>
        </w:tabs>
        <w:ind w:left="0" w:firstLine="709"/>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26"/>
        </w:numPr>
        <w:tabs>
          <w:tab w:val="clear" w:pos="709"/>
          <w:tab w:val="left" w:pos="1134" w:leader="none"/>
        </w:tabs>
        <w:ind w:left="0" w:firstLine="709"/>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26"/>
        </w:numPr>
        <w:tabs>
          <w:tab w:val="clear" w:pos="709"/>
          <w:tab w:val="left" w:pos="1134" w:leader="none"/>
        </w:tabs>
        <w:ind w:left="0" w:firstLine="709"/>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6"/>
        </w:numPr>
        <w:tabs>
          <w:tab w:val="clear" w:pos="709"/>
          <w:tab w:val="left" w:pos="1134" w:leader="none"/>
        </w:tabs>
        <w:ind w:left="0" w:firstLine="709"/>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6"/>
        </w:numPr>
        <w:tabs>
          <w:tab w:val="clear" w:pos="709"/>
          <w:tab w:val="left" w:pos="1134" w:leader="none"/>
        </w:tabs>
        <w:ind w:left="0" w:firstLine="709"/>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6"/>
        </w:numPr>
        <w:tabs>
          <w:tab w:val="clear" w:pos="709"/>
          <w:tab w:val="left" w:pos="1134" w:leader="none"/>
        </w:tabs>
        <w:ind w:left="0" w:firstLine="709"/>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26"/>
        </w:numPr>
        <w:tabs>
          <w:tab w:val="clear" w:pos="709"/>
          <w:tab w:val="left" w:pos="1134" w:leader="none"/>
        </w:tabs>
        <w:ind w:left="0" w:firstLine="709"/>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6"/>
        </w:numPr>
        <w:tabs>
          <w:tab w:val="clear" w:pos="709"/>
          <w:tab w:val="left" w:pos="1134" w:leader="none"/>
        </w:tabs>
        <w:ind w:left="0" w:firstLine="709"/>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6"/>
        </w:numPr>
        <w:shd w:val="clear" w:color="auto" w:fill="FFFFFF"/>
        <w:tabs>
          <w:tab w:val="clear" w:pos="709"/>
          <w:tab w:val="left" w:pos="1134" w:leader="none"/>
        </w:tabs>
        <w:ind w:left="0" w:firstLine="709"/>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8"/>
        </w:numPr>
        <w:shd w:val="clear" w:color="auto" w:fill="FFFFFF"/>
        <w:tabs>
          <w:tab w:val="clear" w:pos="709"/>
          <w:tab w:val="left" w:pos="1134" w:leader="none"/>
        </w:tabs>
        <w:ind w:left="0" w:firstLine="709"/>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8"/>
        </w:numPr>
        <w:shd w:val="clear" w:color="auto" w:fill="FFFFFF"/>
        <w:tabs>
          <w:tab w:val="clear" w:pos="709"/>
          <w:tab w:val="left" w:pos="1134" w:leader="none"/>
        </w:tabs>
        <w:ind w:left="0" w:firstLine="709"/>
        <w:jc w:val="both"/>
        <w:rPr/>
      </w:pPr>
      <w:r>
        <w:rPr/>
        <w:t>Текст Независимой гарантии должен содержать перечень Документов к требованию.</w:t>
      </w:r>
    </w:p>
    <w:p>
      <w:pPr>
        <w:pStyle w:val="ListParagraph"/>
        <w:numPr>
          <w:ilvl w:val="1"/>
          <w:numId w:val="28"/>
        </w:numPr>
        <w:ind w:left="0" w:firstLine="709"/>
        <w:jc w:val="both"/>
        <w:rPr/>
      </w:pPr>
      <w:r>
        <w:rPr/>
        <w:t>Текст Независимой гарантии должен содержать следующие дополнительные условия:</w:t>
      </w:r>
    </w:p>
    <w:p>
      <w:pPr>
        <w:pStyle w:val="ListParagraph"/>
        <w:numPr>
          <w:ilvl w:val="2"/>
          <w:numId w:val="28"/>
        </w:numPr>
        <w:shd w:val="clear" w:color="auto" w:fill="FFFFFF"/>
        <w:tabs>
          <w:tab w:val="clear" w:pos="709"/>
          <w:tab w:val="left" w:pos="1134" w:leader="none"/>
        </w:tabs>
        <w:ind w:left="0" w:firstLine="709"/>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8"/>
        </w:numPr>
        <w:shd w:val="clear" w:color="auto" w:fill="FFFFFF"/>
        <w:tabs>
          <w:tab w:val="clear" w:pos="709"/>
          <w:tab w:val="left" w:pos="1134" w:leader="none"/>
        </w:tabs>
        <w:ind w:left="0" w:firstLine="709"/>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8"/>
        </w:numPr>
        <w:shd w:val="clear" w:color="auto" w:fill="FFFFFF"/>
        <w:tabs>
          <w:tab w:val="clear" w:pos="709"/>
          <w:tab w:val="left" w:pos="1134" w:leader="none"/>
        </w:tabs>
        <w:ind w:left="0" w:firstLine="709"/>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8"/>
        </w:numPr>
        <w:shd w:val="clear" w:color="auto" w:fill="FFFFFF"/>
        <w:tabs>
          <w:tab w:val="clear" w:pos="709"/>
          <w:tab w:val="left" w:pos="1134" w:leader="none"/>
        </w:tabs>
        <w:ind w:left="0" w:firstLine="709"/>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8"/>
        </w:numPr>
        <w:shd w:val="clear" w:color="auto" w:fill="FFFFFF"/>
        <w:tabs>
          <w:tab w:val="clear" w:pos="709"/>
          <w:tab w:val="left" w:pos="1134" w:leader="none"/>
        </w:tabs>
        <w:ind w:left="0" w:firstLine="709"/>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8"/>
        </w:numPr>
        <w:shd w:val="clear" w:color="auto" w:fill="FFFFFF"/>
        <w:tabs>
          <w:tab w:val="clear" w:pos="709"/>
          <w:tab w:val="left" w:pos="1134" w:leader="none"/>
        </w:tabs>
        <w:ind w:left="0" w:firstLine="709"/>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8"/>
        </w:numPr>
        <w:ind w:left="0" w:firstLine="709"/>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8"/>
        </w:numPr>
        <w:tabs>
          <w:tab w:val="clear" w:pos="709"/>
          <w:tab w:val="left" w:pos="1134" w:leader="none"/>
        </w:tabs>
        <w:ind w:left="0" w:firstLine="709"/>
        <w:jc w:val="both"/>
        <w:rPr>
          <w:bCs/>
        </w:rPr>
      </w:pPr>
      <w:r>
        <w:rPr>
          <w:bCs/>
        </w:rPr>
        <w:t>Независимая гарантия не должна содержать условия:</w:t>
      </w:r>
    </w:p>
    <w:p>
      <w:pPr>
        <w:pStyle w:val="ListParagraph"/>
        <w:numPr>
          <w:ilvl w:val="0"/>
          <w:numId w:val="27"/>
        </w:numPr>
        <w:tabs>
          <w:tab w:val="clear" w:pos="709"/>
          <w:tab w:val="left" w:pos="1134" w:leader="none"/>
        </w:tabs>
        <w:ind w:left="0" w:firstLine="709"/>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7"/>
        </w:numPr>
        <w:tabs>
          <w:tab w:val="clear" w:pos="709"/>
          <w:tab w:val="left" w:pos="1134" w:leader="none"/>
        </w:tabs>
        <w:ind w:left="0" w:firstLine="709"/>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7"/>
        </w:numPr>
        <w:tabs>
          <w:tab w:val="clear" w:pos="709"/>
          <w:tab w:val="left" w:pos="1134" w:leader="none"/>
        </w:tabs>
        <w:ind w:left="0" w:firstLine="709"/>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7"/>
        </w:numPr>
        <w:shd w:val="clear" w:color="auto" w:fill="FFFFFF"/>
        <w:tabs>
          <w:tab w:val="clear" w:pos="709"/>
          <w:tab w:val="left" w:pos="1134" w:leader="none"/>
        </w:tabs>
        <w:ind w:left="0" w:firstLine="709"/>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8"/>
        </w:numPr>
        <w:shd w:val="clear" w:color="auto" w:fill="FFFFFF"/>
        <w:tabs>
          <w:tab w:val="clear" w:pos="709"/>
          <w:tab w:val="left" w:pos="1134" w:leader="none"/>
        </w:tabs>
        <w:ind w:left="0" w:firstLine="709"/>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8"/>
        </w:numPr>
        <w:shd w:val="clear" w:color="auto" w:fill="FFFFFF"/>
        <w:tabs>
          <w:tab w:val="clear" w:pos="709"/>
          <w:tab w:val="left" w:pos="1134" w:leader="none"/>
        </w:tabs>
        <w:ind w:left="0" w:firstLine="709"/>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8"/>
        </w:numPr>
        <w:shd w:val="clear" w:color="auto" w:fill="FFFFFF"/>
        <w:tabs>
          <w:tab w:val="clear" w:pos="709"/>
          <w:tab w:val="left" w:pos="1134" w:leader="none"/>
        </w:tabs>
        <w:ind w:left="0" w:firstLine="709"/>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8"/>
        </w:numPr>
        <w:shd w:val="clear" w:color="auto" w:fill="FFFFFF"/>
        <w:tabs>
          <w:tab w:val="clear" w:pos="709"/>
          <w:tab w:val="left" w:pos="1134" w:leader="none"/>
        </w:tabs>
        <w:ind w:left="0" w:firstLine="709"/>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8"/>
        </w:numPr>
        <w:tabs>
          <w:tab w:val="clear" w:pos="709"/>
          <w:tab w:val="left" w:pos="1134" w:leader="none"/>
        </w:tabs>
        <w:ind w:left="0" w:firstLine="709"/>
        <w:jc w:val="both"/>
        <w:rPr/>
      </w:pPr>
      <w:r>
        <w:rPr/>
        <w:t>Независимая гарантия предоставляется:</w:t>
      </w:r>
    </w:p>
    <w:p>
      <w:pPr>
        <w:pStyle w:val="ListParagraph"/>
        <w:widowControl w:val="false"/>
        <w:tabs>
          <w:tab w:val="clear" w:pos="709"/>
          <w:tab w:val="left" w:pos="740" w:leader="none"/>
        </w:tabs>
        <w:ind w:left="0" w:firstLine="737"/>
        <w:jc w:val="both"/>
        <w:rPr/>
      </w:pPr>
      <w:r>
        <w:rPr>
          <w:bCs/>
          <w:color w:val="0000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134" w:leader="none"/>
        </w:tabs>
        <w:ind w:left="0" w:firstLine="737"/>
        <w:jc w:val="both"/>
        <w:rPr/>
      </w:pPr>
      <w:r>
        <w:rPr>
          <w:bCs/>
          <w:color w:val="000000"/>
        </w:rPr>
        <w:t>- в оригинале на бумажном носителе.</w:t>
      </w:r>
    </w:p>
    <w:p>
      <w:pPr>
        <w:pStyle w:val="ListParagraph"/>
        <w:numPr>
          <w:ilvl w:val="1"/>
          <w:numId w:val="28"/>
        </w:numPr>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2"/>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12"/>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8"/>
        </w:numPr>
        <w:shd w:val="clear" w:color="auto" w:fill="FFFFFF"/>
        <w:tabs>
          <w:tab w:val="clear" w:pos="709"/>
          <w:tab w:val="left" w:pos="1134" w:leader="none"/>
        </w:tabs>
        <w:ind w:left="0" w:firstLine="709"/>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8"/>
        </w:numPr>
        <w:shd w:val="clear" w:color="auto" w:fill="FFFFFF"/>
        <w:tabs>
          <w:tab w:val="clear" w:pos="709"/>
          <w:tab w:val="left" w:pos="1134" w:leader="none"/>
        </w:tabs>
        <w:ind w:left="0" w:firstLine="709"/>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23"/>
        </w:numPr>
        <w:shd w:val="clear" w:color="auto" w:fill="FFFFFF"/>
        <w:tabs>
          <w:tab w:val="clear" w:pos="709"/>
          <w:tab w:val="left" w:pos="284" w:leader="none"/>
        </w:tabs>
        <w:jc w:val="center"/>
        <w:rPr>
          <w:bCs/>
        </w:rPr>
      </w:pPr>
      <w:r>
        <w:rPr>
          <w:b/>
        </w:rPr>
        <w:t>Ответственность Сторон</w:t>
      </w:r>
    </w:p>
    <w:p>
      <w:pPr>
        <w:pStyle w:val="ListParagraph"/>
        <w:numPr>
          <w:ilvl w:val="1"/>
          <w:numId w:val="23"/>
        </w:numPr>
        <w:tabs>
          <w:tab w:val="clear" w:pos="709"/>
          <w:tab w:val="left" w:pos="496" w:leader="none"/>
          <w:tab w:val="left" w:pos="1134" w:leader="none"/>
        </w:tabs>
        <w:ind w:left="0" w:firstLine="709"/>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3"/>
        </w:numPr>
        <w:tabs>
          <w:tab w:val="clear" w:pos="709"/>
          <w:tab w:val="left" w:pos="496" w:leader="none"/>
          <w:tab w:val="left" w:pos="1134" w:leader="none"/>
        </w:tabs>
        <w:ind w:left="0" w:firstLine="709"/>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3"/>
        </w:numPr>
        <w:tabs>
          <w:tab w:val="clear" w:pos="709"/>
          <w:tab w:val="left" w:pos="1134" w:leader="none"/>
        </w:tabs>
        <w:ind w:left="0" w:firstLine="709"/>
        <w:jc w:val="both"/>
        <w:rPr>
          <w:bCs/>
          <w:lang w:val="ru-RU"/>
        </w:rPr>
      </w:pPr>
      <w:r>
        <w:rPr>
          <w:bCs/>
          <w:lang w:val="ru-RU"/>
        </w:rPr>
        <w:t xml:space="preserve"> </w:t>
      </w:r>
      <w:r>
        <w:rPr>
          <w:bCs/>
          <w:lang w:val="ru-RU"/>
        </w:rPr>
        <w:t>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p>
    <w:p>
      <w:pPr>
        <w:pStyle w:val="ListParagraph"/>
        <w:numPr>
          <w:ilvl w:val="1"/>
          <w:numId w:val="23"/>
        </w:numPr>
        <w:shd w:val="clear" w:color="auto" w:fill="FFFFFF" w:themeFill="background1"/>
        <w:tabs>
          <w:tab w:val="left" w:pos="0" w:leader="none"/>
          <w:tab w:val="left" w:pos="709" w:leader="none"/>
          <w:tab w:val="left" w:pos="1134" w:leader="none"/>
          <w:tab w:val="left" w:pos="1276" w:leader="none"/>
        </w:tabs>
        <w:ind w:left="0" w:firstLine="709"/>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3"/>
        </w:numPr>
        <w:tabs>
          <w:tab w:val="clear" w:pos="709"/>
          <w:tab w:val="left" w:pos="1134" w:leader="none"/>
          <w:tab w:val="left" w:pos="1276" w:leader="none"/>
        </w:tabs>
        <w:ind w:left="0" w:firstLine="709"/>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3"/>
        </w:numPr>
        <w:shd w:val="clear" w:color="auto" w:fill="FFFFFF"/>
        <w:tabs>
          <w:tab w:val="clear" w:pos="709"/>
          <w:tab w:val="left" w:pos="1134" w:leader="none"/>
          <w:tab w:val="left" w:pos="1276" w:leader="none"/>
        </w:tabs>
        <w:ind w:left="0" w:firstLine="709"/>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4.10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3"/>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3"/>
        </w:numPr>
        <w:shd w:val="clear" w:color="auto" w:fill="FFFFFF"/>
        <w:tabs>
          <w:tab w:val="clear" w:pos="709"/>
          <w:tab w:val="left" w:pos="1134" w:leader="none"/>
        </w:tabs>
        <w:ind w:left="0" w:firstLine="709"/>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3"/>
        </w:numPr>
        <w:shd w:val="clear" w:color="auto" w:fill="FFFFFF"/>
        <w:tabs>
          <w:tab w:val="clear" w:pos="709"/>
          <w:tab w:val="left" w:pos="1276"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3"/>
        </w:numPr>
        <w:shd w:val="clear" w:color="auto" w:fill="FFFFFF"/>
        <w:tabs>
          <w:tab w:val="clear" w:pos="709"/>
          <w:tab w:val="left" w:pos="1276"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3"/>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3"/>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left="1140" w:hanging="0"/>
        <w:jc w:val="both"/>
        <w:rPr>
          <w:bCs/>
          <w:lang w:val="ru-RU"/>
        </w:rPr>
      </w:pPr>
      <w:r>
        <w:rPr>
          <w:bCs/>
          <w:lang w:val="ru-RU"/>
        </w:rPr>
      </w:r>
    </w:p>
    <w:p>
      <w:pPr>
        <w:pStyle w:val="ListParagraph"/>
        <w:numPr>
          <w:ilvl w:val="0"/>
          <w:numId w:val="23"/>
        </w:numPr>
        <w:shd w:val="clear" w:color="auto" w:fill="FFFFFF"/>
        <w:tabs>
          <w:tab w:val="clear" w:pos="709"/>
          <w:tab w:val="left" w:pos="-284" w:leader="none"/>
        </w:tabs>
        <w:ind w:left="-357" w:hanging="0"/>
        <w:jc w:val="center"/>
        <w:rPr>
          <w:b/>
        </w:rPr>
      </w:pPr>
      <w:r>
        <w:rPr>
          <w:b/>
        </w:rPr>
        <w:t>Исключительные права и патенты</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16"/>
        </w:numPr>
        <w:shd w:val="clear" w:color="auto" w:fill="FFFFFF"/>
        <w:tabs>
          <w:tab w:val="clear" w:pos="709"/>
          <w:tab w:val="left" w:pos="426"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6"/>
        </w:numPr>
        <w:shd w:val="clear" w:color="auto" w:fill="FFFFFF"/>
        <w:tabs>
          <w:tab w:val="left" w:pos="709" w:leader="none"/>
          <w:tab w:val="left" w:pos="1134" w:leader="none"/>
        </w:tabs>
        <w:ind w:left="0" w:firstLine="709"/>
        <w:jc w:val="both"/>
        <w:rPr>
          <w:bCs/>
        </w:rPr>
      </w:pPr>
      <w:bookmarkStart w:id="7"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7"/>
      <w:r>
        <w:rPr>
          <w:bCs/>
        </w:rPr>
        <w:t xml:space="preserve">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6"/>
        </w:numPr>
        <w:shd w:val="clear" w:color="auto" w:fill="FFFFFF"/>
        <w:tabs>
          <w:tab w:val="left" w:pos="709" w:leader="none"/>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6"/>
        </w:numPr>
        <w:shd w:val="clear" w:color="auto" w:fill="FFFFFF"/>
        <w:tabs>
          <w:tab w:val="left" w:pos="709" w:leader="none"/>
          <w:tab w:val="left" w:pos="1134" w:leader="none"/>
        </w:tabs>
        <w:ind w:left="0" w:firstLine="709"/>
        <w:jc w:val="both"/>
        <w:rPr>
          <w:bCs/>
        </w:rPr>
      </w:pPr>
      <w:bookmarkStart w:id="8"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8"/>
    </w:p>
    <w:p>
      <w:pPr>
        <w:pStyle w:val="ListParagraph"/>
        <w:numPr>
          <w:ilvl w:val="2"/>
          <w:numId w:val="16"/>
        </w:numPr>
        <w:shd w:val="clear" w:color="auto" w:fill="FFFFFF"/>
        <w:tabs>
          <w:tab w:val="left" w:pos="709" w:leader="none"/>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6"/>
        </w:numPr>
        <w:shd w:val="clear" w:color="auto" w:fill="FFFFFF"/>
        <w:tabs>
          <w:tab w:val="left" w:pos="709" w:leader="none"/>
          <w:tab w:val="left" w:pos="1134" w:leader="none"/>
        </w:tabs>
        <w:ind w:left="0" w:firstLine="709"/>
        <w:jc w:val="both"/>
        <w:rPr>
          <w:bCs/>
        </w:rPr>
      </w:pPr>
      <w:bookmarkStart w:id="9"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9"/>
    </w:p>
    <w:p>
      <w:pPr>
        <w:pStyle w:val="ListParagraph"/>
        <w:numPr>
          <w:ilvl w:val="1"/>
          <w:numId w:val="16"/>
        </w:numPr>
        <w:shd w:val="clear" w:color="auto" w:fill="FFFFFF"/>
        <w:tabs>
          <w:tab w:val="left" w:pos="709" w:leader="none"/>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6"/>
        </w:numPr>
        <w:shd w:val="clear" w:color="auto" w:fill="FFFFFF"/>
        <w:tabs>
          <w:tab w:val="left" w:pos="709" w:leader="none"/>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16"/>
        </w:numPr>
        <w:shd w:val="clear" w:color="auto" w:fill="FFFFFF"/>
        <w:tabs>
          <w:tab w:val="clear" w:pos="709"/>
          <w:tab w:val="left" w:pos="284" w:leader="none"/>
        </w:tabs>
        <w:ind w:left="0" w:hanging="0"/>
        <w:jc w:val="center"/>
        <w:rPr>
          <w:bCs/>
        </w:rPr>
      </w:pPr>
      <w:r>
        <w:rPr>
          <w:b/>
          <w:bCs/>
        </w:rPr>
        <w:t>Разрешение споров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Споры, указанные в пункте 9.1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6"/>
        </w:numPr>
        <w:shd w:val="clear" w:color="auto" w:fill="FFFFFF"/>
        <w:tabs>
          <w:tab w:val="clear" w:pos="709"/>
          <w:tab w:val="left" w:pos="284" w:leader="none"/>
          <w:tab w:val="left" w:pos="1134"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0" w:firstLine="709"/>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widowControl w:val="false"/>
        <w:numPr>
          <w:ilvl w:val="1"/>
          <w:numId w:val="16"/>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6"/>
        </w:numPr>
        <w:shd w:val="clear" w:color="auto" w:fill="FFFFFF"/>
        <w:tabs>
          <w:tab w:val="clear" w:pos="709"/>
          <w:tab w:val="left" w:pos="426"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6"/>
        </w:numPr>
        <w:shd w:val="clear" w:color="auto" w:fill="FFFFFF"/>
        <w:tabs>
          <w:tab w:val="clear" w:pos="709"/>
          <w:tab w:val="left" w:pos="426"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6"/>
        </w:numPr>
        <w:shd w:val="clear" w:color="auto" w:fill="FFFFFF"/>
        <w:tabs>
          <w:tab w:val="clear" w:pos="709"/>
          <w:tab w:val="left" w:pos="426"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6"/>
        </w:numPr>
        <w:shd w:val="clear" w:color="auto" w:fill="FFFFFF"/>
        <w:tabs>
          <w:tab w:val="clear" w:pos="709"/>
          <w:tab w:val="left" w:pos="426"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6"/>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6"/>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6"/>
        </w:numPr>
        <w:shd w:val="clear" w:color="auto" w:fill="FFFFFF"/>
        <w:tabs>
          <w:tab w:val="clear" w:pos="709"/>
          <w:tab w:val="left" w:pos="1134" w:leader="none"/>
        </w:tabs>
        <w:ind w:left="0" w:firstLine="709"/>
        <w:jc w:val="both"/>
        <w:rPr>
          <w:bCs/>
        </w:rPr>
      </w:pPr>
      <w:bookmarkStart w:id="10"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0"/>
    </w:p>
    <w:p>
      <w:pPr>
        <w:pStyle w:val="ListParagraph"/>
        <w:numPr>
          <w:ilvl w:val="1"/>
          <w:numId w:val="16"/>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6"/>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16"/>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left="0" w:firstLine="709"/>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left="0" w:firstLine="709"/>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left="0" w:firstLine="709"/>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left="0" w:firstLine="709"/>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left="0" w:firstLine="709"/>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0" w:firstLine="709"/>
        <w:jc w:val="both"/>
        <w:rPr>
          <w:b/>
        </w:rPr>
      </w:pPr>
      <w:r>
        <w:rPr>
          <w:b/>
        </w:rPr>
      </w:r>
    </w:p>
    <w:p>
      <w:pPr>
        <w:pStyle w:val="ListParagraph"/>
        <w:numPr>
          <w:ilvl w:val="0"/>
          <w:numId w:val="16"/>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16"/>
        </w:numPr>
        <w:shd w:val="clear" w:color="auto" w:fill="FFFFFF"/>
        <w:tabs>
          <w:tab w:val="clear" w:pos="709"/>
          <w:tab w:val="left" w:pos="426" w:leader="none"/>
        </w:tabs>
        <w:ind w:left="0" w:firstLine="709"/>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6"/>
        </w:numPr>
        <w:shd w:val="clear" w:color="auto" w:fill="FFFFFF"/>
        <w:tabs>
          <w:tab w:val="clear" w:pos="709"/>
          <w:tab w:val="left" w:pos="426" w:leader="none"/>
        </w:tabs>
        <w:ind w:left="0" w:firstLine="709"/>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6"/>
        </w:numPr>
        <w:shd w:val="clear" w:color="auto" w:fill="FFFFFF"/>
        <w:tabs>
          <w:tab w:val="left" w:pos="709"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6"/>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left="0" w:firstLine="709"/>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left="0" w:firstLine="709"/>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left="0"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left="0" w:firstLine="709"/>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9"/>
          <w:tab w:val="left" w:pos="1134" w:leader="none"/>
        </w:tabs>
        <w:ind w:left="0" w:firstLine="709"/>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left="0" w:firstLine="709"/>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7"/>
        </w:numPr>
        <w:tabs>
          <w:tab w:val="clear" w:pos="709"/>
          <w:tab w:val="left" w:pos="1134" w:leader="none"/>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left="0" w:firstLine="709"/>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6"/>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6"/>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6"/>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0" w:firstLine="709"/>
        <w:jc w:val="both"/>
        <w:rPr/>
      </w:pPr>
      <w:r>
        <w:rPr/>
      </w:r>
    </w:p>
    <w:p>
      <w:pPr>
        <w:pStyle w:val="ListParagraph"/>
        <w:numPr>
          <w:ilvl w:val="0"/>
          <w:numId w:val="16"/>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16"/>
        </w:numPr>
        <w:shd w:val="clear" w:color="auto" w:fill="FFFFFF"/>
        <w:tabs>
          <w:tab w:val="clear" w:pos="709"/>
          <w:tab w:val="left" w:pos="426" w:leader="none"/>
        </w:tabs>
        <w:ind w:left="0" w:firstLine="709"/>
        <w:jc w:val="both"/>
        <w:rPr>
          <w:b/>
          <w:bCs/>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numPr>
          <w:ilvl w:val="1"/>
          <w:numId w:val="16"/>
        </w:numPr>
        <w:snapToGrid w:val="false"/>
        <w:ind w:left="0" w:firstLine="709"/>
        <w:jc w:val="both"/>
        <w:rPr>
          <w:highlight w:val="lightGray"/>
          <w:lang w:val="ru-RU"/>
        </w:rPr>
      </w:pPr>
      <w:r>
        <w:rPr>
          <w:highlight w:val="lightGray"/>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ListParagraph"/>
        <w:ind w:left="0" w:firstLine="709"/>
        <w:jc w:val="both"/>
        <w:rPr>
          <w:lang w:eastAsia="en-US"/>
        </w:rPr>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16"/>
        </w:numPr>
        <w:shd w:val="clear" w:color="auto" w:fill="FFFFFF"/>
        <w:tabs>
          <w:tab w:val="left" w:pos="709"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15.6 Договора. </w:t>
      </w:r>
    </w:p>
    <w:p>
      <w:pPr>
        <w:pStyle w:val="ListParagraph"/>
        <w:numPr>
          <w:ilvl w:val="1"/>
          <w:numId w:val="16"/>
        </w:numPr>
        <w:shd w:val="clear" w:color="auto" w:fill="FFFFFF"/>
        <w:tabs>
          <w:tab w:val="left" w:pos="709"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shd w:val="clear" w:color="auto" w:fill="FFFFFF"/>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6"/>
        </w:numPr>
        <w:shd w:val="clear" w:color="auto" w:fill="FFFFFF"/>
        <w:tabs>
          <w:tab w:val="left" w:pos="709" w:leader="none"/>
        </w:tabs>
        <w:ind w:left="0" w:firstLine="709"/>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6"/>
        </w:numPr>
        <w:shd w:val="clear" w:color="auto" w:fill="FFFFFF"/>
        <w:tabs>
          <w:tab w:val="left" w:pos="709" w:leader="none"/>
        </w:tabs>
        <w:ind w:left="0" w:firstLine="709"/>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ListParagraph"/>
        <w:numPr>
          <w:ilvl w:val="1"/>
          <w:numId w:val="16"/>
        </w:numPr>
        <w:shd w:val="clear" w:color="auto" w:fill="FFFFFF"/>
        <w:tabs>
          <w:tab w:val="left" w:pos="709" w:leader="none"/>
        </w:tabs>
        <w:ind w:left="0" w:firstLine="709"/>
        <w:jc w:val="both"/>
        <w:rPr/>
      </w:pPr>
      <w: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lang w:val="ru-RU"/>
        </w:rPr>
        <w:t xml:space="preserve">15.7.1. Заказным почтовым отправлением с уведомлением о вручении </w:t>
      </w:r>
      <w:r>
        <w:rPr>
          <w:lang w:val="ru-RU"/>
        </w:rPr>
        <w:t xml:space="preserve">по адресу ее места </w:t>
      </w:r>
      <w:r>
        <w:rPr>
          <w:highlight w:val="lightGray"/>
          <w:lang w:val="ru-RU"/>
        </w:rPr>
        <w:t>нахождения / почтовому адресу</w:t>
      </w:r>
      <w:r>
        <w:rPr>
          <w:lang w:val="ru-RU"/>
        </w:rPr>
        <w:t xml:space="preserve">, указанному в разделе 17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left="0" w:firstLine="709"/>
        <w:jc w:val="both"/>
        <w:rPr/>
      </w:pPr>
      <w:r>
        <w:rPr>
          <w:bCs/>
        </w:rPr>
        <w:t xml:space="preserve">15.7.2. Доставкой лично или курьером Стороны-отправителя </w:t>
      </w:r>
      <w:r>
        <w:rPr/>
        <w:t xml:space="preserve">по адресу ее места </w:t>
      </w:r>
      <w:r>
        <w:rPr>
          <w:highlight w:val="lightGray"/>
        </w:rPr>
        <w:t>нахождения / почтовому адресу</w:t>
      </w:r>
      <w:r>
        <w:rPr/>
        <w:t>, указанному в разделе 17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rPr/>
        <w:t xml:space="preserve">; </w:t>
      </w:r>
    </w:p>
    <w:p>
      <w:pPr>
        <w:pStyle w:val="ListParagraph"/>
        <w:ind w:left="0" w:firstLine="709"/>
        <w:jc w:val="both"/>
        <w:rPr>
          <w:bCs/>
        </w:rPr>
      </w:pPr>
      <w:bookmarkStart w:id="11" w:name="_Ref361338032"/>
      <w:r>
        <w:rPr>
          <w:bCs/>
        </w:rPr>
        <w:t xml:space="preserve">15.7.3. </w:t>
      </w:r>
      <w:bookmarkEnd w:id="11"/>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15.7.1, 15.7.2 Договора. </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6"/>
        </w:numPr>
        <w:shd w:val="clear" w:color="auto" w:fill="FFFFFF"/>
        <w:tabs>
          <w:tab w:val="clear" w:pos="709"/>
          <w:tab w:val="left" w:pos="1134" w:leader="none"/>
        </w:tabs>
        <w:ind w:left="0" w:firstLine="709"/>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16"/>
        </w:numPr>
        <w:ind w:left="0" w:firstLine="709"/>
        <w:jc w:val="both"/>
        <w:rPr>
          <w:lang w:eastAsia="en-U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Normal"/>
        <w:ind w:left="709" w:hanging="0"/>
        <w:jc w:val="both"/>
        <w:rPr>
          <w:lang w:val="ru-RU" w:eastAsia="en-US"/>
        </w:rPr>
      </w:pPr>
      <w:r>
        <w:rPr>
          <w:lang w:val="ru-RU" w:eastAsia="en-US"/>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964"/>
        <w:gridCol w:w="4641"/>
      </w:tblGrid>
      <w:tr>
        <w:trPr/>
        <w:tc>
          <w:tcPr>
            <w:tcW w:w="4964" w:type="dxa"/>
            <w:tcBorders/>
            <w:shd w:color="auto" w:fill="auto" w:val="clear"/>
          </w:tcPr>
          <w:p>
            <w:pPr>
              <w:pStyle w:val="Normal"/>
              <w:widowControl w:val="false"/>
              <w:rPr/>
            </w:pPr>
            <w:r>
              <w:rPr/>
              <w:t>ЗАКАЗЧИК:</w:t>
            </w:r>
          </w:p>
        </w:tc>
        <w:tc>
          <w:tcPr>
            <w:tcW w:w="4641" w:type="dxa"/>
            <w:tcBorders/>
            <w:shd w:color="auto" w:fill="auto" w:val="clear"/>
          </w:tcPr>
          <w:p>
            <w:pPr>
              <w:pStyle w:val="Normal"/>
              <w:widowControl w:val="false"/>
              <w:rPr/>
            </w:pPr>
            <w:r>
              <w:rPr>
                <w:lang w:val="ru-RU"/>
              </w:rPr>
              <w:t>ИСПОЛНИТЕЛЬ</w:t>
            </w:r>
            <w:r>
              <w:rPr/>
              <w:t>:</w:t>
            </w:r>
          </w:p>
        </w:tc>
      </w:tr>
      <w:tr>
        <w:trPr/>
        <w:tc>
          <w:tcPr>
            <w:tcW w:w="4964" w:type="dxa"/>
            <w:tcBorders/>
            <w:shd w:color="auto" w:fill="auto" w:val="clear"/>
          </w:tcPr>
          <w:p>
            <w:pPr>
              <w:pStyle w:val="Normal"/>
              <w:widowControl w:val="false"/>
              <w:rPr>
                <w:lang w:val="ru-RU"/>
              </w:rPr>
            </w:pPr>
            <w:r>
              <w:rPr>
                <w:lang w:val="ru-RU"/>
              </w:rPr>
              <w:t>АО «ТК РусГидро»</w:t>
            </w:r>
          </w:p>
          <w:p>
            <w:pPr>
              <w:pStyle w:val="Normal"/>
              <w:widowControl w:val="false"/>
              <w:rPr>
                <w:lang w:val="ru-RU"/>
              </w:rPr>
            </w:pPr>
            <w:r>
              <w:rPr>
                <w:lang w:val="ru-RU"/>
              </w:rPr>
              <w:t>Место нахождения: 655619, Российская Федерация, Республика Хакасия, г. Саяногорск, рп. Черемушки, дом № 101</w:t>
            </w:r>
          </w:p>
          <w:p>
            <w:pPr>
              <w:pStyle w:val="Normal"/>
              <w:widowControl w:val="false"/>
              <w:rPr>
                <w:lang w:val="ru-RU"/>
              </w:rPr>
            </w:pPr>
            <w:r>
              <w:rPr>
                <w:lang w:val="ru-RU"/>
              </w:rPr>
              <w:t>Центральный филиал АО «ТК РусГидро»</w:t>
            </w:r>
          </w:p>
          <w:p>
            <w:pPr>
              <w:pStyle w:val="Normal"/>
              <w:widowControl w:val="false"/>
              <w:rPr>
                <w:lang w:val="ru-RU"/>
              </w:rPr>
            </w:pPr>
            <w:r>
              <w:rPr>
                <w:lang w:val="ru-RU"/>
              </w:rPr>
              <w:t>Место нахождения и почтовый адрес: 141342, Московская область, Сергиево-Посадский городской округ, пгт. Богородское, д. 100,</w:t>
            </w:r>
          </w:p>
          <w:p>
            <w:pPr>
              <w:pStyle w:val="Normal"/>
              <w:widowControl w:val="false"/>
              <w:rPr>
                <w:lang w:val="ru-RU"/>
              </w:rPr>
            </w:pPr>
            <w:r>
              <w:rPr>
                <w:lang w:val="ru-RU"/>
              </w:rPr>
              <w:t>Р\с 40702810940020015572</w:t>
            </w:r>
          </w:p>
          <w:p>
            <w:pPr>
              <w:pStyle w:val="Normal"/>
              <w:widowControl w:val="false"/>
              <w:rPr>
                <w:lang w:val="ru-RU"/>
              </w:rPr>
            </w:pPr>
            <w:r>
              <w:rPr>
                <w:lang w:val="ru-RU"/>
              </w:rPr>
              <w:t>в ПАО «Сбербанк России», г. Москва</w:t>
            </w:r>
          </w:p>
          <w:p>
            <w:pPr>
              <w:pStyle w:val="Normal"/>
              <w:widowControl w:val="false"/>
              <w:rPr>
                <w:lang w:val="ru-RU"/>
              </w:rPr>
            </w:pPr>
            <w:r>
              <w:rPr>
                <w:lang w:val="ru-RU"/>
              </w:rPr>
              <w:t>к/с 30101810400000000225</w:t>
            </w:r>
          </w:p>
          <w:p>
            <w:pPr>
              <w:pStyle w:val="Normal"/>
              <w:widowControl w:val="false"/>
              <w:rPr>
                <w:lang w:val="ru-RU"/>
              </w:rPr>
            </w:pPr>
            <w:r>
              <w:rPr>
                <w:lang w:val="ru-RU"/>
              </w:rPr>
              <w:t>БИК 044525225</w:t>
            </w:r>
          </w:p>
          <w:p>
            <w:pPr>
              <w:pStyle w:val="Normal"/>
              <w:widowControl w:val="false"/>
              <w:rPr>
                <w:lang w:val="ru-RU"/>
              </w:rPr>
            </w:pPr>
            <w:r>
              <w:rPr>
                <w:lang w:val="ru-RU"/>
              </w:rPr>
              <w:t>ИНН: 1902018248</w:t>
            </w:r>
          </w:p>
          <w:p>
            <w:pPr>
              <w:pStyle w:val="Normal"/>
              <w:widowControl w:val="false"/>
              <w:rPr>
                <w:lang w:val="ru-RU"/>
              </w:rPr>
            </w:pPr>
            <w:r>
              <w:rPr>
                <w:lang w:val="ru-RU"/>
              </w:rPr>
              <w:t>КПП: 504 243 001</w:t>
            </w:r>
          </w:p>
          <w:p>
            <w:pPr>
              <w:pStyle w:val="Normal"/>
              <w:widowControl w:val="false"/>
              <w:rPr>
                <w:lang w:val="ru-RU"/>
              </w:rPr>
            </w:pPr>
            <w:r>
              <w:rPr>
                <w:lang w:val="ru-RU"/>
              </w:rPr>
              <w:t xml:space="preserve">ОГРН:1031900676356 </w:t>
            </w:r>
          </w:p>
        </w:tc>
        <w:tc>
          <w:tcPr>
            <w:tcW w:w="4641"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964" w:type="dxa"/>
            <w:tcBorders/>
            <w:shd w:color="auto" w:fill="auto" w:val="clear"/>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641" w:type="dxa"/>
            <w:tcBorders/>
            <w:shd w:color="auto" w:fill="auto" w:val="clear"/>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left="0" w:hanging="0"/>
        <w:rPr/>
      </w:pPr>
      <w:r>
        <w:rPr/>
        <w:tab/>
        <w:tab/>
      </w:r>
    </w:p>
    <w:p>
      <w:pPr>
        <w:pStyle w:val="ListParagraph"/>
        <w:numPr>
          <w:ilvl w:val="0"/>
          <w:numId w:val="18"/>
        </w:numPr>
        <w:tabs>
          <w:tab w:val="clear" w:pos="709"/>
          <w:tab w:val="left" w:pos="1134" w:leader="none"/>
        </w:tabs>
        <w:ind w:left="0" w:firstLine="709"/>
        <w:rPr/>
      </w:pPr>
      <w:r>
        <w:rPr/>
        <w:t>Виды услуг:</w:t>
      </w:r>
    </w:p>
    <w:p>
      <w:pPr>
        <w:pStyle w:val="ListParagraph"/>
        <w:numPr>
          <w:ilvl w:val="0"/>
          <w:numId w:val="18"/>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8"/>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8"/>
        </w:numPr>
        <w:tabs>
          <w:tab w:val="clear" w:pos="709"/>
          <w:tab w:val="left" w:pos="1134" w:leader="none"/>
        </w:tabs>
        <w:ind w:left="0" w:firstLine="709"/>
        <w:rPr>
          <w:highlight w:val="lightGray"/>
        </w:rPr>
      </w:pPr>
      <w:r>
        <w:rPr>
          <w:highlight w:val="lightGray"/>
        </w:rPr>
        <w:t>Качество:</w:t>
      </w:r>
    </w:p>
    <w:p>
      <w:pPr>
        <w:pStyle w:val="ListParagraph"/>
        <w:numPr>
          <w:ilvl w:val="0"/>
          <w:numId w:val="18"/>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8"/>
        </w:numPr>
        <w:tabs>
          <w:tab w:val="clear" w:pos="709"/>
          <w:tab w:val="left" w:pos="1134" w:leader="none"/>
        </w:tabs>
        <w:ind w:left="0" w:firstLine="709"/>
        <w:rPr/>
      </w:pPr>
      <w:r>
        <w:rPr/>
        <w:t>Срок выполнения:</w:t>
      </w:r>
    </w:p>
    <w:p>
      <w:pPr>
        <w:pStyle w:val="ListParagraph"/>
        <w:tabs>
          <w:tab w:val="clear" w:pos="709"/>
          <w:tab w:val="left" w:pos="1134" w:leader="none"/>
        </w:tabs>
        <w:ind w:left="0" w:firstLine="709"/>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noVBand="0" w:val="01e0" w:noHBand="0" w:lastColumn="1" w:firstColumn="1" w:lastRow="1" w:firstRow="1"/>
      </w:tblPr>
      <w:tblGrid>
        <w:gridCol w:w="1112"/>
        <w:gridCol w:w="816"/>
        <w:gridCol w:w="738"/>
        <w:gridCol w:w="1388"/>
        <w:gridCol w:w="1559"/>
        <w:gridCol w:w="1461"/>
        <w:gridCol w:w="2647"/>
        <w:gridCol w:w="519"/>
      </w:tblGrid>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c>
          <w:tcPr>
            <w:tcW w:w="19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lang w:val="ru-RU"/>
              </w:rPr>
            </w:pPr>
            <w:r>
              <w:rPr>
                <w:lang w:val="ru-RU"/>
              </w:rPr>
            </w:r>
          </w:p>
        </w:tc>
      </w:tr>
      <w:tr>
        <w:trPr>
          <w:trHeight w:val="100" w:hRule="atLeast"/>
        </w:trPr>
        <w:tc>
          <w:tcPr>
            <w:tcW w:w="1112" w:type="dxa"/>
            <w:tcBorders>
              <w:top w:val="single" w:sz="4" w:space="0" w:color="000000"/>
            </w:tcBorders>
          </w:tcPr>
          <w:p>
            <w:pPr>
              <w:pStyle w:val="Normal"/>
              <w:widowControl w:val="false"/>
              <w:rPr>
                <w:b/>
                <w:lang w:val="ru-RU"/>
              </w:rPr>
            </w:pPr>
            <w:r>
              <w:rPr>
                <w:b/>
                <w:lang w:val="ru-RU"/>
              </w:rPr>
            </w:r>
          </w:p>
        </w:tc>
        <w:tc>
          <w:tcPr>
            <w:tcW w:w="1554"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ind w:left="57" w:right="-113" w:hanging="0"/>
        <w:jc w:val="both"/>
        <w:rPr>
          <w:sz w:val="20"/>
          <w:szCs w:val="20"/>
          <w:lang w:val="ru-RU"/>
        </w:rPr>
      </w:pPr>
      <w:r>
        <w:rPr>
          <w:i/>
          <w:iCs/>
          <w:sz w:val="20"/>
          <w:szCs w:val="20"/>
          <w:lang w:val="ru-RU"/>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12"/>
        <w:rPr>
          <w:iCs/>
        </w:rPr>
      </w:pPr>
      <w:r>
        <w:rPr>
          <w:iCs/>
        </w:rPr>
      </w:r>
    </w:p>
    <w:p>
      <w:pPr>
        <w:pStyle w:val="12"/>
        <w:rPr>
          <w:iCs/>
        </w:rPr>
      </w:pPr>
      <w:r>
        <w:rPr>
          <w:iCs/>
        </w:rPr>
      </w:r>
    </w:p>
    <w:p>
      <w:pPr>
        <w:pStyle w:val="12"/>
        <w:rPr>
          <w:iCs/>
        </w:rPr>
      </w:pPr>
      <w:r>
        <w:rPr>
          <w:iCs/>
        </w:rPr>
        <w:t xml:space="preserve">ФОРМА </w:t>
      </w:r>
    </w:p>
    <w:p>
      <w:pPr>
        <w:pStyle w:val="12"/>
        <w:rPr>
          <w:iCs/>
        </w:rPr>
      </w:pPr>
      <w:r>
        <w:rPr>
          <w:iCs/>
        </w:rPr>
        <w:t xml:space="preserve">Акта </w:t>
      </w:r>
      <w:r>
        <w:rPr/>
        <w:t>об оказании</w:t>
      </w:r>
      <w:r>
        <w:rPr>
          <w:iCs/>
        </w:rPr>
        <w:t xml:space="preserve"> услуг</w:t>
      </w:r>
      <w:r>
        <w:rPr>
          <w:rStyle w:val="FootnoteReference"/>
          <w:iCs/>
          <w:szCs w:val="24"/>
        </w:rPr>
        <w:footnoteReference w:id="3"/>
      </w:r>
    </w:p>
    <w:tbl>
      <w:tblPr>
        <w:tblW w:w="9627"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12"/>
              <w:widowControl w:val="false"/>
              <w:rPr>
                <w:i/>
                <w:i/>
                <w:iCs/>
              </w:rPr>
            </w:pPr>
            <w:bookmarkStart w:id="12" w:name="_GoBack"/>
            <w:bookmarkEnd w:id="12"/>
            <w:r>
              <w:rPr>
                <w:i/>
                <w:iCs/>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jc w:val="both"/>
              <w:rPr>
                <w:lang w:val="ru-RU"/>
              </w:rPr>
            </w:pPr>
            <w:r>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t xml:space="preserve">Директор Центрального филиала </w:t>
            </w:r>
          </w:p>
          <w:p>
            <w:pPr>
              <w:pStyle w:val="Normal"/>
              <w:widowControl w:val="false"/>
              <w:rPr>
                <w:lang w:val="ru-RU"/>
              </w:rPr>
            </w:pPr>
            <w:r>
              <w:rPr/>
              <w:t>АО “ТК РусГидро”</w:t>
            </w:r>
          </w:p>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t xml:space="preserve">_______________ / _______________ </w:t>
            </w:r>
          </w:p>
          <w:p>
            <w:pPr>
              <w:pStyle w:val="Normal"/>
              <w:widowControl w:val="false"/>
              <w:rPr/>
            </w:pPr>
            <w:r>
              <w:rPr/>
            </w:r>
          </w:p>
        </w:tc>
        <w:tc>
          <w:tcPr>
            <w:tcW w:w="4785" w:type="dxa"/>
            <w:tcBorders/>
          </w:tcPr>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27</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Наименование приложения может быть изменено в зависимости от специфики оказываемых услуг. При отсутствии Расчета стоимости Услуг приложение исключается из текста договора.</w:t>
      </w:r>
    </w:p>
  </w:footnote>
  <w:footnote w:id="3">
    <w:p>
      <w:pPr>
        <w:pStyle w:val="FootnoteText"/>
        <w:rPr>
          <w:lang w:val="ru-RU"/>
        </w:rPr>
      </w:pPr>
      <w:r>
        <w:rPr>
          <w:rStyle w:val="Style6"/>
        </w:rPr>
        <w:footnoteRef/>
      </w:r>
      <w:r>
        <w:rPr>
          <w:lang w:val="ru-RU"/>
        </w:rPr>
        <w:t xml:space="preserve"> </w:t>
      </w:r>
      <w:r>
        <w:rPr>
          <w:lang w:val="ru-RU"/>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5.3.3</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5">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w="http://schemas.openxmlformats.org/wordprocessingml/2006/main">
  <w:zoom w:percent="12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2"/>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1" w:customStyle="1">
    <w:name w:val="line number1"/>
    <w:qFormat/>
    <w:rPr/>
  </w:style>
  <w:style w:type="character" w:styleId="Style16"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Заголовок1"/>
    <w:basedOn w:val="Normal"/>
    <w:link w:val="Style10"/>
    <w:qFormat/>
    <w:rsid w:val="006375b6"/>
    <w:pPr>
      <w:widowControl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spacing w:before="120" w:after="120"/>
      <w:jc w:val="both"/>
      <w:textAlignment w:val="baseline"/>
    </w:pPr>
    <w:rPr>
      <w:b/>
      <w:bCs/>
      <w:lang w:val="ru-RU"/>
    </w:rPr>
  </w:style>
  <w:style w:type="paragraph" w:styleId="13" w:customStyle="1">
    <w:name w:val="1. Статья"/>
    <w:basedOn w:val="Heading3"/>
    <w:qFormat/>
    <w:rsid w:val="00dd5d96"/>
    <w:pPr>
      <w:keepNext w:val="false"/>
      <w:keepLines w:val="false"/>
      <w:widowControl w:val="false"/>
      <w:numPr>
        <w:ilvl w:val="0"/>
        <w:numId w:val="5"/>
      </w:numPr>
      <w:tabs>
        <w:tab w:val="clear" w:pos="709"/>
        <w:tab w:val="left" w:pos="2340" w:leader="none"/>
      </w:tabs>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spacing w:before="0" w:after="0"/>
      <w:jc w:val="both"/>
      <w:textAlignment w:val="baseline"/>
    </w:pPr>
    <w:rPr>
      <w:rFonts w:ascii="Times New Roman" w:hAnsi="Times New Roman"/>
      <w:color w:val="auto"/>
      <w:lang w:val="x-none"/>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ffd">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B90A723-4AA0-4CDE-A8A6-47811E49D379}">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C3B3AB6B-E603-4499-86DB-808F41AE20AB}">
  <ds:schemaRefs>
    <ds:schemaRef ds:uri="http://schemas.openxmlformats.org/officeDocument/2006/bibliography"/>
  </ds:schemaRefs>
</ds:datastoreItem>
</file>

<file path=customXml/itemProps6.xml><?xml version="1.0" encoding="utf-8"?>
<ds:datastoreItem xmlns:ds="http://schemas.openxmlformats.org/officeDocument/2006/customXml" ds:itemID="{B4DA302E-78A8-43E5-B383-294F3A248D91}">
  <ds:schemaRefs>
    <ds:schemaRef ds:uri="http://schemas.openxmlformats.org/officeDocument/2006/bibliography"/>
  </ds:schemaRefs>
</ds:datastoreItem>
</file>

<file path=customXml/itemProps7.xml><?xml version="1.0" encoding="utf-8"?>
<ds:datastoreItem xmlns:ds="http://schemas.openxmlformats.org/officeDocument/2006/customXml" ds:itemID="{1F275A71-126C-470B-B1EB-B76CE86C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Application>AlterOffice/3.4.0.9$Linux_X86_64 LibreOffice_project/b8daf9e823b1a5463a2f48435ddc2e8696e7d4fc</Application>
  <AppVersion>15.0000</AppVersion>
  <Pages>27</Pages>
  <Words>9556</Words>
  <Characters>67819</Characters>
  <CharactersWithSpaces>77170</CharactersWithSpaces>
  <Paragraphs>448</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2026-07-08T08:06:00Z</dcterms:created>
  <dc:creator>Быстрова Дарья Андреевна</dc:creator>
  <dc:description/>
  <dc:language>ru-RU</dc:language>
  <cp:lastModifiedBy>tolpyginanv@corp.gidroogk.com</cp:lastModifiedBy>
  <cp:lastPrinted>2016-12-15T13:00:00Z</cp:lastPrinted>
  <dcterms:modified xsi:type="dcterms:W3CDTF">2026-09-15T16:52:59Z</dcterms:modified>
  <cp:revision>7</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