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bCs/>
          <w:i/>
          <w:i/>
          <w:iCs/>
          <w:sz w:val="24"/>
          <w:szCs w:val="24"/>
        </w:rPr>
      </w:pPr>
      <w:r>
        <w:rPr>
          <w:rFonts w:eastAsia="Calibri"/>
          <w:b/>
          <w:bCs/>
          <w:i/>
          <w:iCs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>ОКПД</w:t>
      </w: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shd w:fill="FFFFFF" w:val="clear"/>
          <w:lang w:val="ru-RU" w:eastAsia="ru-RU" w:bidi="ar-SA"/>
        </w:rPr>
        <w:t>2 26.51.140</w:t>
      </w:r>
      <w:r>
        <w:rPr>
          <w:b/>
          <w:bCs/>
          <w:i/>
          <w:iCs/>
          <w:sz w:val="24"/>
          <w:szCs w:val="24"/>
          <w:shd w:fill="FFFFFF" w:val="clear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 xml:space="preserve">Поставка </w:t>
      </w:r>
      <w:r>
        <w:rPr>
          <w:rStyle w:val="Strong"/>
          <w:rFonts w:eastAsia="Times New Roman" w:cs="Times New Roman"/>
          <w:i/>
          <w:iCs/>
          <w:color w:val="000000"/>
          <w:kern w:val="0"/>
          <w:sz w:val="24"/>
          <w:szCs w:val="24"/>
          <w:lang w:val="ru-RU" w:eastAsia="ru-RU" w:bidi="ar-SA"/>
        </w:rPr>
        <w:t>переносного портативного электронного течеискателя элегаза для контроля герметичности высоковольтного оборудования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для нужд филиала АО "ДРСК""Электрические сети Еврейской автономной области"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0"/>
          <w:numId w:val="0"/>
        </w:numPr>
        <w:spacing w:before="0" w:after="0"/>
        <w:ind w:hanging="0" w:left="720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2" w:name="_Toc46743506"/>
      <w:bookmarkStart w:id="3" w:name="_Toc75446568"/>
      <w:r>
        <w:rPr/>
        <w:t>Наименование закупаемой продукции</w:t>
      </w:r>
      <w:bookmarkEnd w:id="2"/>
      <w:bookmarkEnd w:id="3"/>
    </w:p>
    <w:p>
      <w:pPr>
        <w:pStyle w:val="Normal"/>
        <w:jc w:val="left"/>
        <w:rPr>
          <w:sz w:val="24"/>
          <w:szCs w:val="24"/>
        </w:rPr>
      </w:pP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ab/>
      </w:r>
      <w:r>
        <w:rPr>
          <w:rStyle w:val="Strong"/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shd w:fill="FFFF00" w:val="clear"/>
          <w:lang w:val="ru-RU" w:eastAsia="ru-RU" w:bidi="ar-SA"/>
        </w:rPr>
        <w:t>ОКПД 2 26.51.140</w:t>
      </w:r>
      <w:r>
        <w:rPr>
          <w:b/>
          <w:bCs/>
          <w:i/>
          <w:iCs/>
          <w:sz w:val="24"/>
          <w:szCs w:val="24"/>
          <w:shd w:fill="FFFF00" w:val="clear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 xml:space="preserve">Поставка </w:t>
      </w:r>
      <w:r>
        <w:rPr>
          <w:rStyle w:val="Strong"/>
          <w:rFonts w:eastAsia="Times New Roman" w:cs="Times New Roman"/>
          <w:i/>
          <w:iCs/>
          <w:color w:val="000000"/>
          <w:kern w:val="0"/>
          <w:sz w:val="24"/>
          <w:szCs w:val="24"/>
          <w:lang w:val="ru-RU" w:eastAsia="ru-RU" w:bidi="ar-SA"/>
        </w:rPr>
        <w:t>течеискателя элегаза для контроля герметичности высоковольтного оборудования.</w:t>
      </w:r>
    </w:p>
    <w:p>
      <w:pPr>
        <w:pStyle w:val="Normal"/>
        <w:jc w:val="left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kern w:val="0"/>
          <w:sz w:val="24"/>
          <w:szCs w:val="24"/>
          <w:lang w:val="ru-RU" w:eastAsia="ru-RU" w:bidi="ar-SA"/>
        </w:rPr>
        <w:tab/>
        <w:t>для нужд филиала АО "ДРСК""Электрические сети Еврейской автономной области"</w:t>
      </w:r>
    </w:p>
    <w:p>
      <w:pPr>
        <w:pStyle w:val="Heading1"/>
        <w:keepLines/>
        <w:numPr>
          <w:ilvl w:val="0"/>
          <w:numId w:val="3"/>
        </w:numPr>
        <w:spacing w:before="0" w:after="0"/>
        <w:ind w:hanging="357" w:left="357"/>
        <w:jc w:val="center"/>
        <w:rPr>
          <w:sz w:val="24"/>
          <w:szCs w:val="24"/>
        </w:rPr>
      </w:pPr>
      <w:bookmarkStart w:id="4" w:name="_Toc75446573"/>
      <w:bookmarkStart w:id="5" w:name="_Toc51339693"/>
      <w:bookmarkStart w:id="6" w:name="_Toc46743510"/>
      <w:bookmarkStart w:id="7" w:name="_Toc50125126"/>
      <w:bookmarkEnd w:id="6"/>
      <w:bookmarkEnd w:id="7"/>
      <w:r>
        <w:rPr>
          <w:iCs/>
          <w:sz w:val="24"/>
          <w:szCs w:val="24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8" w:name="_Toc75446574"/>
      <w:r>
        <w:rPr/>
        <w:t>Требования к техническим и функциональным характеристикам, к конструкции изделия, материалам</w:t>
      </w:r>
      <w:r>
        <w:rPr>
          <w:lang w:val="ru-RU"/>
        </w:rPr>
        <w:t>,</w:t>
      </w:r>
      <w:r>
        <w:rPr/>
        <w:t xml:space="preserve">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0" w:after="0"/>
        <w:rPr/>
      </w:pPr>
      <w:r>
        <w:rPr>
          <w:lang w:val="ru-RU"/>
        </w:rPr>
        <w:t>Перечень и объем закупаемой продукции</w:t>
      </w:r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bookmarkStart w:id="9" w:name="_Toc75446576"/>
      <w:bookmarkStart w:id="1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2.1.1.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40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00"/>
        <w:gridCol w:w="7267"/>
        <w:gridCol w:w="1800"/>
        <w:gridCol w:w="1938"/>
      </w:tblGrid>
      <w:tr>
        <w:trPr>
          <w:trHeight w:val="460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i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  <w:lang w:val="en-US"/>
              </w:rPr>
              <w:t>Наименование продукции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Ед. измер.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Кол-во.</w:t>
            </w:r>
          </w:p>
        </w:tc>
      </w:tr>
      <w:tr>
        <w:trPr>
          <w:trHeight w:val="134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14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1.1 Филиал АО «ДРСК» «Электрические сети ЕАО»</w:t>
            </w:r>
          </w:p>
        </w:tc>
      </w:tr>
      <w:tr>
        <w:trPr>
          <w:trHeight w:val="394" w:hRule="atLeast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left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Переносной портативный электронный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>гигрометр с ротаметром в полной комплектации для проверки газа в балонах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7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spacing w:before="0" w:after="0"/>
        <w:rPr/>
      </w:pPr>
      <w:bookmarkStart w:id="11" w:name="_Toc75446578"/>
      <w:bookmarkStart w:id="12" w:name="_Toc51339696"/>
      <w:r>
        <w:rPr>
          <w:lang w:val="ru-RU"/>
        </w:rPr>
        <w:t xml:space="preserve"> </w:t>
      </w:r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 xml:space="preserve">к срокам поставки продукции </w:t>
      </w:r>
      <w:bookmarkEnd w:id="11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13" w:name="_Toc75446579"/>
      <w:bookmarkStart w:id="14" w:name="_Toc50125127"/>
      <w:bookmarkStart w:id="15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bookmarkStart w:id="16" w:name="_Hlk50465284"/>
      <w:r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6"/>
      <w:r>
        <w:rPr>
          <w:sz w:val="24"/>
          <w:szCs w:val="24"/>
          <w:lang w:val="ru-RU"/>
        </w:rPr>
        <w:t>поставки продукции</w:t>
      </w:r>
      <w:bookmarkEnd w:id="13"/>
      <w:r>
        <w:rPr>
          <w:sz w:val="24"/>
          <w:szCs w:val="24"/>
          <w:lang w:val="ru-RU"/>
        </w:rPr>
        <w:t xml:space="preserve"> </w:t>
      </w:r>
    </w:p>
    <w:tbl>
      <w:tblPr>
        <w:tblW w:w="15245" w:type="dxa"/>
        <w:jc w:val="left"/>
        <w:tblInd w:w="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0"/>
        <w:gridCol w:w="2898"/>
        <w:gridCol w:w="4110"/>
        <w:gridCol w:w="7566"/>
      </w:tblGrid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</w:tr>
      <w:tr>
        <w:trPr/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contextualSpacing w:val="false"/>
              <w:rPr/>
            </w:pPr>
            <w:r>
              <w:rPr/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Позиции в соответствии с Таблицей 2.1.1 настоящих Технических требований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 течение 30 календарных дней </w:t>
            </w:r>
            <w:r>
              <w:rPr>
                <w:bCs/>
                <w:sz w:val="24"/>
                <w:szCs w:val="24"/>
              </w:rPr>
              <w:t>с даты заключения договора поставки</w:t>
            </w:r>
          </w:p>
        </w:tc>
      </w:tr>
    </w:tbl>
    <w:p>
      <w:pPr>
        <w:pStyle w:val="Heading4"/>
        <w:spacing w:before="0" w:after="0"/>
        <w:ind w:hanging="0" w:left="432"/>
        <w:rPr/>
      </w:pPr>
      <w:r>
        <w:rPr/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17" w:name="_Toc75446581"/>
      <w:bookmarkStart w:id="18" w:name="_Toc46743511"/>
      <w:bookmarkStart w:id="19" w:name="_Toc46743510_Копия_1"/>
      <w:bookmarkEnd w:id="19"/>
      <w:r>
        <w:rPr/>
        <w:t xml:space="preserve">Требования к </w:t>
      </w:r>
      <w:bookmarkEnd w:id="18"/>
      <w:r>
        <w:rPr>
          <w:lang w:val="ru-RU"/>
        </w:rPr>
        <w:t>качеству продукции</w:t>
      </w:r>
      <w:bookmarkEnd w:id="17"/>
    </w:p>
    <w:p>
      <w:pPr>
        <w:pStyle w:val="Heading1"/>
        <w:keepLines/>
        <w:tabs>
          <w:tab w:val="clear" w:pos="0"/>
        </w:tabs>
        <w:spacing w:before="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bookmarkStart w:id="20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Требования к </w:t>
      </w:r>
      <w:r>
        <w:rPr>
          <w:sz w:val="24"/>
          <w:szCs w:val="24"/>
          <w:lang w:val="ru-RU"/>
        </w:rPr>
        <w:t>продукции</w:t>
      </w:r>
      <w:bookmarkEnd w:id="20"/>
      <w:r>
        <w:rPr>
          <w:sz w:val="24"/>
          <w:szCs w:val="24"/>
        </w:rPr>
        <w:t xml:space="preserve"> </w:t>
      </w:r>
    </w:p>
    <w:tbl>
      <w:tblPr>
        <w:tblStyle w:val="affffb"/>
        <w:tblW w:w="15136" w:type="dxa"/>
        <w:jc w:val="left"/>
        <w:tblInd w:w="5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3543"/>
        <w:gridCol w:w="3969"/>
        <w:gridCol w:w="2267"/>
        <w:gridCol w:w="2693"/>
        <w:gridCol w:w="2096"/>
      </w:tblGrid>
      <w:tr>
        <w:trPr/>
        <w:tc>
          <w:tcPr>
            <w:tcW w:w="5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9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49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9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9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408" w:hRule="atLeast"/>
        </w:trPr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456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-117"/>
              <w:contextualSpacing w:val="false"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продукцию, мес.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iCs/>
                <w:color w:val="808080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96" w:type="dxa"/>
            <w:tcBorders/>
          </w:tcPr>
          <w:p>
            <w:pPr>
              <w:pStyle w:val="Style30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4568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Требование к доставке</w:t>
            </w:r>
          </w:p>
        </w:tc>
      </w:tr>
      <w:tr>
        <w:trPr>
          <w:trHeight w:val="646" w:hRule="atLeast"/>
        </w:trPr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 для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Филиал АО «ДРСК» «Электрические сети ЕАО»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4"/>
                <w:szCs w:val="24"/>
                <w:lang w:val="ru-RU" w:eastAsia="ru-RU" w:bidi="ar-SA"/>
              </w:rPr>
              <w:t>679011, Еврейская Автономная обл.,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pacing w:val="-1"/>
                <w:kern w:val="0"/>
                <w:sz w:val="24"/>
                <w:szCs w:val="24"/>
                <w:lang w:val="ru-RU" w:eastAsia="ru-RU" w:bidi="ar-SA"/>
              </w:rPr>
              <w:t>г. Биробиджан, ул. Черноморская, 6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808080"/>
                <w:kern w:val="0"/>
                <w:lang w:val="ru-RU" w:eastAsia="ru-RU" w:bidi="ar-SA"/>
              </w:rPr>
              <w:t>-//-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4568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/>
        <w:tc>
          <w:tcPr>
            <w:tcW w:w="5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09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5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39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Продукция должна быть новой и ранее неиспользованной,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изготовлена в 2026 гг.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09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6090" w:leader="none"/>
        </w:tabs>
        <w:suppressAutoHyphens w:val="false"/>
        <w:ind w:hanging="0" w:left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0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1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ListParagraph"/>
        <w:numPr>
          <w:ilvl w:val="1"/>
          <w:numId w:val="8"/>
        </w:numPr>
        <w:spacing w:before="0" w:after="60"/>
        <w:contextualSpacing/>
        <w:jc w:val="both"/>
        <w:outlineLvl w:val="2"/>
        <w:rPr>
          <w:i/>
          <w:i/>
          <w:iCs/>
          <w:vanish/>
        </w:rPr>
      </w:pPr>
      <w:r>
        <w:rPr>
          <w:i/>
          <w:iCs/>
          <w:vanish/>
        </w:rPr>
      </w:r>
    </w:p>
    <w:p>
      <w:pPr>
        <w:pStyle w:val="Normal"/>
        <w:tabs>
          <w:tab w:val="clear" w:pos="708"/>
          <w:tab w:val="left" w:pos="6090" w:leader="none"/>
        </w:tabs>
        <w:suppressAutoHyphens w:val="false"/>
        <w:ind w:hanging="0" w:left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bookmarkStart w:id="21" w:name="_Toc51339699"/>
      <w:bookmarkStart w:id="22" w:name="_Toc46743519"/>
      <w:bookmarkStart w:id="23" w:name="_Toc75446583"/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2.3.</w:t>
      </w:r>
      <w:r>
        <w:rPr>
          <w:rFonts w:eastAsia="Calibri"/>
          <w:b/>
          <w:bCs/>
          <w:sz w:val="24"/>
          <w:szCs w:val="24"/>
          <w:lang w:val="x-none"/>
        </w:rPr>
        <w:t xml:space="preserve">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2.3.1</w:t>
      </w:r>
    </w:p>
    <w:tbl>
      <w:tblPr>
        <w:tblW w:w="15695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790"/>
        <w:gridCol w:w="3285"/>
        <w:gridCol w:w="3070"/>
        <w:gridCol w:w="2605"/>
        <w:gridCol w:w="2945"/>
      </w:tblGrid>
      <w:tr>
        <w:trPr>
          <w:trHeight w:val="191" w:hRule="atLeast"/>
        </w:trPr>
        <w:tc>
          <w:tcPr>
            <w:tcW w:w="3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Требования заказчика *</w:t>
            </w:r>
          </w:p>
        </w:tc>
        <w:tc>
          <w:tcPr>
            <w:tcW w:w="8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Предложения участника**</w:t>
            </w:r>
          </w:p>
        </w:tc>
      </w:tr>
      <w:tr>
        <w:trPr>
          <w:trHeight w:val="191" w:hRule="atLeast"/>
        </w:trPr>
        <w:tc>
          <w:tcPr>
            <w:tcW w:w="37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left"/>
              <w:rPr/>
            </w:pPr>
            <w:r>
              <w:rPr/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bCs/>
                <w:kern w:val="0"/>
                <w:sz w:val="18"/>
                <w:szCs w:val="18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Наименование продукции</w:t>
            </w:r>
            <w:r>
              <w:rPr>
                <w:rFonts w:eastAsia="Calibri" w:cs=""/>
                <w:b/>
                <w:kern w:val="0"/>
                <w:sz w:val="18"/>
                <w:szCs w:val="18"/>
                <w:lang w:val="en-US" w:eastAsia="en-US" w:bidi="ar-SA"/>
              </w:rPr>
              <w:t>, марка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en-US" w:eastAsia="en-US" w:bidi="ar-SA"/>
              </w:rPr>
              <w:t>Производитель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/>
                <w:b/>
                <w:kern w:val="0"/>
                <w:sz w:val="18"/>
                <w:szCs w:val="18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8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Гигрометр электронный ИВГ-1 К-П (или аналог)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4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Количество, шт.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4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Тип прибора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Портативный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5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Диапазон измерения микровлажности, °Ст.р.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-80 ... 0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5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Чувствительность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 элегаза / год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9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Уровни чувствительности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режимов, 64-кратное усиление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температура, °С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– +52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работы, ч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30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223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отклика, сек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мгновенное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31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Время сброса, сек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177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Время прогрева, сек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Частота контроля, проверок/сек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4000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Индикация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rFonts w:eastAsia="Calibri" w:cs="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en-US" w:bidi="ar-SA"/>
              </w:rPr>
              <w:t>3-х цветовые светодиоды + индикатор заряда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Источник питания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2x1.5 В батарейки C LR14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сенсора, мм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355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Габариты, мм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229×65×65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Габариты кейса, мм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305×265×80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Вес, кг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0,56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  <w:tr>
        <w:trPr>
          <w:trHeight w:val="300" w:hRule="atLeast"/>
        </w:trPr>
        <w:tc>
          <w:tcPr>
            <w:tcW w:w="3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Длина датчика, мм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34"/>
              <w:jc w:val="center"/>
              <w:rPr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355</w:t>
            </w:r>
          </w:p>
        </w:tc>
        <w:tc>
          <w:tcPr>
            <w:tcW w:w="3070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наименования, марки продукции</w:t>
            </w: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 xml:space="preserve">Способ подтверждения: указание </w:t>
            </w: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en-US" w:eastAsia="en-US" w:bidi="ar-SA"/>
              </w:rPr>
              <w:t>Производителя</w:t>
            </w:r>
          </w:p>
        </w:tc>
        <w:tc>
          <w:tcPr>
            <w:tcW w:w="2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cs=""/>
                <w:i/>
                <w:iCs/>
                <w:color w:val="000000" w:themeShade="8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технических характеристик.</w:t>
            </w:r>
          </w:p>
        </w:tc>
      </w:tr>
    </w:tbl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* Указанные в настоящем техническом требовании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а также документы по п. 3 раздела 2.2.1 технических требований.</w:t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Параметрами эквивалентности являются технические характеристики продукции, указанные в Таблице № 2.3. настоящих технических требований.</w:t>
      </w:r>
    </w:p>
    <w:p>
      <w:pPr>
        <w:pStyle w:val="Normal"/>
        <w:ind w:hanging="0" w:left="720" w:right="39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>
      <w:pPr>
        <w:pStyle w:val="Normal"/>
        <w:ind w:hanging="0" w:left="720" w:right="-28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** Способ подтверждения участником соответствия требованиям указан в таблице в отношении каждой позиции закупаемой продукции</w:t>
      </w:r>
    </w:p>
    <w:p>
      <w:pPr>
        <w:pStyle w:val="ListParagraph"/>
        <w:numPr>
          <w:ilvl w:val="0"/>
          <w:numId w:val="0"/>
        </w:numPr>
        <w:spacing w:before="0" w:after="60"/>
        <w:ind w:hanging="0" w:left="1225"/>
        <w:contextualSpacing/>
        <w:jc w:val="both"/>
        <w:outlineLvl w:val="2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134" w:leader="none"/>
        </w:tabs>
        <w:spacing w:before="0" w:after="0"/>
        <w:ind w:firstLine="794" w:left="0"/>
        <w:jc w:val="both"/>
        <w:rPr>
          <w:sz w:val="24"/>
          <w:szCs w:val="24"/>
        </w:rPr>
      </w:pPr>
      <w:bookmarkStart w:id="24" w:name="_Toc53393312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4"/>
      <w:r>
        <w:rPr>
          <w:sz w:val="24"/>
          <w:szCs w:val="24"/>
          <w:lang w:val="ru-RU"/>
        </w:rPr>
        <w:t xml:space="preserve"> на этапе закупки</w:t>
      </w:r>
      <w:bookmarkEnd w:id="23"/>
    </w:p>
    <w:p>
      <w:pPr>
        <w:pStyle w:val="Normal"/>
        <w:tabs>
          <w:tab w:val="clear" w:pos="708"/>
          <w:tab w:val="left" w:pos="1134" w:leader="none"/>
          <w:tab w:val="left" w:pos="9356" w:leader="none"/>
        </w:tabs>
        <w:ind w:firstLine="737" w:right="-57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firstLine="737" w:right="-57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>3.2.</w:t>
      </w:r>
      <w:r>
        <w:rPr>
          <w:sz w:val="24"/>
          <w:szCs w:val="24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  <w:bookmarkEnd w:id="21"/>
      <w:bookmarkEnd w:id="22"/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0"/>
        <w:contextualSpacing w:val="false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567" w:right="567" w:gutter="0" w:header="680" w:top="113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A96FDF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A96FDF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b/>
        <w:szCs w:val="22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2"/>
        <w:b w:val="false"/>
        <w:szCs w:val="22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uiPriority w:val="99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14" w:customStyle="1">
    <w:name w:val="Пункт Знак1"/>
    <w:link w:val="Style29"/>
    <w:qFormat/>
    <w:rsid w:val="000d70e6"/>
    <w:rPr>
      <w:rFonts w:ascii="Arial" w:hAnsi="Arial"/>
      <w:b/>
      <w:i/>
      <w:sz w:val="28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d70e6"/>
    <w:rPr>
      <w:rFonts w:ascii="Tahoma" w:hAnsi="Tahoma" w:cs="Tahoma"/>
      <w:sz w:val="16"/>
      <w:szCs w:val="16"/>
    </w:rPr>
  </w:style>
  <w:style w:type="character" w:styleId="Style16" w:customStyle="1">
    <w:name w:val="Тема примечания Знак"/>
    <w:basedOn w:val="Style11"/>
    <w:link w:val="Annotationsubject"/>
    <w:uiPriority w:val="99"/>
    <w:semiHidden/>
    <w:qFormat/>
    <w:rsid w:val="000d70e6"/>
    <w:rPr>
      <w:b/>
      <w:bCs/>
    </w:rPr>
  </w:style>
  <w:style w:type="character" w:styleId="Style17" w:customStyle="1">
    <w:name w:val="Символ нумерации"/>
    <w:qFormat/>
    <w:rPr/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Linenumber3" w:customStyle="1">
    <w:name w:val="line number3"/>
    <w:qFormat/>
    <w:rPr/>
  </w:style>
  <w:style w:type="character" w:styleId="Linenumber">
    <w:name w:val="line number"/>
    <w:qFormat/>
    <w:rPr/>
  </w:style>
  <w:style w:type="character" w:styleId="Strong">
    <w:name w:val="Strong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uiPriority w:val="99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5"/>
    <w:uiPriority w:val="99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" w:customStyle="1">
    <w:name w:val="caption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link w:val="14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6" w:customStyle="1">
    <w:name w:val="Содержимое врезки"/>
    <w:basedOn w:val="Normal"/>
    <w:qFormat/>
    <w:pPr/>
    <w:rPr/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paragraph" w:styleId="CENTERTEXT" w:customStyle="1">
    <w:name w:val=".CENT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EMPTYLINE" w:customStyle="1">
    <w:name w:val=".EMPTY_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OPLEVELTEXT" w:customStyle="1">
    <w:name w:val=".TOPLEVEL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TABLE" w:customStyle="1">
    <w:name w:val="TABL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TML" w:customStyle="1">
    <w:name w:val="HTM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BODY" w:customStyle="1">
    <w:name w:val="BODY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UNFORMATTEXT" w:customStyle="1">
    <w:name w:val=".UNFORMATTEX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MIDDLEPICT" w:customStyle="1">
    <w:name w:val=".MIDDLEPIC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HORIZLINE" w:customStyle="1">
    <w:name w:val=".HORIZLINE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DJVU" w:customStyle="1">
    <w:name w:val=".DJVU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4"/>
      <w:szCs w:val="24"/>
      <w:lang w:val="ru-RU" w:eastAsia="hi-IN" w:bidi="ar-SA"/>
    </w:rPr>
  </w:style>
  <w:style w:type="paragraph" w:styleId="PRINTSECTION" w:customStyle="1">
    <w:name w:val="#PRINT_SECTION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TOP" w:customStyle="1">
    <w:name w:val="#COL_TOP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COLBOTTOM" w:customStyle="1">
    <w:name w:val="#COL_BOTTOM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TradeMark" w:customStyle="1">
    <w:name w:val=".TradeMark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16"/>
      <w:szCs w:val="24"/>
      <w:lang w:val="ru-RU" w:eastAsia="hi-IN" w:bidi="ar-SA"/>
    </w:rPr>
  </w:style>
  <w:style w:type="paragraph" w:styleId="FORMATTEXT" w:customStyle="1">
    <w:name w:val=".FORMAT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000000"/>
      <w:kern w:val="2"/>
      <w:sz w:val="20"/>
      <w:szCs w:val="24"/>
      <w:lang w:val="ru-RU" w:eastAsia="hi-IN" w:bidi="ar-SA"/>
    </w:rPr>
  </w:style>
  <w:style w:type="paragraph" w:styleId="HEADERTEXT" w:customStyle="1">
    <w:name w:val=".HEADERTEX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Lohit Devanagari" w:cs="Liberation Serif"/>
      <w:color w:val="2B4279"/>
      <w:kern w:val="2"/>
      <w:sz w:val="20"/>
      <w:szCs w:val="24"/>
      <w:lang w:val="ru-RU" w:eastAsia="hi-IN" w:bidi="ar-SA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23355510581" w:customStyle="1">
    <w:name w:val="23355510581"/>
    <w:qFormat/>
  </w:style>
  <w:style w:type="numbering" w:styleId="29278575231" w:customStyle="1">
    <w:name w:val="29278575231"/>
    <w:qFormat/>
  </w:style>
  <w:style w:type="numbering" w:styleId="23515376181" w:customStyle="1">
    <w:name w:val="23515376181"/>
    <w:qFormat/>
  </w:style>
  <w:style w:type="numbering" w:styleId="1111204011" w:customStyle="1">
    <w:name w:val="111120401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b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5C684-3312-4E4F-B28B-F36D3F31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Application>AlterOffice/2026.2.0.0$Linux_X86_64 LibreOffice_project/bc4ef1adf80b36c7a6365f8ed6cbf29021361edd</Application>
  <AppVersion>15.0000</AppVersion>
  <Pages>5</Pages>
  <Words>880</Words>
  <Characters>6804</Characters>
  <CharactersWithSpaces>7508</CharactersWithSpaces>
  <Paragraphs>189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2025-10-26T22:48:00Z</dcterms:created>
  <dc:creator>Быстров Олег Геннадьевич</dc:creator>
  <dc:description/>
  <dc:language>ru-RU</dc:language>
  <cp:lastModifiedBy>balabanova_eb</cp:lastModifiedBy>
  <cp:lastPrinted>2006-07-26T14:04:00Z</cp:lastPrinted>
  <dcterms:modified xsi:type="dcterms:W3CDTF">2026-09-21T17:17:20Z</dcterms:modified>
  <cp:revision>53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