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left="425"/>
        <w:jc w:val="center"/>
        <w:rPr>
          <w:rFonts w:ascii="Times New Roman" w:hAnsi="Times New Roman" w:eastAsia="Calibri"/>
          <w:b/>
          <w:caps/>
          <w:szCs w:val="24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"/>
        <w:tblW w:w="10209" w:type="dxa"/>
        <w:jc w:val="left"/>
        <w:tblInd w:w="-4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4"/>
        <w:gridCol w:w="2884"/>
        <w:gridCol w:w="6641"/>
      </w:tblGrid>
      <w:tr>
        <w:trPr/>
        <w:tc>
          <w:tcPr>
            <w:tcW w:w="684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884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6641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684" w:type="dxa"/>
            <w:tcBorders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</w:r>
          </w:p>
        </w:tc>
        <w:tc>
          <w:tcPr>
            <w:tcW w:w="2884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Наименование лота</w:t>
            </w:r>
          </w:p>
        </w:tc>
        <w:tc>
          <w:tcPr>
            <w:tcW w:w="66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both"/>
              <w:rPr>
                <w:kern w:val="0"/>
                <w:lang w:val="ru-RU" w:eastAsia="en-US" w:bidi="ar-SA"/>
              </w:rPr>
            </w:pPr>
            <w:r>
              <w:rPr>
                <w:rFonts w:ascii="Times New Roman" w:hAnsi="Times New Roman"/>
                <w:i/>
                <w:kern w:val="0"/>
                <w:szCs w:val="24"/>
                <w:lang w:val="ru-RU" w:eastAsia="en-US" w:bidi="ar-SA"/>
              </w:rPr>
              <w:t>ОКПД2 26.20.40.190 Поставка оборудования рабочих мест для нужд филиалов АО "ДРСК" "Амурские электрические сети", "Приморские электрические сети", "Хабаровские электрические сети", "Электрические сети ЕАО", "Южно-Якутские электрические сети"</w:t>
            </w:r>
          </w:p>
        </w:tc>
      </w:tr>
      <w:tr>
        <w:trPr/>
        <w:tc>
          <w:tcPr>
            <w:tcW w:w="684" w:type="dxa"/>
            <w:tcBorders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</w:r>
          </w:p>
        </w:tc>
        <w:tc>
          <w:tcPr>
            <w:tcW w:w="2884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Номер лота</w:t>
            </w:r>
          </w:p>
        </w:tc>
        <w:tc>
          <w:tcPr>
            <w:tcW w:w="6641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60" w:after="60"/>
              <w:jc w:val="both"/>
              <w:rPr>
                <w:rFonts w:ascii="Times New Roman" w:hAnsi="Times New Roman"/>
                <w:i/>
                <w:i/>
                <w:szCs w:val="24"/>
              </w:rPr>
            </w:pPr>
            <w:r>
              <w:rPr>
                <w:rFonts w:ascii="Times New Roman" w:hAnsi="Times New Roman"/>
                <w:i/>
                <w:kern w:val="0"/>
                <w:lang w:val="ru-RU" w:eastAsia="en-US" w:bidi="ar-SA"/>
              </w:rPr>
              <w:t>116401-ЭКСП ДИТ-2026-ДРСК</w:t>
            </w:r>
          </w:p>
        </w:tc>
      </w:tr>
      <w:tr>
        <w:trPr/>
        <w:tc>
          <w:tcPr>
            <w:tcW w:w="684" w:type="dxa"/>
            <w:tcBorders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</w:r>
          </w:p>
        </w:tc>
        <w:tc>
          <w:tcPr>
            <w:tcW w:w="2884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НМЦ лота</w:t>
            </w:r>
          </w:p>
        </w:tc>
        <w:tc>
          <w:tcPr>
            <w:tcW w:w="6641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60" w:after="60"/>
              <w:jc w:val="both"/>
              <w:rPr>
                <w:rFonts w:ascii="Times New Roman" w:hAnsi="Times New Roman"/>
                <w:i/>
                <w:i/>
                <w:szCs w:val="24"/>
              </w:rPr>
            </w:pPr>
            <w:r>
              <w:rPr>
                <w:rFonts w:ascii="Times New Roman" w:hAnsi="Times New Roman"/>
                <w:i/>
                <w:kern w:val="0"/>
                <w:szCs w:val="24"/>
                <w:lang w:val="ru-RU" w:eastAsia="en-US" w:bidi="ar-SA"/>
              </w:rPr>
              <w:t>17 943 623,33    руб. без НДС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keepNext w:val="true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Метод анализа ТКП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Обоснование расчета НМЦ:</w:t>
      </w:r>
    </w:p>
    <w:tbl>
      <w:tblPr>
        <w:tblW w:w="10349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02"/>
        <w:gridCol w:w="1515"/>
        <w:gridCol w:w="2390"/>
        <w:gridCol w:w="2154"/>
        <w:gridCol w:w="2588"/>
      </w:tblGrid>
      <w:tr>
        <w:trPr>
          <w:trHeight w:val="70" w:hRule="atLeast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Цена</w:t>
            </w:r>
            <w:r>
              <w:rPr>
                <w:rStyle w:val="FootnoteReference"/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vertAlign w:val="superscript"/>
                <w:lang w:eastAsia="ru-RU"/>
              </w:rPr>
              <w:footnoteReference w:id="2"/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с учетом полученной информации из соответствующего ИЦИ, в руб. без НДС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Цена итоговая, в руб. без НДС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Комментарии</w:t>
            </w:r>
          </w:p>
        </w:tc>
      </w:tr>
      <w:tr>
        <w:trPr>
          <w:trHeight w:val="613" w:hRule="atLeast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ascii="Times New Roman" w:hAnsi="Times New Roman" w:eastAsia="Times New Roman"/>
                <w:i/>
                <w:i/>
                <w:sz w:val="22"/>
                <w:szCs w:val="22"/>
                <w:shd w:fill="FFFF99" w:val="clear"/>
                <w:lang w:val="en-US" w:eastAsia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Поставка оборудования рабочих мест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ТКП №1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18 029 955,00   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17 943 623,33</w:t>
            </w:r>
            <w:r>
              <w:rPr>
                <w:rFonts w:eastAsia="Times New Roman"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 xml:space="preserve">  </w:t>
            </w:r>
          </w:p>
        </w:tc>
        <w:tc>
          <w:tcPr>
            <w:tcW w:w="258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Сформирована цена лота на основе с</w:t>
            </w:r>
            <w:r>
              <w:rPr>
                <w:rFonts w:eastAsia="Times New Roman"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реднее арифметического значения полученной ценовой информации</w:t>
            </w:r>
          </w:p>
        </w:tc>
      </w:tr>
      <w:tr>
        <w:trPr>
          <w:trHeight w:val="626" w:hRule="atLeast"/>
        </w:trPr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ascii="Times New Roman" w:hAnsi="Times New Roman" w:eastAsia="Times New Roman"/>
                <w:i/>
                <w:i/>
                <w:sz w:val="22"/>
                <w:szCs w:val="22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2"/>
                <w:szCs w:val="22"/>
                <w:shd w:fill="FFFF99" w:val="clear"/>
                <w:lang w:eastAsia="ru-RU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ТКП №2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17 943 623,33     </w:t>
            </w:r>
          </w:p>
        </w:tc>
        <w:tc>
          <w:tcPr>
            <w:tcW w:w="21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rPr>
                <w:rFonts w:ascii="Times New Roman" w:hAnsi="Times New Roman" w:eastAsia="Times New Roman"/>
                <w:i/>
                <w:i/>
                <w:sz w:val="22"/>
                <w:szCs w:val="22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2"/>
                <w:szCs w:val="22"/>
                <w:shd w:fill="FFFF99" w:val="clear"/>
                <w:lang w:eastAsia="ru-RU"/>
              </w:rPr>
            </w:r>
          </w:p>
        </w:tc>
        <w:tc>
          <w:tcPr>
            <w:tcW w:w="2588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rPr>
                <w:rFonts w:ascii="Times New Roman" w:hAnsi="Times New Roman" w:eastAsia="Times New Roman"/>
                <w:i/>
                <w:i/>
                <w:sz w:val="22"/>
                <w:szCs w:val="22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2"/>
                <w:szCs w:val="22"/>
                <w:shd w:fill="FFFF99" w:val="clear"/>
                <w:lang w:eastAsia="ru-RU"/>
              </w:rPr>
            </w:r>
          </w:p>
        </w:tc>
      </w:tr>
      <w:tr>
        <w:trPr>
          <w:trHeight w:val="568" w:hRule="atLeast"/>
        </w:trPr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ascii="Times New Roman" w:hAnsi="Times New Roman" w:eastAsia="Times New Roman"/>
                <w:i/>
                <w:i/>
                <w:sz w:val="22"/>
                <w:szCs w:val="22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2"/>
                <w:szCs w:val="22"/>
                <w:shd w:fill="FFFF99" w:val="clear"/>
                <w:lang w:eastAsia="ru-RU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ТКП №3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17 857 291,66     </w:t>
            </w:r>
            <w:bookmarkStart w:id="0" w:name="_GoBack"/>
            <w:bookmarkEnd w:id="0"/>
          </w:p>
        </w:tc>
        <w:tc>
          <w:tcPr>
            <w:tcW w:w="21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rPr>
                <w:rFonts w:ascii="Times New Roman" w:hAnsi="Times New Roman" w:eastAsia="Times New Roman"/>
                <w:i/>
                <w:i/>
                <w:sz w:val="22"/>
                <w:szCs w:val="22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2"/>
                <w:szCs w:val="22"/>
                <w:shd w:fill="FFFF99" w:val="clear"/>
                <w:lang w:eastAsia="ru-RU"/>
              </w:rPr>
            </w:r>
          </w:p>
        </w:tc>
        <w:tc>
          <w:tcPr>
            <w:tcW w:w="2588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60" w:after="60"/>
              <w:rPr>
                <w:rFonts w:ascii="Times New Roman" w:hAnsi="Times New Roman" w:eastAsia="Times New Roman"/>
                <w:i/>
                <w:i/>
                <w:sz w:val="22"/>
                <w:szCs w:val="22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2"/>
                <w:szCs w:val="22"/>
                <w:shd w:fill="FFFF99" w:val="clear"/>
                <w:lang w:eastAsia="ru-RU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  <w:lang w:val="en-US"/>
        </w:rPr>
      </w:pPr>
      <w:r>
        <w:rPr>
          <w:rFonts w:eastAsia="Calibri" w:ascii="Times New Roman" w:hAnsi="Times New Roman"/>
          <w:sz w:val="26"/>
          <w:szCs w:val="26"/>
          <w:lang w:val="en-US"/>
        </w:rPr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Geneva CY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>
          <w:rFonts w:ascii="Times New Roman" w:hAnsi="Times New Roman"/>
        </w:rPr>
      </w:pPr>
      <w:r>
        <w:rPr>
          <w:rStyle w:val="Style10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 учетом количества поставляемой продукции в соответствии с Техническими требованиями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3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0182e"/>
    <w:pPr>
      <w:widowControl/>
      <w:suppressAutoHyphens w:val="true"/>
      <w:bidi w:val="0"/>
      <w:spacing w:lineRule="auto" w:line="240"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uiPriority w:val="99"/>
    <w:qFormat/>
    <w:rsid w:val="0030182e"/>
    <w:rPr>
      <w:rFonts w:ascii="Geneva CY" w:hAnsi="Geneva CY" w:eastAsia="Geneva" w:cs="Times New Roman"/>
      <w:sz w:val="20"/>
      <w:szCs w:val="20"/>
    </w:rPr>
  </w:style>
  <w:style w:type="character" w:styleId="Style10">
    <w:name w:val="Символ сноски"/>
    <w:uiPriority w:val="99"/>
    <w:unhideWhenUsed/>
    <w:qFormat/>
    <w:rsid w:val="0030182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9d48b9"/>
    <w:rPr>
      <w:rFonts w:ascii="Segoe UI" w:hAnsi="Segoe UI" w:eastAsia="Geneva" w:cs="Segoe UI"/>
      <w:sz w:val="18"/>
      <w:szCs w:val="18"/>
    </w:rPr>
  </w:style>
  <w:style w:type="character" w:styleId="Style12">
    <w:name w:val="Символ концевой сноски"/>
    <w:qFormat/>
    <w:rPr/>
  </w:style>
  <w:style w:type="character" w:styleId="EndnoteReference">
    <w:name w:val="Endnote Reference"/>
    <w:rPr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FootnoteText">
    <w:name w:val="Footnote Text"/>
    <w:basedOn w:val="Normal"/>
    <w:link w:val="Style9"/>
    <w:uiPriority w:val="99"/>
    <w:unhideWhenUsed/>
    <w:qFormat/>
    <w:rsid w:val="0030182e"/>
    <w:pPr/>
    <w:rPr>
      <w:sz w:val="20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9d48b9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30182e"/>
    <w:pPr>
      <w:spacing w:after="0" w:line="240" w:lineRule="auto"/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6">
    <w:name w:val="Table Grid"/>
    <w:basedOn w:val="a1"/>
    <w:uiPriority w:val="39"/>
    <w:rsid w:val="0030182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Application>AlterOffice/2026.2.1.0$Linux_X86_64 LibreOffice_project/f008988ffacaa0b2bf57911c2759d08ca79831df</Application>
  <AppVersion>15.0000</AppVersion>
  <Pages>1</Pages>
  <Words>155</Words>
  <Characters>978</Characters>
  <CharactersWithSpaces>1118</CharactersWithSpaces>
  <Paragraphs>32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2021-07-13T00:49:00Z</dcterms:created>
  <dc:creator>Волков Игорь Геннадьевич</dc:creator>
  <dc:description/>
  <dc:language>ru-RU</dc:language>
  <cp:lastModifiedBy>zayarnaya_gs</cp:lastModifiedBy>
  <cp:lastPrinted>2023-11-30T04:21:00Z</cp:lastPrinted>
  <dcterms:modified xsi:type="dcterms:W3CDTF">2026-09-14T13:36:28Z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