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CBB" w:rsidRDefault="00EF2CBB" w:rsidP="00EF2CBB">
      <w:pPr>
        <w:spacing w:after="100"/>
        <w:jc w:val="right"/>
        <w:rPr>
          <w:sz w:val="26"/>
          <w:szCs w:val="26"/>
        </w:rPr>
      </w:pPr>
      <w:r>
        <w:rPr>
          <w:sz w:val="26"/>
          <w:szCs w:val="26"/>
        </w:rPr>
        <w:t>«УТВЕРЖДАЮ»</w:t>
      </w:r>
    </w:p>
    <w:p w:rsidR="00EF2CBB" w:rsidRDefault="00EF2CBB" w:rsidP="00EF2CBB">
      <w:pPr>
        <w:spacing w:after="100"/>
        <w:jc w:val="right"/>
        <w:rPr>
          <w:sz w:val="26"/>
          <w:szCs w:val="26"/>
        </w:rPr>
      </w:pPr>
      <w:r>
        <w:rPr>
          <w:sz w:val="26"/>
          <w:szCs w:val="26"/>
        </w:rPr>
        <w:t>Директор Центрального</w:t>
      </w:r>
    </w:p>
    <w:p w:rsidR="00EF2CBB" w:rsidRDefault="00EF2CBB" w:rsidP="00EF2CBB">
      <w:pPr>
        <w:spacing w:after="100"/>
        <w:jc w:val="right"/>
        <w:rPr>
          <w:sz w:val="26"/>
          <w:szCs w:val="26"/>
        </w:rPr>
      </w:pPr>
      <w:r>
        <w:rPr>
          <w:sz w:val="26"/>
          <w:szCs w:val="26"/>
        </w:rPr>
        <w:t>Филиала АО «ТК РусГидро»</w:t>
      </w:r>
    </w:p>
    <w:p w:rsidR="00EF2CBB" w:rsidRDefault="00EF2CBB" w:rsidP="00EF2CBB">
      <w:pPr>
        <w:spacing w:after="100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>М.В.Нешев</w:t>
      </w:r>
      <w:bookmarkStart w:id="0" w:name="_GoBack"/>
      <w:bookmarkEnd w:id="0"/>
    </w:p>
    <w:p w:rsidR="007C4DFF" w:rsidRDefault="007C4DFF">
      <w:pPr>
        <w:keepNext/>
        <w:keepLines/>
        <w:jc w:val="right"/>
        <w:rPr>
          <w:bCs/>
          <w:sz w:val="24"/>
          <w:szCs w:val="24"/>
        </w:rPr>
      </w:pPr>
    </w:p>
    <w:p w:rsidR="007C4DFF" w:rsidRDefault="007C4DFF">
      <w:pPr>
        <w:keepNext/>
        <w:keepLines/>
        <w:jc w:val="right"/>
        <w:rPr>
          <w:bCs/>
          <w:sz w:val="24"/>
          <w:szCs w:val="24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1" w:name="_Toc141696704"/>
      <w:bookmarkStart w:id="2" w:name="_Toc137554584"/>
      <w:bookmarkStart w:id="3" w:name="_Toc139856287"/>
      <w:bookmarkEnd w:id="1"/>
      <w:bookmarkEnd w:id="2"/>
      <w:bookmarkEnd w:id="3"/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7C4DF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C4DFF" w:rsidRDefault="00EB4F90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7C4DFF" w:rsidRDefault="007C4DFF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7C4DFF" w:rsidRDefault="00EB4F90">
      <w:pPr>
        <w:jc w:val="center"/>
      </w:pPr>
      <w:r>
        <w:rPr>
          <w:sz w:val="26"/>
          <w:szCs w:val="26"/>
        </w:rPr>
        <w:t xml:space="preserve">ОКПД2 71.12.31.000 Оказание услуг по лабораторному сопровождению при выполнении работ на объектах </w:t>
      </w:r>
      <w:r>
        <w:rPr>
          <w:sz w:val="26"/>
          <w:szCs w:val="26"/>
        </w:rPr>
        <w:t>строительства «Загорской ГАЭС-2» с организацией лабораторного поста для нужд Загорского строительного участка Центрального филиала АО «ТК РусГидро»</w:t>
      </w:r>
    </w:p>
    <w:p w:rsidR="007C4DFF" w:rsidRDefault="00EB4F90">
      <w:pPr>
        <w:keepNext/>
        <w:keepLines/>
        <w:jc w:val="center"/>
      </w:pPr>
      <w:r>
        <w:rPr>
          <w:rFonts w:eastAsia="Calibri"/>
          <w:sz w:val="24"/>
          <w:szCs w:val="24"/>
        </w:rPr>
        <w:t xml:space="preserve">ЛОТ </w:t>
      </w:r>
      <w:r>
        <w:rPr>
          <w:sz w:val="26"/>
          <w:szCs w:val="26"/>
        </w:rPr>
        <w:t>№</w:t>
      </w:r>
      <w:r w:rsidR="00EF2CBB">
        <w:rPr>
          <w:sz w:val="26"/>
          <w:szCs w:val="26"/>
        </w:rPr>
        <w:t>_____</w:t>
      </w:r>
      <w:r>
        <w:rPr>
          <w:sz w:val="26"/>
          <w:szCs w:val="26"/>
        </w:rPr>
        <w:t>-ПРО ДЭК-202</w:t>
      </w:r>
      <w:r w:rsidR="00EF2CBB">
        <w:rPr>
          <w:sz w:val="26"/>
          <w:szCs w:val="26"/>
        </w:rPr>
        <w:t>7</w:t>
      </w:r>
      <w:r>
        <w:rPr>
          <w:sz w:val="26"/>
          <w:szCs w:val="26"/>
        </w:rPr>
        <w:t>-ТК_Центр_фил</w:t>
      </w:r>
    </w:p>
    <w:p w:rsidR="007C4DFF" w:rsidRDefault="007C4DFF">
      <w:pPr>
        <w:jc w:val="right"/>
        <w:rPr>
          <w:rFonts w:eastAsia="Calibri"/>
          <w:b/>
          <w:sz w:val="26"/>
          <w:szCs w:val="26"/>
        </w:rPr>
      </w:pPr>
      <w:bookmarkStart w:id="4" w:name="_Toc141696704_Копия_1"/>
      <w:bookmarkStart w:id="5" w:name="_Toc137554584_Копия_1"/>
      <w:bookmarkStart w:id="6" w:name="_Toc139856287_Копия_1"/>
      <w:bookmarkEnd w:id="4"/>
      <w:bookmarkEnd w:id="5"/>
      <w:bookmarkEnd w:id="6"/>
    </w:p>
    <w:p w:rsidR="007C4DFF" w:rsidRDefault="007C4DFF">
      <w:pPr>
        <w:keepNext/>
        <w:keepLines/>
        <w:jc w:val="center"/>
        <w:rPr>
          <w:rFonts w:eastAsia="Calibri"/>
          <w:sz w:val="24"/>
          <w:szCs w:val="24"/>
        </w:rPr>
      </w:pPr>
    </w:p>
    <w:p w:rsidR="007C4DFF" w:rsidRDefault="00EB4F90">
      <w:pPr>
        <w:keepNext/>
        <w:keepLines/>
        <w:rPr>
          <w:rFonts w:eastAsia="Calibri"/>
          <w:sz w:val="24"/>
          <w:szCs w:val="24"/>
        </w:rPr>
      </w:pPr>
      <w:r>
        <w:br w:type="page"/>
      </w:r>
    </w:p>
    <w:p w:rsidR="007C4DFF" w:rsidRDefault="00EB4F9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426691592"/>
        <w:docPartObj>
          <w:docPartGallery w:val="Table of Contents"/>
          <w:docPartUnique/>
        </w:docPartObj>
      </w:sdtPr>
      <w:sdtEndPr/>
      <w:sdtContent>
        <w:p w:rsidR="007C4DFF" w:rsidRDefault="00EB4F90">
          <w:pPr>
            <w:pStyle w:val="17"/>
            <w:tabs>
              <w:tab w:val="right" w:leader="dot" w:pos="9921"/>
            </w:tabs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_RefHeading___Toc29922_241215337">
            <w:r>
              <w:rPr>
                <w:rStyle w:val="affc"/>
              </w:rPr>
              <w:t>1. Общие сведения</w:t>
            </w:r>
            <w:r>
              <w:rPr>
                <w:rStyle w:val="affc"/>
              </w:rPr>
              <w:tab/>
              <w:t>3</w:t>
            </w:r>
          </w:hyperlink>
        </w:p>
        <w:p w:rsidR="007C4DFF" w:rsidRDefault="00EB4F9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24_241215337">
            <w:r>
              <w:rPr>
                <w:rStyle w:val="affc"/>
              </w:rPr>
              <w:t>1.1. Обозначения и сокращения</w:t>
            </w:r>
            <w:r>
              <w:rPr>
                <w:rStyle w:val="affc"/>
              </w:rPr>
              <w:tab/>
              <w:t>3</w:t>
            </w:r>
          </w:hyperlink>
        </w:p>
        <w:p w:rsidR="007C4DFF" w:rsidRDefault="00EB4F9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26_241215337">
            <w:r>
              <w:rPr>
                <w:rStyle w:val="affc"/>
              </w:rPr>
              <w:t>1.2. Наименование закупаемой продукции</w:t>
            </w:r>
            <w:r>
              <w:rPr>
                <w:rStyle w:val="affc"/>
              </w:rPr>
              <w:tab/>
              <w:t>4</w:t>
            </w:r>
          </w:hyperlink>
        </w:p>
        <w:p w:rsidR="007C4DFF" w:rsidRDefault="00EB4F9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28_241215337">
            <w:r>
              <w:rPr>
                <w:rStyle w:val="affc"/>
              </w:rPr>
              <w:t>1.3. Цель оказания услуг</w:t>
            </w:r>
            <w:r>
              <w:rPr>
                <w:rStyle w:val="affc"/>
              </w:rPr>
              <w:tab/>
              <w:t>4</w:t>
            </w:r>
          </w:hyperlink>
        </w:p>
        <w:p w:rsidR="007C4DFF" w:rsidRDefault="00EB4F9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30_241215337">
            <w:r>
              <w:rPr>
                <w:rStyle w:val="affc"/>
              </w:rPr>
              <w:t>1.4. Существующее положение</w:t>
            </w:r>
            <w:r>
              <w:rPr>
                <w:rStyle w:val="affc"/>
              </w:rPr>
              <w:tab/>
              <w:t>4</w:t>
            </w:r>
          </w:hyperlink>
        </w:p>
        <w:p w:rsidR="007C4DFF" w:rsidRDefault="00EB4F90">
          <w:pPr>
            <w:pStyle w:val="17"/>
            <w:tabs>
              <w:tab w:val="right" w:leader="dot" w:pos="9921"/>
            </w:tabs>
          </w:pPr>
          <w:hyperlink w:anchor="__RefHeading___Toc29932_241215337">
            <w:r>
              <w:rPr>
                <w:rStyle w:val="affc"/>
              </w:rPr>
              <w:t>Таблица 1. Перечень объектов зака</w:t>
            </w:r>
            <w:r>
              <w:rPr>
                <w:rStyle w:val="affc"/>
              </w:rPr>
              <w:t>зчика</w:t>
            </w:r>
            <w:r>
              <w:rPr>
                <w:rStyle w:val="affc"/>
              </w:rPr>
              <w:tab/>
              <w:t>4</w:t>
            </w:r>
          </w:hyperlink>
        </w:p>
        <w:p w:rsidR="007C4DFF" w:rsidRDefault="00EB4F90">
          <w:pPr>
            <w:pStyle w:val="17"/>
            <w:tabs>
              <w:tab w:val="right" w:leader="dot" w:pos="9921"/>
            </w:tabs>
          </w:pPr>
          <w:hyperlink w:anchor="__RefHeading___Toc29934_241215337">
            <w:r>
              <w:rPr>
                <w:rStyle w:val="affc"/>
              </w:rPr>
              <w:t xml:space="preserve">2. </w:t>
            </w:r>
            <w:r>
              <w:rPr>
                <w:rStyle w:val="affc"/>
                <w:iCs/>
              </w:rPr>
              <w:t>Требования к продукции</w:t>
            </w:r>
            <w:r>
              <w:rPr>
                <w:rStyle w:val="affc"/>
              </w:rPr>
              <w:tab/>
              <w:t>5</w:t>
            </w:r>
          </w:hyperlink>
        </w:p>
        <w:p w:rsidR="007C4DFF" w:rsidRDefault="00EB4F9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36_241215337">
            <w:r>
              <w:rPr>
                <w:rStyle w:val="affc"/>
              </w:rPr>
              <w:t>2.1. Требования к объемам и срокам оказания услуг</w:t>
            </w:r>
            <w:r>
              <w:rPr>
                <w:rStyle w:val="affc"/>
              </w:rPr>
              <w:tab/>
              <w:t>5</w:t>
            </w:r>
          </w:hyperlink>
        </w:p>
        <w:p w:rsidR="007C4DFF" w:rsidRDefault="00EB4F90">
          <w:pPr>
            <w:pStyle w:val="37"/>
          </w:pPr>
          <w:hyperlink w:anchor="__RefHeading___Toc29938_241215337">
            <w:r>
              <w:rPr>
                <w:rStyle w:val="affc"/>
              </w:rPr>
              <w:t>2.1.1. Требования к перечню и объему услуг</w:t>
            </w:r>
            <w:r>
              <w:rPr>
                <w:rStyle w:val="affc"/>
              </w:rPr>
              <w:tab/>
              <w:t>5</w:t>
            </w:r>
          </w:hyperlink>
        </w:p>
        <w:p w:rsidR="007C4DFF" w:rsidRDefault="00EB4F90">
          <w:pPr>
            <w:pStyle w:val="17"/>
            <w:tabs>
              <w:tab w:val="right" w:leader="dot" w:pos="9921"/>
            </w:tabs>
          </w:pPr>
          <w:hyperlink w:anchor="__RefHeading___Toc29940_241215337">
            <w:r>
              <w:rPr>
                <w:rStyle w:val="affc"/>
              </w:rPr>
              <w:t>Таблица 2. Перечень и объем оказываемых услуг</w:t>
            </w:r>
            <w:r>
              <w:rPr>
                <w:rStyle w:val="affc"/>
              </w:rPr>
              <w:tab/>
              <w:t>5</w:t>
            </w:r>
          </w:hyperlink>
        </w:p>
        <w:p w:rsidR="007C4DFF" w:rsidRDefault="00EB4F90">
          <w:pPr>
            <w:pStyle w:val="37"/>
          </w:pPr>
          <w:hyperlink w:anchor="__RefHeading___Toc29942_241215337">
            <w:r>
              <w:rPr>
                <w:rStyle w:val="affc"/>
              </w:rPr>
              <w:t>2.1.2. Требования к срокам оказания услуг</w:t>
            </w:r>
            <w:r>
              <w:rPr>
                <w:rStyle w:val="affc"/>
              </w:rPr>
              <w:tab/>
              <w:t>7</w:t>
            </w:r>
          </w:hyperlink>
        </w:p>
        <w:p w:rsidR="007C4DFF" w:rsidRDefault="00EB4F90">
          <w:pPr>
            <w:pStyle w:val="17"/>
            <w:tabs>
              <w:tab w:val="right" w:leader="dot" w:pos="9921"/>
            </w:tabs>
          </w:pPr>
          <w:hyperlink w:anchor="__RefHeading___Toc29944_241215337">
            <w:r>
              <w:rPr>
                <w:rStyle w:val="affc"/>
              </w:rPr>
              <w:t>Таблица 3. Требования к срокам оказания услуг</w:t>
            </w:r>
            <w:r>
              <w:rPr>
                <w:rStyle w:val="affc"/>
              </w:rPr>
              <w:tab/>
              <w:t>7</w:t>
            </w:r>
          </w:hyperlink>
        </w:p>
        <w:p w:rsidR="007C4DFF" w:rsidRDefault="00EB4F9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46_241215337">
            <w:r>
              <w:rPr>
                <w:rStyle w:val="affc"/>
              </w:rPr>
              <w:t>2.2. Требования к качеству услуг</w:t>
            </w:r>
            <w:r>
              <w:rPr>
                <w:rStyle w:val="affc"/>
              </w:rPr>
              <w:tab/>
              <w:t>8</w:t>
            </w:r>
          </w:hyperlink>
        </w:p>
        <w:p w:rsidR="007C4DFF" w:rsidRDefault="00EB4F90">
          <w:pPr>
            <w:pStyle w:val="17"/>
            <w:tabs>
              <w:tab w:val="right" w:leader="dot" w:pos="9921"/>
            </w:tabs>
          </w:pPr>
          <w:hyperlink w:anchor="__RefHeading___Toc29948_241215337">
            <w:r>
              <w:rPr>
                <w:rStyle w:val="affc"/>
              </w:rPr>
              <w:t>Таблица 4. Т</w:t>
            </w:r>
            <w:r>
              <w:rPr>
                <w:rStyle w:val="affc"/>
              </w:rPr>
              <w:t>ребования к качеству услуг</w:t>
            </w:r>
            <w:r>
              <w:rPr>
                <w:rStyle w:val="affc"/>
              </w:rPr>
              <w:tab/>
              <w:t>8</w:t>
            </w:r>
          </w:hyperlink>
        </w:p>
        <w:p w:rsidR="007C4DFF" w:rsidRDefault="00EB4F90">
          <w:pPr>
            <w:pStyle w:val="17"/>
            <w:tabs>
              <w:tab w:val="right" w:leader="dot" w:pos="9921"/>
            </w:tabs>
          </w:pPr>
          <w:hyperlink w:anchor="__RefHeading___Toc29970_241215337">
            <w:r>
              <w:rPr>
                <w:rStyle w:val="affc"/>
              </w:rPr>
              <w:t>3. Требования к документации по ценообразованию на этапе закупки</w:t>
            </w:r>
            <w:r>
              <w:rPr>
                <w:rStyle w:val="affc"/>
              </w:rPr>
              <w:tab/>
              <w:t>13</w:t>
            </w:r>
          </w:hyperlink>
          <w:r>
            <w:rPr>
              <w:rStyle w:val="affc"/>
            </w:rPr>
            <w:fldChar w:fldCharType="end"/>
          </w:r>
        </w:p>
      </w:sdtContent>
    </w:sdt>
    <w:p w:rsidR="007C4DFF" w:rsidRDefault="007C4DFF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7C4DFF" w:rsidRDefault="00EB4F90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C4DFF" w:rsidRDefault="00EB4F90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7" w:name="__RefHeading___Toc29922_241215337"/>
      <w:bookmarkStart w:id="8" w:name="_Toc54643694"/>
      <w:bookmarkEnd w:id="7"/>
      <w:r>
        <w:rPr>
          <w:lang w:val="ru-RU"/>
        </w:rPr>
        <w:lastRenderedPageBreak/>
        <w:t>Общие сведения</w:t>
      </w:r>
      <w:bookmarkEnd w:id="8"/>
    </w:p>
    <w:p w:rsidR="007C4DFF" w:rsidRDefault="00EB4F90">
      <w:pPr>
        <w:pStyle w:val="4"/>
        <w:numPr>
          <w:ilvl w:val="1"/>
          <w:numId w:val="3"/>
        </w:numPr>
      </w:pPr>
      <w:bookmarkStart w:id="9" w:name="__RefHeading___Toc29924_241215337"/>
      <w:bookmarkStart w:id="10" w:name="_Toc46743505"/>
      <w:bookmarkStart w:id="11" w:name="_Toc54643695"/>
      <w:bookmarkEnd w:id="9"/>
      <w:r>
        <w:t>Обозначения и сокращения</w:t>
      </w:r>
      <w:bookmarkEnd w:id="10"/>
      <w:bookmarkEnd w:id="11"/>
    </w:p>
    <w:p w:rsidR="007C4DFF" w:rsidRDefault="007C4DFF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7C4DFF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7C4DFF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Рабочая документация</w:t>
            </w:r>
          </w:p>
        </w:tc>
      </w:tr>
    </w:tbl>
    <w:p w:rsidR="007C4DFF" w:rsidRDefault="007C4DFF">
      <w:pPr>
        <w:keepNext/>
        <w:keepLines/>
        <w:jc w:val="both"/>
        <w:rPr>
          <w:sz w:val="24"/>
          <w:szCs w:val="24"/>
        </w:rPr>
      </w:pPr>
    </w:p>
    <w:p w:rsidR="007C4DFF" w:rsidRDefault="007C4DFF">
      <w:pPr>
        <w:keepNext/>
        <w:keepLines/>
        <w:jc w:val="both"/>
        <w:rPr>
          <w:sz w:val="24"/>
          <w:szCs w:val="24"/>
        </w:rPr>
      </w:pPr>
    </w:p>
    <w:p w:rsidR="007C4DFF" w:rsidRDefault="00EB4F90">
      <w:pPr>
        <w:keepNext/>
        <w:keepLines/>
        <w:rPr>
          <w:sz w:val="24"/>
          <w:szCs w:val="24"/>
        </w:rPr>
      </w:pPr>
      <w:r>
        <w:br w:type="page"/>
      </w:r>
    </w:p>
    <w:p w:rsidR="007C4DFF" w:rsidRDefault="00EB4F90">
      <w:pPr>
        <w:pStyle w:val="4"/>
        <w:numPr>
          <w:ilvl w:val="1"/>
          <w:numId w:val="3"/>
        </w:numPr>
      </w:pPr>
      <w:bookmarkStart w:id="12" w:name="__RefHeading___Toc29926_241215337"/>
      <w:bookmarkStart w:id="13" w:name="_Toc46743506"/>
      <w:bookmarkStart w:id="14" w:name="_Toc54643696"/>
      <w:bookmarkEnd w:id="12"/>
      <w:r>
        <w:lastRenderedPageBreak/>
        <w:t>Наименование закупаемой продукции</w:t>
      </w:r>
      <w:bookmarkEnd w:id="13"/>
      <w:bookmarkEnd w:id="14"/>
    </w:p>
    <w:p w:rsidR="007C4DFF" w:rsidRDefault="00EB4F90">
      <w:pPr>
        <w:widowControl w:val="0"/>
        <w:tabs>
          <w:tab w:val="left" w:pos="426"/>
        </w:tabs>
        <w:spacing w:before="120" w:after="120"/>
        <w:ind w:firstLine="709"/>
        <w:rPr>
          <w:rStyle w:val="aff1"/>
          <w:b w:val="0"/>
          <w:bCs/>
          <w:sz w:val="24"/>
          <w:szCs w:val="24"/>
        </w:rPr>
      </w:pPr>
      <w:r>
        <w:rPr>
          <w:rFonts w:eastAsia="Calibri"/>
          <w:sz w:val="26"/>
          <w:szCs w:val="26"/>
          <w:lang w:eastAsia="x-none"/>
        </w:rPr>
        <w:t>ОКПД2 71.12.31.000  Оказание услуг по лабораторному сопровождению при выполнении работ на объектах строительства «Загорской ГАЭС-2» с организацией лабораторного поста</w:t>
      </w:r>
      <w:r>
        <w:rPr>
          <w:rFonts w:eastAsia="Calibri"/>
          <w:sz w:val="24"/>
          <w:szCs w:val="24"/>
          <w:lang w:eastAsia="x-none"/>
        </w:rPr>
        <w:t xml:space="preserve"> </w:t>
      </w:r>
      <w:r>
        <w:rPr>
          <w:rFonts w:eastAsia="Calibri"/>
          <w:sz w:val="26"/>
          <w:szCs w:val="26"/>
          <w:lang w:eastAsia="x-none"/>
        </w:rPr>
        <w:t xml:space="preserve">для нужд Загорского строительного участка Центрального </w:t>
      </w:r>
      <w:r>
        <w:rPr>
          <w:rFonts w:eastAsia="Calibri"/>
          <w:sz w:val="26"/>
          <w:szCs w:val="26"/>
          <w:lang w:eastAsia="x-none"/>
        </w:rPr>
        <w:t>филиала АО «ТК РусГидро».</w:t>
      </w:r>
      <w:r>
        <w:rPr>
          <w:rFonts w:eastAsia="Calibri"/>
          <w:i/>
          <w:lang w:eastAsia="x-none"/>
        </w:rPr>
        <w:br/>
      </w:r>
    </w:p>
    <w:p w:rsidR="007C4DFF" w:rsidRDefault="00EB4F90">
      <w:pPr>
        <w:pStyle w:val="4"/>
        <w:numPr>
          <w:ilvl w:val="1"/>
          <w:numId w:val="3"/>
        </w:numPr>
        <w:spacing w:before="240"/>
        <w:ind w:left="431" w:hanging="431"/>
      </w:pPr>
      <w:bookmarkStart w:id="15" w:name="__RefHeading___Toc29928_241215337"/>
      <w:bookmarkStart w:id="16" w:name="_Toc46743507"/>
      <w:bookmarkStart w:id="17" w:name="_Toc54643697"/>
      <w:bookmarkEnd w:id="15"/>
      <w:r>
        <w:t xml:space="preserve">Цель </w:t>
      </w:r>
      <w:bookmarkEnd w:id="16"/>
      <w:r>
        <w:rPr>
          <w:lang w:val="ru-RU"/>
        </w:rPr>
        <w:t>оказания услуг</w:t>
      </w:r>
      <w:bookmarkEnd w:id="17"/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sz w:val="26"/>
          <w:szCs w:val="26"/>
        </w:rPr>
        <w:t>Осуществление контроля качества работ, относящихся к строительству, ремонту, техническим задачам.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sz w:val="26"/>
          <w:szCs w:val="26"/>
        </w:rPr>
        <w:t>Проверка строительных материалов, конструкций, несущих элементов на соответствие стандартам качества.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rFonts w:eastAsia="Calibri"/>
          <w:sz w:val="26"/>
          <w:szCs w:val="26"/>
        </w:rPr>
        <w:t>Осуществл</w:t>
      </w:r>
      <w:r>
        <w:rPr>
          <w:rFonts w:eastAsia="Calibri"/>
          <w:sz w:val="26"/>
          <w:szCs w:val="26"/>
        </w:rPr>
        <w:t>ение входного контроля грунтов и сыпучих материалов.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Операционный контроль укладываемых материалов </w:t>
      </w:r>
      <w:r>
        <w:rPr>
          <w:sz w:val="26"/>
          <w:szCs w:val="26"/>
        </w:rPr>
        <w:t>при выполнении строительно-монтажных работ на строительных объектах.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sz w:val="26"/>
          <w:szCs w:val="26"/>
        </w:rPr>
        <w:t xml:space="preserve">Определение физико-механических свойств грунтов: плотность, влажность, коэффициент </w:t>
      </w:r>
      <w:r>
        <w:rPr>
          <w:sz w:val="26"/>
          <w:szCs w:val="26"/>
        </w:rPr>
        <w:t>пористости, коэффициент фильтрации, гранулометрический состав и т.д.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sz w:val="26"/>
          <w:szCs w:val="26"/>
        </w:rPr>
        <w:t>Определение прочности бетона.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  <w:rPr>
          <w:sz w:val="26"/>
          <w:szCs w:val="26"/>
        </w:rPr>
      </w:pPr>
      <w:r>
        <w:rPr>
          <w:sz w:val="26"/>
          <w:szCs w:val="26"/>
        </w:rPr>
        <w:t>Контроль температуры бетона в период набора прочности.</w:t>
      </w:r>
    </w:p>
    <w:p w:rsidR="007C4DFF" w:rsidRDefault="00EB4F90">
      <w:pPr>
        <w:pStyle w:val="aff0"/>
        <w:numPr>
          <w:ilvl w:val="2"/>
          <w:numId w:val="3"/>
        </w:numPr>
        <w:spacing w:after="0"/>
        <w:ind w:left="0" w:firstLine="709"/>
        <w:contextualSpacing w:val="0"/>
      </w:pPr>
      <w:r>
        <w:rPr>
          <w:rStyle w:val="aff1"/>
          <w:b w:val="0"/>
          <w:bCs/>
          <w:i w:val="0"/>
          <w:sz w:val="26"/>
          <w:szCs w:val="26"/>
          <w:shd w:val="clear" w:color="auto" w:fill="auto"/>
        </w:rPr>
        <w:t>Контроль за соблюдением нормативов и показателей рабочей документации.</w:t>
      </w:r>
    </w:p>
    <w:p w:rsidR="007C4DFF" w:rsidRDefault="00EB4F90">
      <w:pPr>
        <w:pStyle w:val="4"/>
        <w:numPr>
          <w:ilvl w:val="1"/>
          <w:numId w:val="3"/>
        </w:numPr>
      </w:pPr>
      <w:bookmarkStart w:id="18" w:name="__RefHeading___Toc29930_241215337"/>
      <w:bookmarkStart w:id="19" w:name="_Toc54643698"/>
      <w:bookmarkStart w:id="20" w:name="_Toc46743508"/>
      <w:bookmarkEnd w:id="18"/>
      <w:r>
        <w:t>Существующее положение</w:t>
      </w:r>
      <w:bookmarkEnd w:id="19"/>
      <w:bookmarkEnd w:id="20"/>
    </w:p>
    <w:p w:rsidR="007C4DFF" w:rsidRDefault="00EB4F9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1" w:name="__RefHeading___Toc29932_241215337"/>
      <w:bookmarkStart w:id="22" w:name="_Toc54643699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22"/>
    </w:p>
    <w:p w:rsidR="007C4DFF" w:rsidRDefault="007C4DFF">
      <w:pPr>
        <w:rPr>
          <w:sz w:val="12"/>
          <w:szCs w:val="12"/>
          <w:lang w:eastAsia="x-none"/>
        </w:rPr>
      </w:pPr>
    </w:p>
    <w:tbl>
      <w:tblPr>
        <w:tblW w:w="991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17"/>
        <w:gridCol w:w="2721"/>
        <w:gridCol w:w="2267"/>
        <w:gridCol w:w="1844"/>
        <w:gridCol w:w="2269"/>
      </w:tblGrid>
      <w:tr w:rsidR="007C4DF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7C4DF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7C4DFF">
        <w:trPr>
          <w:trHeight w:val="147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7C4DFF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EB4F9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Загорская ГАЭС -2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EB4F9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141342, Россия, Московская </w:t>
            </w:r>
            <w:r>
              <w:rPr>
                <w:sz w:val="24"/>
                <w:szCs w:val="24"/>
              </w:rPr>
              <w:t>область, Сергиево-Посадский район, пос. Богородское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pStyle w:val="aff0"/>
              <w:widowControl w:val="0"/>
              <w:spacing w:after="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EB4F9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Земляные работы;</w:t>
            </w:r>
          </w:p>
          <w:p w:rsidR="007C4DFF" w:rsidRDefault="00EB4F9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Бетонные работы;</w:t>
            </w:r>
          </w:p>
          <w:p w:rsidR="007C4DFF" w:rsidRDefault="00EB4F9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Входной контроль</w:t>
            </w:r>
          </w:p>
        </w:tc>
      </w:tr>
    </w:tbl>
    <w:p w:rsidR="007C4DFF" w:rsidRDefault="007C4DFF">
      <w:pPr>
        <w:pStyle w:val="4"/>
        <w:tabs>
          <w:tab w:val="clear" w:pos="0"/>
        </w:tabs>
        <w:ind w:left="0" w:firstLine="0"/>
        <w:rPr>
          <w:rStyle w:val="aff1"/>
          <w:lang w:val="ru-RU"/>
        </w:rPr>
      </w:pPr>
    </w:p>
    <w:p w:rsidR="007C4DFF" w:rsidRDefault="007C4DFF">
      <w:pPr>
        <w:rPr>
          <w:rStyle w:val="aff1"/>
          <w:b w:val="0"/>
          <w:bCs/>
          <w:sz w:val="24"/>
          <w:szCs w:val="24"/>
        </w:rPr>
      </w:pPr>
    </w:p>
    <w:p w:rsidR="007C4DFF" w:rsidRDefault="007C4DFF">
      <w:pPr>
        <w:rPr>
          <w:rStyle w:val="aff1"/>
          <w:b w:val="0"/>
          <w:bCs/>
          <w:sz w:val="24"/>
          <w:szCs w:val="24"/>
        </w:rPr>
      </w:pPr>
    </w:p>
    <w:p w:rsidR="007C4DFF" w:rsidRDefault="007C4DFF">
      <w:pPr>
        <w:rPr>
          <w:rStyle w:val="aff1"/>
          <w:b w:val="0"/>
          <w:bCs/>
          <w:sz w:val="24"/>
          <w:szCs w:val="24"/>
        </w:rPr>
      </w:pPr>
    </w:p>
    <w:p w:rsidR="007C4DFF" w:rsidRDefault="007C4DFF">
      <w:pPr>
        <w:rPr>
          <w:rStyle w:val="aff1"/>
          <w:b w:val="0"/>
          <w:bCs/>
          <w:sz w:val="24"/>
          <w:szCs w:val="24"/>
        </w:rPr>
      </w:pPr>
    </w:p>
    <w:p w:rsidR="007C4DFF" w:rsidRDefault="007C4DFF">
      <w:pPr>
        <w:rPr>
          <w:rStyle w:val="aff1"/>
          <w:b w:val="0"/>
          <w:bCs/>
          <w:sz w:val="24"/>
          <w:szCs w:val="24"/>
        </w:rPr>
      </w:pPr>
      <w:bookmarkStart w:id="23" w:name="_Toc50125126"/>
      <w:bookmarkEnd w:id="23"/>
    </w:p>
    <w:p w:rsidR="007C4DFF" w:rsidRDefault="00EB4F90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4" w:name="__RefHeading___Toc29934_241215337"/>
      <w:bookmarkStart w:id="25" w:name="_Toc54643702"/>
      <w:bookmarkStart w:id="26" w:name="_Toc51339693"/>
      <w:bookmarkEnd w:id="24"/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25"/>
      <w:bookmarkEnd w:id="26"/>
    </w:p>
    <w:p w:rsidR="007C4DFF" w:rsidRDefault="00EB4F90">
      <w:pPr>
        <w:pStyle w:val="4"/>
        <w:numPr>
          <w:ilvl w:val="1"/>
          <w:numId w:val="3"/>
        </w:numPr>
      </w:pPr>
      <w:bookmarkStart w:id="27" w:name="__RefHeading___Toc29936_241215337"/>
      <w:bookmarkStart w:id="28" w:name="_Toc54643703"/>
      <w:bookmarkEnd w:id="27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8"/>
    </w:p>
    <w:p w:rsidR="007C4DFF" w:rsidRDefault="00EB4F90">
      <w:pPr>
        <w:pStyle w:val="31"/>
        <w:numPr>
          <w:ilvl w:val="2"/>
          <w:numId w:val="3"/>
        </w:numPr>
      </w:pPr>
      <w:bookmarkStart w:id="29" w:name="__RefHeading___Toc29938_241215337"/>
      <w:bookmarkStart w:id="30" w:name="_Toc54643704"/>
      <w:bookmarkEnd w:id="29"/>
      <w:r>
        <w:rPr>
          <w:lang w:val="ru-RU"/>
        </w:rPr>
        <w:t>Требования к перечню и объему услуг</w:t>
      </w:r>
      <w:bookmarkEnd w:id="30"/>
    </w:p>
    <w:p w:rsidR="007C4DFF" w:rsidRDefault="00EB4F9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1" w:name="__RefHeading___Toc29940_241215337"/>
      <w:bookmarkStart w:id="32" w:name="_Toc51339695"/>
      <w:bookmarkStart w:id="33" w:name="_Toc54643705"/>
      <w:bookmarkEnd w:id="3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2"/>
      <w:r>
        <w:rPr>
          <w:sz w:val="24"/>
          <w:szCs w:val="24"/>
          <w:lang w:val="ru-RU"/>
        </w:rPr>
        <w:t xml:space="preserve">и объем </w:t>
      </w:r>
      <w:r>
        <w:rPr>
          <w:sz w:val="24"/>
          <w:szCs w:val="24"/>
          <w:lang w:val="ru-RU"/>
        </w:rPr>
        <w:t>оказываемых услуг</w:t>
      </w:r>
      <w:bookmarkEnd w:id="33"/>
    </w:p>
    <w:p w:rsidR="007C4DFF" w:rsidRDefault="007C4DFF">
      <w:pPr>
        <w:jc w:val="center"/>
        <w:rPr>
          <w:sz w:val="26"/>
          <w:szCs w:val="26"/>
        </w:rPr>
      </w:pPr>
    </w:p>
    <w:tbl>
      <w:tblPr>
        <w:tblW w:w="10004" w:type="dxa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557"/>
        <w:gridCol w:w="675"/>
        <w:gridCol w:w="2687"/>
        <w:gridCol w:w="7"/>
        <w:gridCol w:w="1625"/>
        <w:gridCol w:w="1246"/>
        <w:gridCol w:w="1247"/>
        <w:gridCol w:w="1276"/>
        <w:gridCol w:w="57"/>
        <w:gridCol w:w="179"/>
      </w:tblGrid>
      <w:tr w:rsidR="007C4DFF" w:rsidTr="00EF2CBB">
        <w:trPr>
          <w:gridAfter w:val="1"/>
          <w:wAfter w:w="179" w:type="dxa"/>
          <w:trHeight w:val="1080"/>
          <w:jc w:val="center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4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</w:tr>
      <w:tr w:rsidR="007C4DFF" w:rsidTr="00EF2CBB">
        <w:trPr>
          <w:gridAfter w:val="1"/>
          <w:wAfter w:w="179" w:type="dxa"/>
          <w:cantSplit/>
          <w:trHeight w:val="1373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7C4DFF" w:rsidRDefault="00EB4F90">
            <w:pPr>
              <w:widowControl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Виды испытаний</w:t>
            </w:r>
          </w:p>
        </w:tc>
        <w:tc>
          <w:tcPr>
            <w:tcW w:w="3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испытаний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Переодичность отбора проб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Среднеее количество в мес. (летне-весенний сезон)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Среднеее количество в мес.  (зимне-осений сезон)</w:t>
            </w:r>
          </w:p>
        </w:tc>
        <w:tc>
          <w:tcPr>
            <w:tcW w:w="133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C4DFF" w:rsidTr="00EF2CBB">
        <w:trPr>
          <w:trHeight w:val="774"/>
          <w:jc w:val="center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EB4F90">
            <w:pPr>
              <w:widowControl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Испытания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грунтовой лаборатории</w:t>
            </w: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гранулометрического (зернового) состава грунта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687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гранулометрического (зернового) состава щебня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</w:t>
            </w:r>
            <w:r>
              <w:rPr>
                <w:color w:val="000000"/>
                <w:sz w:val="20"/>
                <w:szCs w:val="20"/>
              </w:rPr>
              <w:t>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497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содержания ПГИ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477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содержания глины в комках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713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Определение коэффициента уплотнения грунта методом режущего </w:t>
            </w:r>
            <w:r>
              <w:rPr>
                <w:color w:val="000000"/>
                <w:sz w:val="20"/>
                <w:szCs w:val="20"/>
              </w:rPr>
              <w:t>кольца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измерение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708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максимальной (стандартной) плотности грунта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549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влажности  образца грунта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 заявке Заказчика (в текущем </w:t>
            </w:r>
            <w:r>
              <w:rPr>
                <w:color w:val="000000"/>
                <w:sz w:val="16"/>
                <w:szCs w:val="16"/>
              </w:rPr>
              <w:t>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556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коэффициента фильтрации грунта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564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числа пластичности образца грунта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2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77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Определение границы </w:t>
            </w:r>
            <w:r>
              <w:rPr>
                <w:color w:val="000000"/>
                <w:sz w:val="20"/>
                <w:szCs w:val="20"/>
              </w:rPr>
              <w:t>раскатывания для образца грунта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2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10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вспомогательные по необходимости (редкие)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содержания зерен пластинчатой (лещадной) и игловатой формы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более 5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</w:t>
            </w:r>
            <w:r>
              <w:rPr>
                <w:color w:val="000000"/>
                <w:sz w:val="20"/>
                <w:szCs w:val="20"/>
              </w:rPr>
              <w:t>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794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плотности грунта методом замещения объёма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партия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991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степени уплотнения щебёночного основания визуальным методом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измерение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83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коэффициента уплотнения грунта экспресс методом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измерение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Испытания бетона</w:t>
            </w: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</w:t>
            </w: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прочности бетона на сжатие по образцам -кубам 10х10х10см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 xml:space="preserve">по заявке Заказчика (в текущем </w:t>
            </w:r>
            <w:r>
              <w:rPr>
                <w:color w:val="000000"/>
                <w:sz w:val="16"/>
                <w:szCs w:val="16"/>
              </w:rPr>
              <w:t>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образец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Контроль температуры бетона при выдерживании бетона с оформлением температурных листов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конструкция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Контроль температуры бетона при прогреве (в процессе зимнего </w:t>
            </w:r>
            <w:r>
              <w:rPr>
                <w:color w:val="000000"/>
                <w:sz w:val="20"/>
                <w:szCs w:val="20"/>
              </w:rPr>
              <w:t>бетонирования)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конструкция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1380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</w:pPr>
            <w:r>
              <w:rPr>
                <w:color w:val="000000"/>
                <w:sz w:val="20"/>
                <w:szCs w:val="20"/>
              </w:rPr>
              <w:t>Вспомогательные по требованию</w:t>
            </w: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DFF" w:rsidRDefault="00EB4F90">
            <w:pPr>
              <w:widowControl w:val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Определение прочности бетона монолитных конструкций неразрушающими методами контроля в промежуточном и проектном возрасте (при объеме бетонирования </w:t>
            </w:r>
            <w:r>
              <w:rPr>
                <w:color w:val="000000"/>
                <w:sz w:val="20"/>
                <w:szCs w:val="20"/>
              </w:rPr>
              <w:t>более 2000 м3 в месяц)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1 м</w:t>
            </w:r>
            <w:r>
              <w:rPr>
                <w:rFonts w:cs="Calibri"/>
                <w:color w:val="000000"/>
                <w:sz w:val="20"/>
                <w:szCs w:val="20"/>
              </w:rPr>
              <w:t>³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Дефектоскопия монолитных конструкций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</w:pPr>
            <w:r>
              <w:rPr>
                <w:color w:val="000000"/>
                <w:sz w:val="20"/>
                <w:szCs w:val="20"/>
              </w:rPr>
              <w:t>1 м</w:t>
            </w:r>
            <w:r>
              <w:rPr>
                <w:rFonts w:cs="Calibri"/>
                <w:color w:val="000000"/>
                <w:sz w:val="20"/>
                <w:szCs w:val="20"/>
              </w:rPr>
              <w:t>³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Построение градуировочной зависимости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шт.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630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прочности бетона монолитных конструкций методом отрыва со скалыванием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точка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630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прочности бетона монолитных конструкций ультразвуковым методом / методом упругого отскока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</w:t>
            </w:r>
            <w:r>
              <w:rPr>
                <w:color w:val="000000"/>
                <w:sz w:val="16"/>
                <w:szCs w:val="16"/>
              </w:rPr>
              <w:t xml:space="preserve">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точка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морозостойкости бетона по образцам (контрольный образец определённой марки смеси)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образец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влажности бетона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образец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водопоглощения бетона (контрольный образец определённой марки смеси)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образец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471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Испытание на истираемость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 xml:space="preserve">по </w:t>
            </w:r>
            <w:r>
              <w:rPr>
                <w:color w:val="000000"/>
                <w:sz w:val="16"/>
                <w:szCs w:val="16"/>
              </w:rPr>
              <w:t>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проба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Отбор проб и формование образцов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25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форма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Выбуривание кернов из конструкций, подготовка к испытаниям и испытание.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керн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защитного слоя бетона и расположения арматуры в конструкции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измерение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ширины раскрытия трещин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трещина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Align w:val="bottom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</w:tcBorders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bottom w:val="single" w:sz="4" w:space="0" w:color="000000"/>
            </w:tcBorders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bottom w:val="single" w:sz="4" w:space="0" w:color="000000"/>
            </w:tcBorders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4" w:space="0" w:color="000000"/>
            </w:tcBorders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EB4F90">
            <w:pPr>
              <w:widowControl w:val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Испытания арматуры и сварных соединений</w:t>
            </w: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Механические испытания образцов сварных соединений арматурных стержней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образец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679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Механические испытания образцов арматуры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 xml:space="preserve">по заявке </w:t>
            </w:r>
            <w:r>
              <w:rPr>
                <w:color w:val="000000"/>
                <w:sz w:val="16"/>
                <w:szCs w:val="16"/>
              </w:rPr>
              <w:t>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образец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Визуально-измерительный контроль сварных соединений арматуры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заявке Заказчика (в текущем режиме)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м/п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694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EB4F90">
            <w:pPr>
              <w:widowControl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Вспомогательное  по требованию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Приемка партии сварных </w:t>
            </w:r>
            <w:r>
              <w:rPr>
                <w:color w:val="000000"/>
                <w:sz w:val="20"/>
                <w:szCs w:val="20"/>
              </w:rPr>
              <w:t>соединений (металл, каркасы)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Ультразвуковая дефектоскопия сварных стыковых соединений арматуры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стык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15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Ультразвуковая дефектоскопия сварных соединений </w:t>
            </w:r>
            <w:r>
              <w:rPr>
                <w:color w:val="000000"/>
                <w:sz w:val="20"/>
                <w:szCs w:val="20"/>
              </w:rPr>
              <w:t>металлоконструкций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требованию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м/п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686"/>
          <w:jc w:val="center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Визуально-измерительный контроль сварных швов металлоконструкций</w:t>
            </w:r>
          </w:p>
        </w:tc>
        <w:tc>
          <w:tcPr>
            <w:tcW w:w="16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требованию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м/п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330"/>
          <w:jc w:val="center"/>
        </w:trPr>
        <w:tc>
          <w:tcPr>
            <w:tcW w:w="448" w:type="dxa"/>
            <w:textDirection w:val="btLr"/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:rsidR="007C4DFF" w:rsidRDefault="007C4DFF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687" w:type="dxa"/>
            <w:vAlign w:val="center"/>
          </w:tcPr>
          <w:p w:rsidR="007C4DFF" w:rsidRDefault="007C4DFF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vAlign w:val="center"/>
          </w:tcPr>
          <w:p w:rsidR="007C4DFF" w:rsidRDefault="007C4DFF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C4DFF" w:rsidRDefault="007C4DFF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885"/>
          <w:jc w:val="center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EB4F90">
            <w:pPr>
              <w:widowControl w:val="0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Гидроизоляция</w:t>
            </w: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Вспомогательное  по требованию</w:t>
            </w:r>
          </w:p>
        </w:tc>
        <w:tc>
          <w:tcPr>
            <w:tcW w:w="26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Определение прочности </w:t>
            </w:r>
            <w:r>
              <w:rPr>
                <w:color w:val="000000"/>
                <w:sz w:val="20"/>
                <w:szCs w:val="20"/>
              </w:rPr>
              <w:t>сцепления гидроизоляции (лакокрасочного покрытия, стяжки) с основанием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участок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449"/>
          <w:jc w:val="center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7C4DFF" w:rsidRDefault="00EB4F90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толщины лакокрасочного покрытия</w:t>
            </w:r>
          </w:p>
        </w:tc>
        <w:tc>
          <w:tcPr>
            <w:tcW w:w="16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измерение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  <w:tr w:rsidR="007C4DFF" w:rsidTr="00EF2CBB">
        <w:trPr>
          <w:trHeight w:val="449"/>
          <w:jc w:val="center"/>
        </w:trPr>
        <w:tc>
          <w:tcPr>
            <w:tcW w:w="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C4DFF" w:rsidRDefault="007C4DFF">
            <w:pPr>
              <w:widowControl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7C4DFF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Определение </w:t>
            </w:r>
            <w:r>
              <w:rPr>
                <w:color w:val="000000"/>
                <w:sz w:val="20"/>
                <w:szCs w:val="20"/>
              </w:rPr>
              <w:t>толщины пропитки доски антисептирующими растворами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по требованию Заказчика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более 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измерение</w:t>
            </w:r>
          </w:p>
        </w:tc>
        <w:tc>
          <w:tcPr>
            <w:tcW w:w="236" w:type="dxa"/>
            <w:gridSpan w:val="2"/>
          </w:tcPr>
          <w:p w:rsidR="007C4DFF" w:rsidRDefault="007C4DFF">
            <w:pPr>
              <w:widowControl w:val="0"/>
            </w:pPr>
          </w:p>
        </w:tc>
      </w:tr>
    </w:tbl>
    <w:p w:rsidR="007C4DFF" w:rsidRDefault="007C4DFF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7C4DFF" w:rsidRDefault="00EB4F90">
      <w:pPr>
        <w:pStyle w:val="31"/>
        <w:numPr>
          <w:ilvl w:val="2"/>
          <w:numId w:val="3"/>
        </w:numPr>
        <w:rPr>
          <w:lang w:val="ru-RU"/>
        </w:rPr>
      </w:pPr>
      <w:bookmarkStart w:id="34" w:name="__RefHeading___Toc29942_241215337"/>
      <w:bookmarkStart w:id="35" w:name="_Toc51339696"/>
      <w:bookmarkStart w:id="36" w:name="_Toc54643706"/>
      <w:bookmarkEnd w:id="34"/>
      <w:r>
        <w:rPr>
          <w:lang w:val="ru-RU"/>
        </w:rPr>
        <w:t xml:space="preserve">Требования </w:t>
      </w:r>
      <w:bookmarkEnd w:id="35"/>
      <w:r>
        <w:rPr>
          <w:lang w:val="ru-RU"/>
        </w:rPr>
        <w:t>к срокам оказания услуг</w:t>
      </w:r>
      <w:bookmarkEnd w:id="36"/>
    </w:p>
    <w:p w:rsidR="007C4DFF" w:rsidRDefault="00EB4F9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7" w:name="__RefHeading___Toc29944_241215337"/>
      <w:bookmarkStart w:id="38" w:name="_Toc50125126_Копия_1"/>
      <w:bookmarkStart w:id="39" w:name="_Toc51339697"/>
      <w:bookmarkStart w:id="40" w:name="_Toc50125127"/>
      <w:bookmarkStart w:id="41" w:name="_Toc54643707"/>
      <w:bookmarkEnd w:id="37"/>
      <w:bookmarkEnd w:id="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9"/>
      <w:bookmarkEnd w:id="40"/>
      <w:bookmarkEnd w:id="42"/>
      <w:r>
        <w:rPr>
          <w:sz w:val="24"/>
          <w:szCs w:val="24"/>
          <w:lang w:val="ru-RU"/>
        </w:rPr>
        <w:t>оказания услуг</w:t>
      </w:r>
      <w:bookmarkEnd w:id="41"/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31"/>
        <w:gridCol w:w="2550"/>
        <w:gridCol w:w="2979"/>
        <w:gridCol w:w="3116"/>
      </w:tblGrid>
      <w:tr w:rsidR="007C4DFF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</w:t>
            </w:r>
            <w:r>
              <w:rPr>
                <w:sz w:val="24"/>
                <w:szCs w:val="24"/>
              </w:rPr>
              <w:t xml:space="preserve">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7C4DFF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EB4F90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C4DFF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7C4DFF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FF" w:rsidRDefault="00EB4F90">
            <w:pPr>
              <w:pStyle w:val="affff5"/>
              <w:widowControl w:val="0"/>
            </w:pPr>
            <w:r>
              <w:t xml:space="preserve">ОКПД2 71.12.31.000 Оказание услуг по лабораторному сопровождению при выполнении работ на объектах строительства «Загорской ГАЭС-2» с организацией </w:t>
            </w:r>
            <w:r>
              <w:t>лабораторного поста для нужд Загорского строительного участка Центрального филиала АО «ТК РусГидро»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C4DFF" w:rsidRDefault="00EB4F90" w:rsidP="00EF2CB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20.09.202</w:t>
            </w:r>
            <w:r w:rsidR="00EF2CB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C4DFF" w:rsidRDefault="00EB4F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истечении 12 месяцев с даты начала оказания услуг</w:t>
            </w:r>
          </w:p>
        </w:tc>
      </w:tr>
    </w:tbl>
    <w:p w:rsidR="007C4DFF" w:rsidRDefault="007C4DFF">
      <w:pPr>
        <w:sectPr w:rsidR="007C4DFF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7C4DFF" w:rsidRDefault="00EB4F90">
      <w:pPr>
        <w:pStyle w:val="4"/>
        <w:numPr>
          <w:ilvl w:val="1"/>
          <w:numId w:val="3"/>
        </w:numPr>
      </w:pPr>
      <w:bookmarkStart w:id="43" w:name="__RefHeading___Toc29946_241215337"/>
      <w:bookmarkStart w:id="44" w:name="_Toc46743511"/>
      <w:bookmarkStart w:id="45" w:name="_Toc54643708"/>
      <w:bookmarkStart w:id="46" w:name="_Toc51339698"/>
      <w:bookmarkStart w:id="47" w:name="_Toc54643709"/>
      <w:bookmarkEnd w:id="43"/>
      <w:r>
        <w:lastRenderedPageBreak/>
        <w:t xml:space="preserve">Требования к </w:t>
      </w:r>
      <w:bookmarkEnd w:id="44"/>
      <w:r>
        <w:rPr>
          <w:lang w:val="ru-RU"/>
        </w:rPr>
        <w:t>качеству услуг</w:t>
      </w:r>
      <w:bookmarkEnd w:id="45"/>
    </w:p>
    <w:p w:rsidR="007C4DFF" w:rsidRDefault="00EB4F9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48" w:name="__RefHeading___Toc29948_241215337"/>
      <w:bookmarkEnd w:id="4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6"/>
      <w:r>
        <w:rPr>
          <w:sz w:val="24"/>
          <w:szCs w:val="24"/>
          <w:lang w:val="ru-RU"/>
        </w:rPr>
        <w:t>качеству услуг</w:t>
      </w:r>
      <w:bookmarkEnd w:id="47"/>
      <w:r>
        <w:rPr>
          <w:sz w:val="24"/>
          <w:szCs w:val="24"/>
        </w:rPr>
        <w:t xml:space="preserve"> </w:t>
      </w:r>
    </w:p>
    <w:p w:rsidR="007C4DFF" w:rsidRDefault="00EB4F90">
      <w:r>
        <w:rPr>
          <w:b/>
          <w:bCs/>
          <w:sz w:val="24"/>
          <w:szCs w:val="24"/>
        </w:rPr>
        <w:t xml:space="preserve">Наименование услуг/этапа услуг (позиция № 1-4 Таблицы 2): </w:t>
      </w:r>
      <w:r>
        <w:rPr>
          <w:sz w:val="24"/>
          <w:szCs w:val="24"/>
        </w:rPr>
        <w:t>ОКПД2 71.12.31.000 Оказание услуг по лабораторному сопровождению при выполнении работ на объекта</w:t>
      </w:r>
      <w:r>
        <w:rPr>
          <w:sz w:val="24"/>
          <w:szCs w:val="24"/>
        </w:rPr>
        <w:t>х строительства «Загорской ГАЭС-2» с организацией лабораторного поста для нужд Загорского строительного участка Центрального филиала АО «ТК РусГидро»</w:t>
      </w:r>
      <w:r>
        <w:rPr>
          <w:sz w:val="26"/>
          <w:szCs w:val="26"/>
        </w:rPr>
        <w:t xml:space="preserve"> </w:t>
      </w:r>
    </w:p>
    <w:p w:rsidR="007C4DFF" w:rsidRDefault="007C4DFF">
      <w:pPr>
        <w:rPr>
          <w:rStyle w:val="aff1"/>
          <w:b w:val="0"/>
          <w:sz w:val="12"/>
          <w:szCs w:val="12"/>
        </w:rPr>
      </w:pPr>
    </w:p>
    <w:tbl>
      <w:tblPr>
        <w:tblStyle w:val="affff9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909"/>
        <w:gridCol w:w="1964"/>
        <w:gridCol w:w="5506"/>
        <w:gridCol w:w="4074"/>
        <w:gridCol w:w="2290"/>
      </w:tblGrid>
      <w:tr w:rsidR="007C4DFF" w:rsidTr="00EF2CBB">
        <w:trPr>
          <w:jc w:val="center"/>
        </w:trPr>
        <w:tc>
          <w:tcPr>
            <w:tcW w:w="909" w:type="dxa"/>
            <w:vMerge w:val="restart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64" w:type="dxa"/>
            <w:vMerge w:val="restart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506" w:type="dxa"/>
            <w:vMerge w:val="restart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364" w:type="dxa"/>
            <w:gridSpan w:val="2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</w:t>
            </w:r>
            <w:r>
              <w:rPr>
                <w:b/>
                <w:bCs/>
                <w:sz w:val="24"/>
                <w:szCs w:val="24"/>
              </w:rPr>
              <w:t>ям</w:t>
            </w:r>
          </w:p>
        </w:tc>
      </w:tr>
      <w:tr w:rsidR="007C4DFF" w:rsidTr="00EF2CBB">
        <w:trPr>
          <w:jc w:val="center"/>
        </w:trPr>
        <w:tc>
          <w:tcPr>
            <w:tcW w:w="909" w:type="dxa"/>
            <w:vMerge/>
            <w:vAlign w:val="center"/>
          </w:tcPr>
          <w:p w:rsidR="007C4DFF" w:rsidRDefault="007C4DF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4" w:type="dxa"/>
            <w:vMerge/>
            <w:vAlign w:val="center"/>
          </w:tcPr>
          <w:p w:rsidR="007C4DFF" w:rsidRDefault="007C4DF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6" w:type="dxa"/>
            <w:vMerge/>
            <w:vAlign w:val="center"/>
          </w:tcPr>
          <w:p w:rsidR="007C4DFF" w:rsidRDefault="007C4DFF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74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90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</w:t>
            </w:r>
          </w:p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 документа или иной способ подтверждения</w:t>
            </w: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49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49"/>
          </w:p>
        </w:tc>
        <w:tc>
          <w:tcPr>
            <w:tcW w:w="1964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06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74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90" w:type="dxa"/>
            <w:vAlign w:val="center"/>
          </w:tcPr>
          <w:p w:rsidR="007C4DFF" w:rsidRDefault="00EB4F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4074" w:type="dxa"/>
          </w:tcPr>
          <w:p w:rsidR="007C4DFF" w:rsidRDefault="00EB4F9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0" w:type="dxa"/>
          </w:tcPr>
          <w:p w:rsidR="007C4DFF" w:rsidRDefault="00EB4F9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4074" w:type="dxa"/>
            <w:tcBorders>
              <w:bottom w:val="single" w:sz="4" w:space="0" w:color="auto"/>
            </w:tcBorders>
          </w:tcPr>
          <w:p w:rsidR="007C4DFF" w:rsidRDefault="00EB4F9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:rsidR="007C4DFF" w:rsidRDefault="00EB4F9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C4DFF" w:rsidTr="00EF2CBB">
        <w:trPr>
          <w:trHeight w:val="2760"/>
          <w:jc w:val="center"/>
        </w:trPr>
        <w:tc>
          <w:tcPr>
            <w:tcW w:w="909" w:type="dxa"/>
            <w:vMerge w:val="restart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964" w:type="dxa"/>
            <w:vMerge w:val="restart"/>
            <w:shd w:val="clear" w:color="auto" w:fill="auto"/>
          </w:tcPr>
          <w:p w:rsidR="007C4DFF" w:rsidRDefault="00EB4F90">
            <w:pPr>
              <w:widowControl w:val="0"/>
            </w:pPr>
            <w:r>
              <w:rPr>
                <w:sz w:val="24"/>
                <w:szCs w:val="24"/>
              </w:rPr>
              <w:t>Соблюдение при оказании услуг</w:t>
            </w:r>
            <w:r>
              <w:rPr>
                <w:sz w:val="24"/>
                <w:szCs w:val="24"/>
              </w:rPr>
              <w:t xml:space="preserve"> норм и правил нормативно-технических документов</w:t>
            </w:r>
          </w:p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506" w:type="dxa"/>
            <w:shd w:val="clear" w:color="auto" w:fill="auto"/>
          </w:tcPr>
          <w:p w:rsidR="007C4DFF" w:rsidRDefault="00EB4F90">
            <w:pPr>
              <w:widowControl w:val="0"/>
            </w:pPr>
            <w:r>
              <w:rPr>
                <w:sz w:val="24"/>
                <w:szCs w:val="24"/>
              </w:rPr>
              <w:t xml:space="preserve">При оказании услуг исполнитель должен руководствоваться </w:t>
            </w:r>
            <w:r>
              <w:rPr>
                <w:bCs/>
                <w:sz w:val="24"/>
                <w:szCs w:val="24"/>
              </w:rPr>
              <w:t xml:space="preserve">требованиями СНиП 12-03-2001, СНиП 12-04-2002, СП 48.13330.2011 (с изменением №1), Федерального закона от 21 июля 1997 г. N 116-ФЗ "О промышленной </w:t>
            </w:r>
            <w:r>
              <w:rPr>
                <w:bCs/>
                <w:sz w:val="24"/>
                <w:szCs w:val="24"/>
              </w:rPr>
              <w:t xml:space="preserve">безопасности опасных производственных объектов", Федерального закона от 27.12.2002 № 184-ФЗ «О техническом регулировании», Федерального закона от 10.01.2002  № 7-ФЗ «Об охране окружающей среды», Постановления Минтруда РФ, Минобразования РФ от 13.01.2003 № </w:t>
            </w:r>
            <w:r>
              <w:rPr>
                <w:bCs/>
                <w:sz w:val="24"/>
                <w:szCs w:val="24"/>
              </w:rPr>
              <w:t>1/29 "Об утверждении Порядка обучения по охране труда и проверки знаний требований охраны труда работников организаций" (Зарегистрировано в Минюсте РФ 12.02.2003 N 4209) и требованиями других</w:t>
            </w:r>
          </w:p>
        </w:tc>
        <w:tc>
          <w:tcPr>
            <w:tcW w:w="407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7C4DFF" w:rsidRDefault="00EB4F90">
            <w:pPr>
              <w:widowControl w:val="0"/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</w:t>
            </w:r>
          </w:p>
          <w:p w:rsidR="007C4DFF" w:rsidRDefault="00EB4F90">
            <w:pPr>
              <w:widowControl w:val="0"/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заявке согласие оказать услуги, п</w:t>
            </w:r>
            <w:r>
              <w:rPr>
                <w:sz w:val="24"/>
                <w:szCs w:val="24"/>
              </w:rPr>
              <w:t>олностью соответствующие настоящим</w:t>
            </w:r>
          </w:p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техническим требованиям, по форме Технического предложения, установленной в </w:t>
            </w:r>
            <w:r>
              <w:rPr>
                <w:b/>
                <w:sz w:val="24"/>
                <w:szCs w:val="24"/>
              </w:rPr>
              <w:t>Документации о закупке.</w:t>
            </w:r>
          </w:p>
        </w:tc>
        <w:tc>
          <w:tcPr>
            <w:tcW w:w="229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7C4DFF" w:rsidRDefault="00EB4F90">
            <w:pPr>
              <w:pStyle w:val="affff2"/>
              <w:keepNext w:val="0"/>
              <w:widowControl w:val="0"/>
              <w:spacing w:before="0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0" w:name="__RefHeading___Toc29950_241215337"/>
            <w:bookmarkEnd w:id="50"/>
            <w:r>
              <w:rPr>
                <w:rFonts w:eastAsia="Times New Roman"/>
                <w:sz w:val="20"/>
                <w:szCs w:val="20"/>
                <w:lang w:val="ru-RU" w:eastAsia="ru-RU"/>
              </w:rPr>
              <w:t>-</w:t>
            </w:r>
          </w:p>
        </w:tc>
      </w:tr>
      <w:tr w:rsidR="007C4DFF" w:rsidTr="00EF2CBB">
        <w:trPr>
          <w:trHeight w:val="589"/>
          <w:jc w:val="center"/>
        </w:trPr>
        <w:tc>
          <w:tcPr>
            <w:tcW w:w="909" w:type="dxa"/>
            <w:vMerge/>
            <w:vAlign w:val="center"/>
          </w:tcPr>
          <w:p w:rsidR="007C4DFF" w:rsidRDefault="007C4DFF">
            <w:pPr>
              <w:pStyle w:val="aff0"/>
              <w:widowControl w:val="0"/>
              <w:spacing w:before="60" w:after="60"/>
              <w:ind w:left="1214"/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7C4DFF" w:rsidRDefault="007C4DF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506" w:type="dxa"/>
            <w:shd w:val="clear" w:color="auto" w:fill="auto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действующих на территории Российской Федерации нормативных документов.</w:t>
            </w:r>
          </w:p>
        </w:tc>
        <w:tc>
          <w:tcPr>
            <w:tcW w:w="4074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229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Merge/>
            <w:vAlign w:val="center"/>
          </w:tcPr>
          <w:p w:rsidR="007C4DFF" w:rsidRDefault="007C4DFF">
            <w:pPr>
              <w:pStyle w:val="aff0"/>
              <w:widowControl w:val="0"/>
              <w:spacing w:before="60" w:after="60"/>
              <w:ind w:left="1224"/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7C4DFF" w:rsidRDefault="007C4DFF">
            <w:pPr>
              <w:widowControl w:val="0"/>
            </w:pPr>
          </w:p>
        </w:tc>
        <w:tc>
          <w:tcPr>
            <w:tcW w:w="5506" w:type="dxa"/>
            <w:shd w:val="clear" w:color="auto" w:fill="auto"/>
          </w:tcPr>
          <w:p w:rsidR="007C4DFF" w:rsidRDefault="00EB4F90">
            <w:pPr>
              <w:pStyle w:val="Default"/>
              <w:widowControl w:val="0"/>
            </w:pPr>
            <w:r>
              <w:t xml:space="preserve">Услуги должны оказываться в действующей </w:t>
            </w:r>
            <w:r>
              <w:t>геотехнической лаборатории, подтвердившей свою компетентность на соответствие требованиям ГОСТ ИСО/МЭК 17025-2019</w:t>
            </w:r>
          </w:p>
        </w:tc>
        <w:tc>
          <w:tcPr>
            <w:tcW w:w="40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0"/>
                <w:szCs w:val="20"/>
              </w:rPr>
            </w:pPr>
            <w:bookmarkStart w:id="51" w:name="__RefHeading___Toc29952_241215337"/>
            <w:bookmarkEnd w:id="51"/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  <w:shd w:val="clear" w:color="auto" w:fill="auto"/>
          </w:tcPr>
          <w:p w:rsidR="007C4DFF" w:rsidRDefault="00EB4F9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4074" w:type="dxa"/>
            <w:tcBorders>
              <w:top w:val="nil"/>
              <w:bottom w:val="nil"/>
            </w:tcBorders>
            <w:shd w:val="clear" w:color="auto" w:fill="auto"/>
          </w:tcPr>
          <w:p w:rsidR="007C4DFF" w:rsidRDefault="007C4DFF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  <w:shd w:val="clear" w:color="auto" w:fill="auto"/>
          </w:tcPr>
          <w:p w:rsidR="007C4DFF" w:rsidRDefault="00EB4F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Отбор образцов (определение мест, зон контроля) следует производить в соответствии с требованиями</w:t>
            </w:r>
            <w:r>
              <w:rPr>
                <w:color w:val="000000"/>
                <w:sz w:val="24"/>
                <w:szCs w:val="24"/>
              </w:rPr>
              <w:t xml:space="preserve"> нормативных технических и методических документов на испытания.</w:t>
            </w:r>
          </w:p>
        </w:tc>
        <w:tc>
          <w:tcPr>
            <w:tcW w:w="40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  <w:shd w:val="clear" w:color="auto" w:fill="auto"/>
          </w:tcPr>
          <w:p w:rsidR="007C4DFF" w:rsidRDefault="00EB4F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Сохранность соответствующих записей об отборе образцов, который составляет часть проведенных испытаний. Такие записи должны включать в себя: дату и время отбора образцов, данные для идент</w:t>
            </w:r>
            <w:r>
              <w:rPr>
                <w:color w:val="000000"/>
                <w:sz w:val="24"/>
                <w:szCs w:val="24"/>
              </w:rPr>
              <w:t>ификации и описания образца, ссылку на применённый метод отбора образцов.</w:t>
            </w:r>
          </w:p>
        </w:tc>
        <w:tc>
          <w:tcPr>
            <w:tcW w:w="40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7470" w:type="dxa"/>
            <w:gridSpan w:val="2"/>
            <w:shd w:val="clear" w:color="auto" w:fill="auto"/>
          </w:tcPr>
          <w:p w:rsidR="007C4DFF" w:rsidRDefault="00EB4F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Исполнитель должен иметь процедуру для транспортировки, получения объектов испытаний, обращения с объектами испытаний, защиты, хранения, обеспечения сохранности, </w:t>
            </w:r>
            <w:r>
              <w:rPr>
                <w:color w:val="000000"/>
                <w:sz w:val="24"/>
                <w:szCs w:val="24"/>
              </w:rPr>
              <w:t>уничтожения или возврата объектов испытаний, включая все условия, необходимые для защиты целостности объектов испытаний и защиты интересов лаборатории и заказчика. Должны быть предприняты меры предосторожности, чтобы избежать ухудшения свойств, загрязнения</w:t>
            </w:r>
            <w:r>
              <w:rPr>
                <w:color w:val="000000"/>
                <w:sz w:val="24"/>
                <w:szCs w:val="24"/>
              </w:rPr>
              <w:t>, потери или повреждения объектов при обращении, транспортировке, хранении/ожидании и подготовке к испытаниям. Инструкции по обращению с объектами, предоставленные вместе с ними, должны быть соблюдены. Транспортирование, хранение, обращение и утилизацию об</w:t>
            </w:r>
            <w:r>
              <w:rPr>
                <w:color w:val="000000"/>
                <w:sz w:val="24"/>
                <w:szCs w:val="24"/>
              </w:rPr>
              <w:t>разцов следует производить в соответствии с требованиями нормативных и методических документов на испытания.</w:t>
            </w:r>
          </w:p>
        </w:tc>
        <w:tc>
          <w:tcPr>
            <w:tcW w:w="40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7470" w:type="dxa"/>
            <w:gridSpan w:val="2"/>
            <w:shd w:val="clear" w:color="auto" w:fill="auto"/>
          </w:tcPr>
          <w:p w:rsidR="007C4DFF" w:rsidRDefault="00EB4F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оказываются по устной заявке ответственного представителя Заказчика в текущем ежедневном режиме</w:t>
            </w:r>
          </w:p>
        </w:tc>
        <w:tc>
          <w:tcPr>
            <w:tcW w:w="407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trHeight w:val="970"/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spacing w:before="6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Требования к процедурам </w:t>
            </w:r>
            <w:r>
              <w:rPr>
                <w:b/>
                <w:sz w:val="24"/>
                <w:szCs w:val="24"/>
              </w:rPr>
              <w:t>оказания услуг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keepNext/>
              <w:widowControl w:val="0"/>
              <w:spacing w:before="60" w:after="60"/>
              <w:jc w:val="center"/>
            </w:pPr>
          </w:p>
        </w:tc>
        <w:tc>
          <w:tcPr>
            <w:tcW w:w="2290" w:type="dxa"/>
            <w:tcBorders>
              <w:top w:val="nil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Персонал, включая любых членов комитетов, подрядчиков, персонал внешних органов или отдельных лиц, действующих от имени исполнителя, должен соблюдать конфиденциальность всей информации, полученной или созданной в ходе выполнения </w:t>
            </w:r>
            <w:r>
              <w:rPr>
                <w:sz w:val="24"/>
                <w:szCs w:val="24"/>
              </w:rPr>
              <w:t>лабораторной деятельности, за исключением случаев, предусмотренных законодательством.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2" w:name="__RefHeading___Toc29954_241215337"/>
            <w:bookmarkEnd w:id="52"/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должен нести ответственность за беспристрастность своей лабораторной деятельности и не должен допускать коммерческое, финансовое или иное давление, </w:t>
            </w:r>
            <w:r>
              <w:rPr>
                <w:sz w:val="24"/>
                <w:szCs w:val="24"/>
              </w:rPr>
              <w:t>ставящее беспристрастность под угрозу.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7C4DFF" w:rsidTr="00EF2CBB">
        <w:trPr>
          <w:trHeight w:val="90"/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нести ответственность за всю информацию, представленную в отчете, за исключением случаев, когда информация предоставляется заказчиком.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bookmarkStart w:id="53" w:name="__RefHeading___Toc29958_241215337"/>
            <w:bookmarkEnd w:id="53"/>
          </w:p>
        </w:tc>
      </w:tr>
      <w:tr w:rsidR="007C4DFF" w:rsidTr="00EF2CBB">
        <w:trPr>
          <w:trHeight w:val="743"/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применяемым при оказании услуг </w:t>
            </w:r>
            <w:r>
              <w:rPr>
                <w:b/>
                <w:sz w:val="24"/>
                <w:szCs w:val="24"/>
              </w:rPr>
              <w:t>оборудованию и материалам</w:t>
            </w:r>
          </w:p>
        </w:tc>
        <w:tc>
          <w:tcPr>
            <w:tcW w:w="4074" w:type="dxa"/>
            <w:vMerge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оказании услуг Исполнитель использует полностью свои ресурсы.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Оснащённость собственным испытательным и вспомогательным оборудованием, оборудованием для отбора проб, средствами измерения, контроля и испытаний, </w:t>
            </w:r>
            <w:r>
              <w:rPr>
                <w:sz w:val="24"/>
                <w:szCs w:val="24"/>
              </w:rPr>
              <w:t>обеспечивающими возможность выполнения работ по испытаниям в области аккредитации.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</w:t>
            </w: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</w:pPr>
            <w:r>
              <w:rPr>
                <w:sz w:val="24"/>
                <w:szCs w:val="24"/>
              </w:rPr>
              <w:t>Для проведения отдельных видов работ допускается использование оборудования, материалов, принадлежностей и приспособлений, принадлежащих другим организациям или физ</w:t>
            </w:r>
            <w:r>
              <w:rPr>
                <w:sz w:val="24"/>
                <w:szCs w:val="24"/>
              </w:rPr>
              <w:t>ическим лицам с условием их поверки (для средств измерений) и аттестации (для испытательного оборудования) и наличия документов, подтверждающих право владения и пользования.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</w:t>
            </w: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Номенклатура оборудования определяется действующей нормативной и </w:t>
            </w:r>
            <w:r>
              <w:rPr>
                <w:sz w:val="24"/>
                <w:szCs w:val="24"/>
              </w:rPr>
              <w:t>методической документацией на испытания, распространяющейся на объекты испытаний и (или) виды испытаний</w:t>
            </w:r>
          </w:p>
        </w:tc>
        <w:tc>
          <w:tcPr>
            <w:tcW w:w="4074" w:type="dxa"/>
            <w:vMerge/>
            <w:tcBorders>
              <w:right w:val="single" w:sz="4" w:space="0" w:color="auto"/>
            </w:tcBorders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4074" w:type="dxa"/>
            <w:vMerge/>
            <w:tcBorders>
              <w:right w:val="single" w:sz="4" w:space="0" w:color="auto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привлекает квалифицированный персонал для обеспечения комплекса работ, испытаний и мероприятий (с</w:t>
            </w:r>
            <w:r>
              <w:rPr>
                <w:sz w:val="24"/>
                <w:szCs w:val="24"/>
              </w:rPr>
              <w:t xml:space="preserve"> наличием разрешения на работу в РФ и других документов для законного </w:t>
            </w:r>
            <w:r>
              <w:rPr>
                <w:sz w:val="24"/>
                <w:szCs w:val="24"/>
              </w:rPr>
              <w:lastRenderedPageBreak/>
              <w:t>присутствия в РФ и выполнения работ).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4074" w:type="dxa"/>
            <w:vMerge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4074" w:type="dxa"/>
            <w:vMerge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должны быть представлены точно, четко, недвусмысленно и </w:t>
            </w:r>
            <w:r>
              <w:rPr>
                <w:sz w:val="24"/>
                <w:szCs w:val="24"/>
              </w:rPr>
              <w:t>объективно, как правило, в форме отчета (протокола, акта отбора образцов) и должны включать в себя всю информацию, согласованную с заказчиком и необходимую для интерпретации результатов, а также всю информацию, требуемую в соответствии с применяемым методо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bookmarkStart w:id="54" w:name="__RefHeading___Toc29960_241215337"/>
            <w:bookmarkEnd w:id="54"/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4074" w:type="dxa"/>
            <w:vMerge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не позднее 3 (трёх) рабочих дней с даты окончания оказания услуг за отчётный период предоставляет Заказчику подписанные со своей стороны в 2 (двух) экземплярах Акты об оказании Услуг на </w:t>
            </w:r>
            <w:r>
              <w:rPr>
                <w:sz w:val="24"/>
                <w:szCs w:val="24"/>
              </w:rPr>
              <w:t>бумажном носителе и Счёт на оплату услуг в 1 (одном) экземпляре.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Утверждённые результаты испытаний передаются Заказчику в течении отчётного периода (1 месяц) на бумажном носителе в 3-х экземплярах непосредственно после обработки материала (пробы, </w:t>
            </w:r>
            <w:r>
              <w:rPr>
                <w:sz w:val="24"/>
                <w:szCs w:val="24"/>
              </w:rPr>
              <w:t>образцы и т. д.) и формирования итоговых результатов испытаний, а также по устному запросу Заказчика в течении отчётного периода.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trHeight w:val="656"/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074" w:type="dxa"/>
            <w:vMerge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keepNext/>
              <w:widowControl w:val="0"/>
              <w:spacing w:before="60" w:after="60"/>
              <w:jc w:val="center"/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отчёт должен содержать идентификацию лица, </w:t>
            </w:r>
            <w:r>
              <w:rPr>
                <w:sz w:val="24"/>
                <w:szCs w:val="24"/>
              </w:rPr>
              <w:t>утвердившего отчёт.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5" w:name="__RefHeading___Toc29962_241215337"/>
            <w:bookmarkEnd w:id="55"/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согласовании с заказчиком результаты могут быть представлены в упрощенном виде.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6" w:name="__RefHeading___Toc29964_241215337"/>
            <w:bookmarkEnd w:id="56"/>
          </w:p>
        </w:tc>
      </w:tr>
      <w:tr w:rsidR="007C4DFF" w:rsidTr="00EF2CBB">
        <w:trPr>
          <w:trHeight w:val="690"/>
          <w:jc w:val="center"/>
        </w:trPr>
        <w:tc>
          <w:tcPr>
            <w:tcW w:w="909" w:type="dxa"/>
            <w:vMerge w:val="restart"/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отчета (протокола) испытаний, в соответствии с методическими документами на проведение испытаний. При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vMerge w:val="restart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7" w:name="__RefHeading___Toc29966_241215337"/>
            <w:bookmarkEnd w:id="57"/>
          </w:p>
        </w:tc>
      </w:tr>
      <w:tr w:rsidR="007C4DFF" w:rsidTr="00EF2CBB">
        <w:trPr>
          <w:trHeight w:val="690"/>
          <w:jc w:val="center"/>
        </w:trPr>
        <w:tc>
          <w:tcPr>
            <w:tcW w:w="909" w:type="dxa"/>
            <w:vMerge/>
            <w:vAlign w:val="center"/>
          </w:tcPr>
          <w:p w:rsidR="007C4DFF" w:rsidRDefault="007C4DF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отсутствии </w:t>
            </w:r>
            <w:r>
              <w:rPr>
                <w:sz w:val="24"/>
                <w:szCs w:val="24"/>
              </w:rPr>
              <w:t>требований к оформлению результатов испытаний в методических документах форма их представления согласовывается с заказчиком.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vMerge/>
            <w:tcBorders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tcBorders>
              <w:top w:val="nil"/>
            </w:tcBorders>
            <w:vAlign w:val="center"/>
          </w:tcPr>
          <w:p w:rsidR="007C4DFF" w:rsidRDefault="00EB4F9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2.3.4.</w:t>
            </w:r>
          </w:p>
        </w:tc>
        <w:tc>
          <w:tcPr>
            <w:tcW w:w="7470" w:type="dxa"/>
            <w:gridSpan w:val="2"/>
            <w:tcBorders>
              <w:top w:val="nil"/>
            </w:tcBorders>
          </w:tcPr>
          <w:p w:rsidR="007C4DFF" w:rsidRDefault="007C4DFF">
            <w:pPr>
              <w:widowControl w:val="0"/>
              <w:snapToGrid w:val="0"/>
              <w:rPr>
                <w:sz w:val="8"/>
                <w:szCs w:val="8"/>
              </w:rPr>
            </w:pPr>
          </w:p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отчёт должен содержать идентификацию лица, утвердившего отчёт.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8" w:name="__RefHeading___Toc29968_241215337"/>
            <w:bookmarkEnd w:id="58"/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470" w:type="dxa"/>
            <w:gridSpan w:val="2"/>
            <w:vAlign w:val="center"/>
          </w:tcPr>
          <w:p w:rsidR="007C4DFF" w:rsidRDefault="00EB4F90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4074" w:type="dxa"/>
            <w:vMerge/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:rsidR="007C4DFF" w:rsidRDefault="007C4DFF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эксплуатации результата выполненных работ устанавливается равным 36 месяцев со дня подписания Акта сдачи-приемки выполненных работ.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4DFF" w:rsidTr="00EF2CBB">
        <w:trPr>
          <w:jc w:val="center"/>
        </w:trPr>
        <w:tc>
          <w:tcPr>
            <w:tcW w:w="909" w:type="dxa"/>
            <w:tcBorders>
              <w:top w:val="nil"/>
            </w:tcBorders>
            <w:vAlign w:val="center"/>
          </w:tcPr>
          <w:p w:rsidR="007C4DFF" w:rsidRDefault="007C4DFF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7470" w:type="dxa"/>
            <w:gridSpan w:val="2"/>
            <w:tcBorders>
              <w:top w:val="nil"/>
            </w:tcBorders>
          </w:tcPr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Если в пределах гарантийного срока в выполненной работе обнаружатся недостатки </w:t>
            </w:r>
            <w:r>
              <w:rPr>
                <w:sz w:val="24"/>
                <w:szCs w:val="24"/>
              </w:rPr>
              <w:t>(дефекты), допущенные по вине Исполнителя, в том числе резкое ухудшение качества выполненных работ по Договору, то Исполнитель обязан их устранить за свой счет и в согласованные с Заказчиком сроки, либо возместить Заказчику затраты на их устранение.</w:t>
            </w:r>
          </w:p>
          <w:p w:rsidR="007C4DFF" w:rsidRDefault="00EB4F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</w:t>
            </w:r>
            <w:r>
              <w:rPr>
                <w:sz w:val="24"/>
                <w:szCs w:val="24"/>
              </w:rPr>
              <w:t>ийный срок в этом случае продлевается соответственно на период устранения недостатков (дефектов).</w:t>
            </w:r>
          </w:p>
        </w:tc>
        <w:tc>
          <w:tcPr>
            <w:tcW w:w="4074" w:type="dxa"/>
            <w:vMerge/>
            <w:vAlign w:val="center"/>
          </w:tcPr>
          <w:p w:rsidR="007C4DFF" w:rsidRDefault="007C4DF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nil"/>
            </w:tcBorders>
            <w:vAlign w:val="center"/>
          </w:tcPr>
          <w:p w:rsidR="007C4DFF" w:rsidRDefault="007C4DF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C4DFF" w:rsidRDefault="007C4DFF">
      <w:pPr>
        <w:sectPr w:rsidR="007C4DFF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7C4DFF" w:rsidRDefault="00EB4F90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59" w:name="__RefHeading___Toc29970_241215337"/>
      <w:bookmarkStart w:id="60" w:name="_Toc53393312"/>
      <w:bookmarkStart w:id="61" w:name="_Toc53395937"/>
      <w:bookmarkStart w:id="62" w:name="_Toc54643710"/>
      <w:bookmarkEnd w:id="59"/>
      <w:r>
        <w:rPr>
          <w:lang w:val="ru-RU"/>
        </w:rPr>
        <w:lastRenderedPageBreak/>
        <w:t>Требования к документации по ценообразованию</w:t>
      </w:r>
      <w:bookmarkEnd w:id="60"/>
      <w:bookmarkEnd w:id="61"/>
      <w:r>
        <w:rPr>
          <w:lang w:val="ru-RU"/>
        </w:rPr>
        <w:t xml:space="preserve"> на этапе закупки</w:t>
      </w:r>
      <w:bookmarkEnd w:id="62"/>
    </w:p>
    <w:p w:rsidR="007C4DFF" w:rsidRDefault="007C4DFF">
      <w:pPr>
        <w:rPr>
          <w:sz w:val="12"/>
          <w:szCs w:val="12"/>
          <w:lang w:eastAsia="x-none"/>
        </w:rPr>
      </w:pPr>
    </w:p>
    <w:p w:rsidR="007C4DFF" w:rsidRDefault="00EB4F90">
      <w:pPr>
        <w:pStyle w:val="affe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В обоснование стоимости своей заявки Участник </w:t>
      </w:r>
      <w:r>
        <w:rPr>
          <w:rFonts w:ascii="Times New Roman" w:hAnsi="Times New Roman" w:cs="Times New Roman"/>
          <w:sz w:val="24"/>
          <w:szCs w:val="24"/>
        </w:rPr>
        <w:t>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7C4DFF" w:rsidRDefault="00EB4F90">
      <w:pPr>
        <w:pStyle w:val="affe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 Стоимость за единицу продукции (услуги) должна включать в себя налоги, сборы, пошлины и другие обязательные п</w:t>
      </w:r>
      <w:r>
        <w:rPr>
          <w:rFonts w:ascii="Times New Roman" w:hAnsi="Times New Roman" w:cs="Times New Roman"/>
          <w:sz w:val="24"/>
          <w:szCs w:val="24"/>
        </w:rPr>
        <w:t>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</w:t>
      </w:r>
      <w:r>
        <w:rPr>
          <w:rFonts w:ascii="Times New Roman" w:hAnsi="Times New Roman" w:cs="Times New Roman"/>
          <w:sz w:val="24"/>
          <w:szCs w:val="24"/>
        </w:rPr>
        <w:t>окументации о закупке)».</w:t>
      </w:r>
    </w:p>
    <w:p w:rsidR="007C4DFF" w:rsidRDefault="007C4DFF">
      <w:pPr>
        <w:pStyle w:val="1"/>
        <w:keepLines/>
        <w:tabs>
          <w:tab w:val="clear" w:pos="0"/>
        </w:tabs>
        <w:ind w:left="357" w:firstLine="0"/>
        <w:rPr>
          <w:iCs/>
          <w:caps/>
          <w:lang w:val="ru-RU"/>
        </w:rPr>
      </w:pPr>
    </w:p>
    <w:p w:rsidR="007C4DFF" w:rsidRDefault="007C4DFF">
      <w:pPr>
        <w:rPr>
          <w:iCs/>
          <w:caps/>
        </w:rPr>
      </w:pPr>
    </w:p>
    <w:p w:rsidR="00EF2CBB" w:rsidRDefault="00EF2CBB" w:rsidP="00EF2CBB">
      <w:r>
        <w:rPr>
          <w:sz w:val="24"/>
          <w:szCs w:val="24"/>
        </w:rPr>
        <w:t>Руководитель</w:t>
      </w:r>
    </w:p>
    <w:p w:rsidR="00EF2CBB" w:rsidRDefault="00EF2CBB" w:rsidP="00EF2CBB">
      <w:r>
        <w:rPr>
          <w:sz w:val="24"/>
          <w:szCs w:val="24"/>
        </w:rPr>
        <w:t>Производственно-технической группы                     А.В. Демьянова ____________________</w:t>
      </w:r>
    </w:p>
    <w:p w:rsidR="007C4DFF" w:rsidRDefault="007C4DFF">
      <w:pPr>
        <w:rPr>
          <w:sz w:val="24"/>
          <w:szCs w:val="24"/>
        </w:rPr>
      </w:pPr>
    </w:p>
    <w:sectPr w:rsidR="007C4DFF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F90" w:rsidRDefault="00EB4F90">
      <w:r>
        <w:separator/>
      </w:r>
    </w:p>
  </w:endnote>
  <w:endnote w:type="continuationSeparator" w:id="0">
    <w:p w:rsidR="00EB4F90" w:rsidRDefault="00EB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F90" w:rsidRDefault="00EB4F90">
      <w:r>
        <w:separator/>
      </w:r>
    </w:p>
  </w:footnote>
  <w:footnote w:type="continuationSeparator" w:id="0">
    <w:p w:rsidR="00EB4F90" w:rsidRDefault="00EB4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EF2CBB">
    <w:pPr>
      <w:pStyle w:val="aff5"/>
    </w:pPr>
    <w:r>
      <w:rPr>
        <w:noProof/>
      </w:rPr>
      <w:pict>
        <v:rect id="Врезка1" o:spid="_x0000_s2049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:rsidR="007C4DFF" w:rsidRDefault="00EB4F90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EB4F9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EF2CBB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7C4DFF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EB4F9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EF2CBB">
      <w:rPr>
        <w:noProof/>
      </w:rPr>
      <w:t>12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7C4DFF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EB4F9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FF" w:rsidRDefault="007C4DFF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1BFD"/>
    <w:multiLevelType w:val="multilevel"/>
    <w:tmpl w:val="B9E40AB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A94CF9"/>
    <w:multiLevelType w:val="multilevel"/>
    <w:tmpl w:val="57A0E61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0A620B68"/>
    <w:multiLevelType w:val="multilevel"/>
    <w:tmpl w:val="A58C5D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DF2720"/>
    <w:multiLevelType w:val="multilevel"/>
    <w:tmpl w:val="7852453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E7D09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3F00D9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4FA3DD1"/>
    <w:multiLevelType w:val="multilevel"/>
    <w:tmpl w:val="7B9CA8F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5EC770B"/>
    <w:multiLevelType w:val="multilevel"/>
    <w:tmpl w:val="66320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493B54"/>
    <w:multiLevelType w:val="multilevel"/>
    <w:tmpl w:val="A888097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4DFF"/>
    <w:rsid w:val="007C4DFF"/>
    <w:rsid w:val="00EB4F90"/>
    <w:rsid w:val="00E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5F5952"/>
  <w15:docId w15:val="{163A333C-C4D5-4ECA-8656-F032E27E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affd">
    <w:name w:val="Текст Знак"/>
    <w:basedOn w:val="a4"/>
    <w:link w:val="affe"/>
    <w:uiPriority w:val="99"/>
    <w:semiHidden/>
    <w:qFormat/>
    <w:rsid w:val="00A365F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15">
    <w:name w:val="Текст Знак1"/>
    <w:basedOn w:val="a4"/>
    <w:semiHidden/>
    <w:qFormat/>
    <w:rsid w:val="00A365F6"/>
    <w:rPr>
      <w:rFonts w:ascii="Consolas" w:hAnsi="Consolas"/>
      <w:sz w:val="21"/>
      <w:szCs w:val="21"/>
    </w:rPr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8D5D86"/>
    <w:pPr>
      <w:tabs>
        <w:tab w:val="right" w:leader="dot" w:pos="9921"/>
      </w:tabs>
      <w:ind w:left="567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spacing w:after="200"/>
      <w:ind w:left="720"/>
      <w:contextualSpacing/>
    </w:p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after="0" w:line="360" w:lineRule="exact"/>
      <w:contextualSpacing w:val="0"/>
      <w:jc w:val="both"/>
      <w:outlineLvl w:val="3"/>
    </w:pPr>
    <w:rPr>
      <w:sz w:val="26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after="0" w:line="360" w:lineRule="exact"/>
      <w:contextualSpacing w:val="0"/>
      <w:jc w:val="both"/>
      <w:outlineLvl w:val="4"/>
    </w:pPr>
    <w:rPr>
      <w:sz w:val="26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after="0" w:line="360" w:lineRule="exact"/>
      <w:contextualSpacing w:val="0"/>
      <w:jc w:val="both"/>
    </w:pPr>
    <w:rPr>
      <w:sz w:val="26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after="0" w:line="360" w:lineRule="exact"/>
      <w:contextualSpacing w:val="0"/>
      <w:jc w:val="both"/>
    </w:pPr>
    <w:rPr>
      <w:sz w:val="26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99" w:after="299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paragraph" w:styleId="affe">
    <w:name w:val="Plain Text"/>
    <w:basedOn w:val="a3"/>
    <w:link w:val="affd"/>
    <w:uiPriority w:val="99"/>
    <w:semiHidden/>
    <w:unhideWhenUsed/>
    <w:qFormat/>
    <w:rsid w:val="00A365F6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WW8Num12">
    <w:name w:val="WW8Num12"/>
    <w:qFormat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7618F-308F-473E-A941-D8ACA7B1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13</Pages>
  <Words>2637</Words>
  <Characters>15032</Characters>
  <Application>Microsoft Office Word</Application>
  <DocSecurity>0</DocSecurity>
  <Lines>125</Lines>
  <Paragraphs>35</Paragraphs>
  <ScaleCrop>false</ScaleCrop>
  <Company>Microsoft</Company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Демьянова Анастасия Владимировна</cp:lastModifiedBy>
  <cp:revision>84</cp:revision>
  <cp:lastPrinted>2026-06-29T07:15:00Z</cp:lastPrinted>
  <dcterms:created xsi:type="dcterms:W3CDTF">2021-04-04T11:05:00Z</dcterms:created>
  <dcterms:modified xsi:type="dcterms:W3CDTF">2026-09-22T13:45:00Z</dcterms:modified>
  <dc:language>ru-RU</dc:language>
</cp:coreProperties>
</file>