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both"/>
        <w:rPr>
          <w:rFonts w:ascii="Times New Roman" w:hAnsi="Times New Roman"/>
          <w:b/>
          <w:bCs/>
          <w:i w:val="false"/>
          <w:i w:val="false"/>
          <w:iCs w:val="false"/>
          <w:color w:val="000000"/>
          <w:sz w:val="24"/>
          <w:szCs w:val="24"/>
        </w:rPr>
      </w:pPr>
      <w:r>
        <w:rPr>
          <w:b/>
          <w:bCs/>
          <w:i w:val="false"/>
          <w:iCs w:val="false"/>
          <w:color w:val="000000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rFonts w:eastAsia="Calibri"/>
          <w:b/>
          <w:i w:val="false"/>
          <w:iCs w:val="false"/>
          <w:color w:val="000000"/>
          <w:sz w:val="24"/>
          <w:szCs w:val="24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i w:val="false"/>
          <w:i w:val="false"/>
          <w:iCs w:val="false"/>
          <w:color w:val="000000"/>
          <w:sz w:val="24"/>
          <w:szCs w:val="24"/>
        </w:rPr>
      </w:pPr>
      <w:r>
        <w:rPr>
          <w:rFonts w:eastAsia="Calibri"/>
          <w:b/>
          <w:i w:val="false"/>
          <w:iCs w:val="false"/>
          <w:color w:val="000000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i w:val="false"/>
          <w:i w:val="false"/>
          <w:iCs w:val="false"/>
          <w:color w:val="000000"/>
          <w:sz w:val="24"/>
          <w:szCs w:val="24"/>
        </w:rPr>
      </w:pPr>
      <w:r>
        <w:rPr>
          <w:rFonts w:eastAsia="Calibri"/>
          <w:b/>
          <w:i w:val="false"/>
          <w:iCs w:val="false"/>
          <w:color w:val="000000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b/>
          <w:bCs/>
          <w:i w:val="false"/>
          <w:iCs w:val="false"/>
          <w:color w:val="000000"/>
          <w:sz w:val="24"/>
          <w:szCs w:val="24"/>
        </w:rPr>
        <w:t>ОКПД2 70.22.14.000 Проведение фотохронометражных наблюдений по технологическим процессам при производстве капитального ремонта гидроагрегата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b/>
          <w:bCs/>
          <w:i w:val="false"/>
          <w:i w:val="false"/>
          <w:iCs w:val="false"/>
          <w:color w:val="000000"/>
          <w:sz w:val="24"/>
          <w:szCs w:val="24"/>
        </w:rPr>
      </w:pPr>
      <w:r>
        <w:rPr>
          <w:b/>
          <w:bCs/>
          <w:i w:val="false"/>
          <w:iCs w:val="false"/>
          <w:color w:val="000000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rFonts w:eastAsia="Calibri"/>
          <w:b/>
          <w:i w:val="false"/>
          <w:iCs w:val="false"/>
          <w:color w:val="000000"/>
          <w:sz w:val="24"/>
          <w:szCs w:val="24"/>
        </w:rPr>
        <w:t>Лот №218-АХР ДОР-2026-ГРВКК-СарФ</w:t>
      </w:r>
    </w:p>
    <w:p>
      <w:pPr>
        <w:pStyle w:val="Normal"/>
        <w:keepNext w:val="true"/>
        <w:keepLines/>
        <w:jc w:val="both"/>
        <w:rPr>
          <w:rFonts w:ascii="Times New Roman" w:hAnsi="Times New Roman" w:eastAsia="Calibri"/>
          <w:b/>
          <w:i w:val="false"/>
          <w:i w:val="false"/>
          <w:iCs w:val="false"/>
          <w:color w:val="000000"/>
          <w:sz w:val="24"/>
          <w:szCs w:val="24"/>
        </w:rPr>
      </w:pPr>
      <w:r>
        <w:rPr>
          <w:rFonts w:eastAsia="Calibri"/>
          <w:b/>
          <w:i w:val="false"/>
          <w:iCs w:val="false"/>
          <w:color w:val="000000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</w:r>
      <w:r>
        <w:br w:type="page"/>
      </w:r>
    </w:p>
    <w:p>
      <w:pPr>
        <w:pStyle w:val="ListParagraph"/>
        <w:numPr>
          <w:ilvl w:val="0"/>
          <w:numId w:val="2"/>
        </w:numPr>
        <w:spacing w:beforeAutospacing="1" w:afterAutospacing="1"/>
        <w:ind w:left="0" w:hanging="0"/>
        <w:contextualSpacing/>
        <w:jc w:val="both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b/>
          <w:bCs/>
          <w:i w:val="false"/>
          <w:iCs w:val="false"/>
          <w:color w:val="000000"/>
          <w:sz w:val="24"/>
          <w:szCs w:val="24"/>
        </w:rPr>
        <w:t>Общие сведения</w:t>
      </w:r>
    </w:p>
    <w:p>
      <w:pPr>
        <w:pStyle w:val="ListParagraph"/>
        <w:numPr>
          <w:ilvl w:val="0"/>
          <w:numId w:val="0"/>
        </w:numPr>
        <w:spacing w:beforeAutospacing="1" w:afterAutospacing="1"/>
        <w:ind w:left="0" w:hanging="0"/>
        <w:contextualSpacing/>
        <w:jc w:val="both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</w:r>
      <w:bookmarkStart w:id="0" w:name="_Toc54970177"/>
      <w:bookmarkStart w:id="1" w:name="_Toc54970177"/>
      <w:bookmarkEnd w:id="1"/>
    </w:p>
    <w:p>
      <w:pPr>
        <w:pStyle w:val="ListParagraph"/>
        <w:spacing w:lineRule="auto" w:line="240" w:before="0" w:after="0"/>
        <w:ind w:left="0" w:right="0" w:hanging="0"/>
        <w:contextualSpacing w:val="false"/>
        <w:jc w:val="left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b/>
          <w:bCs/>
          <w:i w:val="false"/>
          <w:iCs w:val="false"/>
          <w:color w:val="000000"/>
          <w:sz w:val="24"/>
          <w:szCs w:val="24"/>
        </w:rPr>
        <w:t>1.1. Наименование закупаемых услуг:</w:t>
      </w:r>
    </w:p>
    <w:p>
      <w:pPr>
        <w:pStyle w:val="Heading4"/>
        <w:spacing w:lineRule="auto" w:line="240" w:before="0" w:after="0"/>
        <w:ind w:left="0" w:right="0" w:hanging="0"/>
        <w:jc w:val="both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olor w:val="000000"/>
          <w:sz w:val="24"/>
          <w:szCs w:val="24"/>
        </w:rPr>
        <w:t>Проведение фотохронометражных наблюдений по технологическим процессам при производстве капитального ремонта гидроагрегата.</w:t>
      </w:r>
    </w:p>
    <w:p>
      <w:pPr>
        <w:pStyle w:val="Heading4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rFonts w:eastAsia="Times New Roman" w:cs="Times New Roman"/>
          <w:i w:val="false"/>
          <w:iCs w:val="false"/>
          <w:color w:val="000000"/>
          <w:sz w:val="24"/>
          <w:szCs w:val="24"/>
        </w:rPr>
      </w:r>
    </w:p>
    <w:p>
      <w:pPr>
        <w:pStyle w:val="Heading4"/>
        <w:spacing w:lineRule="auto" w:line="240" w:before="0" w:after="0"/>
        <w:ind w:left="0" w:right="0" w:hanging="0"/>
        <w:jc w:val="both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rFonts w:cs="Times New Roman"/>
          <w:b/>
          <w:bCs/>
          <w:i w:val="false"/>
          <w:iCs w:val="false"/>
          <w:color w:val="000000"/>
          <w:sz w:val="24"/>
          <w:szCs w:val="24"/>
        </w:rPr>
        <w:t xml:space="preserve">1.2. </w:t>
      </w:r>
      <w:bookmarkStart w:id="2" w:name="_Toc46743507"/>
      <w:bookmarkStart w:id="3" w:name="_Toc54970177_Копия_2"/>
      <w:r>
        <w:rPr>
          <w:rFonts w:cs="Times New Roman"/>
          <w:b/>
          <w:bCs/>
          <w:i w:val="false"/>
          <w:iCs w:val="false"/>
          <w:color w:val="000000"/>
          <w:sz w:val="24"/>
          <w:szCs w:val="24"/>
        </w:rPr>
        <w:t>Цель использования закупаем</w:t>
      </w:r>
      <w:bookmarkEnd w:id="2"/>
      <w:bookmarkEnd w:id="3"/>
      <w:r>
        <w:rPr>
          <w:rFonts w:cs="Times New Roman"/>
          <w:b/>
          <w:bCs/>
          <w:i w:val="false"/>
          <w:iCs w:val="false"/>
          <w:color w:val="000000"/>
          <w:sz w:val="24"/>
          <w:szCs w:val="24"/>
        </w:rPr>
        <w:t>ых услуг</w:t>
      </w:r>
    </w:p>
    <w:p>
      <w:pPr>
        <w:pStyle w:val="Heading1"/>
        <w:spacing w:lineRule="auto" w:line="240" w:before="0" w:after="0"/>
        <w:ind w:left="0" w:right="0" w:hanging="0"/>
        <w:jc w:val="both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Разработка мероприятий для сокращений трудоёмкости и сокращения времени выполнения операций, лежащих на критическом пути капитального ремонта гидроагрегата. </w:t>
      </w:r>
    </w:p>
    <w:p>
      <w:pPr>
        <w:pStyle w:val="Heading1"/>
        <w:spacing w:lineRule="auto" w:line="240" w:before="0" w:after="0"/>
        <w:ind w:left="0" w:right="0" w:hanging="0"/>
        <w:jc w:val="both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bookmarkStart w:id="4" w:name="_Toc54970177_Копия_1"/>
      <w:bookmarkEnd w:id="4"/>
      <w:r>
        <w:rPr>
          <w:rFonts w:eastAsia="Times New Roman" w:cs="Times New Roman" w:ascii="Times New Roman" w:hAnsi="Times New Roman"/>
          <w:bCs/>
          <w:i w:val="false"/>
          <w:iCs w:val="false"/>
          <w:color w:val="000000"/>
          <w:sz w:val="24"/>
          <w:szCs w:val="24"/>
        </w:rPr>
        <w:t>Перечень объектов:</w:t>
      </w:r>
    </w:p>
    <w:p>
      <w:pPr>
        <w:pStyle w:val="Heading1"/>
        <w:jc w:val="both"/>
        <w:rPr>
          <w:rFonts w:ascii="Times New Roman" w:hAnsi="Times New Roman"/>
          <w:b/>
          <w:bCs/>
          <w:i w:val="false"/>
          <w:i w:val="false"/>
          <w:iCs w:val="false"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4"/>
          <w:szCs w:val="24"/>
        </w:rPr>
        <w:t>Перечень объектов:</w:t>
      </w:r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17"/>
        <w:gridCol w:w="2860"/>
        <w:gridCol w:w="2410"/>
        <w:gridCol w:w="1988"/>
        <w:gridCol w:w="1843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 xml:space="preserve">Расположение объекта </w:t>
              <w:br/>
              <w:t xml:space="preserve">(место оказания услуг)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выполняются работы, оказываются услуги)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/>
                <w:i w:val="false"/>
                <w:iCs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/>
                <w:i w:val="false"/>
                <w:iCs w:val="false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/>
                <w:i w:val="false"/>
                <w:iCs w:val="false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/>
                <w:i w:val="false"/>
                <w:iCs w:val="false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/>
                <w:i w:val="false"/>
                <w:iCs w:val="false"/>
                <w:color w:val="000000"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 xml:space="preserve">Филиал ПАО «РусГидро» Саратовская ГЭС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Саратовская область, г. Балаково, ул. Заовражная, дом 10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 xml:space="preserve">Гидроагрегат ст.№ </w:t>
            </w:r>
            <w:r>
              <w:rPr>
                <w:i w:val="false"/>
                <w:iCs w:val="false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 xml:space="preserve">Капитальный ремонт РЗ № </w:t>
            </w:r>
            <w:r>
              <w:rPr>
                <w:i w:val="false"/>
                <w:iCs w:val="false"/>
                <w:color w:val="000000"/>
                <w:sz w:val="24"/>
                <w:szCs w:val="24"/>
                <w:lang w:val="en-US"/>
              </w:rPr>
              <w:t>48303230</w:t>
            </w:r>
          </w:p>
        </w:tc>
      </w:tr>
    </w:tbl>
    <w:p>
      <w:pPr>
        <w:pStyle w:val="Heading1"/>
        <w:keepLines/>
        <w:spacing w:before="0" w:after="0"/>
        <w:ind w:left="0" w:right="0" w:hanging="0"/>
        <w:jc w:val="center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bookmarkStart w:id="5" w:name="_Toc50125126"/>
      <w:bookmarkEnd w:id="5"/>
      <w:r>
        <w:rPr>
          <w:rFonts w:ascii="Times New Roman" w:hAnsi="Times New Roman"/>
          <w:b/>
          <w:bCs/>
          <w:i w:val="false"/>
          <w:iCs w:val="false"/>
          <w:color w:val="000000"/>
          <w:sz w:val="24"/>
          <w:szCs w:val="24"/>
        </w:rPr>
        <w:t>2.Требования к услугам</w:t>
      </w:r>
    </w:p>
    <w:p>
      <w:pPr>
        <w:pStyle w:val="Heading1"/>
        <w:spacing w:lineRule="auto" w:line="240" w:before="0" w:after="0"/>
        <w:ind w:left="0" w:right="0" w:hanging="0"/>
        <w:jc w:val="both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i w:val="false"/>
          <w:iCs w:val="false"/>
          <w:color w:val="000000"/>
          <w:sz w:val="24"/>
          <w:szCs w:val="24"/>
        </w:rPr>
        <w:t>2.1 Требования к объемам и срокам</w:t>
      </w:r>
    </w:p>
    <w:p>
      <w:pPr>
        <w:pStyle w:val="Heading3"/>
        <w:spacing w:before="0" w:after="0"/>
        <w:ind w:left="0" w:right="0" w:hanging="0"/>
        <w:jc w:val="left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</w:r>
    </w:p>
    <w:tbl>
      <w:tblPr>
        <w:tblStyle w:val="af1"/>
        <w:tblW w:w="9915" w:type="dxa"/>
        <w:jc w:val="left"/>
        <w:tblInd w:w="-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93"/>
        <w:gridCol w:w="2162"/>
        <w:gridCol w:w="7260"/>
      </w:tblGrid>
      <w:tr>
        <w:trPr/>
        <w:tc>
          <w:tcPr>
            <w:tcW w:w="493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№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п/п</w:t>
            </w:r>
          </w:p>
        </w:tc>
        <w:tc>
          <w:tcPr>
            <w:tcW w:w="2162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Параметры требований услугам</w:t>
            </w:r>
          </w:p>
        </w:tc>
        <w:tc>
          <w:tcPr>
            <w:tcW w:w="7260" w:type="dxa"/>
            <w:tcBorders/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Конкретные требования к услугам, определенные заказчиком</w:t>
            </w:r>
          </w:p>
        </w:tc>
      </w:tr>
      <w:tr>
        <w:trPr>
          <w:trHeight w:val="910" w:hRule="atLeast"/>
        </w:trPr>
        <w:tc>
          <w:tcPr>
            <w:tcW w:w="493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1.</w:t>
            </w:r>
          </w:p>
        </w:tc>
        <w:tc>
          <w:tcPr>
            <w:tcW w:w="2162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Объект оказания услуг (проведения работ)</w:t>
            </w:r>
          </w:p>
        </w:tc>
        <w:tc>
          <w:tcPr>
            <w:tcW w:w="7260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/>
            </w:pPr>
            <w:r>
              <w:rPr>
                <w:rStyle w:val="Strong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FFFFFF" w:val="clear"/>
                <w:lang w:eastAsia="en-US" w:bidi="ar-SA"/>
              </w:rPr>
              <w:t>Филиал ПАО «РусГидро» – «Саратовская ГЭС»</w:t>
            </w:r>
          </w:p>
        </w:tc>
      </w:tr>
      <w:tr>
        <w:trPr>
          <w:trHeight w:val="675" w:hRule="atLeast"/>
        </w:trPr>
        <w:tc>
          <w:tcPr>
            <w:tcW w:w="493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2.</w:t>
            </w:r>
          </w:p>
        </w:tc>
        <w:tc>
          <w:tcPr>
            <w:tcW w:w="2162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Классификация работ/ услуг</w:t>
            </w:r>
          </w:p>
        </w:tc>
        <w:tc>
          <w:tcPr>
            <w:tcW w:w="7260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Научно-исследовательская деятельность (научно-исследовательская работа - НИР)</w:t>
            </w:r>
          </w:p>
        </w:tc>
      </w:tr>
      <w:tr>
        <w:trPr/>
        <w:tc>
          <w:tcPr>
            <w:tcW w:w="493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3.</w:t>
            </w:r>
          </w:p>
        </w:tc>
        <w:tc>
          <w:tcPr>
            <w:tcW w:w="2162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Цель исследования</w:t>
            </w:r>
          </w:p>
        </w:tc>
        <w:tc>
          <w:tcPr>
            <w:tcW w:w="7260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ind w:left="39" w:right="87" w:hanging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1. Систематизация и получение объективных данных о фактических ресурсных затратах на проведение ремонтных работ для выявления закономерностей и отклонений.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right="87" w:hanging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2. Повышение прозрачности и обоснованности при оценке стоимости и планировании ремонтных работ.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3. Разработка научно-обоснованных рекомендаций для снижения трудоемкости и сокращения времени выполнения операций на критическом пути.</w:t>
            </w:r>
          </w:p>
        </w:tc>
      </w:tr>
      <w:tr>
        <w:trPr/>
        <w:tc>
          <w:tcPr>
            <w:tcW w:w="493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4.</w:t>
            </w:r>
          </w:p>
        </w:tc>
        <w:tc>
          <w:tcPr>
            <w:tcW w:w="2162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Способ оказания услуг</w:t>
            </w:r>
          </w:p>
        </w:tc>
        <w:tc>
          <w:tcPr>
            <w:tcW w:w="7260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ind w:left="39" w:right="87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Очно – проведение фотохронометражных наблюдений, встречи с руководителями подразделений, проведение структурированных интервью.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Заочно – запрос и анализ технической документации и ЛНА, подготовка и согласование отчетных форм, шаблона карты для проведения фотохронометражных наблюдений, обработка карт наблюдений, с детализацией структуры рабочего времени, проведение расчетов, статистическая и аналитическая обработка данных, согласование форм отчетных документов, подготовка итогового отчета.</w:t>
            </w:r>
          </w:p>
        </w:tc>
      </w:tr>
      <w:tr>
        <w:trPr>
          <w:trHeight w:val="703" w:hRule="atLeast"/>
        </w:trPr>
        <w:tc>
          <w:tcPr>
            <w:tcW w:w="493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5.</w:t>
            </w:r>
          </w:p>
        </w:tc>
        <w:tc>
          <w:tcPr>
            <w:tcW w:w="2162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Сроки работ</w:t>
            </w:r>
          </w:p>
        </w:tc>
        <w:tc>
          <w:tcPr>
            <w:tcW w:w="7260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iCs w:val="false"/>
                <w:color w:val="000000"/>
                <w:sz w:val="24"/>
                <w:szCs w:val="24"/>
                <w:highlight w:val="white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highlight w:val="white"/>
              </w:rPr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10.07.2026- 31.10.2027</w:t>
            </w:r>
          </w:p>
        </w:tc>
      </w:tr>
      <w:tr>
        <w:trPr/>
        <w:tc>
          <w:tcPr>
            <w:tcW w:w="493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6.</w:t>
            </w:r>
          </w:p>
        </w:tc>
        <w:tc>
          <w:tcPr>
            <w:tcW w:w="2162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Задачи исследования</w:t>
            </w:r>
          </w:p>
        </w:tc>
        <w:tc>
          <w:tcPr>
            <w:tcW w:w="7260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1. Определение структуры и фактических затрат рабочего времени с классификацией на оперативное, вспомогательное время, время перерывов, потери времени по организационно-техническим и прочим причинам.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2. Оценка соответствия выполнения технологических операций требованиям документации.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3. Учет и оценка применения технологической оснастки, инструментов, механизмов.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4. Анализ критического пути графика выполнения капитального ремонта: фиксирование длительности отдельных операций, трудоемкости работ на критическом пути, задействованные ресурсы, зависимости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5. Сопоставление фактических данных с существующими на предприятии нормами, плановыми показателями (при наличии).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6. Оценка объективности используемых норм трудозатрат.</w:t>
            </w:r>
          </w:p>
        </w:tc>
      </w:tr>
      <w:tr>
        <w:trPr/>
        <w:tc>
          <w:tcPr>
            <w:tcW w:w="493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7.</w:t>
            </w:r>
          </w:p>
        </w:tc>
        <w:tc>
          <w:tcPr>
            <w:tcW w:w="2162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ind w:left="31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Методологические требования</w:t>
            </w:r>
          </w:p>
        </w:tc>
        <w:tc>
          <w:tcPr>
            <w:tcW w:w="7260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Мониторинг проводится методом непрерывного фотохронометража в течении всей рабочей смены бригады (комбинированный аналитический метод исследования трудового процесса)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Наблюдательный лист фотохронометража (карта) выдается хронометристу мастером ремонтной бригады с указанием Единицы оборудования, названием узла оборудования, базовых цен работ и перечень планируемых работ в соответствии с технологическим процессом. В карте в режиме реального времени в течение всей смены фиксируются каждый прием производственной операции (ремонтного воздействия) в отдельности, все затраты рабочего времени и потери по любой причине. В процессе выполнения работ фиксируется фактическое количество задействованных членов бригады. В случае простоя и иных видов потерь рабочего времени (недостача материалов, инструмента, неисправность оборудования, внешних факторов и т.д.) отдельного сотрудника данный факт и обстоятельства простоя отражаются в карте наблюдений.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При выполнении фотохронометража обеспечивается конфиденциальность и защиту персональных данных всех участников (работников).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Гарантируется анонимность лиц при подготовке итоговых отчетов;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Исключаются любые формы биометрической идентификации, в частности, распознавание лиц и голоса.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Критерии качества результатов и успешности работ: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Документальное подтверждение достоверности данных наблюдений, согласованных с Заказчиком.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Проанализированы все согласованные ремонтные операции в период капитального ремонта выбранной единицы оборудования.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Общий объем наблюдений соответствует графику проведения капитального ремонта выбранной единицы оборудования.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Выявлены и классифицированы основные и значимые причины потерь рабочего времени или отклонений от нормативов.</w:t>
            </w:r>
          </w:p>
        </w:tc>
      </w:tr>
      <w:tr>
        <w:trPr/>
        <w:tc>
          <w:tcPr>
            <w:tcW w:w="493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8.</w:t>
            </w:r>
          </w:p>
        </w:tc>
        <w:tc>
          <w:tcPr>
            <w:tcW w:w="2162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Перечень (объем) оказываемых услуг</w:t>
            </w:r>
          </w:p>
        </w:tc>
        <w:tc>
          <w:tcPr>
            <w:tcW w:w="7260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Исполнитель оказывает услуги на энергопредприятии Заказчика по анализу ресурсных затрат, в т.ч. рабочего времени предоставленных рабочих мест ремонтного персонала, используя аналитически-исследовательский метод, включающий: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1. Проведение организационной и подготовительной работы: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Согласование энергообъектов, ТЗ, графика и дорожной карты работ.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Назначение ответственных лиц со стороны Заказчика и Исполнителя, определение порядка взаимодействия.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Разработку и согласование форм документов для наблюдений (хронокарт) и итоговых сводов и отчетов.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u w:val="none"/>
                <w:lang w:eastAsia="en-US" w:bidi="ar-SA"/>
              </w:rPr>
              <w:t>Определение перечня нормируемых работ/операций (Реестр работ) и количества мест наблюдений.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Запрос, сбор и анализ обязательной исходной документации Заказчика: нормативных и иных документов (выписок) в области организации проведения ремонтов и нормирования труда, а также Правил внутреннего трудового распорядка (выписки о режиме рабочего времени и время отдыха, регламентированных перерывов) и др.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Согласование процедуры сбора информации (фотохронометража) о выполняемых операциях, их распределении, объеме выполняемых работ, использовании машин, механизмов, приборов, устройств и инструментов, контроль используемых материалов (при необходимости);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Формирование перечня требований к хронометристам со стороны Заказчика;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Подготовку и инструктаж наблюдателей (хронометристов).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Проведение структурированных интервью с руководителем структурного подразделения для определения профессиональных обязанностей, целей, сложностей, особенностей рабочего процесса и пр.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2. Проведение фотохронометражных наблюдений включает: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Проведение организационного собрания на энергообъекте;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Непосредственные наблюдения в текущем времени с фиксацией всех элементов операции и использования рабочего времени (сплошной хронометраж) в установленные смены.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/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Взаимодействие с персоналом </w:t>
            </w:r>
            <w:r>
              <w:rPr>
                <w:rStyle w:val="Strong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FFFFFF" w:val="clear"/>
                <w:lang w:eastAsia="en-US" w:bidi="ar-SA"/>
              </w:rPr>
              <w:t>филиалов ПАО «РусГидро» и филиалов АО «Гидроремонт-ВКК»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 для получения (уточнения) данных.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3. Обработка и анализ результатов наблюдений: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Перенос данных в электронный формат, верификация.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Анализ структуры затрат рабочего времени, расчет коэффициента его использования.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Сравнительный анализ фактических трудозатрат с нормативами, выявление и ранжирование причин отклонений.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Анализ соответствия операций технологическому процессу, использования ресурсов.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left="39"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Анализ критического пути графика выполнения капитального ремонта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ind w:hanging="0"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4. Согласование первичных данных с Заказчиком.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5. Оформление результатов наблюдений, анализ полученных данных, разработка рекомендаций, составление итогового отчета</w:t>
            </w:r>
          </w:p>
        </w:tc>
      </w:tr>
      <w:tr>
        <w:trPr/>
        <w:tc>
          <w:tcPr>
            <w:tcW w:w="493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9.</w:t>
            </w:r>
          </w:p>
        </w:tc>
        <w:tc>
          <w:tcPr>
            <w:tcW w:w="2162" w:type="dxa"/>
            <w:tcBorders/>
          </w:tcPr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highlight w:val="white"/>
                <w:lang w:eastAsia="en-US" w:bidi="ar-SA"/>
              </w:rPr>
              <w:t>Результаты оказанных услуг</w:t>
            </w:r>
          </w:p>
        </w:tc>
        <w:tc>
          <w:tcPr>
            <w:tcW w:w="726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false"/>
              <w:spacing w:before="0" w:after="0"/>
              <w:ind w:left="39" w:hanging="0"/>
              <w:jc w:val="both"/>
              <w:outlineLvl w:val="1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По результатам оказанных услуг Заказчику предоставляются: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ind w:left="39" w:hanging="0"/>
              <w:contextualSpacing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Итоговый отчет, включающий: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ind w:left="39" w:hanging="0"/>
              <w:contextualSpacing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1. Основной отчетной документ, содержащий: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ind w:left="39" w:hanging="0"/>
              <w:contextualSpacing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Аннотацию.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ind w:left="39" w:hanging="0"/>
              <w:contextualSpacing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Введение (актуальность, цели, задачи, объект и методы исследования).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ind w:left="39" w:hanging="0"/>
              <w:contextualSpacing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Описание проведенной работы и методологии.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ind w:left="39" w:hanging="0"/>
              <w:contextualSpacing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Детальный анализ результатов с графиками, таблицами, диаграммами (Сравнительные таблицы фактических и нормативных затрат, диаграммы структуры рабочего времени, анализ связей отклонений, выводы по результатам исследования).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ind w:left="39" w:hanging="0"/>
              <w:contextualSpacing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Перечень научно-обоснованных рекомендаций для снижения трудоемкости и сокращения времени выполнения операций на критическом пути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ind w:left="39" w:hanging="0"/>
              <w:contextualSpacing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Перечень предложений по оптимизации планирования, организации труда и возможной корректировки нормативов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ind w:left="39" w:hanging="0"/>
              <w:contextualSpacing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2. Приложения к отчету: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ind w:left="39" w:hanging="0"/>
              <w:contextualSpacing/>
              <w:jc w:val="both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Сводные формы и реестры обработанных данных наблюдений (в электронном виде).</w:t>
            </w:r>
          </w:p>
          <w:p>
            <w:pPr>
              <w:pStyle w:val="Normal"/>
              <w:widowControl w:val="false"/>
              <w:suppressAutoHyphens w:val="false"/>
              <w:spacing w:before="0" w:after="0"/>
              <w:jc w:val="left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 xml:space="preserve">–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eastAsia="en-US" w:bidi="ar-SA"/>
              </w:rPr>
              <w:t>Электронная база данных с обезличенными результатами наблюдений в формате, пригодном для дальнейшего анализа (например, .xlsx, .csv).</w:t>
            </w:r>
          </w:p>
        </w:tc>
      </w:tr>
    </w:tbl>
    <w:p>
      <w:pPr>
        <w:pStyle w:val="Normal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</w:r>
    </w:p>
    <w:tbl>
      <w:tblPr>
        <w:tblW w:w="99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0"/>
        <w:gridCol w:w="5060"/>
      </w:tblGrid>
      <w:tr>
        <w:trPr/>
        <w:tc>
          <w:tcPr>
            <w:tcW w:w="4860" w:type="dxa"/>
            <w:tcBorders/>
          </w:tcPr>
          <w:p>
            <w:pPr>
              <w:pStyle w:val="Heading4"/>
              <w:widowControl w:val="false"/>
              <w:tabs>
                <w:tab w:val="clear" w:pos="708"/>
                <w:tab w:val="left" w:pos="5214" w:leader="none"/>
              </w:tabs>
              <w:spacing w:before="80" w:after="40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pacing w:val="-2"/>
                <w:sz w:val="24"/>
                <w:szCs w:val="24"/>
              </w:rPr>
              <w:t>ЗАКАЗЧИК:</w:t>
            </w:r>
          </w:p>
        </w:tc>
        <w:tc>
          <w:tcPr>
            <w:tcW w:w="5060" w:type="dxa"/>
            <w:tcBorders/>
          </w:tcPr>
          <w:p>
            <w:pPr>
              <w:pStyle w:val="Heading4"/>
              <w:widowControl w:val="false"/>
              <w:tabs>
                <w:tab w:val="clear" w:pos="708"/>
                <w:tab w:val="left" w:pos="5214" w:leader="none"/>
              </w:tabs>
              <w:spacing w:before="80" w:after="40"/>
              <w:rPr>
                <w:rFonts w:ascii="Times New Roman" w:hAnsi="Times New Roman"/>
                <w:i w:val="false"/>
                <w:i w:val="false"/>
                <w:iCs w:val="false"/>
                <w:color w:val="000000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pacing w:val="-2"/>
                <w:sz w:val="24"/>
                <w:szCs w:val="24"/>
              </w:rPr>
              <w:t>ИСПОЛНИТЕЛЬ:</w:t>
            </w:r>
          </w:p>
        </w:tc>
      </w:tr>
      <w:tr>
        <w:trPr/>
        <w:tc>
          <w:tcPr>
            <w:tcW w:w="4860" w:type="dxa"/>
            <w:tcBorders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/>
            </w:r>
          </w:p>
        </w:tc>
        <w:tc>
          <w:tcPr>
            <w:tcW w:w="5060" w:type="dxa"/>
            <w:tcBorders/>
          </w:tcPr>
          <w:p>
            <w:pPr>
              <w:pStyle w:val="Normal"/>
              <w:widowControl w:val="false"/>
              <w:snapToGrid w:val="false"/>
              <w:spacing w:lineRule="auto" w:line="240"/>
              <w:ind w:hanging="0"/>
              <w:rPr>
                <w:rFonts w:ascii="Times New Roman" w:hAnsi="Times New Roman"/>
                <w:sz w:val="24"/>
                <w:szCs w:val="24"/>
                <w:highlight w:val="none"/>
                <w:shd w:fill="auto" w:val="clear"/>
              </w:rPr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/>
          <w:i w:val="false"/>
          <w:i w:val="false"/>
          <w:iCs w:val="false"/>
          <w:color w:val="000000"/>
          <w:sz w:val="24"/>
          <w:szCs w:val="24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96cd4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7a18d3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a18d3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nhideWhenUsed/>
    <w:qFormat/>
    <w:rsid w:val="007a18d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</w:rPr>
  </w:style>
  <w:style w:type="paragraph" w:styleId="Heading4">
    <w:name w:val="Heading 4"/>
    <w:basedOn w:val="Normal"/>
    <w:next w:val="Normal"/>
    <w:link w:val="4"/>
    <w:unhideWhenUsed/>
    <w:qFormat/>
    <w:rsid w:val="007a18d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a18d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a18d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a18d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a18d3"/>
    <w:pPr>
      <w:keepNext w:val="true"/>
      <w:keepLines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a18d3"/>
    <w:pPr>
      <w:keepNext w:val="true"/>
      <w:keepLines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7a18d3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7a18d3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7a18d3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4" w:customStyle="1">
    <w:name w:val="Заголовок 4 Знак"/>
    <w:basedOn w:val="DefaultParagraphFont"/>
    <w:qFormat/>
    <w:rsid w:val="007a18d3"/>
    <w:rPr>
      <w:rFonts w:eastAsia="" w:cs="" w:cstheme="majorBidi" w:eastAsiaTheme="majorEastAsia"/>
      <w:i/>
      <w:iCs/>
      <w:color w:val="2F5496" w:themeColor="accent1" w:themeShade="bf"/>
    </w:rPr>
  </w:style>
  <w:style w:type="character" w:styleId="5" w:customStyle="1">
    <w:name w:val="Заголовок 5 Знак"/>
    <w:basedOn w:val="DefaultParagraphFont"/>
    <w:uiPriority w:val="9"/>
    <w:semiHidden/>
    <w:qFormat/>
    <w:rsid w:val="007a18d3"/>
    <w:rPr>
      <w:rFonts w:eastAsia="" w:cs="" w:cstheme="majorBidi" w:eastAsiaTheme="majorEastAsia"/>
      <w:color w:val="2F5496" w:themeColor="accent1" w:themeShade="bf"/>
    </w:rPr>
  </w:style>
  <w:style w:type="character" w:styleId="6" w:customStyle="1">
    <w:name w:val="Заголовок 6 Знак"/>
    <w:basedOn w:val="DefaultParagraphFont"/>
    <w:uiPriority w:val="9"/>
    <w:semiHidden/>
    <w:qFormat/>
    <w:rsid w:val="007a18d3"/>
    <w:rPr>
      <w:rFonts w:eastAsia="" w:cs="" w:cstheme="majorBidi" w:eastAsiaTheme="majorEastAsia"/>
      <w:i/>
      <w:iCs/>
      <w:color w:val="595959" w:themeColor="text1" w:themeTint="a6"/>
    </w:rPr>
  </w:style>
  <w:style w:type="character" w:styleId="7" w:customStyle="1">
    <w:name w:val="Заголовок 7 Знак"/>
    <w:basedOn w:val="DefaultParagraphFont"/>
    <w:uiPriority w:val="9"/>
    <w:semiHidden/>
    <w:qFormat/>
    <w:rsid w:val="007a18d3"/>
    <w:rPr>
      <w:rFonts w:eastAsia="" w:cs="" w:cstheme="majorBidi" w:eastAsiaTheme="majorEastAsia"/>
      <w:color w:val="595959" w:themeColor="text1" w:themeTint="a6"/>
    </w:rPr>
  </w:style>
  <w:style w:type="character" w:styleId="8" w:customStyle="1">
    <w:name w:val="Заголовок 8 Знак"/>
    <w:basedOn w:val="DefaultParagraphFont"/>
    <w:uiPriority w:val="9"/>
    <w:semiHidden/>
    <w:qFormat/>
    <w:rsid w:val="007a18d3"/>
    <w:rPr>
      <w:rFonts w:eastAsia="" w:cs="" w:cstheme="majorBidi" w:eastAsiaTheme="majorEastAsia"/>
      <w:i/>
      <w:iCs/>
      <w:color w:val="272727" w:themeColor="text1" w:themeTint="d8"/>
    </w:rPr>
  </w:style>
  <w:style w:type="character" w:styleId="9" w:customStyle="1">
    <w:name w:val="Заголовок 9 Знак"/>
    <w:basedOn w:val="DefaultParagraphFont"/>
    <w:uiPriority w:val="9"/>
    <w:semiHidden/>
    <w:qFormat/>
    <w:rsid w:val="007a18d3"/>
    <w:rPr>
      <w:rFonts w:eastAsia="" w:cs="" w:cstheme="majorBidi" w:eastAsiaTheme="majorEastAsia"/>
      <w:color w:val="272727" w:themeColor="text1" w:themeTint="d8"/>
    </w:rPr>
  </w:style>
  <w:style w:type="character" w:styleId="Style" w:customStyle="1">
    <w:name w:val="Заголовок Знак"/>
    <w:basedOn w:val="DefaultParagraphFont"/>
    <w:uiPriority w:val="10"/>
    <w:qFormat/>
    <w:rsid w:val="007a18d3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1" w:customStyle="1">
    <w:name w:val="Подзаголовок Знак"/>
    <w:basedOn w:val="DefaultParagraphFont"/>
    <w:uiPriority w:val="11"/>
    <w:qFormat/>
    <w:rsid w:val="007a18d3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7a18d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a18d3"/>
    <w:rPr>
      <w:i/>
      <w:iCs/>
      <w:color w:val="2F5496" w:themeColor="accent1" w:themeShade="bf"/>
    </w:rPr>
  </w:style>
  <w:style w:type="character" w:styleId="Style2" w:customStyle="1">
    <w:name w:val="Выделенная цитата Знак"/>
    <w:basedOn w:val="DefaultParagraphFont"/>
    <w:link w:val="IntenseQuote"/>
    <w:uiPriority w:val="30"/>
    <w:qFormat/>
    <w:rsid w:val="007a18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8d3"/>
    <w:rPr>
      <w:b/>
      <w:bCs/>
      <w:smallCaps/>
      <w:color w:val="2F5496" w:themeColor="accent1" w:themeShade="bf"/>
      <w:spacing w:val="5"/>
    </w:rPr>
  </w:style>
  <w:style w:type="character" w:styleId="Style3" w:customStyle="1">
    <w:name w:val="Верхний колонтитул Знак"/>
    <w:basedOn w:val="DefaultParagraphFont"/>
    <w:qFormat/>
    <w:rsid w:val="00c96cd4"/>
    <w:rPr>
      <w:rFonts w:ascii="Times New Roman" w:hAnsi="Times New Roman" w:eastAsia="Times New Roman" w:cs="Times New Roman"/>
      <w:kern w:val="0"/>
      <w:sz w:val="24"/>
      <w:szCs w:val="24"/>
      <w:lang w:eastAsia="ru-RU"/>
    </w:rPr>
  </w:style>
  <w:style w:type="character" w:styleId="Pagenumber">
    <w:name w:val="page number"/>
    <w:basedOn w:val="DefaultParagraphFont"/>
    <w:qFormat/>
    <w:rsid w:val="00c96cd4"/>
    <w:rPr/>
  </w:style>
  <w:style w:type="character" w:styleId="Annotationreference">
    <w:name w:val="annotation reference"/>
    <w:uiPriority w:val="99"/>
    <w:semiHidden/>
    <w:qFormat/>
    <w:rsid w:val="00c96cd4"/>
    <w:rPr>
      <w:sz w:val="16"/>
      <w:szCs w:val="16"/>
    </w:rPr>
  </w:style>
  <w:style w:type="character" w:styleId="Style4" w:customStyle="1">
    <w:name w:val="Текст примечания Знак"/>
    <w:basedOn w:val="DefaultParagraphFont"/>
    <w:link w:val="Annotationtext"/>
    <w:qFormat/>
    <w:rsid w:val="00c96cd4"/>
    <w:rPr>
      <w:rFonts w:ascii="Times New Roman" w:hAnsi="Times New Roman" w:eastAsia="Times New Roman" w:cs="Times New Roman"/>
      <w:kern w:val="0"/>
      <w:sz w:val="20"/>
      <w:szCs w:val="20"/>
      <w:lang w:eastAsia="ru-RU"/>
    </w:rPr>
  </w:style>
  <w:style w:type="character" w:styleId="Style5" w:customStyle="1">
    <w:name w:val="Абзац списка Знак"/>
    <w:link w:val="ListParagraph"/>
    <w:uiPriority w:val="34"/>
    <w:qFormat/>
    <w:locked/>
    <w:rsid w:val="00c96cd4"/>
    <w:rPr/>
  </w:style>
  <w:style w:type="character" w:styleId="Style6" w:customStyle="1">
    <w:name w:val="комментарий"/>
    <w:qFormat/>
    <w:rsid w:val="00c96cd4"/>
    <w:rPr>
      <w:b/>
      <w:i/>
      <w:shd w:fill="FFFF99" w:val="clear"/>
    </w:rPr>
  </w:style>
  <w:style w:type="character" w:styleId="ConsPlusNormal" w:customStyle="1">
    <w:name w:val="ConsPlusNormal Знак"/>
    <w:link w:val="ConsPlusNormal1"/>
    <w:qFormat/>
    <w:rsid w:val="00c96cd4"/>
    <w:rPr>
      <w:rFonts w:ascii="Arial" w:hAnsi="Arial" w:eastAsia="Times New Roman" w:cs="Arial"/>
      <w:kern w:val="0"/>
      <w:sz w:val="20"/>
      <w:szCs w:val="20"/>
      <w:lang w:eastAsia="ru-RU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c20ebc"/>
    <w:rPr>
      <w:rFonts w:ascii="Tahoma" w:hAnsi="Tahoma" w:eastAsia="Times New Roman" w:cs="Tahoma"/>
      <w:kern w:val="0"/>
      <w:sz w:val="16"/>
      <w:szCs w:val="16"/>
      <w:lang w:eastAsia="ru-RU"/>
    </w:rPr>
  </w:style>
  <w:style w:type="character" w:styleId="Strong">
    <w:name w:val="Strong"/>
    <w:basedOn w:val="DefaultParagraphFont"/>
    <w:qFormat/>
    <w:rPr>
      <w:b/>
      <w:bCs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Normal"/>
    <w:link w:val="Style"/>
    <w:uiPriority w:val="10"/>
    <w:qFormat/>
    <w:rsid w:val="007a18d3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1"/>
    <w:uiPriority w:val="11"/>
    <w:qFormat/>
    <w:rsid w:val="007a18d3"/>
    <w:pPr>
      <w:numPr>
        <w:ilvl w:val="1"/>
      </w:numPr>
    </w:pPr>
    <w:rPr>
      <w:rFonts w:eastAsia="" w:cs="" w:cstheme="majorBidi" w:eastAsiaTheme="majorEastAsia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21"/>
    <w:uiPriority w:val="29"/>
    <w:qFormat/>
    <w:rsid w:val="007a18d3"/>
    <w:pPr>
      <w:spacing w:before="160" w:after="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Style5"/>
    <w:uiPriority w:val="34"/>
    <w:qFormat/>
    <w:rsid w:val="007a18d3"/>
    <w:pPr>
      <w:spacing w:before="0" w:after="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Style2"/>
    <w:uiPriority w:val="30"/>
    <w:qFormat/>
    <w:rsid w:val="007a18d3"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 w:themeColor="accent1" w:themeShade="bf"/>
    </w:rPr>
  </w:style>
  <w:style w:type="paragraph" w:styleId="Style10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rsid w:val="00c96cd4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Annotationtext">
    <w:name w:val="annotation text"/>
    <w:basedOn w:val="Normal"/>
    <w:link w:val="Style4"/>
    <w:qFormat/>
    <w:rsid w:val="00c96cd4"/>
    <w:pPr/>
    <w:rPr>
      <w:sz w:val="20"/>
      <w:szCs w:val="20"/>
    </w:rPr>
  </w:style>
  <w:style w:type="paragraph" w:styleId="ConsPlusNormal1" w:customStyle="1">
    <w:name w:val="ConsPlusNormal"/>
    <w:link w:val="ConsPlusNormal"/>
    <w:qFormat/>
    <w:rsid w:val="00c96cd4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Style7"/>
    <w:uiPriority w:val="99"/>
    <w:semiHidden/>
    <w:unhideWhenUsed/>
    <w:qFormat/>
    <w:rsid w:val="00c20ebc"/>
    <w:pPr/>
    <w:rPr>
      <w:rFonts w:ascii="Tahoma" w:hAnsi="Tahoma" w:cs="Tahoma"/>
      <w:sz w:val="16"/>
      <w:szCs w:val="16"/>
    </w:rPr>
  </w:style>
  <w:style w:type="paragraph" w:styleId="Style11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6">
    <w:name w:val="Table Grid"/>
    <w:basedOn w:val="a1"/>
    <w:uiPriority w:val="39"/>
    <w:unhideWhenUsed/>
    <w:rsid w:val="00402a4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AlterOffice/3.4.0.9$Linux_X86_64 LibreOffice_project/b8daf9e823b1a5463a2f48435ddc2e8696e7d4fc</Application>
  <AppVersion>15.0000</AppVersion>
  <Pages>5</Pages>
  <Words>930</Words>
  <Characters>7356</Characters>
  <CharactersWithSpaces>8209</CharactersWithSpaces>
  <Paragraphs>112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2026-09-16T04:19:00Z</dcterms:created>
  <dc:creator>Марина Ольницкая</dc:creator>
  <dc:description/>
  <dc:language>ru-RU</dc:language>
  <cp:lastModifiedBy>soldatovaan@corp.gidroogk.com</cp:lastModifiedBy>
  <cp:lastPrinted>2026-09-03T07:01:00Z</cp:lastPrinted>
  <dcterms:modified xsi:type="dcterms:W3CDTF">2026-09-23T16:15:02Z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