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fontTable.xml" ContentType="application/vnd.openxmlformats-officedocument.wordprocessingml.fontTable+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numbering.xml" ContentType="application/vnd.openxmlformats-officedocument.wordprocessingml.numbering+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numPr>
          <w:ilvl w:val="0"/>
          <w:numId w:val="0"/>
        </w:numPr>
        <w:spacing w:before="0" w:after="120"/>
        <w:ind w:hanging="0" w:left="0"/>
        <w:outlineLvl w:val="0"/>
        <w:rPr>
          <w:sz w:val="24"/>
        </w:rPr>
      </w:pPr>
      <w:r>
        <w:rPr>
          <w:sz w:val="24"/>
        </w:rPr>
      </w:r>
    </w:p>
    <w:p>
      <w:pPr>
        <w:pStyle w:val="Title"/>
        <w:numPr>
          <w:ilvl w:val="0"/>
          <w:numId w:val="0"/>
        </w:numPr>
        <w:spacing w:before="0" w:after="120"/>
        <w:ind w:hanging="0" w:left="0"/>
        <w:outlineLvl w:val="0"/>
        <w:rPr>
          <w:sz w:val="24"/>
        </w:rPr>
      </w:pPr>
      <w:r>
        <w:rPr>
          <w:sz w:val="24"/>
        </w:rPr>
        <w:t>Договор поставки №     -Чеб/пос-27</w:t>
      </w:r>
    </w:p>
    <w:p>
      <w:pPr>
        <w:pStyle w:val="Normal"/>
        <w:shd w:val="clear" w:color="auto" w:fill="FFFFFF"/>
        <w:spacing w:before="0" w:after="120"/>
        <w:rPr>
          <w:sz w:val="24"/>
          <w:szCs w:val="24"/>
        </w:rPr>
      </w:pPr>
      <w:r>
        <w:rPr>
          <w:sz w:val="24"/>
          <w:szCs w:val="24"/>
        </w:rPr>
        <w:t>г. Новочебоксарск</w:t>
        <w:tab/>
        <w:tab/>
        <w:tab/>
        <w:tab/>
        <w:tab/>
        <w:tab/>
        <w:t xml:space="preserve"> </w:t>
        <w:tab/>
        <w:t xml:space="preserve">                        « »      2027  г.</w:t>
      </w:r>
    </w:p>
    <w:p>
      <w:pPr>
        <w:pStyle w:val="Normal"/>
        <w:shd w:val="clear" w:color="auto" w:fill="FFFFFF"/>
        <w:spacing w:before="0" w:after="120"/>
        <w:ind w:firstLine="567"/>
        <w:jc w:val="both"/>
        <w:rPr>
          <w:sz w:val="24"/>
          <w:szCs w:val="24"/>
        </w:rPr>
      </w:pPr>
      <w:r>
        <w:rPr>
          <w:sz w:val="24"/>
          <w:szCs w:val="24"/>
        </w:rPr>
      </w:r>
    </w:p>
    <w:p>
      <w:pPr>
        <w:pStyle w:val="Normal"/>
        <w:ind w:firstLine="567"/>
        <w:jc w:val="both"/>
        <w:rPr>
          <w:sz w:val="24"/>
          <w:szCs w:val="24"/>
        </w:rPr>
      </w:pPr>
      <w:r>
        <w:rPr>
          <w:b/>
          <w:bCs/>
          <w:color w:val="000000"/>
          <w:sz w:val="24"/>
          <w:szCs w:val="24"/>
        </w:rPr>
        <w:t xml:space="preserve">Акционерное общество «Гидроремонт-ВКК» (АО «Гидроремонт-ВКК»), </w:t>
      </w:r>
      <w:r>
        <w:rPr>
          <w:bCs/>
          <w:color w:val="000000"/>
          <w:sz w:val="24"/>
          <w:szCs w:val="24"/>
        </w:rPr>
        <w:t>именуемое в дальнейшем</w:t>
      </w:r>
      <w:r>
        <w:rPr>
          <w:b/>
          <w:bCs/>
          <w:color w:val="000000"/>
          <w:sz w:val="24"/>
          <w:szCs w:val="24"/>
        </w:rPr>
        <w:t xml:space="preserve"> «Покупатель», </w:t>
      </w:r>
      <w:r>
        <w:rPr>
          <w:bCs/>
          <w:color w:val="000000"/>
          <w:sz w:val="24"/>
          <w:szCs w:val="24"/>
        </w:rPr>
        <w:t>в лице ___, действующего на основании доверенности №     от                 г., с одной стороны</w:t>
      </w:r>
      <w:r>
        <w:rPr>
          <w:sz w:val="24"/>
          <w:szCs w:val="24"/>
        </w:rPr>
        <w:t>, и</w:t>
      </w:r>
    </w:p>
    <w:p>
      <w:pPr>
        <w:pStyle w:val="Normal"/>
        <w:ind w:firstLine="567"/>
        <w:jc w:val="both"/>
        <w:rPr>
          <w:b/>
          <w:bCs/>
          <w:color w:val="000000"/>
          <w:sz w:val="24"/>
          <w:szCs w:val="24"/>
        </w:rPr>
      </w:pPr>
      <w:r>
        <w:rPr>
          <w:b/>
          <w:bCs/>
          <w:color w:val="000000"/>
          <w:sz w:val="24"/>
          <w:szCs w:val="24"/>
        </w:rPr>
        <w:t xml:space="preserve"> </w:t>
      </w:r>
      <w:r>
        <w:rPr>
          <w:b/>
          <w:bCs/>
          <w:color w:val="000000"/>
          <w:sz w:val="24"/>
          <w:szCs w:val="24"/>
        </w:rPr>
        <w:t xml:space="preserve">« » (  « »), </w:t>
      </w:r>
      <w:r>
        <w:rPr>
          <w:bCs/>
          <w:color w:val="000000"/>
          <w:sz w:val="24"/>
          <w:szCs w:val="24"/>
        </w:rPr>
        <w:t>именуемое в дальнейшем</w:t>
      </w:r>
      <w:r>
        <w:rPr>
          <w:b/>
          <w:bCs/>
          <w:color w:val="000000"/>
          <w:sz w:val="24"/>
          <w:szCs w:val="24"/>
        </w:rPr>
        <w:t xml:space="preserve"> «Поставщик», </w:t>
      </w:r>
      <w:r>
        <w:rPr>
          <w:bCs/>
          <w:color w:val="000000"/>
          <w:sz w:val="24"/>
          <w:szCs w:val="24"/>
        </w:rPr>
        <w:t>в лице    , действующего на основании  ,</w:t>
      </w:r>
      <w:r>
        <w:rPr>
          <w:sz w:val="24"/>
          <w:szCs w:val="24"/>
        </w:rPr>
        <w:t xml:space="preserve"> совместно в дальнейшем именуемые «Стороны», а по отдельности – «Сторона», </w:t>
      </w:r>
    </w:p>
    <w:p>
      <w:pPr>
        <w:pStyle w:val="Normal"/>
        <w:tabs>
          <w:tab w:val="clear" w:pos="720"/>
          <w:tab w:val="left" w:pos="567" w:leader="none"/>
        </w:tabs>
        <w:spacing w:before="0" w:after="120"/>
        <w:ind w:firstLine="556"/>
        <w:jc w:val="both"/>
        <w:rPr>
          <w:sz w:val="24"/>
          <w:szCs w:val="24"/>
        </w:rPr>
      </w:pPr>
      <w:r>
        <w:rPr>
          <w:bCs/>
          <w:sz w:val="24"/>
          <w:szCs w:val="24"/>
        </w:rPr>
        <w:t xml:space="preserve">по результатам запроса котировок </w:t>
      </w:r>
      <w:r>
        <w:rPr>
          <w:bCs/>
          <w:sz w:val="24"/>
          <w:szCs w:val="24"/>
        </w:rPr>
        <w:t>для МСП</w:t>
      </w:r>
      <w:r>
        <w:rPr>
          <w:bCs/>
          <w:sz w:val="24"/>
          <w:szCs w:val="24"/>
        </w:rPr>
        <w:t xml:space="preserve"> в электронной форме (Лот </w:t>
      </w:r>
      <w:r>
        <w:rPr>
          <w:bCs/>
          <w:color w:val="000000"/>
          <w:sz w:val="24"/>
          <w:szCs w:val="24"/>
        </w:rPr>
        <w:t>____</w:t>
      </w:r>
      <w:r>
        <w:rPr>
          <w:bCs/>
          <w:sz w:val="24"/>
          <w:szCs w:val="24"/>
        </w:rPr>
        <w:t>), что подтверждается протоколом №  от   г. ,,</w:t>
      </w:r>
      <w:r>
        <w:rPr>
          <w:sz w:val="24"/>
          <w:szCs w:val="24"/>
        </w:rPr>
        <w:t xml:space="preserve"> </w:t>
      </w:r>
    </w:p>
    <w:p>
      <w:pPr>
        <w:pStyle w:val="Normal"/>
        <w:spacing w:before="0" w:after="120"/>
        <w:ind w:firstLine="567"/>
        <w:jc w:val="both"/>
        <w:rPr>
          <w:sz w:val="24"/>
          <w:szCs w:val="24"/>
        </w:rPr>
      </w:pPr>
      <w:r>
        <w:rPr>
          <w:sz w:val="24"/>
          <w:szCs w:val="24"/>
        </w:rPr>
        <w:t>заключили настоящий Договор (далее – «Договор») о нижеследующем:</w:t>
      </w:r>
    </w:p>
    <w:p>
      <w:pPr>
        <w:pStyle w:val="Normal"/>
        <w:widowControl w:val="false"/>
        <w:numPr>
          <w:ilvl w:val="0"/>
          <w:numId w:val="5"/>
        </w:numPr>
        <w:shd w:val="clear" w:color="auto" w:fill="FFFFFF"/>
        <w:tabs>
          <w:tab w:val="clear" w:pos="720"/>
          <w:tab w:val="left" w:pos="426" w:leader="none"/>
        </w:tabs>
        <w:spacing w:before="0" w:after="120"/>
        <w:ind w:hanging="0" w:left="0"/>
        <w:jc w:val="center"/>
        <w:rPr>
          <w:b/>
          <w:bCs/>
          <w:sz w:val="24"/>
          <w:szCs w:val="24"/>
        </w:rPr>
      </w:pPr>
      <w:r>
        <w:rPr>
          <w:b/>
          <w:bCs/>
          <w:sz w:val="24"/>
          <w:szCs w:val="24"/>
        </w:rPr>
        <w:t>Предмет Договора</w:t>
      </w:r>
    </w:p>
    <w:p>
      <w:pPr>
        <w:pStyle w:val="Title"/>
        <w:numPr>
          <w:ilvl w:val="1"/>
          <w:numId w:val="5"/>
        </w:numPr>
        <w:tabs>
          <w:tab w:val="clear" w:pos="720"/>
          <w:tab w:val="left" w:pos="1276" w:leader="none"/>
        </w:tabs>
        <w:spacing w:before="0" w:after="120"/>
        <w:ind w:firstLine="993" w:left="0"/>
        <w:jc w:val="both"/>
        <w:rPr>
          <w:b w:val="false"/>
          <w:sz w:val="24"/>
        </w:rPr>
      </w:pPr>
      <w:r>
        <w:rPr>
          <w:b w:val="false"/>
          <w:sz w:val="24"/>
        </w:rPr>
        <w:t xml:space="preserve">Поставщик обязуется передать Покупателю </w:t>
      </w:r>
      <w:r>
        <w:rPr>
          <w:b w:val="false"/>
          <w:bCs w:val="false"/>
          <w:i w:val="false"/>
          <w:caps w:val="false"/>
          <w:smallCaps w:val="false"/>
          <w:color w:val="000000"/>
          <w:spacing w:val="0"/>
          <w:sz w:val="24"/>
          <w:szCs w:val="24"/>
          <w:shd w:fill="auto" w:val="clear"/>
        </w:rPr>
        <w:t>расходны</w:t>
      </w:r>
      <w:r>
        <w:rPr>
          <w:b w:val="false"/>
          <w:bCs w:val="false"/>
          <w:i w:val="false"/>
          <w:caps w:val="false"/>
          <w:smallCaps w:val="false"/>
          <w:color w:val="000000"/>
          <w:spacing w:val="0"/>
          <w:sz w:val="24"/>
          <w:szCs w:val="24"/>
          <w:shd w:fill="auto" w:val="clear"/>
        </w:rPr>
        <w:t>е</w:t>
      </w:r>
      <w:r>
        <w:rPr>
          <w:b w:val="false"/>
          <w:bCs w:val="false"/>
          <w:i w:val="false"/>
          <w:caps w:val="false"/>
          <w:smallCaps w:val="false"/>
          <w:color w:val="000000"/>
          <w:spacing w:val="0"/>
          <w:sz w:val="24"/>
          <w:szCs w:val="24"/>
          <w:shd w:fill="auto" w:val="clear"/>
        </w:rPr>
        <w:t xml:space="preserve"> материал</w:t>
      </w:r>
      <w:r>
        <w:rPr>
          <w:b w:val="false"/>
          <w:bCs w:val="false"/>
          <w:i w:val="false"/>
          <w:caps w:val="false"/>
          <w:smallCaps w:val="false"/>
          <w:color w:val="000000"/>
          <w:spacing w:val="0"/>
          <w:sz w:val="24"/>
          <w:szCs w:val="24"/>
          <w:shd w:fill="auto" w:val="clear"/>
        </w:rPr>
        <w:t>ы</w:t>
      </w:r>
      <w:r>
        <w:rPr>
          <w:b w:val="false"/>
          <w:bCs w:val="false"/>
          <w:i w:val="false"/>
          <w:caps w:val="false"/>
          <w:smallCaps w:val="false"/>
          <w:color w:val="000000"/>
          <w:spacing w:val="0"/>
          <w:sz w:val="24"/>
          <w:szCs w:val="24"/>
          <w:shd w:fill="auto" w:val="clear"/>
        </w:rPr>
        <w:t xml:space="preserve"> к компрессорам</w:t>
      </w:r>
      <w:r>
        <w:rPr>
          <w:b w:val="false"/>
          <w:sz w:val="24"/>
        </w:rPr>
        <w:t xml:space="preserve"> (далее – «Продукция») на условиях, согласованных Сторонами в Договоре, в соответствии со Спецификацией (</w:t>
      </w:r>
      <w:r>
        <w:rPr>
          <w:sz w:val="24"/>
        </w:rPr>
        <w:t>Приложение № 1</w:t>
      </w:r>
      <w:r>
        <w:rPr>
          <w:b w:val="false"/>
          <w:sz w:val="24"/>
        </w:rPr>
        <w:t xml:space="preserve">) и Техническими требованиями </w:t>
      </w:r>
      <w:r>
        <w:rPr>
          <w:sz w:val="24"/>
        </w:rPr>
        <w:t>(Приложение №2)</w:t>
      </w:r>
      <w:r>
        <w:rPr>
          <w:b w:val="false"/>
          <w:sz w:val="24"/>
        </w:rPr>
        <w:t>, а Покупатель обязуется принять и оплатить Продукцию в установленном Договором порядке.</w:t>
      </w:r>
    </w:p>
    <w:p>
      <w:pPr>
        <w:pStyle w:val="ListParagraph"/>
        <w:numPr>
          <w:ilvl w:val="1"/>
          <w:numId w:val="5"/>
        </w:numPr>
        <w:shd w:val="clear" w:color="auto" w:fill="FFFFFF"/>
        <w:tabs>
          <w:tab w:val="clear" w:pos="720"/>
          <w:tab w:val="left" w:pos="142" w:leader="none"/>
          <w:tab w:val="left" w:pos="540" w:leader="none"/>
        </w:tabs>
        <w:spacing w:before="0" w:after="120"/>
        <w:ind w:firstLine="993" w:left="0"/>
        <w:contextualSpacing w:val="false"/>
        <w:jc w:val="both"/>
        <w:rPr>
          <w:sz w:val="24"/>
          <w:szCs w:val="24"/>
        </w:rPr>
      </w:pPr>
      <w:r>
        <w:rPr>
          <w:sz w:val="24"/>
          <w:szCs w:val="24"/>
        </w:rPr>
        <w:t>Поставка осуществляется одной партией.</w:t>
      </w:r>
    </w:p>
    <w:p>
      <w:pPr>
        <w:pStyle w:val="Normal"/>
        <w:shd w:val="clear" w:color="auto" w:fill="FFFFFF"/>
        <w:tabs>
          <w:tab w:val="clear" w:pos="720"/>
          <w:tab w:val="left" w:pos="426" w:leader="none"/>
        </w:tabs>
        <w:spacing w:before="0" w:after="120"/>
        <w:ind w:firstLine="993"/>
        <w:jc w:val="both"/>
        <w:rPr>
          <w:sz w:val="24"/>
          <w:szCs w:val="24"/>
        </w:rPr>
      </w:pPr>
      <w:r>
        <w:rPr>
          <w:sz w:val="24"/>
          <w:szCs w:val="24"/>
        </w:rPr>
        <w:t xml:space="preserve">1.3. Поставка по Договору выполняется для нужд </w:t>
      </w:r>
      <w:r>
        <w:rPr>
          <w:bCs/>
          <w:sz w:val="24"/>
          <w:szCs w:val="24"/>
        </w:rPr>
        <w:t>Обособленного подразделения АО «Гидроремонт-ВКК» Нижегородский производственный участок.</w:t>
      </w:r>
    </w:p>
    <w:p>
      <w:pPr>
        <w:pStyle w:val="ListParagraph"/>
        <w:shd w:val="clear" w:color="auto" w:fill="FFFFFF"/>
        <w:tabs>
          <w:tab w:val="clear" w:pos="720"/>
          <w:tab w:val="left" w:pos="142" w:leader="none"/>
          <w:tab w:val="left" w:pos="1185" w:leader="none"/>
        </w:tabs>
        <w:spacing w:before="0" w:after="120"/>
        <w:ind w:firstLine="993" w:left="0"/>
        <w:contextualSpacing w:val="false"/>
        <w:jc w:val="both"/>
        <w:rPr>
          <w:sz w:val="24"/>
          <w:szCs w:val="24"/>
        </w:rPr>
      </w:pPr>
      <w:r>
        <w:rPr>
          <w:sz w:val="24"/>
          <w:szCs w:val="24"/>
        </w:rPr>
        <w:t>1.4. Место поставки: 606520, РФ, Нижегородская обл., г. Заволжье, ул. Привокзальная, 14, Нижегородская ГЭС (далее – «Место поставки»).</w:t>
      </w:r>
    </w:p>
    <w:p>
      <w:pPr>
        <w:pStyle w:val="ListParagraph"/>
        <w:shd w:val="clear" w:color="auto" w:fill="FFFFFF"/>
        <w:tabs>
          <w:tab w:val="clear" w:pos="720"/>
          <w:tab w:val="left" w:pos="540" w:leader="none"/>
        </w:tabs>
        <w:spacing w:before="0" w:after="120"/>
        <w:ind w:firstLine="624" w:left="57"/>
        <w:contextualSpacing w:val="false"/>
        <w:jc w:val="both"/>
        <w:rPr>
          <w:sz w:val="24"/>
          <w:szCs w:val="24"/>
        </w:rPr>
      </w:pPr>
      <w:r>
        <w:rPr>
          <w:sz w:val="24"/>
          <w:szCs w:val="24"/>
        </w:rPr>
        <w:t>1.5. Срок поставки Продукции по договору: н</w:t>
      </w:r>
      <w:r>
        <w:rPr>
          <w:i w:val="false"/>
          <w:iCs w:val="false"/>
          <w:sz w:val="24"/>
          <w:szCs w:val="24"/>
          <w:shd w:fill="FFFFFF" w:val="clear"/>
        </w:rPr>
        <w:t xml:space="preserve">е позднее </w:t>
      </w:r>
      <w:r>
        <w:rPr>
          <w:i w:val="false"/>
          <w:iCs w:val="false"/>
          <w:sz w:val="24"/>
          <w:szCs w:val="24"/>
          <w:shd w:fill="FFFFFF" w:val="clear"/>
        </w:rPr>
        <w:t>10</w:t>
      </w:r>
      <w:r>
        <w:rPr>
          <w:i w:val="false"/>
          <w:iCs w:val="false"/>
          <w:sz w:val="24"/>
          <w:szCs w:val="24"/>
          <w:shd w:fill="FFFFFF" w:val="clear"/>
        </w:rPr>
        <w:t>.0</w:t>
      </w:r>
      <w:r>
        <w:rPr>
          <w:i w:val="false"/>
          <w:iCs w:val="false"/>
          <w:sz w:val="24"/>
          <w:szCs w:val="24"/>
          <w:shd w:fill="FFFFFF" w:val="clear"/>
        </w:rPr>
        <w:t>4</w:t>
      </w:r>
      <w:r>
        <w:rPr>
          <w:i w:val="false"/>
          <w:iCs w:val="false"/>
          <w:sz w:val="24"/>
          <w:szCs w:val="24"/>
          <w:shd w:fill="FFFFFF" w:val="clear"/>
        </w:rPr>
        <w:t>.2027 г. с даты подписания договора</w:t>
      </w:r>
      <w:r>
        <w:rPr>
          <w:sz w:val="24"/>
          <w:szCs w:val="24"/>
        </w:rPr>
        <w:t>.</w:t>
      </w:r>
    </w:p>
    <w:p>
      <w:pPr>
        <w:pStyle w:val="ListParagraph"/>
        <w:shd w:val="clear" w:color="auto" w:fill="FFFFFF"/>
        <w:tabs>
          <w:tab w:val="clear" w:pos="720"/>
          <w:tab w:val="left" w:pos="540" w:leader="none"/>
          <w:tab w:val="left" w:pos="1425" w:leader="none"/>
        </w:tabs>
        <w:spacing w:before="0" w:after="120"/>
        <w:ind w:hanging="0" w:left="567"/>
        <w:contextualSpacing w:val="false"/>
        <w:jc w:val="both"/>
        <w:rPr>
          <w:sz w:val="24"/>
          <w:szCs w:val="24"/>
        </w:rPr>
      </w:pPr>
      <w:r>
        <w:rPr>
          <w:sz w:val="24"/>
          <w:szCs w:val="24"/>
        </w:rPr>
      </w:r>
    </w:p>
    <w:p>
      <w:pPr>
        <w:pStyle w:val="Normal"/>
        <w:widowControl w:val="false"/>
        <w:numPr>
          <w:ilvl w:val="0"/>
          <w:numId w:val="5"/>
        </w:numPr>
        <w:shd w:val="clear" w:color="auto" w:fill="FFFFFF"/>
        <w:tabs>
          <w:tab w:val="clear" w:pos="720"/>
          <w:tab w:val="left" w:pos="426" w:leader="none"/>
        </w:tabs>
        <w:spacing w:before="0" w:after="120"/>
        <w:ind w:hanging="0" w:left="0"/>
        <w:jc w:val="center"/>
        <w:rPr>
          <w:b/>
          <w:sz w:val="24"/>
          <w:szCs w:val="24"/>
        </w:rPr>
      </w:pPr>
      <w:r>
        <w:rPr>
          <w:b/>
          <w:sz w:val="24"/>
          <w:szCs w:val="24"/>
        </w:rPr>
        <w:t>Цена Договора и порядок оплаты</w:t>
      </w:r>
    </w:p>
    <w:p>
      <w:pPr>
        <w:pStyle w:val="ListParagraph"/>
        <w:numPr>
          <w:ilvl w:val="1"/>
          <w:numId w:val="5"/>
        </w:numPr>
        <w:shd w:val="clear" w:color="auto" w:fill="FFFFFF"/>
        <w:tabs>
          <w:tab w:val="clear" w:pos="720"/>
          <w:tab w:val="left" w:pos="851" w:leader="none"/>
        </w:tabs>
        <w:spacing w:before="0" w:after="120"/>
        <w:contextualSpacing w:val="false"/>
        <w:jc w:val="both"/>
        <w:rPr>
          <w:sz w:val="24"/>
          <w:szCs w:val="24"/>
        </w:rPr>
      </w:pPr>
      <w:r>
        <w:rPr>
          <w:sz w:val="24"/>
          <w:szCs w:val="24"/>
        </w:rPr>
        <w:t>Общая стоимость Продукции (далее – «Цена Договора») составляет</w:t>
      </w:r>
    </w:p>
    <w:p>
      <w:pPr>
        <w:pStyle w:val="Normal"/>
        <w:shd w:val="clear" w:color="auto" w:fill="FFFFFF"/>
        <w:tabs>
          <w:tab w:val="clear" w:pos="720"/>
          <w:tab w:val="left" w:pos="851" w:leader="none"/>
        </w:tabs>
        <w:spacing w:before="0" w:after="120"/>
        <w:jc w:val="both"/>
        <w:rPr>
          <w:sz w:val="24"/>
          <w:szCs w:val="24"/>
        </w:rPr>
      </w:pPr>
      <w:r>
        <w:rPr>
          <w:sz w:val="24"/>
          <w:szCs w:val="24"/>
        </w:rPr>
        <w:t xml:space="preserve">  </w:t>
      </w:r>
      <w:r>
        <w:rPr>
          <w:sz w:val="24"/>
          <w:szCs w:val="24"/>
        </w:rPr>
        <w:t xml:space="preserve">руб. ( ), в т.ч. НДС 22%   руб. ( )  </w:t>
      </w:r>
    </w:p>
    <w:p>
      <w:pPr>
        <w:pStyle w:val="Normal"/>
        <w:shd w:val="clear" w:color="auto" w:fill="FFFFFF"/>
        <w:tabs>
          <w:tab w:val="clear" w:pos="720"/>
          <w:tab w:val="left" w:pos="851" w:leader="none"/>
          <w:tab w:val="left" w:pos="1425" w:leader="none"/>
        </w:tabs>
        <w:spacing w:before="0" w:after="120"/>
        <w:jc w:val="both"/>
        <w:rPr>
          <w:sz w:val="24"/>
          <w:szCs w:val="24"/>
        </w:rPr>
      </w:pPr>
      <w:r>
        <w:rPr>
          <w:sz w:val="24"/>
          <w:szCs w:val="24"/>
        </w:rPr>
        <w:t>Цена единицы Продукции определена в Спецификации</w:t>
      </w:r>
      <w:r>
        <w:rPr>
          <w:bCs/>
          <w:sz w:val="24"/>
          <w:szCs w:val="24"/>
        </w:rPr>
        <w:t>.</w:t>
      </w:r>
    </w:p>
    <w:p>
      <w:pPr>
        <w:pStyle w:val="ListParagraph"/>
        <w:numPr>
          <w:ilvl w:val="1"/>
          <w:numId w:val="5"/>
        </w:numPr>
        <w:tabs>
          <w:tab w:val="clear" w:pos="720"/>
          <w:tab w:val="left" w:pos="284" w:leader="none"/>
        </w:tabs>
        <w:spacing w:before="0" w:after="0"/>
        <w:ind w:firstLine="567" w:left="0"/>
        <w:contextualSpacing w:val="false"/>
        <w:jc w:val="both"/>
        <w:rPr>
          <w:sz w:val="24"/>
          <w:szCs w:val="24"/>
        </w:rPr>
      </w:pPr>
      <w:r>
        <w:rPr>
          <w:sz w:val="24"/>
          <w:szCs w:val="24"/>
        </w:rPr>
        <w:t xml:space="preserve">Цена Договора включает в себя: </w:t>
      </w:r>
    </w:p>
    <w:p>
      <w:pPr>
        <w:pStyle w:val="ListParagraph"/>
        <w:numPr>
          <w:ilvl w:val="2"/>
          <w:numId w:val="5"/>
        </w:numPr>
        <w:tabs>
          <w:tab w:val="clear" w:pos="720"/>
          <w:tab w:val="left" w:pos="1287" w:leader="none"/>
        </w:tabs>
        <w:ind w:hanging="504" w:left="1071"/>
        <w:rPr>
          <w:sz w:val="24"/>
          <w:szCs w:val="24"/>
        </w:rPr>
      </w:pPr>
      <w:r>
        <w:rPr>
          <w:sz w:val="24"/>
          <w:szCs w:val="24"/>
        </w:rPr>
        <w:t>Стоимость Продукции</w:t>
      </w:r>
    </w:p>
    <w:p>
      <w:pPr>
        <w:pStyle w:val="ListParagraph"/>
        <w:numPr>
          <w:ilvl w:val="2"/>
          <w:numId w:val="5"/>
        </w:numPr>
        <w:tabs>
          <w:tab w:val="clear" w:pos="720"/>
          <w:tab w:val="left" w:pos="0" w:leader="none"/>
          <w:tab w:val="left" w:pos="851" w:leader="none"/>
          <w:tab w:val="left" w:pos="1287" w:leader="none"/>
        </w:tabs>
        <w:spacing w:before="0" w:after="0"/>
        <w:ind w:firstLine="567" w:left="0"/>
        <w:contextualSpacing w:val="false"/>
        <w:jc w:val="both"/>
        <w:rPr>
          <w:sz w:val="24"/>
          <w:szCs w:val="24"/>
        </w:rPr>
      </w:pPr>
      <w:r>
        <w:rPr>
          <w:color w:val="000000"/>
          <w:sz w:val="24"/>
          <w:szCs w:val="24"/>
        </w:rPr>
        <w:t>Транспортные расходы по доставке Продукции в Место поставки</w:t>
      </w:r>
    </w:p>
    <w:p>
      <w:pPr>
        <w:pStyle w:val="ListParagraph"/>
        <w:numPr>
          <w:ilvl w:val="2"/>
          <w:numId w:val="5"/>
        </w:numPr>
        <w:tabs>
          <w:tab w:val="clear" w:pos="720"/>
          <w:tab w:val="left" w:pos="1287" w:leader="none"/>
        </w:tabs>
        <w:ind w:hanging="504" w:left="1071"/>
        <w:rPr>
          <w:sz w:val="24"/>
          <w:szCs w:val="24"/>
        </w:rPr>
      </w:pPr>
      <w:r>
        <w:rPr>
          <w:sz w:val="24"/>
          <w:szCs w:val="24"/>
        </w:rPr>
        <w:t>НДС по ставке предусмотренной законодательством</w:t>
      </w:r>
    </w:p>
    <w:p>
      <w:pPr>
        <w:pStyle w:val="Normal"/>
        <w:tabs>
          <w:tab w:val="clear" w:pos="720"/>
          <w:tab w:val="left" w:pos="0" w:leader="none"/>
          <w:tab w:val="left" w:pos="851" w:leader="none"/>
        </w:tabs>
        <w:spacing w:before="0" w:after="120"/>
        <w:ind w:firstLine="567"/>
        <w:jc w:val="both"/>
        <w:rPr>
          <w:sz w:val="24"/>
          <w:szCs w:val="24"/>
        </w:rPr>
      </w:pPr>
      <w:r>
        <w:rPr>
          <w:bCs/>
          <w:sz w:val="24"/>
          <w:szCs w:val="24"/>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т.ч. по таможенному оформлению, если применимо), </w:t>
      </w:r>
      <w:r>
        <w:rPr>
          <w:bCs/>
          <w:sz w:val="24"/>
          <w:szCs w:val="24"/>
        </w:rPr>
        <w:t xml:space="preserve">а также </w:t>
      </w:r>
      <w:r>
        <w:rPr>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pPr>
        <w:pStyle w:val="ListParagraph"/>
        <w:numPr>
          <w:ilvl w:val="1"/>
          <w:numId w:val="5"/>
        </w:numPr>
        <w:shd w:val="clear" w:color="auto" w:fill="FFFFFF"/>
        <w:tabs>
          <w:tab w:val="clear" w:pos="720"/>
          <w:tab w:val="left" w:pos="0" w:leader="none"/>
          <w:tab w:val="left" w:pos="851" w:leader="none"/>
        </w:tabs>
        <w:spacing w:before="0" w:after="120"/>
        <w:ind w:firstLine="567" w:left="0"/>
        <w:contextualSpacing w:val="false"/>
        <w:jc w:val="both"/>
        <w:rPr>
          <w:sz w:val="24"/>
          <w:szCs w:val="24"/>
        </w:rPr>
      </w:pPr>
      <w:r>
        <w:rPr>
          <w:sz w:val="24"/>
          <w:szCs w:val="24"/>
        </w:rPr>
        <w:t>Цена единицы Продукции определена в Спецификации, является фиксированной и не подлежит изменению в одностороннем порядке.</w:t>
      </w:r>
    </w:p>
    <w:p>
      <w:pPr>
        <w:pStyle w:val="ListParagraph"/>
        <w:numPr>
          <w:ilvl w:val="1"/>
          <w:numId w:val="5"/>
        </w:numPr>
        <w:shd w:val="clear" w:color="auto" w:fill="FFFFFF"/>
        <w:tabs>
          <w:tab w:val="clear" w:pos="720"/>
          <w:tab w:val="left" w:pos="0" w:leader="none"/>
          <w:tab w:val="left" w:pos="851" w:leader="none"/>
        </w:tabs>
        <w:spacing w:before="0" w:after="120"/>
        <w:ind w:firstLine="567" w:left="0"/>
        <w:contextualSpacing w:val="false"/>
        <w:jc w:val="both"/>
        <w:rPr>
          <w:sz w:val="24"/>
          <w:szCs w:val="24"/>
        </w:rPr>
      </w:pPr>
      <w:r>
        <w:rPr>
          <w:sz w:val="24"/>
          <w:szCs w:val="24"/>
        </w:rPr>
        <w:t>Оплата в соответствии с Договором осуществляется следующим образом:</w:t>
      </w:r>
    </w:p>
    <w:p>
      <w:pPr>
        <w:pStyle w:val="Normal"/>
        <w:shd w:val="clear" w:color="auto" w:fill="FFFFFF"/>
        <w:tabs>
          <w:tab w:val="clear" w:pos="720"/>
          <w:tab w:val="left" w:pos="567" w:leader="none"/>
          <w:tab w:val="left" w:pos="1440" w:leader="none"/>
        </w:tabs>
        <w:spacing w:before="0" w:after="120"/>
        <w:jc w:val="both"/>
        <w:rPr>
          <w:sz w:val="24"/>
          <w:szCs w:val="24"/>
        </w:rPr>
      </w:pPr>
      <w:r>
        <w:rPr>
          <w:sz w:val="24"/>
          <w:szCs w:val="24"/>
        </w:rPr>
        <w:tab/>
        <w:t>2.4.1.</w:t>
      </w:r>
      <w:r>
        <w:rPr/>
        <w:t xml:space="preserve"> </w:t>
      </w:r>
      <w:r>
        <w:rPr>
          <w:sz w:val="24"/>
          <w:szCs w:val="24"/>
        </w:rPr>
        <w:t>Платеж в размере 100 % (ста) от стоимости поставленной Продукции, согласно Спецификации, производится Покупателем в срок в течени</w:t>
      </w:r>
      <w:r>
        <w:rPr>
          <w:sz w:val="24"/>
          <w:szCs w:val="24"/>
        </w:rPr>
        <w:t>е</w:t>
      </w:r>
      <w:r>
        <w:rPr>
          <w:sz w:val="24"/>
          <w:szCs w:val="24"/>
        </w:rPr>
        <w:t xml:space="preserve"> 7 (семи) </w:t>
      </w:r>
      <w:r>
        <w:rPr>
          <w:sz w:val="24"/>
          <w:szCs w:val="24"/>
          <w:shd w:fill="FFFFFF" w:val="clear"/>
        </w:rPr>
        <w:t>рабочих дней</w:t>
      </w:r>
      <w:r>
        <w:rPr>
          <w:rStyle w:val="FootnoteReference"/>
          <w:sz w:val="24"/>
          <w:szCs w:val="24"/>
          <w:shd w:fill="FFFFFF" w:val="clear"/>
        </w:rPr>
        <w:footnoteReference w:id="2"/>
      </w:r>
      <w:r>
        <w:rPr>
          <w:sz w:val="24"/>
          <w:szCs w:val="24"/>
        </w:rPr>
        <w:t xml:space="preserve"> с даты подписания Товарной накладной по форме ТОРГ-12 или Универсального передаточного документа (УПД) на поставленную в полном объеме Продукцию, при условии получении счета, выставленного Поставщиком с учетом п. 2.5 Договора.</w:t>
      </w:r>
    </w:p>
    <w:p>
      <w:pPr>
        <w:pStyle w:val="ListParagraph"/>
        <w:numPr>
          <w:ilvl w:val="1"/>
          <w:numId w:val="5"/>
        </w:numPr>
        <w:shd w:val="clear" w:color="auto" w:fill="FFFFFF"/>
        <w:tabs>
          <w:tab w:val="clear" w:pos="720"/>
          <w:tab w:val="left" w:pos="0" w:leader="none"/>
          <w:tab w:val="left" w:pos="480" w:leader="none"/>
          <w:tab w:val="left" w:pos="851" w:leader="none"/>
        </w:tabs>
        <w:spacing w:before="0" w:after="120"/>
        <w:ind w:firstLine="567" w:left="0"/>
        <w:contextualSpacing w:val="false"/>
        <w:jc w:val="both"/>
        <w:rPr>
          <w:sz w:val="24"/>
          <w:szCs w:val="24"/>
        </w:rPr>
      </w:pPr>
      <w:r>
        <w:rPr>
          <w:sz w:val="24"/>
          <w:szCs w:val="24"/>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7 (сем</w:t>
      </w:r>
      <w:r>
        <w:rPr>
          <w:sz w:val="24"/>
          <w:szCs w:val="24"/>
        </w:rPr>
        <w:t>ь</w:t>
      </w:r>
      <w:r>
        <w:rPr>
          <w:sz w:val="24"/>
          <w:szCs w:val="24"/>
        </w:rPr>
        <w:t xml:space="preserve">) </w:t>
      </w:r>
      <w:r>
        <w:rPr>
          <w:sz w:val="24"/>
          <w:szCs w:val="24"/>
          <w:shd w:fill="FFFFFF" w:val="clear"/>
        </w:rPr>
        <w:t>рабочих дней</w:t>
      </w:r>
      <w:r>
        <w:rPr>
          <w:rStyle w:val="FootnoteReference"/>
          <w:sz w:val="24"/>
          <w:szCs w:val="24"/>
          <w:shd w:fill="FFFFFF" w:val="clear"/>
        </w:rPr>
        <w:footnoteReference w:id="3"/>
      </w:r>
      <w:r>
        <w:rPr>
          <w:sz w:val="24"/>
          <w:szCs w:val="24"/>
        </w:rPr>
        <w:t xml:space="preserve">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pPr>
        <w:pStyle w:val="Normal"/>
        <w:widowControl w:val="false"/>
        <w:numPr>
          <w:ilvl w:val="1"/>
          <w:numId w:val="5"/>
        </w:numPr>
        <w:shd w:val="clear" w:color="auto" w:fill="FFFFFF"/>
        <w:tabs>
          <w:tab w:val="clear" w:pos="720"/>
          <w:tab w:val="left" w:pos="1134" w:leader="none"/>
          <w:tab w:val="left" w:pos="1283" w:leader="none"/>
        </w:tabs>
        <w:ind w:firstLine="567" w:left="0"/>
        <w:jc w:val="both"/>
        <w:rPr>
          <w:sz w:val="24"/>
          <w:szCs w:val="24"/>
        </w:rPr>
      </w:pPr>
      <w:r>
        <w:rPr>
          <w:sz w:val="24"/>
          <w:szCs w:val="24"/>
        </w:rPr>
        <w:t>Расчеты по Договору осуществляются в валюте Российской Федерации. Оплата производится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ListParagraph"/>
        <w:numPr>
          <w:ilvl w:val="1"/>
          <w:numId w:val="5"/>
        </w:numPr>
        <w:shd w:val="clear" w:color="auto" w:fill="FFFFFF"/>
        <w:tabs>
          <w:tab w:val="clear" w:pos="720"/>
          <w:tab w:val="left" w:pos="0" w:leader="none"/>
          <w:tab w:val="left" w:pos="480" w:leader="none"/>
          <w:tab w:val="left" w:pos="851" w:leader="none"/>
        </w:tabs>
        <w:spacing w:before="0" w:after="120"/>
        <w:ind w:firstLine="567" w:left="0"/>
        <w:contextualSpacing w:val="false"/>
        <w:jc w:val="both"/>
        <w:rPr>
          <w:sz w:val="24"/>
          <w:szCs w:val="24"/>
        </w:rPr>
      </w:pPr>
      <w:r>
        <w:rPr>
          <w:sz w:val="24"/>
          <w:szCs w:val="24"/>
        </w:rPr>
        <w:t>По соглашению сторон возможны иные формы расчетов, не противоречащие законодательству Российской Федерации.</w:t>
      </w:r>
    </w:p>
    <w:p>
      <w:pPr>
        <w:pStyle w:val="Normal"/>
        <w:widowControl w:val="false"/>
        <w:numPr>
          <w:ilvl w:val="1"/>
          <w:numId w:val="5"/>
        </w:numPr>
        <w:shd w:val="clear" w:color="auto" w:fill="FFFFFF"/>
        <w:tabs>
          <w:tab w:val="clear" w:pos="720"/>
          <w:tab w:val="left" w:pos="1134" w:leader="none"/>
          <w:tab w:val="left" w:pos="1283" w:leader="none"/>
        </w:tabs>
        <w:ind w:firstLine="567" w:left="0"/>
        <w:jc w:val="both"/>
        <w:rPr>
          <w:sz w:val="24"/>
          <w:szCs w:val="24"/>
        </w:rPr>
      </w:pPr>
      <w:r>
        <w:rPr>
          <w:sz w:val="24"/>
          <w:szCs w:val="24"/>
        </w:rPr>
        <w:t xml:space="preserve">Поставщик обязан представить Покупателю счета-фактуры,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Покупателя. </w:t>
      </w:r>
    </w:p>
    <w:p>
      <w:pPr>
        <w:pStyle w:val="ListParagraph"/>
        <w:numPr>
          <w:ilvl w:val="1"/>
          <w:numId w:val="5"/>
        </w:numPr>
        <w:tabs>
          <w:tab w:val="clear" w:pos="720"/>
          <w:tab w:val="left" w:pos="0" w:leader="none"/>
          <w:tab w:val="left" w:pos="851" w:leader="none"/>
        </w:tabs>
        <w:spacing w:before="0" w:after="120"/>
        <w:ind w:firstLine="567" w:left="0"/>
        <w:contextualSpacing w:val="false"/>
        <w:jc w:val="both"/>
        <w:rPr>
          <w:sz w:val="24"/>
          <w:szCs w:val="24"/>
        </w:rPr>
      </w:pPr>
      <w:r>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pPr>
        <w:pStyle w:val="ListParagraph"/>
        <w:numPr>
          <w:ilvl w:val="1"/>
          <w:numId w:val="5"/>
        </w:numPr>
        <w:tabs>
          <w:tab w:val="clear" w:pos="720"/>
          <w:tab w:val="left" w:pos="0" w:leader="none"/>
          <w:tab w:val="left" w:pos="851" w:leader="none"/>
        </w:tabs>
        <w:spacing w:before="0" w:after="120"/>
        <w:ind w:firstLine="567" w:left="0"/>
        <w:contextualSpacing w:val="false"/>
        <w:jc w:val="both"/>
        <w:rPr>
          <w:sz w:val="24"/>
          <w:szCs w:val="24"/>
        </w:rPr>
      </w:pPr>
      <w:r>
        <w:rPr>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pPr>
        <w:pStyle w:val="Normal"/>
        <w:tabs>
          <w:tab w:val="clear" w:pos="720"/>
          <w:tab w:val="left" w:pos="0" w:leader="none"/>
          <w:tab w:val="left" w:pos="851" w:leader="none"/>
        </w:tabs>
        <w:spacing w:before="0" w:after="120"/>
        <w:ind w:firstLine="567"/>
        <w:jc w:val="both"/>
        <w:rPr>
          <w:sz w:val="24"/>
          <w:szCs w:val="24"/>
        </w:rPr>
      </w:pPr>
      <w:r>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6"/>
        </w:numPr>
        <w:tabs>
          <w:tab w:val="clear" w:pos="720"/>
          <w:tab w:val="left" w:pos="0" w:leader="none"/>
          <w:tab w:val="left" w:pos="851" w:leader="none"/>
          <w:tab w:val="left" w:pos="993" w:leader="none"/>
        </w:tabs>
        <w:spacing w:before="0" w:after="120"/>
        <w:ind w:firstLine="567" w:left="0"/>
        <w:jc w:val="both"/>
        <w:rPr>
          <w:sz w:val="24"/>
          <w:szCs w:val="24"/>
        </w:rPr>
      </w:pPr>
      <w:r>
        <w:rPr>
          <w:sz w:val="24"/>
          <w:szCs w:val="24"/>
        </w:rPr>
        <w:t>срок задержки составляет единовременно 31 (Тридцать один) день или в совокупности 91 (Девяносто один) день и более;</w:t>
      </w:r>
    </w:p>
    <w:p>
      <w:pPr>
        <w:pStyle w:val="Normal"/>
        <w:numPr>
          <w:ilvl w:val="0"/>
          <w:numId w:val="6"/>
        </w:numPr>
        <w:tabs>
          <w:tab w:val="clear" w:pos="720"/>
          <w:tab w:val="left" w:pos="0" w:leader="none"/>
          <w:tab w:val="left" w:pos="851" w:leader="none"/>
          <w:tab w:val="left" w:pos="993" w:leader="none"/>
        </w:tabs>
        <w:spacing w:before="0" w:after="120"/>
        <w:ind w:firstLine="567" w:left="0"/>
        <w:jc w:val="both"/>
        <w:rPr>
          <w:sz w:val="24"/>
          <w:szCs w:val="24"/>
        </w:rPr>
      </w:pPr>
      <w:r>
        <w:rPr>
          <w:sz w:val="24"/>
          <w:szCs w:val="24"/>
        </w:rPr>
        <w:t>такие задержки происходят по вине Покупателя;</w:t>
      </w:r>
    </w:p>
    <w:p>
      <w:pPr>
        <w:pStyle w:val="Normal"/>
        <w:numPr>
          <w:ilvl w:val="0"/>
          <w:numId w:val="6"/>
        </w:numPr>
        <w:tabs>
          <w:tab w:val="clear" w:pos="720"/>
          <w:tab w:val="left" w:pos="0" w:leader="none"/>
          <w:tab w:val="left" w:pos="851" w:leader="none"/>
          <w:tab w:val="left" w:pos="993" w:leader="none"/>
        </w:tabs>
        <w:spacing w:before="0" w:after="120"/>
        <w:ind w:firstLine="567" w:left="0"/>
        <w:jc w:val="both"/>
        <w:rPr>
          <w:sz w:val="24"/>
          <w:szCs w:val="24"/>
        </w:rPr>
      </w:pPr>
      <w:r>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numPr>
          <w:ilvl w:val="0"/>
          <w:numId w:val="6"/>
        </w:numPr>
        <w:tabs>
          <w:tab w:val="clear" w:pos="720"/>
          <w:tab w:val="left" w:pos="0" w:leader="none"/>
          <w:tab w:val="left" w:pos="851" w:leader="none"/>
          <w:tab w:val="left" w:pos="993" w:leader="none"/>
        </w:tabs>
        <w:spacing w:before="0" w:after="120"/>
        <w:ind w:firstLine="567" w:left="0"/>
        <w:jc w:val="both"/>
        <w:rPr>
          <w:sz w:val="24"/>
          <w:szCs w:val="24"/>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numPr>
          <w:ilvl w:val="0"/>
          <w:numId w:val="6"/>
        </w:numPr>
        <w:tabs>
          <w:tab w:val="clear" w:pos="720"/>
          <w:tab w:val="left" w:pos="0" w:leader="none"/>
          <w:tab w:val="left" w:pos="851" w:leader="none"/>
          <w:tab w:val="left" w:pos="993" w:leader="none"/>
        </w:tabs>
        <w:spacing w:before="0" w:after="120"/>
        <w:ind w:firstLine="567" w:left="0"/>
        <w:jc w:val="both"/>
        <w:rPr>
          <w:sz w:val="24"/>
          <w:szCs w:val="24"/>
        </w:rPr>
      </w:pPr>
      <w:r>
        <w:rPr>
          <w:sz w:val="24"/>
          <w:szCs w:val="24"/>
        </w:rPr>
        <w:t>обязательство Покупателя, по которому произошла задержка, не является денежным.</w:t>
      </w:r>
    </w:p>
    <w:p>
      <w:pPr>
        <w:pStyle w:val="ListParagraph"/>
        <w:numPr>
          <w:ilvl w:val="1"/>
          <w:numId w:val="5"/>
        </w:numPr>
        <w:tabs>
          <w:tab w:val="clear" w:pos="720"/>
          <w:tab w:val="left" w:pos="0" w:leader="none"/>
          <w:tab w:val="left" w:pos="851" w:leader="none"/>
        </w:tabs>
        <w:spacing w:before="0" w:after="120"/>
        <w:ind w:firstLine="567" w:left="0"/>
        <w:contextualSpacing w:val="false"/>
        <w:jc w:val="both"/>
        <w:rPr>
          <w:sz w:val="24"/>
          <w:szCs w:val="24"/>
        </w:rPr>
      </w:pPr>
      <w:r>
        <w:rPr>
          <w:sz w:val="24"/>
          <w:szCs w:val="24"/>
        </w:rPr>
        <w:t>Индексация Цены Договора не допускается.</w:t>
      </w:r>
    </w:p>
    <w:p>
      <w:pPr>
        <w:pStyle w:val="ListParagraph"/>
        <w:numPr>
          <w:ilvl w:val="1"/>
          <w:numId w:val="5"/>
        </w:numPr>
        <w:tabs>
          <w:tab w:val="clear" w:pos="720"/>
          <w:tab w:val="left" w:pos="0" w:leader="none"/>
          <w:tab w:val="left" w:pos="851" w:leader="none"/>
          <w:tab w:val="left" w:pos="1276" w:leader="none"/>
        </w:tabs>
        <w:spacing w:before="0" w:after="120"/>
        <w:ind w:firstLine="567" w:left="0"/>
        <w:contextualSpacing w:val="false"/>
        <w:jc w:val="both"/>
        <w:rPr>
          <w:sz w:val="24"/>
          <w:szCs w:val="24"/>
        </w:rPr>
      </w:pPr>
      <w:r>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Продукции, поставленной Поставщиком. Покупатель направляет Поставщику уведомление о проведении сальдо взаимных обязательств Сторон по Договору.</w:t>
      </w:r>
    </w:p>
    <w:p>
      <w:pPr>
        <w:pStyle w:val="ListParagraph"/>
        <w:tabs>
          <w:tab w:val="clear" w:pos="720"/>
          <w:tab w:val="left" w:pos="851" w:leader="none"/>
          <w:tab w:val="left" w:pos="1425" w:leader="none"/>
        </w:tabs>
        <w:spacing w:before="0" w:after="120"/>
        <w:ind w:hanging="0" w:left="567"/>
        <w:contextualSpacing w:val="false"/>
        <w:jc w:val="both"/>
        <w:rPr>
          <w:sz w:val="24"/>
          <w:szCs w:val="24"/>
        </w:rPr>
      </w:pPr>
      <w:r>
        <w:rPr>
          <w:sz w:val="24"/>
          <w:szCs w:val="24"/>
        </w:rPr>
      </w:r>
    </w:p>
    <w:p>
      <w:pPr>
        <w:pStyle w:val="Normal"/>
        <w:widowControl w:val="false"/>
        <w:numPr>
          <w:ilvl w:val="0"/>
          <w:numId w:val="5"/>
        </w:numPr>
        <w:shd w:val="clear" w:color="auto" w:fill="FFFFFF"/>
        <w:tabs>
          <w:tab w:val="clear" w:pos="720"/>
          <w:tab w:val="left" w:pos="426" w:leader="none"/>
        </w:tabs>
        <w:spacing w:before="0" w:after="120"/>
        <w:ind w:hanging="0" w:left="0"/>
        <w:jc w:val="center"/>
        <w:rPr>
          <w:b/>
          <w:sz w:val="24"/>
          <w:szCs w:val="24"/>
        </w:rPr>
      </w:pPr>
      <w:r>
        <w:rPr>
          <w:b/>
          <w:sz w:val="24"/>
          <w:szCs w:val="24"/>
        </w:rPr>
        <w:t>Качество, количество и комплектность</w:t>
      </w:r>
    </w:p>
    <w:p>
      <w:pPr>
        <w:pStyle w:val="Normal"/>
        <w:widowControl w:val="false"/>
        <w:numPr>
          <w:ilvl w:val="1"/>
          <w:numId w:val="3"/>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3"/>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Заявке-Спецификации,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3"/>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shd w:val="clear" w:color="auto" w:fill="FFFFFF"/>
        <w:tabs>
          <w:tab w:val="clear" w:pos="720"/>
          <w:tab w:val="left" w:pos="1134" w:leader="none"/>
          <w:tab w:val="left" w:pos="1276" w:leader="none"/>
        </w:tabs>
        <w:spacing w:before="0" w:after="120"/>
        <w:jc w:val="both"/>
        <w:rPr>
          <w:sz w:val="24"/>
          <w:szCs w:val="24"/>
        </w:rPr>
      </w:pPr>
      <w:r>
        <w:rPr>
          <w:sz w:val="24"/>
          <w:szCs w:val="24"/>
        </w:rPr>
        <w:t xml:space="preserve">• </w:t>
      </w:r>
      <w:r>
        <w:rPr>
          <w:sz w:val="24"/>
          <w:szCs w:val="24"/>
        </w:rPr>
        <w:t>Сертификат качества в 1 экз.;</w:t>
      </w:r>
    </w:p>
    <w:p>
      <w:pPr>
        <w:pStyle w:val="Normal"/>
        <w:widowControl w:val="false"/>
        <w:shd w:val="clear" w:color="auto" w:fill="FFFFFF"/>
        <w:tabs>
          <w:tab w:val="clear" w:pos="720"/>
          <w:tab w:val="left" w:pos="1134" w:leader="none"/>
          <w:tab w:val="left" w:pos="1276" w:leader="none"/>
        </w:tabs>
        <w:spacing w:before="0" w:after="120"/>
        <w:jc w:val="both"/>
        <w:rPr>
          <w:sz w:val="24"/>
          <w:szCs w:val="24"/>
        </w:rPr>
      </w:pPr>
      <w:r>
        <w:rPr>
          <w:sz w:val="24"/>
          <w:szCs w:val="24"/>
        </w:rPr>
        <w:t xml:space="preserve">• </w:t>
      </w:r>
      <w:r>
        <w:rPr>
          <w:sz w:val="24"/>
          <w:szCs w:val="24"/>
        </w:rPr>
        <w:t>Технический паспорт на русском языке в 1 экз.;</w:t>
      </w:r>
    </w:p>
    <w:p>
      <w:pPr>
        <w:pStyle w:val="Normal"/>
        <w:widowControl w:val="false"/>
        <w:shd w:val="clear" w:color="auto" w:fill="FFFFFF"/>
        <w:tabs>
          <w:tab w:val="clear" w:pos="720"/>
          <w:tab w:val="left" w:pos="1134" w:leader="none"/>
          <w:tab w:val="left" w:pos="1276" w:leader="none"/>
        </w:tabs>
        <w:spacing w:before="0" w:after="120"/>
        <w:jc w:val="both"/>
        <w:rPr>
          <w:sz w:val="24"/>
          <w:szCs w:val="24"/>
        </w:rPr>
      </w:pPr>
      <w:r>
        <w:rPr>
          <w:sz w:val="24"/>
          <w:szCs w:val="24"/>
        </w:rPr>
        <w:t xml:space="preserve">• </w:t>
      </w:r>
      <w:r>
        <w:rPr>
          <w:sz w:val="24"/>
          <w:szCs w:val="24"/>
        </w:rPr>
        <w:t>Обязательные первичные документы:</w:t>
      </w:r>
    </w:p>
    <w:p>
      <w:pPr>
        <w:pStyle w:val="Normal"/>
        <w:widowControl w:val="false"/>
        <w:shd w:val="clear" w:color="auto" w:fill="FFFFFF"/>
        <w:tabs>
          <w:tab w:val="clear" w:pos="720"/>
          <w:tab w:val="left" w:pos="1134" w:leader="none"/>
          <w:tab w:val="left" w:pos="1276" w:leader="none"/>
        </w:tabs>
        <w:spacing w:before="0" w:after="120"/>
        <w:jc w:val="both"/>
        <w:rPr>
          <w:sz w:val="24"/>
          <w:szCs w:val="24"/>
        </w:rPr>
      </w:pPr>
      <w:r>
        <w:rPr>
          <w:sz w:val="24"/>
          <w:szCs w:val="24"/>
        </w:rPr>
        <w:t xml:space="preserve">• </w:t>
      </w:r>
      <w:r>
        <w:rPr>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2 экз.;</w:t>
      </w:r>
    </w:p>
    <w:p>
      <w:pPr>
        <w:pStyle w:val="Normal"/>
        <w:widowControl w:val="false"/>
        <w:shd w:val="clear" w:color="auto" w:fill="FFFFFF"/>
        <w:tabs>
          <w:tab w:val="clear" w:pos="720"/>
          <w:tab w:val="left" w:pos="1134" w:leader="none"/>
          <w:tab w:val="left" w:pos="1276" w:leader="none"/>
        </w:tabs>
        <w:spacing w:before="0" w:after="120"/>
        <w:jc w:val="both"/>
        <w:rPr>
          <w:sz w:val="24"/>
          <w:szCs w:val="24"/>
        </w:rPr>
      </w:pPr>
      <w:r>
        <w:rPr>
          <w:sz w:val="24"/>
          <w:szCs w:val="24"/>
        </w:rPr>
        <w:t xml:space="preserve">• </w:t>
      </w:r>
      <w:r>
        <w:rPr>
          <w:sz w:val="24"/>
          <w:szCs w:val="24"/>
        </w:rPr>
        <w:t>Товарную накладную по форме ТОРГ-12 или Универсальный передаточный документ (УПД) в 2 экз</w:t>
      </w:r>
    </w:p>
    <w:p>
      <w:pPr>
        <w:pStyle w:val="ListParagraph"/>
        <w:numPr>
          <w:ilvl w:val="1"/>
          <w:numId w:val="3"/>
        </w:numPr>
        <w:shd w:val="clear" w:color="auto" w:fill="FFFFFF"/>
        <w:tabs>
          <w:tab w:val="clear" w:pos="720"/>
          <w:tab w:val="left" w:pos="1134" w:leader="none"/>
          <w:tab w:val="left" w:pos="1276" w:leader="none"/>
          <w:tab w:val="left" w:pos="1418" w:leader="none"/>
        </w:tabs>
        <w:spacing w:before="0" w:after="120"/>
        <w:ind w:firstLine="426" w:left="0"/>
        <w:contextualSpacing/>
        <w:jc w:val="both"/>
        <w:rPr>
          <w:sz w:val="24"/>
          <w:szCs w:val="24"/>
        </w:rPr>
      </w:pPr>
      <w:r>
        <w:rPr>
          <w:sz w:val="24"/>
          <w:szCs w:val="24"/>
        </w:rPr>
        <w:t xml:space="preserve"> </w:t>
      </w: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pPr>
        <w:pStyle w:val="Normal"/>
        <w:widowControl w:val="false"/>
        <w:numPr>
          <w:ilvl w:val="1"/>
          <w:numId w:val="3"/>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p>
    <w:p>
      <w:pPr>
        <w:pStyle w:val="Normal"/>
        <w:widowControl w:val="false"/>
        <w:numPr>
          <w:ilvl w:val="1"/>
          <w:numId w:val="3"/>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При повреждении упаковки, тары,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Normal"/>
        <w:widowControl w:val="false"/>
        <w:numPr>
          <w:ilvl w:val="1"/>
          <w:numId w:val="3"/>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 xml:space="preserve">Приемка Продукции со вскрытием упаковки производится Покупателем в течение 10 (десяти) рабочих дней с даты подписания </w:t>
      </w:r>
      <w:r>
        <w:rPr>
          <w:color w:val="000000"/>
          <w:sz w:val="24"/>
          <w:szCs w:val="24"/>
        </w:rPr>
        <w:t>товарно-транспортной накладной по форме №1-Т</w:t>
      </w:r>
      <w:r>
        <w:rPr>
          <w:sz w:val="24"/>
          <w:szCs w:val="24"/>
        </w:rPr>
        <w:t xml:space="preserve">. В случае отсутствия замечаний Покупатель подписывает </w:t>
      </w:r>
      <w:r>
        <w:rPr>
          <w:color w:val="000000"/>
          <w:sz w:val="24"/>
          <w:szCs w:val="24"/>
        </w:rPr>
        <w:t>товарную накладную унифицированной формы ТОРГ-12 или Универсальный передаточный документ (УПД).</w:t>
      </w:r>
    </w:p>
    <w:p>
      <w:pPr>
        <w:pStyle w:val="Normal"/>
        <w:widowControl w:val="false"/>
        <w:numPr>
          <w:ilvl w:val="1"/>
          <w:numId w:val="3"/>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следующей партии Продукции.</w:t>
      </w:r>
    </w:p>
    <w:p>
      <w:pPr>
        <w:pStyle w:val="Normal"/>
        <w:widowControl w:val="false"/>
        <w:numPr>
          <w:ilvl w:val="1"/>
          <w:numId w:val="3"/>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3"/>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 xml:space="preserve">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w:t>
      </w:r>
      <w:r>
        <w:rPr>
          <w:color w:val="000000"/>
          <w:sz w:val="24"/>
          <w:szCs w:val="24"/>
        </w:rPr>
        <w:t>10 (десяти)</w:t>
      </w:r>
      <w:r>
        <w:rPr>
          <w:sz w:val="24"/>
          <w:szCs w:val="24"/>
        </w:rPr>
        <w:t>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pPr>
        <w:pStyle w:val="Normal"/>
        <w:widowControl w:val="false"/>
        <w:numPr>
          <w:ilvl w:val="1"/>
          <w:numId w:val="3"/>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pPr>
        <w:pStyle w:val="Normal"/>
        <w:widowControl w:val="false"/>
        <w:numPr>
          <w:ilvl w:val="1"/>
          <w:numId w:val="3"/>
        </w:numPr>
        <w:shd w:val="clear" w:color="auto" w:fill="FFFFFF"/>
        <w:tabs>
          <w:tab w:val="clear" w:pos="720"/>
          <w:tab w:val="left" w:pos="567" w:leader="none"/>
          <w:tab w:val="left" w:pos="1134" w:leader="none"/>
          <w:tab w:val="left" w:pos="1276" w:leader="none"/>
        </w:tabs>
        <w:spacing w:before="0" w:after="120"/>
        <w:ind w:firstLine="567" w:left="0"/>
        <w:jc w:val="both"/>
        <w:rPr>
          <w:sz w:val="24"/>
          <w:szCs w:val="24"/>
        </w:rPr>
      </w:pPr>
      <w:r>
        <w:rPr>
          <w:sz w:val="24"/>
          <w:szCs w:val="24"/>
        </w:rPr>
        <w:t>На Продукцию устанавливается гарантийный срок, не менее 36 (Тридцати шести) месяцев, исчисляемый с даты подписания Сторонами соответствующей товарной накладной по форме ТОРГ-12 или Универсального передаточного документа (УПД), но не менее гарантийного срока изготовителя (производителя) продукции.</w:t>
      </w:r>
    </w:p>
    <w:p>
      <w:pPr>
        <w:pStyle w:val="Normal"/>
        <w:widowControl w:val="false"/>
        <w:numPr>
          <w:ilvl w:val="1"/>
          <w:numId w:val="3"/>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Устранение недостатков не освобождает Поставщика от обязанности возмещения убытков, причиненных Покупателю вследствие наличия таких недостатков. Гарантийный срок увеличивается на период времени, в течении которого невозможно было эксплуатировать поставленную продукцию вследствие обнаруженных недостатков и начинает исчисляться заново с даты приемки работ по устранению недостатков. Условия выполнения гарантийных обязательств поставщика или производителя не должны включать требование привлечения для монтажа, подготовки к работе и технического обслуживания оборудования, специально аккредитованных производителем организаций или специалистов.</w:t>
      </w:r>
    </w:p>
    <w:p>
      <w:pPr>
        <w:pStyle w:val="Normal"/>
        <w:widowControl w:val="false"/>
        <w:numPr>
          <w:ilvl w:val="1"/>
          <w:numId w:val="3"/>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pPr>
        <w:pStyle w:val="Normal"/>
        <w:widowControl w:val="false"/>
        <w:numPr>
          <w:ilvl w:val="1"/>
          <w:numId w:val="3"/>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pPr>
        <w:pStyle w:val="Normal"/>
        <w:widowControl w:val="false"/>
        <w:numPr>
          <w:ilvl w:val="1"/>
          <w:numId w:val="3"/>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0" w:name="OLE_LINK5"/>
      <w:bookmarkStart w:id="1" w:name="OLE_LINK6"/>
      <w:r>
        <w:rPr>
          <w:sz w:val="24"/>
          <w:szCs w:val="24"/>
        </w:rPr>
        <w:t>Покупателем в соответствии с п. 3.14. Договора</w:t>
      </w:r>
      <w:bookmarkEnd w:id="0"/>
      <w:bookmarkEnd w:id="1"/>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pPr>
        <w:pStyle w:val="Normal"/>
        <w:widowControl w:val="false"/>
        <w:numPr>
          <w:ilvl w:val="1"/>
          <w:numId w:val="3"/>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3"/>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pPr>
        <w:pStyle w:val="Normal"/>
        <w:widowControl w:val="false"/>
        <w:numPr>
          <w:ilvl w:val="1"/>
          <w:numId w:val="3"/>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pPr>
        <w:pStyle w:val="Normal"/>
        <w:widowControl w:val="false"/>
        <w:numPr>
          <w:ilvl w:val="0"/>
          <w:numId w:val="5"/>
        </w:numPr>
        <w:shd w:val="clear" w:color="auto" w:fill="FFFFFF"/>
        <w:tabs>
          <w:tab w:val="clear" w:pos="720"/>
          <w:tab w:val="left" w:pos="426" w:leader="none"/>
        </w:tabs>
        <w:spacing w:before="0" w:after="120"/>
        <w:ind w:hanging="0" w:left="0"/>
        <w:jc w:val="center"/>
        <w:rPr>
          <w:b/>
          <w:sz w:val="24"/>
          <w:szCs w:val="24"/>
        </w:rPr>
      </w:pPr>
      <w:r>
        <w:rPr>
          <w:b/>
          <w:sz w:val="24"/>
          <w:szCs w:val="24"/>
        </w:rPr>
        <w:t>Тара, упаковка, маркировка</w:t>
      </w:r>
    </w:p>
    <w:p>
      <w:pPr>
        <w:pStyle w:val="Normal"/>
        <w:widowControl w:val="false"/>
        <w:numPr>
          <w:ilvl w:val="1"/>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pPr>
        <w:pStyle w:val="Normal"/>
        <w:widowControl w:val="false"/>
        <w:numPr>
          <w:ilvl w:val="1"/>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numPr>
          <w:ilvl w:val="1"/>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pPr>
        <w:pStyle w:val="Normal"/>
        <w:widowControl w:val="false"/>
        <w:numPr>
          <w:ilvl w:val="0"/>
          <w:numId w:val="4"/>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наименование и адрес грузоотправителя и грузополучателя;</w:t>
      </w:r>
    </w:p>
    <w:p>
      <w:pPr>
        <w:pStyle w:val="Normal"/>
        <w:widowControl w:val="false"/>
        <w:numPr>
          <w:ilvl w:val="0"/>
          <w:numId w:val="4"/>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номер Товарной накладной и/или Товарно-транспортной накладной;</w:t>
      </w:r>
    </w:p>
    <w:p>
      <w:pPr>
        <w:pStyle w:val="Normal"/>
        <w:widowControl w:val="false"/>
        <w:numPr>
          <w:ilvl w:val="0"/>
          <w:numId w:val="4"/>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вес, брутто/нетто каждого места;</w:t>
      </w:r>
    </w:p>
    <w:p>
      <w:pPr>
        <w:pStyle w:val="Normal"/>
        <w:widowControl w:val="false"/>
        <w:numPr>
          <w:ilvl w:val="0"/>
          <w:numId w:val="4"/>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наименование Продукции;</w:t>
      </w:r>
    </w:p>
    <w:p>
      <w:pPr>
        <w:pStyle w:val="Normal"/>
        <w:widowControl w:val="false"/>
        <w:numPr>
          <w:ilvl w:val="0"/>
          <w:numId w:val="4"/>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номера мест и их общее количество;</w:t>
      </w:r>
    </w:p>
    <w:p>
      <w:pPr>
        <w:pStyle w:val="Normal"/>
        <w:widowControl w:val="false"/>
        <w:numPr>
          <w:ilvl w:val="0"/>
          <w:numId w:val="4"/>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весогабаритные характеристики мест;</w:t>
      </w:r>
    </w:p>
    <w:p>
      <w:pPr>
        <w:pStyle w:val="Normal"/>
        <w:widowControl w:val="false"/>
        <w:numPr>
          <w:ilvl w:val="0"/>
          <w:numId w:val="4"/>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центр тяжести;</w:t>
      </w:r>
    </w:p>
    <w:p>
      <w:pPr>
        <w:pStyle w:val="Normal"/>
        <w:widowControl w:val="false"/>
        <w:numPr>
          <w:ilvl w:val="0"/>
          <w:numId w:val="4"/>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условия хранения;</w:t>
      </w:r>
    </w:p>
    <w:p>
      <w:pPr>
        <w:pStyle w:val="Normal"/>
        <w:widowControl w:val="false"/>
        <w:numPr>
          <w:ilvl w:val="0"/>
          <w:numId w:val="4"/>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обозначения типа «не бросать» и другие обычно используемые обозначения.</w:t>
      </w:r>
    </w:p>
    <w:p>
      <w:pPr>
        <w:pStyle w:val="Normal"/>
        <w:widowControl w:val="false"/>
        <w:numPr>
          <w:ilvl w:val="1"/>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Стоимость тары и упаковки включена в Цену Договора; тара и упаковка возврату не подлежат.</w:t>
      </w:r>
    </w:p>
    <w:p>
      <w:pPr>
        <w:pStyle w:val="Normal"/>
        <w:widowControl w:val="false"/>
        <w:shd w:val="clear" w:color="auto" w:fill="FFFFFF"/>
        <w:tabs>
          <w:tab w:val="clear" w:pos="720"/>
          <w:tab w:val="left" w:pos="1276" w:leader="none"/>
          <w:tab w:val="left" w:pos="1418" w:leader="none"/>
        </w:tabs>
        <w:spacing w:before="0" w:after="120"/>
        <w:jc w:val="both"/>
        <w:rPr>
          <w:sz w:val="24"/>
          <w:szCs w:val="24"/>
        </w:rPr>
      </w:pPr>
      <w:r>
        <w:rPr>
          <w:sz w:val="24"/>
          <w:szCs w:val="24"/>
        </w:rPr>
      </w:r>
    </w:p>
    <w:p>
      <w:pPr>
        <w:pStyle w:val="Normal"/>
        <w:widowControl w:val="false"/>
        <w:numPr>
          <w:ilvl w:val="0"/>
          <w:numId w:val="5"/>
        </w:numPr>
        <w:shd w:val="clear" w:color="auto" w:fill="FFFFFF"/>
        <w:tabs>
          <w:tab w:val="clear" w:pos="720"/>
          <w:tab w:val="left" w:pos="426" w:leader="none"/>
        </w:tabs>
        <w:spacing w:before="0" w:after="120"/>
        <w:ind w:hanging="0" w:left="0"/>
        <w:jc w:val="center"/>
        <w:rPr>
          <w:b/>
          <w:sz w:val="24"/>
          <w:szCs w:val="24"/>
        </w:rPr>
      </w:pPr>
      <w:r>
        <w:rPr>
          <w:b/>
          <w:sz w:val="24"/>
          <w:szCs w:val="24"/>
        </w:rPr>
        <w:t>Сроки, порядок и условия поставки, переход права собственности</w:t>
      </w:r>
    </w:p>
    <w:p>
      <w:pPr>
        <w:pStyle w:val="Normal"/>
        <w:widowControl w:val="false"/>
        <w:shd w:val="clear" w:color="auto" w:fill="FFFFFF"/>
        <w:spacing w:before="0" w:after="120"/>
        <w:rPr>
          <w:b/>
          <w:sz w:val="24"/>
          <w:szCs w:val="24"/>
        </w:rPr>
      </w:pPr>
      <w:r>
        <w:rPr>
          <w:b/>
          <w:sz w:val="24"/>
          <w:szCs w:val="24"/>
        </w:rPr>
      </w:r>
    </w:p>
    <w:p>
      <w:pPr>
        <w:pStyle w:val="ListParagraph"/>
        <w:numPr>
          <w:ilvl w:val="1"/>
          <w:numId w:val="5"/>
        </w:numPr>
        <w:tabs>
          <w:tab w:val="clear" w:pos="720"/>
          <w:tab w:val="left" w:pos="0" w:leader="none"/>
          <w:tab w:val="left" w:pos="1276" w:leader="none"/>
        </w:tabs>
        <w:spacing w:before="0" w:after="120"/>
        <w:ind w:firstLine="567" w:left="0"/>
        <w:contextualSpacing w:val="false"/>
        <w:jc w:val="both"/>
        <w:rPr>
          <w:sz w:val="24"/>
          <w:szCs w:val="24"/>
        </w:rPr>
      </w:pPr>
      <w:r>
        <w:rPr>
          <w:sz w:val="24"/>
          <w:szCs w:val="24"/>
        </w:rPr>
        <w:t>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Поставщиком.</w:t>
      </w:r>
    </w:p>
    <w:p>
      <w:pPr>
        <w:pStyle w:val="Normal"/>
        <w:widowControl w:val="false"/>
        <w:numPr>
          <w:ilvl w:val="1"/>
          <w:numId w:val="5"/>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Поставщик обязан уведомить Покупателя о дате поставки Продукции не позднее, чем за </w:t>
      </w:r>
      <w:r>
        <w:rPr>
          <w:color w:val="000000"/>
          <w:sz w:val="24"/>
          <w:szCs w:val="24"/>
        </w:rPr>
        <w:t>3(три)</w:t>
      </w:r>
      <w:r>
        <w:rPr>
          <w:sz w:val="24"/>
          <w:szCs w:val="24"/>
        </w:rPr>
        <w:t xml:space="preserve"> календарных дня/дней до даты поставки.</w:t>
      </w:r>
    </w:p>
    <w:p>
      <w:pPr>
        <w:pStyle w:val="Normal"/>
        <w:widowControl w:val="false"/>
        <w:numPr>
          <w:ilvl w:val="1"/>
          <w:numId w:val="5"/>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pPr>
        <w:pStyle w:val="Normal"/>
        <w:widowControl w:val="false"/>
        <w:numPr>
          <w:ilvl w:val="1"/>
          <w:numId w:val="5"/>
        </w:numPr>
        <w:shd w:val="clear" w:color="auto" w:fill="FFFFFF"/>
        <w:tabs>
          <w:tab w:val="clear" w:pos="720"/>
          <w:tab w:val="left" w:pos="1276" w:leader="none"/>
        </w:tabs>
        <w:spacing w:before="0" w:after="120"/>
        <w:ind w:firstLine="567" w:left="0"/>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pPr>
        <w:pStyle w:val="Normal"/>
        <w:widowControl w:val="false"/>
        <w:numPr>
          <w:ilvl w:val="1"/>
          <w:numId w:val="5"/>
        </w:numPr>
        <w:shd w:val="clear" w:color="auto" w:fill="FFFFFF"/>
        <w:tabs>
          <w:tab w:val="clear" w:pos="720"/>
          <w:tab w:val="left" w:pos="1276" w:leader="none"/>
        </w:tabs>
        <w:spacing w:before="0" w:after="120"/>
        <w:ind w:firstLine="567" w:left="0"/>
        <w:jc w:val="both"/>
        <w:rPr>
          <w:sz w:val="24"/>
          <w:szCs w:val="24"/>
        </w:rPr>
      </w:pPr>
      <w:r>
        <w:rPr>
          <w:sz w:val="24"/>
          <w:szCs w:val="24"/>
        </w:rPr>
        <w:t>В случае если по окончании срока действия Договора общая стоимость всех заявок, направленных в адрес Поставщика в период действия Договора, будет меньше Цены договора, указанной в п.2.1. настоящего Договора, Стороны обязуются заключить дополнительное соглашение о снижении Цены договора до общей стоимости Заявок.</w:t>
      </w:r>
    </w:p>
    <w:p>
      <w:pPr>
        <w:pStyle w:val="Normal"/>
        <w:widowControl w:val="false"/>
        <w:numPr>
          <w:ilvl w:val="1"/>
          <w:numId w:val="5"/>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pPr>
        <w:pStyle w:val="Normal"/>
        <w:widowControl w:val="false"/>
        <w:shd w:val="clear" w:color="auto" w:fill="FFFFFF"/>
        <w:tabs>
          <w:tab w:val="clear" w:pos="720"/>
          <w:tab w:val="left" w:pos="1276" w:leader="none"/>
        </w:tabs>
        <w:spacing w:before="0" w:after="120"/>
        <w:ind w:hanging="0" w:left="567"/>
        <w:jc w:val="both"/>
        <w:rPr>
          <w:sz w:val="24"/>
          <w:szCs w:val="24"/>
        </w:rPr>
      </w:pPr>
      <w:r>
        <w:rPr>
          <w:sz w:val="24"/>
          <w:szCs w:val="24"/>
        </w:rPr>
      </w:r>
    </w:p>
    <w:p>
      <w:pPr>
        <w:pStyle w:val="Normal"/>
        <w:widowControl w:val="false"/>
        <w:numPr>
          <w:ilvl w:val="0"/>
          <w:numId w:val="5"/>
        </w:numPr>
        <w:shd w:val="clear" w:color="auto" w:fill="FFFFFF"/>
        <w:tabs>
          <w:tab w:val="clear" w:pos="720"/>
          <w:tab w:val="left" w:pos="426" w:leader="none"/>
        </w:tabs>
        <w:spacing w:before="0" w:after="120"/>
        <w:ind w:hanging="0" w:left="0"/>
        <w:jc w:val="center"/>
        <w:rPr>
          <w:b/>
          <w:sz w:val="24"/>
          <w:szCs w:val="24"/>
        </w:rPr>
      </w:pPr>
      <w:r>
        <w:rPr>
          <w:b/>
          <w:sz w:val="24"/>
          <w:szCs w:val="24"/>
        </w:rPr>
        <w:t>Ответственность по Договору</w:t>
      </w:r>
    </w:p>
    <w:p>
      <w:pPr>
        <w:pStyle w:val="Normal"/>
        <w:widowControl w:val="false"/>
        <w:numPr>
          <w:ilvl w:val="1"/>
          <w:numId w:val="5"/>
        </w:numPr>
        <w:shd w:val="clear" w:color="auto" w:fill="FFFFFF"/>
        <w:tabs>
          <w:tab w:val="clear" w:pos="720"/>
          <w:tab w:val="left" w:pos="1276" w:leader="none"/>
        </w:tabs>
        <w:spacing w:before="0" w:after="120"/>
        <w:ind w:firstLine="567" w:left="0"/>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Normal"/>
        <w:widowControl w:val="false"/>
        <w:numPr>
          <w:ilvl w:val="1"/>
          <w:numId w:val="5"/>
        </w:numPr>
        <w:shd w:val="clear" w:color="auto" w:fill="FFFFFF"/>
        <w:tabs>
          <w:tab w:val="clear" w:pos="720"/>
          <w:tab w:val="left" w:pos="1276" w:leader="none"/>
        </w:tabs>
        <w:spacing w:before="0" w:after="120"/>
        <w:ind w:firstLine="567" w:left="0"/>
        <w:jc w:val="both"/>
        <w:rPr>
          <w:sz w:val="24"/>
          <w:szCs w:val="24"/>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pPr>
        <w:pStyle w:val="Normal"/>
        <w:widowControl w:val="false"/>
        <w:numPr>
          <w:ilvl w:val="1"/>
          <w:numId w:val="5"/>
        </w:numPr>
        <w:shd w:val="clear" w:color="auto" w:fill="FFFFFF"/>
        <w:tabs>
          <w:tab w:val="clear" w:pos="720"/>
          <w:tab w:val="left" w:pos="1276" w:leader="none"/>
        </w:tabs>
        <w:spacing w:before="0" w:after="120"/>
        <w:ind w:firstLine="567" w:left="0"/>
        <w:jc w:val="both"/>
        <w:rPr>
          <w:sz w:val="24"/>
          <w:szCs w:val="24"/>
        </w:rPr>
      </w:pPr>
      <w:r>
        <w:rPr>
          <w:sz w:val="24"/>
          <w:szCs w:val="24"/>
        </w:rPr>
        <w:t xml:space="preserve">В случае нарушения Покупателем сроков оплаты поставленной Продукции, Поставщик вправе потребовать уплаты Покупателем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При этом такая неустойка является единственным возмещением объективно оцененных Сторонами возможных убытков Поставщика (исключительная неустойка). </w:t>
      </w:r>
    </w:p>
    <w:p>
      <w:pPr>
        <w:pStyle w:val="Normal"/>
        <w:widowControl w:val="false"/>
        <w:numPr>
          <w:ilvl w:val="1"/>
          <w:numId w:val="5"/>
        </w:numPr>
        <w:shd w:val="clear" w:color="auto" w:fill="FFFFFF"/>
        <w:tabs>
          <w:tab w:val="clear" w:pos="720"/>
          <w:tab w:val="left" w:pos="1276" w:leader="none"/>
        </w:tabs>
        <w:spacing w:before="0" w:after="120"/>
        <w:ind w:firstLine="567" w:left="0"/>
        <w:jc w:val="both"/>
        <w:rPr>
          <w:sz w:val="24"/>
          <w:szCs w:val="24"/>
        </w:rPr>
      </w:pPr>
      <w:bookmarkStart w:id="2" w:name="_Hlk130023740_Копия_1_Копия_1_Копия_1"/>
      <w:bookmarkStart w:id="3" w:name="_Hlk130023773_Копия_1_Копия_1_Копия_1"/>
      <w:bookmarkEnd w:id="2"/>
      <w:bookmarkEnd w:id="3"/>
      <w:r>
        <w:rPr>
          <w:sz w:val="24"/>
          <w:szCs w:val="24"/>
        </w:rPr>
        <w:t xml:space="preserve">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от Цены Договора, за каждый день просрочки. </w:t>
      </w:r>
    </w:p>
    <w:p>
      <w:pPr>
        <w:pStyle w:val="Normal"/>
        <w:widowControl w:val="false"/>
        <w:shd w:val="clear" w:color="auto" w:fill="FFFFFF"/>
        <w:tabs>
          <w:tab w:val="clear" w:pos="720"/>
          <w:tab w:val="left" w:pos="1276" w:leader="none"/>
        </w:tabs>
        <w:spacing w:before="0" w:after="120"/>
        <w:jc w:val="both"/>
        <w:rPr>
          <w:sz w:val="24"/>
          <w:szCs w:val="24"/>
        </w:rPr>
      </w:pPr>
      <w:bookmarkStart w:id="4" w:name="_Hlk130023812_Копия_1_Копия_1_Копия_1"/>
      <w:r>
        <w:rPr>
          <w:sz w:val="24"/>
          <w:szCs w:val="24"/>
        </w:rPr>
        <w:t>В случае несвоевременного устранения Поставщиком выявленных недостатков Продукции, согласно п.3.14 Договора, Покупатель вправе потребовать уплаты Поставщиком:</w:t>
      </w:r>
    </w:p>
    <w:p>
      <w:pPr>
        <w:pStyle w:val="Normal"/>
        <w:tabs>
          <w:tab w:val="clear" w:pos="720"/>
          <w:tab w:val="left" w:pos="1701" w:leader="none"/>
        </w:tabs>
        <w:jc w:val="both"/>
        <w:rPr>
          <w:rFonts w:eastAsia="Calibri"/>
          <w:bCs/>
          <w:sz w:val="24"/>
          <w:szCs w:val="24"/>
        </w:rPr>
      </w:pPr>
      <w:r>
        <w:rPr>
          <w:rFonts w:eastAsia="Calibri"/>
          <w:bCs/>
          <w:sz w:val="24"/>
          <w:szCs w:val="24"/>
        </w:rPr>
        <w:t xml:space="preserve">- 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w:t>
      </w:r>
      <w:r>
        <w:rPr>
          <w:sz w:val="24"/>
          <w:szCs w:val="24"/>
        </w:rPr>
        <w:t>Продукции</w:t>
      </w:r>
      <w:r>
        <w:rPr>
          <w:rFonts w:eastAsia="Calibri"/>
          <w:bCs/>
          <w:sz w:val="24"/>
          <w:szCs w:val="24"/>
        </w:rPr>
        <w:t xml:space="preserve">, влияющих на возможность эксплуатации (использования) </w:t>
      </w:r>
      <w:r>
        <w:rPr>
          <w:sz w:val="24"/>
          <w:szCs w:val="24"/>
        </w:rPr>
        <w:t>Продукции</w:t>
      </w:r>
      <w:r>
        <w:rPr>
          <w:rFonts w:eastAsia="Calibri"/>
          <w:bCs/>
          <w:sz w:val="24"/>
          <w:szCs w:val="24"/>
        </w:rPr>
        <w:t xml:space="preserve"> в целом;</w:t>
      </w:r>
    </w:p>
    <w:p>
      <w:pPr>
        <w:pStyle w:val="Normal"/>
        <w:tabs>
          <w:tab w:val="clear" w:pos="720"/>
          <w:tab w:val="left" w:pos="1305" w:leader="none"/>
        </w:tabs>
        <w:jc w:val="both"/>
        <w:rPr>
          <w:rFonts w:eastAsia="Calibri"/>
          <w:bCs/>
          <w:sz w:val="24"/>
          <w:szCs w:val="24"/>
          <w:highlight w:val="yellow"/>
        </w:rPr>
      </w:pPr>
      <w:r>
        <w:rPr>
          <w:rFonts w:eastAsia="Calibri"/>
          <w:bCs/>
          <w:sz w:val="24"/>
          <w:szCs w:val="24"/>
        </w:rPr>
        <w:t xml:space="preserve">- неустойки в размере 0,1 (ноль целых и одна десятая) процента от стоимости некачественной </w:t>
      </w:r>
      <w:r>
        <w:rPr>
          <w:sz w:val="24"/>
          <w:szCs w:val="24"/>
        </w:rPr>
        <w:t>Продукции</w:t>
      </w:r>
      <w:r>
        <w:rPr>
          <w:rFonts w:eastAsia="Calibri"/>
          <w:bCs/>
          <w:sz w:val="24"/>
          <w:szCs w:val="24"/>
        </w:rPr>
        <w:t xml:space="preserve"> за каждый день просрочки – в случае несвоевременного устранения выявленных недостатков </w:t>
      </w:r>
      <w:r>
        <w:rPr>
          <w:sz w:val="24"/>
          <w:szCs w:val="24"/>
        </w:rPr>
        <w:t>Продукции</w:t>
      </w:r>
      <w:r>
        <w:rPr>
          <w:rFonts w:eastAsia="Calibri"/>
          <w:bCs/>
          <w:sz w:val="24"/>
          <w:szCs w:val="24"/>
        </w:rPr>
        <w:t xml:space="preserve">, не влияющих на возможность эксплуатации (использования) </w:t>
      </w:r>
      <w:r>
        <w:rPr>
          <w:sz w:val="24"/>
          <w:szCs w:val="24"/>
        </w:rPr>
        <w:t>Продукции</w:t>
      </w:r>
      <w:r>
        <w:rPr>
          <w:rFonts w:eastAsia="Calibri"/>
          <w:bCs/>
          <w:sz w:val="24"/>
          <w:szCs w:val="24"/>
        </w:rPr>
        <w:t xml:space="preserve"> в целом</w:t>
      </w:r>
      <w:bookmarkEnd w:id="4"/>
      <w:r>
        <w:rPr>
          <w:rFonts w:eastAsia="Calibri"/>
          <w:bCs/>
          <w:sz w:val="24"/>
          <w:szCs w:val="24"/>
        </w:rPr>
        <w:t>.</w:t>
      </w:r>
      <w:r>
        <w:rPr>
          <w:sz w:val="24"/>
          <w:szCs w:val="24"/>
        </w:rPr>
        <w:t xml:space="preserve"> </w:t>
      </w:r>
    </w:p>
    <w:p>
      <w:pPr>
        <w:pStyle w:val="Normal"/>
        <w:widowControl w:val="false"/>
        <w:shd w:val="clear" w:color="auto" w:fill="FFFFFF"/>
        <w:tabs>
          <w:tab w:val="clear" w:pos="720"/>
          <w:tab w:val="left" w:pos="1276" w:leader="none"/>
        </w:tabs>
        <w:spacing w:before="0" w:after="120"/>
        <w:jc w:val="both"/>
        <w:rPr>
          <w:sz w:val="24"/>
          <w:szCs w:val="24"/>
        </w:rPr>
      </w:pPr>
      <w:r>
        <w:rPr>
          <w:sz w:val="24"/>
          <w:szCs w:val="24"/>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pPr>
        <w:pStyle w:val="Normal"/>
        <w:widowControl w:val="false"/>
        <w:numPr>
          <w:ilvl w:val="1"/>
          <w:numId w:val="5"/>
        </w:numPr>
        <w:shd w:val="clear" w:color="auto" w:fill="FFFFFF"/>
        <w:tabs>
          <w:tab w:val="clear" w:pos="720"/>
          <w:tab w:val="left" w:pos="1276" w:leader="none"/>
        </w:tabs>
        <w:spacing w:before="0" w:after="120"/>
        <w:ind w:firstLine="567" w:left="0"/>
        <w:jc w:val="both"/>
        <w:rPr>
          <w:sz w:val="24"/>
          <w:szCs w:val="24"/>
        </w:rPr>
      </w:pPr>
      <w:r>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pPr>
        <w:pStyle w:val="Normal"/>
        <w:widowControl w:val="false"/>
        <w:numPr>
          <w:ilvl w:val="1"/>
          <w:numId w:val="5"/>
        </w:numPr>
        <w:shd w:val="clear" w:color="auto" w:fill="FFFFFF"/>
        <w:tabs>
          <w:tab w:val="clear" w:pos="720"/>
          <w:tab w:val="left" w:pos="1276" w:leader="none"/>
        </w:tabs>
        <w:spacing w:before="0" w:after="120"/>
        <w:ind w:firstLine="567" w:left="0"/>
        <w:jc w:val="both"/>
        <w:rPr>
          <w:sz w:val="24"/>
          <w:szCs w:val="24"/>
        </w:rPr>
      </w:pPr>
      <w:r>
        <w:rPr>
          <w:sz w:val="24"/>
          <w:szCs w:val="24"/>
        </w:rPr>
        <w:t>В случае, если в результате составления и выставления Поставщиком счетов-фактур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pPr>
        <w:pStyle w:val="Normal"/>
        <w:widowControl w:val="false"/>
        <w:numPr>
          <w:ilvl w:val="1"/>
          <w:numId w:val="5"/>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pPr>
        <w:pStyle w:val="Normal"/>
        <w:widowControl w:val="false"/>
        <w:numPr>
          <w:ilvl w:val="1"/>
          <w:numId w:val="5"/>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pPr>
        <w:pStyle w:val="Normal"/>
        <w:widowControl w:val="false"/>
        <w:numPr>
          <w:ilvl w:val="1"/>
          <w:numId w:val="5"/>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pPr>
        <w:pStyle w:val="Normal"/>
        <w:widowControl w:val="false"/>
        <w:numPr>
          <w:ilvl w:val="1"/>
          <w:numId w:val="5"/>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pPr>
        <w:pStyle w:val="Normal"/>
        <w:widowControl w:val="false"/>
        <w:numPr>
          <w:ilvl w:val="1"/>
          <w:numId w:val="5"/>
        </w:numPr>
        <w:shd w:val="clear" w:color="auto" w:fill="FFFFFF"/>
        <w:tabs>
          <w:tab w:val="clear" w:pos="720"/>
          <w:tab w:val="left" w:pos="1276" w:leader="none"/>
        </w:tabs>
        <w:spacing w:before="0" w:after="120"/>
        <w:ind w:firstLine="567" w:left="0"/>
        <w:jc w:val="both"/>
        <w:rPr>
          <w:sz w:val="24"/>
          <w:szCs w:val="24"/>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p>
    <w:p>
      <w:pPr>
        <w:pStyle w:val="ListParagraph"/>
        <w:numPr>
          <w:ilvl w:val="2"/>
          <w:numId w:val="5"/>
        </w:numPr>
        <w:tabs>
          <w:tab w:val="clear" w:pos="720"/>
          <w:tab w:val="left" w:pos="567" w:leader="none"/>
        </w:tabs>
        <w:spacing w:before="0" w:after="120"/>
        <w:ind w:firstLine="567" w:left="0"/>
        <w:contextualSpacing w:val="false"/>
        <w:jc w:val="both"/>
        <w:outlineLvl w:val="0"/>
        <w:rPr>
          <w:sz w:val="24"/>
          <w:szCs w:val="24"/>
        </w:rPr>
      </w:pPr>
      <w:r>
        <w:rPr>
          <w:sz w:val="24"/>
          <w:szCs w:val="24"/>
        </w:rPr>
        <w:t xml:space="preserve">Для всех юридических лиц, созданных и действующих в соответствии с законодательством Российской Федерации: </w:t>
      </w:r>
    </w:p>
    <w:p>
      <w:pPr>
        <w:pStyle w:val="Normal"/>
        <w:numPr>
          <w:ilvl w:val="0"/>
          <w:numId w:val="8"/>
        </w:numPr>
        <w:tabs>
          <w:tab w:val="clear" w:pos="720"/>
          <w:tab w:val="left" w:pos="0" w:leader="none"/>
        </w:tabs>
        <w:spacing w:before="0" w:after="120"/>
        <w:ind w:firstLine="567" w:left="0"/>
        <w:jc w:val="both"/>
        <w:outlineLvl w:val="0"/>
        <w:rPr>
          <w:sz w:val="24"/>
          <w:szCs w:val="24"/>
        </w:rPr>
      </w:pPr>
      <w:r>
        <w:rPr>
          <w:sz w:val="24"/>
          <w:szCs w:val="24"/>
        </w:rPr>
        <w:t>выписка из Единого государственного реестра юридических лиц, после изменений, указанных в п. 6.11 Договора, а также:</w:t>
      </w:r>
    </w:p>
    <w:p>
      <w:pPr>
        <w:pStyle w:val="ListParagraph"/>
        <w:numPr>
          <w:ilvl w:val="2"/>
          <w:numId w:val="5"/>
        </w:numPr>
        <w:tabs>
          <w:tab w:val="clear" w:pos="720"/>
          <w:tab w:val="left" w:pos="567" w:leader="none"/>
        </w:tabs>
        <w:spacing w:before="0" w:after="120"/>
        <w:ind w:firstLine="567" w:left="0"/>
        <w:contextualSpacing w:val="false"/>
        <w:jc w:val="both"/>
        <w:outlineLvl w:val="0"/>
        <w:rPr>
          <w:sz w:val="24"/>
          <w:szCs w:val="24"/>
        </w:rPr>
      </w:pPr>
      <w:r>
        <w:rPr>
          <w:sz w:val="24"/>
          <w:szCs w:val="24"/>
        </w:rPr>
        <w:t>для юридических лиц, зарегистрированных в форме акционерных обществ:</w:t>
      </w:r>
    </w:p>
    <w:p>
      <w:pPr>
        <w:pStyle w:val="Normal"/>
        <w:numPr>
          <w:ilvl w:val="0"/>
          <w:numId w:val="8"/>
        </w:numPr>
        <w:tabs>
          <w:tab w:val="clear" w:pos="720"/>
          <w:tab w:val="left" w:pos="567" w:leader="none"/>
        </w:tabs>
        <w:spacing w:before="0" w:after="120"/>
        <w:ind w:firstLine="567" w:left="0"/>
        <w:outlineLvl w:val="0"/>
        <w:rPr>
          <w:sz w:val="24"/>
          <w:szCs w:val="24"/>
        </w:rPr>
      </w:pPr>
      <w:r>
        <w:rPr>
          <w:sz w:val="24"/>
          <w:szCs w:val="24"/>
        </w:rPr>
        <w:t>список владельцев ценных бумаг;</w:t>
      </w:r>
    </w:p>
    <w:p>
      <w:pPr>
        <w:pStyle w:val="Normal"/>
        <w:numPr>
          <w:ilvl w:val="0"/>
          <w:numId w:val="8"/>
        </w:numPr>
        <w:tabs>
          <w:tab w:val="clear" w:pos="720"/>
          <w:tab w:val="left" w:pos="567" w:leader="none"/>
        </w:tabs>
        <w:spacing w:before="0" w:after="120"/>
        <w:ind w:firstLine="567" w:left="0"/>
        <w:outlineLvl w:val="0"/>
        <w:rPr>
          <w:sz w:val="24"/>
          <w:szCs w:val="24"/>
        </w:rPr>
      </w:pPr>
      <w:r>
        <w:rPr>
          <w:sz w:val="24"/>
          <w:szCs w:val="24"/>
        </w:rPr>
        <w:t>список аффилированных лиц на последнюю отчетную дату;</w:t>
      </w:r>
    </w:p>
    <w:p>
      <w:pPr>
        <w:pStyle w:val="Normal"/>
        <w:numPr>
          <w:ilvl w:val="0"/>
          <w:numId w:val="8"/>
        </w:numPr>
        <w:tabs>
          <w:tab w:val="clear" w:pos="720"/>
          <w:tab w:val="left" w:pos="567" w:leader="none"/>
        </w:tabs>
        <w:spacing w:before="0" w:after="120"/>
        <w:ind w:firstLine="567" w:left="0"/>
        <w:outlineLvl w:val="0"/>
        <w:rPr>
          <w:sz w:val="24"/>
          <w:szCs w:val="24"/>
        </w:rPr>
      </w:pPr>
      <w:r>
        <w:rPr>
          <w:sz w:val="24"/>
          <w:szCs w:val="24"/>
        </w:rPr>
        <w:t>ежеквартальный отчет на последнюю отчетную дату.</w:t>
      </w:r>
    </w:p>
    <w:p>
      <w:pPr>
        <w:pStyle w:val="ListParagraph"/>
        <w:numPr>
          <w:ilvl w:val="2"/>
          <w:numId w:val="5"/>
        </w:numPr>
        <w:tabs>
          <w:tab w:val="clear" w:pos="720"/>
          <w:tab w:val="left" w:pos="567" w:leader="none"/>
        </w:tabs>
        <w:spacing w:before="0" w:after="120"/>
        <w:ind w:firstLine="567" w:left="0"/>
        <w:contextualSpacing w:val="false"/>
        <w:jc w:val="both"/>
        <w:outlineLvl w:val="0"/>
        <w:rPr>
          <w:sz w:val="24"/>
          <w:szCs w:val="24"/>
        </w:rPr>
      </w:pPr>
      <w:r>
        <w:rPr>
          <w:sz w:val="24"/>
          <w:szCs w:val="24"/>
        </w:rPr>
        <w:t>для юридических лиц, зарегистрированных в форме обществ с ограниченной ответственностью:</w:t>
      </w:r>
    </w:p>
    <w:p>
      <w:pPr>
        <w:pStyle w:val="Normal"/>
        <w:numPr>
          <w:ilvl w:val="0"/>
          <w:numId w:val="8"/>
        </w:numPr>
        <w:tabs>
          <w:tab w:val="clear" w:pos="720"/>
          <w:tab w:val="left" w:pos="567" w:leader="none"/>
        </w:tabs>
        <w:spacing w:before="0" w:after="120"/>
        <w:ind w:firstLine="567" w:left="0"/>
        <w:jc w:val="both"/>
        <w:outlineLvl w:val="0"/>
        <w:rPr>
          <w:sz w:val="24"/>
          <w:szCs w:val="24"/>
        </w:rPr>
      </w:pPr>
      <w:r>
        <w:rPr>
          <w:sz w:val="24"/>
          <w:szCs w:val="24"/>
        </w:rPr>
        <w:t xml:space="preserve">учредительный договор/договор об учреждении (создании)/решение единственного учредителя о создании; </w:t>
      </w:r>
    </w:p>
    <w:p>
      <w:pPr>
        <w:pStyle w:val="Normal"/>
        <w:numPr>
          <w:ilvl w:val="0"/>
          <w:numId w:val="8"/>
        </w:numPr>
        <w:tabs>
          <w:tab w:val="clear" w:pos="720"/>
          <w:tab w:val="left" w:pos="567" w:leader="none"/>
        </w:tabs>
        <w:spacing w:before="0" w:after="120"/>
        <w:ind w:firstLine="567" w:left="0"/>
        <w:jc w:val="both"/>
        <w:outlineLvl w:val="0"/>
        <w:rPr>
          <w:sz w:val="24"/>
          <w:szCs w:val="24"/>
        </w:rPr>
      </w:pPr>
      <w:r>
        <w:rPr>
          <w:sz w:val="24"/>
          <w:szCs w:val="24"/>
        </w:rPr>
        <w:t>решение (протокол) о приеме новых участников;</w:t>
      </w:r>
    </w:p>
    <w:p>
      <w:pPr>
        <w:pStyle w:val="Normal"/>
        <w:numPr>
          <w:ilvl w:val="0"/>
          <w:numId w:val="8"/>
        </w:numPr>
        <w:tabs>
          <w:tab w:val="clear" w:pos="720"/>
          <w:tab w:val="left" w:pos="567" w:leader="none"/>
        </w:tabs>
        <w:spacing w:before="0" w:after="120"/>
        <w:ind w:firstLine="567" w:left="0"/>
        <w:jc w:val="both"/>
        <w:outlineLvl w:val="0"/>
        <w:rPr>
          <w:sz w:val="24"/>
          <w:szCs w:val="24"/>
        </w:rPr>
      </w:pPr>
      <w:r>
        <w:rPr>
          <w:sz w:val="24"/>
          <w:szCs w:val="24"/>
        </w:rPr>
        <w:t>устав.</w:t>
      </w:r>
    </w:p>
    <w:p>
      <w:pPr>
        <w:pStyle w:val="ListParagraph"/>
        <w:numPr>
          <w:ilvl w:val="2"/>
          <w:numId w:val="5"/>
        </w:numPr>
        <w:tabs>
          <w:tab w:val="clear" w:pos="720"/>
          <w:tab w:val="left" w:pos="567" w:leader="none"/>
        </w:tabs>
        <w:spacing w:before="0" w:after="120"/>
        <w:ind w:firstLine="567" w:left="0"/>
        <w:contextualSpacing w:val="false"/>
        <w:jc w:val="both"/>
        <w:outlineLvl w:val="0"/>
        <w:rPr>
          <w:sz w:val="24"/>
          <w:szCs w:val="24"/>
        </w:rPr>
      </w:pPr>
      <w:r>
        <w:rPr>
          <w:sz w:val="24"/>
          <w:szCs w:val="24"/>
        </w:rPr>
        <w:t xml:space="preserve">для юридических лиц, зарегистрированных в форме общественных или религиозных организаций (объединений): </w:t>
      </w:r>
    </w:p>
    <w:p>
      <w:pPr>
        <w:pStyle w:val="Normal"/>
        <w:numPr>
          <w:ilvl w:val="0"/>
          <w:numId w:val="8"/>
        </w:numPr>
        <w:tabs>
          <w:tab w:val="clear" w:pos="720"/>
          <w:tab w:val="left" w:pos="567" w:leader="none"/>
        </w:tabs>
        <w:spacing w:before="0" w:after="120"/>
        <w:ind w:firstLine="567" w:left="0"/>
        <w:jc w:val="both"/>
        <w:outlineLvl w:val="0"/>
        <w:rPr>
          <w:sz w:val="24"/>
          <w:szCs w:val="24"/>
        </w:rPr>
      </w:pPr>
      <w:r>
        <w:rPr>
          <w:sz w:val="24"/>
          <w:szCs w:val="24"/>
        </w:rPr>
        <w:t>учредительный договор или положение;</w:t>
      </w:r>
    </w:p>
    <w:p>
      <w:pPr>
        <w:pStyle w:val="Normal"/>
        <w:numPr>
          <w:ilvl w:val="0"/>
          <w:numId w:val="8"/>
        </w:numPr>
        <w:tabs>
          <w:tab w:val="clear" w:pos="720"/>
          <w:tab w:val="left" w:pos="567" w:leader="none"/>
        </w:tabs>
        <w:spacing w:before="0" w:after="120"/>
        <w:ind w:firstLine="567" w:left="0"/>
        <w:jc w:val="both"/>
        <w:outlineLvl w:val="0"/>
        <w:rPr>
          <w:sz w:val="24"/>
          <w:szCs w:val="24"/>
        </w:rPr>
      </w:pPr>
      <w:r>
        <w:rPr>
          <w:sz w:val="24"/>
          <w:szCs w:val="24"/>
        </w:rPr>
        <w:t>решение о создании.</w:t>
      </w:r>
    </w:p>
    <w:p>
      <w:pPr>
        <w:pStyle w:val="ListParagraph"/>
        <w:numPr>
          <w:ilvl w:val="2"/>
          <w:numId w:val="5"/>
        </w:numPr>
        <w:tabs>
          <w:tab w:val="clear" w:pos="720"/>
          <w:tab w:val="left" w:pos="567" w:leader="none"/>
        </w:tabs>
        <w:spacing w:before="0" w:after="120"/>
        <w:ind w:firstLine="567" w:left="0"/>
        <w:contextualSpacing w:val="false"/>
        <w:jc w:val="both"/>
        <w:outlineLvl w:val="0"/>
        <w:rPr>
          <w:sz w:val="24"/>
          <w:szCs w:val="24"/>
        </w:rPr>
      </w:pPr>
      <w:r>
        <w:rPr>
          <w:sz w:val="24"/>
          <w:szCs w:val="24"/>
        </w:rPr>
        <w:t xml:space="preserve">для юридических лиц, зарегистрированных в форме фонда: </w:t>
      </w:r>
    </w:p>
    <w:p>
      <w:pPr>
        <w:pStyle w:val="Normal"/>
        <w:numPr>
          <w:ilvl w:val="0"/>
          <w:numId w:val="8"/>
        </w:numPr>
        <w:tabs>
          <w:tab w:val="clear" w:pos="720"/>
          <w:tab w:val="left" w:pos="567" w:leader="none"/>
        </w:tabs>
        <w:spacing w:before="0" w:after="120"/>
        <w:ind w:firstLine="567" w:left="0"/>
        <w:jc w:val="both"/>
        <w:outlineLvl w:val="0"/>
        <w:rPr>
          <w:sz w:val="24"/>
          <w:szCs w:val="24"/>
        </w:rPr>
      </w:pPr>
      <w:r>
        <w:rPr>
          <w:sz w:val="24"/>
          <w:szCs w:val="24"/>
        </w:rPr>
        <w:t xml:space="preserve">документ о выборе (назначении) попечительского совета фонда; </w:t>
      </w:r>
    </w:p>
    <w:p>
      <w:pPr>
        <w:pStyle w:val="Normal"/>
        <w:numPr>
          <w:ilvl w:val="0"/>
          <w:numId w:val="8"/>
        </w:numPr>
        <w:tabs>
          <w:tab w:val="clear" w:pos="720"/>
          <w:tab w:val="left" w:pos="567" w:leader="none"/>
        </w:tabs>
        <w:spacing w:before="0" w:after="120"/>
        <w:ind w:firstLine="567" w:left="0"/>
        <w:jc w:val="both"/>
        <w:outlineLvl w:val="0"/>
        <w:rPr>
          <w:sz w:val="24"/>
          <w:szCs w:val="24"/>
        </w:rPr>
      </w:pPr>
      <w:r>
        <w:rPr>
          <w:sz w:val="24"/>
          <w:szCs w:val="24"/>
        </w:rPr>
        <w:t>решение о создании.</w:t>
      </w:r>
    </w:p>
    <w:p>
      <w:pPr>
        <w:pStyle w:val="ListParagraph"/>
        <w:numPr>
          <w:ilvl w:val="2"/>
          <w:numId w:val="5"/>
        </w:numPr>
        <w:tabs>
          <w:tab w:val="clear" w:pos="720"/>
          <w:tab w:val="left" w:pos="567" w:leader="none"/>
        </w:tabs>
        <w:spacing w:before="0" w:after="120"/>
        <w:ind w:firstLine="567" w:left="0"/>
        <w:contextualSpacing w:val="false"/>
        <w:jc w:val="both"/>
        <w:outlineLvl w:val="0"/>
        <w:rPr>
          <w:sz w:val="24"/>
          <w:szCs w:val="24"/>
        </w:rPr>
      </w:pPr>
      <w:r>
        <w:rPr>
          <w:sz w:val="24"/>
          <w:szCs w:val="24"/>
        </w:rPr>
        <w:t>для юридических лиц, зарегистрированных в форме некоммерческого партнерства:</w:t>
      </w:r>
    </w:p>
    <w:p>
      <w:pPr>
        <w:pStyle w:val="Normal"/>
        <w:numPr>
          <w:ilvl w:val="0"/>
          <w:numId w:val="8"/>
        </w:numPr>
        <w:tabs>
          <w:tab w:val="clear" w:pos="720"/>
          <w:tab w:val="left" w:pos="567" w:leader="none"/>
        </w:tabs>
        <w:spacing w:before="0" w:after="120"/>
        <w:ind w:firstLine="567" w:left="0"/>
        <w:outlineLvl w:val="0"/>
        <w:rPr>
          <w:sz w:val="24"/>
          <w:szCs w:val="24"/>
        </w:rPr>
      </w:pPr>
      <w:r>
        <w:rPr>
          <w:sz w:val="24"/>
          <w:szCs w:val="24"/>
        </w:rPr>
        <w:t xml:space="preserve">решение и договор о создании. </w:t>
      </w:r>
    </w:p>
    <w:p>
      <w:pPr>
        <w:pStyle w:val="ListParagraph"/>
        <w:numPr>
          <w:ilvl w:val="2"/>
          <w:numId w:val="5"/>
        </w:numPr>
        <w:tabs>
          <w:tab w:val="clear" w:pos="720"/>
          <w:tab w:val="left" w:pos="567" w:leader="none"/>
        </w:tabs>
        <w:spacing w:before="0" w:after="120"/>
        <w:ind w:firstLine="567" w:left="0"/>
        <w:contextualSpacing w:val="false"/>
        <w:jc w:val="both"/>
        <w:outlineLvl w:val="0"/>
        <w:rPr>
          <w:sz w:val="24"/>
          <w:szCs w:val="24"/>
        </w:rPr>
      </w:pPr>
      <w:r>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pPr>
        <w:pStyle w:val="ListParagraph"/>
        <w:numPr>
          <w:ilvl w:val="2"/>
          <w:numId w:val="5"/>
        </w:numPr>
        <w:tabs>
          <w:tab w:val="clear" w:pos="720"/>
          <w:tab w:val="left" w:pos="567" w:leader="none"/>
        </w:tabs>
        <w:spacing w:before="0" w:after="120"/>
        <w:ind w:firstLine="567" w:left="0"/>
        <w:contextualSpacing w:val="false"/>
        <w:jc w:val="both"/>
        <w:outlineLvl w:val="0"/>
        <w:rPr>
          <w:sz w:val="24"/>
          <w:szCs w:val="24"/>
        </w:rPr>
      </w:pPr>
      <w:r>
        <w:rPr>
          <w:sz w:val="24"/>
          <w:szCs w:val="24"/>
        </w:rPr>
        <w:t>Для всех организаций, созданных и действующих в соответствии с законодательством иностранных государств:</w:t>
      </w:r>
    </w:p>
    <w:p>
      <w:pPr>
        <w:pStyle w:val="Normal"/>
        <w:numPr>
          <w:ilvl w:val="0"/>
          <w:numId w:val="8"/>
        </w:numPr>
        <w:spacing w:before="0" w:after="120"/>
        <w:ind w:hanging="283" w:left="709"/>
        <w:outlineLvl w:val="0"/>
        <w:rPr>
          <w:sz w:val="24"/>
          <w:szCs w:val="24"/>
        </w:rPr>
      </w:pPr>
      <w:r>
        <w:rPr>
          <w:sz w:val="24"/>
          <w:szCs w:val="24"/>
        </w:rPr>
        <w:t>выписка из торгового реестра страны инкорпорации;</w:t>
      </w:r>
    </w:p>
    <w:p>
      <w:pPr>
        <w:pStyle w:val="Normal"/>
        <w:numPr>
          <w:ilvl w:val="0"/>
          <w:numId w:val="8"/>
        </w:numPr>
        <w:spacing w:before="0" w:after="120"/>
        <w:ind w:hanging="283" w:left="709"/>
        <w:outlineLvl w:val="0"/>
        <w:rPr>
          <w:sz w:val="24"/>
          <w:szCs w:val="24"/>
        </w:rPr>
      </w:pP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pPr>
        <w:pStyle w:val="ListParagraph"/>
        <w:numPr>
          <w:ilvl w:val="2"/>
          <w:numId w:val="5"/>
        </w:numPr>
        <w:tabs>
          <w:tab w:val="clear" w:pos="720"/>
          <w:tab w:val="left" w:pos="567" w:leader="none"/>
        </w:tabs>
        <w:spacing w:before="0" w:after="120"/>
        <w:ind w:firstLine="567" w:left="0"/>
        <w:contextualSpacing w:val="false"/>
        <w:jc w:val="both"/>
        <w:outlineLvl w:val="0"/>
        <w:rPr>
          <w:sz w:val="24"/>
          <w:szCs w:val="24"/>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pPr>
        <w:pStyle w:val="ListParagraph"/>
        <w:numPr>
          <w:ilvl w:val="2"/>
          <w:numId w:val="5"/>
        </w:numPr>
        <w:tabs>
          <w:tab w:val="clear" w:pos="720"/>
          <w:tab w:val="left" w:pos="567" w:leader="none"/>
        </w:tabs>
        <w:spacing w:before="0" w:after="120"/>
        <w:ind w:firstLine="567" w:left="0"/>
        <w:contextualSpacing w:val="false"/>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pPr>
        <w:pStyle w:val="Normal"/>
        <w:numPr>
          <w:ilvl w:val="0"/>
          <w:numId w:val="0"/>
        </w:numPr>
        <w:tabs>
          <w:tab w:val="clear" w:pos="720"/>
          <w:tab w:val="left" w:pos="567" w:leader="none"/>
        </w:tabs>
        <w:spacing w:before="0" w:after="120"/>
        <w:ind w:hanging="0" w:left="0"/>
        <w:jc w:val="both"/>
        <w:outlineLvl w:val="0"/>
        <w:rPr>
          <w:sz w:val="24"/>
          <w:szCs w:val="24"/>
        </w:rPr>
      </w:pPr>
      <w:r>
        <w:rPr>
          <w:sz w:val="24"/>
          <w:szCs w:val="24"/>
        </w:rPr>
        <w:t xml:space="preserve">           </w:t>
      </w:r>
      <w:r>
        <w:rPr>
          <w:sz w:val="24"/>
          <w:szCs w:val="24"/>
        </w:rPr>
        <w:t>6.12 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numPr>
          <w:ilvl w:val="0"/>
          <w:numId w:val="0"/>
        </w:numPr>
        <w:tabs>
          <w:tab w:val="clear" w:pos="720"/>
          <w:tab w:val="left" w:pos="567" w:leader="none"/>
        </w:tabs>
        <w:spacing w:before="0" w:after="120"/>
        <w:ind w:hanging="0" w:left="0"/>
        <w:jc w:val="both"/>
        <w:outlineLvl w:val="0"/>
        <w:rPr>
          <w:sz w:val="24"/>
          <w:szCs w:val="24"/>
        </w:rPr>
      </w:pPr>
      <w:r>
        <w:rPr>
          <w:sz w:val="24"/>
          <w:szCs w:val="24"/>
        </w:rPr>
        <w:t xml:space="preserve">         </w:t>
      </w:r>
      <w:r>
        <w:rPr>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numPr>
          <w:ilvl w:val="0"/>
          <w:numId w:val="0"/>
        </w:numPr>
        <w:tabs>
          <w:tab w:val="clear" w:pos="720"/>
          <w:tab w:val="left" w:pos="567" w:leader="none"/>
        </w:tabs>
        <w:spacing w:before="0" w:after="120"/>
        <w:ind w:hanging="0" w:left="0"/>
        <w:jc w:val="both"/>
        <w:outlineLvl w:val="0"/>
        <w:rPr>
          <w:sz w:val="24"/>
          <w:szCs w:val="24"/>
        </w:rPr>
      </w:pPr>
      <w:r>
        <w:rPr>
          <w:sz w:val="24"/>
          <w:szCs w:val="24"/>
        </w:rPr>
        <w:t xml:space="preserve">         </w:t>
      </w:r>
      <w:r>
        <w:rPr>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numPr>
          <w:ilvl w:val="0"/>
          <w:numId w:val="0"/>
        </w:numPr>
        <w:tabs>
          <w:tab w:val="clear" w:pos="720"/>
          <w:tab w:val="left" w:pos="567" w:leader="none"/>
        </w:tabs>
        <w:spacing w:before="0" w:after="120"/>
        <w:ind w:hanging="0" w:left="0"/>
        <w:jc w:val="both"/>
        <w:outlineLvl w:val="0"/>
        <w:rPr>
          <w:sz w:val="24"/>
          <w:szCs w:val="24"/>
        </w:rPr>
      </w:pPr>
      <w:r>
        <w:rPr>
          <w:sz w:val="24"/>
          <w:szCs w:val="24"/>
        </w:rPr>
        <w:t xml:space="preserve">         </w:t>
      </w:r>
      <w:r>
        <w:rPr>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numPr>
          <w:ilvl w:val="0"/>
          <w:numId w:val="0"/>
        </w:numPr>
        <w:tabs>
          <w:tab w:val="clear" w:pos="720"/>
          <w:tab w:val="left" w:pos="567" w:leader="none"/>
        </w:tabs>
        <w:spacing w:before="0" w:after="120"/>
        <w:ind w:hanging="0" w:left="0"/>
        <w:jc w:val="both"/>
        <w:outlineLvl w:val="0"/>
        <w:rPr>
          <w:sz w:val="24"/>
          <w:szCs w:val="24"/>
        </w:rPr>
      </w:pPr>
      <w:r>
        <w:rPr>
          <w:sz w:val="24"/>
          <w:szCs w:val="24"/>
        </w:rPr>
        <w:t xml:space="preserve">         </w:t>
      </w:r>
      <w:r>
        <w:rPr>
          <w:sz w:val="24"/>
          <w:szCs w:val="24"/>
        </w:rPr>
        <w:t>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pPr>
        <w:pStyle w:val="Normal"/>
        <w:numPr>
          <w:ilvl w:val="0"/>
          <w:numId w:val="0"/>
        </w:numPr>
        <w:tabs>
          <w:tab w:val="clear" w:pos="720"/>
          <w:tab w:val="left" w:pos="567" w:leader="none"/>
        </w:tabs>
        <w:spacing w:before="0" w:after="120"/>
        <w:ind w:hanging="0" w:left="0"/>
        <w:jc w:val="both"/>
        <w:outlineLvl w:val="0"/>
        <w:rPr>
          <w:sz w:val="24"/>
          <w:szCs w:val="24"/>
        </w:rPr>
      </w:pPr>
      <w:r>
        <w:rPr>
          <w:sz w:val="24"/>
          <w:szCs w:val="24"/>
        </w:rPr>
        <w:t xml:space="preserve">         </w:t>
      </w:r>
      <w:r>
        <w:rPr>
          <w:sz w:val="24"/>
          <w:szCs w:val="24"/>
        </w:rPr>
        <w:t>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w:t>
      </w:r>
    </w:p>
    <w:p>
      <w:pPr>
        <w:pStyle w:val="Normal"/>
        <w:numPr>
          <w:ilvl w:val="0"/>
          <w:numId w:val="0"/>
        </w:numPr>
        <w:tabs>
          <w:tab w:val="clear" w:pos="720"/>
          <w:tab w:val="left" w:pos="567" w:leader="none"/>
        </w:tabs>
        <w:spacing w:before="0" w:after="120"/>
        <w:ind w:hanging="0" w:left="0"/>
        <w:jc w:val="both"/>
        <w:outlineLvl w:val="0"/>
        <w:rPr>
          <w:sz w:val="24"/>
          <w:szCs w:val="24"/>
        </w:rPr>
      </w:pPr>
      <w:r>
        <w:rPr>
          <w:sz w:val="24"/>
          <w:szCs w:val="24"/>
        </w:rPr>
        <w:t xml:space="preserve">Каналы связи Линия доверия Группы РусГидро: </w:t>
      </w:r>
    </w:p>
    <w:p>
      <w:pPr>
        <w:pStyle w:val="Normal"/>
        <w:numPr>
          <w:ilvl w:val="0"/>
          <w:numId w:val="0"/>
        </w:numPr>
        <w:tabs>
          <w:tab w:val="clear" w:pos="720"/>
          <w:tab w:val="left" w:pos="567" w:leader="none"/>
        </w:tabs>
        <w:spacing w:before="0" w:after="120"/>
        <w:ind w:hanging="0" w:left="0"/>
        <w:jc w:val="both"/>
        <w:outlineLvl w:val="0"/>
        <w:rPr>
          <w:sz w:val="24"/>
          <w:szCs w:val="24"/>
        </w:rPr>
      </w:pPr>
      <w:r>
        <w:rPr>
          <w:sz w:val="24"/>
          <w:szCs w:val="24"/>
        </w:rPr>
        <w:t>Электронная почта: ld@rushydro.ru.</w:t>
      </w:r>
    </w:p>
    <w:p>
      <w:pPr>
        <w:pStyle w:val="Normal"/>
        <w:numPr>
          <w:ilvl w:val="0"/>
          <w:numId w:val="0"/>
        </w:numPr>
        <w:tabs>
          <w:tab w:val="clear" w:pos="720"/>
          <w:tab w:val="left" w:pos="567" w:leader="none"/>
        </w:tabs>
        <w:spacing w:before="0" w:after="120"/>
        <w:ind w:hanging="0" w:left="0"/>
        <w:jc w:val="both"/>
        <w:outlineLvl w:val="0"/>
        <w:rPr>
          <w:sz w:val="24"/>
          <w:szCs w:val="24"/>
        </w:rPr>
      </w:pPr>
      <w:r>
        <w:rPr>
          <w:sz w:val="24"/>
          <w:szCs w:val="24"/>
        </w:rPr>
        <w:t xml:space="preserve">              </w:t>
      </w:r>
      <w:r>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numPr>
          <w:ilvl w:val="0"/>
          <w:numId w:val="0"/>
        </w:numPr>
        <w:tabs>
          <w:tab w:val="clear" w:pos="720"/>
          <w:tab w:val="left" w:pos="567" w:leader="none"/>
        </w:tabs>
        <w:spacing w:before="0" w:after="120"/>
        <w:ind w:hanging="0" w:left="0"/>
        <w:jc w:val="both"/>
        <w:outlineLvl w:val="0"/>
        <w:rPr>
          <w:sz w:val="24"/>
          <w:szCs w:val="24"/>
        </w:rPr>
      </w:pPr>
      <w:r>
        <w:rPr>
          <w:sz w:val="24"/>
          <w:szCs w:val="24"/>
        </w:rPr>
        <w:t xml:space="preserve">              </w:t>
      </w: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numPr>
          <w:ilvl w:val="0"/>
          <w:numId w:val="0"/>
        </w:numPr>
        <w:tabs>
          <w:tab w:val="clear" w:pos="720"/>
          <w:tab w:val="left" w:pos="567" w:leader="none"/>
        </w:tabs>
        <w:spacing w:before="0" w:after="120"/>
        <w:ind w:hanging="0" w:left="0"/>
        <w:jc w:val="both"/>
        <w:outlineLvl w:val="0"/>
        <w:rPr>
          <w:sz w:val="24"/>
          <w:szCs w:val="24"/>
        </w:rPr>
      </w:pPr>
      <w:r>
        <w:rPr>
          <w:sz w:val="24"/>
          <w:szCs w:val="24"/>
        </w:rPr>
      </w:r>
    </w:p>
    <w:p>
      <w:pPr>
        <w:pStyle w:val="Normal"/>
        <w:widowControl w:val="false"/>
        <w:numPr>
          <w:ilvl w:val="0"/>
          <w:numId w:val="5"/>
        </w:numPr>
        <w:shd w:val="clear" w:color="auto" w:fill="FFFFFF"/>
        <w:tabs>
          <w:tab w:val="clear" w:pos="720"/>
          <w:tab w:val="left" w:pos="426" w:leader="none"/>
          <w:tab w:val="left" w:pos="1276" w:leader="none"/>
        </w:tabs>
        <w:spacing w:before="0" w:after="120"/>
        <w:ind w:hanging="0" w:left="0"/>
        <w:jc w:val="center"/>
        <w:rPr>
          <w:b/>
          <w:bCs/>
          <w:sz w:val="24"/>
          <w:szCs w:val="24"/>
        </w:rPr>
      </w:pPr>
      <w:r>
        <w:rPr>
          <w:b/>
          <w:bCs/>
          <w:sz w:val="24"/>
          <w:szCs w:val="24"/>
        </w:rPr>
        <w:t>Особые положения</w:t>
      </w:r>
    </w:p>
    <w:p>
      <w:pPr>
        <w:pStyle w:val="Normal"/>
        <w:widowControl w:val="false"/>
        <w:numPr>
          <w:ilvl w:val="1"/>
          <w:numId w:val="5"/>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sz w:val="24"/>
            <w:szCs w:val="24"/>
          </w:rPr>
          <w:t>№ 18162/09</w:t>
        </w:r>
      </w:hyperlink>
      <w:r>
        <w:rPr>
          <w:sz w:val="24"/>
          <w:szCs w:val="24"/>
        </w:rPr>
        <w:t xml:space="preserve"> и от 25.05.2010 </w:t>
      </w:r>
      <w:hyperlink r:id="rId3">
        <w:r>
          <w:rPr>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pPr>
        <w:pStyle w:val="Normal"/>
        <w:widowControl w:val="false"/>
        <w:numPr>
          <w:ilvl w:val="1"/>
          <w:numId w:val="5"/>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5"/>
        </w:numPr>
        <w:shd w:val="clear" w:color="auto" w:fill="FFFFFF"/>
        <w:tabs>
          <w:tab w:val="clear" w:pos="720"/>
          <w:tab w:val="left" w:pos="1276" w:leader="none"/>
        </w:tabs>
        <w:spacing w:before="0" w:after="120"/>
        <w:ind w:firstLine="567" w:left="0"/>
        <w:jc w:val="both"/>
        <w:rPr>
          <w:sz w:val="24"/>
          <w:szCs w:val="24"/>
        </w:rPr>
      </w:pPr>
      <w:r>
        <w:rPr>
          <w:sz w:val="24"/>
          <w:szCs w:val="24"/>
        </w:rPr>
        <w:t xml:space="preserve">В случае нарушения Поставщиком обязательств, установленных в п.п.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5"/>
        </w:numPr>
        <w:shd w:val="clear" w:color="auto" w:fill="FFFFFF"/>
        <w:tabs>
          <w:tab w:val="clear" w:pos="720"/>
          <w:tab w:val="left" w:pos="1276" w:leader="none"/>
        </w:tabs>
        <w:spacing w:before="0" w:after="120"/>
        <w:ind w:firstLine="567" w:left="0"/>
        <w:jc w:val="both"/>
        <w:rPr>
          <w:sz w:val="24"/>
          <w:szCs w:val="24"/>
        </w:rPr>
      </w:pPr>
      <w:r>
        <w:rPr>
          <w:sz w:val="24"/>
          <w:szCs w:val="24"/>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п.п. 7.1, 7.2 Договора, сверх суммы штрафа.</w:t>
      </w:r>
    </w:p>
    <w:p>
      <w:pPr>
        <w:pStyle w:val="Normal"/>
        <w:widowControl w:val="false"/>
        <w:numPr>
          <w:ilvl w:val="1"/>
          <w:numId w:val="5"/>
        </w:numPr>
        <w:shd w:val="clear" w:color="auto" w:fill="FFFFFF"/>
        <w:tabs>
          <w:tab w:val="clear" w:pos="720"/>
          <w:tab w:val="left" w:pos="1276" w:leader="none"/>
        </w:tabs>
        <w:spacing w:before="0" w:after="120"/>
        <w:ind w:firstLine="567" w:left="0"/>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5"/>
        </w:numPr>
        <w:shd w:val="clear" w:color="auto" w:fill="FFFFFF"/>
        <w:tabs>
          <w:tab w:val="clear" w:pos="720"/>
          <w:tab w:val="left" w:pos="1276" w:leader="none"/>
        </w:tabs>
        <w:spacing w:before="0" w:after="120"/>
        <w:ind w:firstLine="567" w:left="0"/>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shd w:val="clear" w:color="auto" w:fill="FFFFFF"/>
        <w:tabs>
          <w:tab w:val="clear" w:pos="720"/>
          <w:tab w:val="left" w:pos="1276" w:leader="none"/>
        </w:tabs>
        <w:spacing w:before="0" w:after="120"/>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pPr>
        <w:pStyle w:val="Normal"/>
        <w:widowControl w:val="false"/>
        <w:shd w:val="clear" w:color="auto" w:fill="FFFFFF"/>
        <w:tabs>
          <w:tab w:val="clear" w:pos="720"/>
          <w:tab w:val="left" w:pos="1276" w:leader="none"/>
        </w:tabs>
        <w:spacing w:before="0" w:after="120"/>
        <w:jc w:val="both"/>
        <w:rPr>
          <w:sz w:val="24"/>
          <w:szCs w:val="24"/>
        </w:rPr>
      </w:pPr>
      <w:r>
        <w:rPr>
          <w:sz w:val="24"/>
          <w:szCs w:val="24"/>
        </w:rPr>
      </w:r>
    </w:p>
    <w:p>
      <w:pPr>
        <w:pStyle w:val="Normal"/>
        <w:widowControl w:val="false"/>
        <w:numPr>
          <w:ilvl w:val="0"/>
          <w:numId w:val="5"/>
        </w:numPr>
        <w:shd w:val="clear" w:color="auto" w:fill="FFFFFF"/>
        <w:tabs>
          <w:tab w:val="clear" w:pos="720"/>
          <w:tab w:val="left" w:pos="426" w:leader="none"/>
        </w:tabs>
        <w:spacing w:before="0" w:after="120"/>
        <w:ind w:hanging="0" w:left="0"/>
        <w:jc w:val="center"/>
        <w:rPr>
          <w:b/>
          <w:bCs/>
          <w:sz w:val="24"/>
          <w:szCs w:val="24"/>
        </w:rPr>
      </w:pPr>
      <w:r>
        <w:rPr>
          <w:b/>
          <w:sz w:val="24"/>
          <w:szCs w:val="24"/>
        </w:rPr>
        <w:t>Форс</w:t>
      </w:r>
      <w:r>
        <w:rPr>
          <w:b/>
          <w:bCs/>
          <w:sz w:val="24"/>
          <w:szCs w:val="24"/>
        </w:rPr>
        <w:t>-мажор</w:t>
      </w:r>
    </w:p>
    <w:p>
      <w:pPr>
        <w:pStyle w:val="Normal"/>
        <w:widowControl w:val="false"/>
        <w:numPr>
          <w:ilvl w:val="1"/>
          <w:numId w:val="5"/>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5"/>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5"/>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5"/>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Normal"/>
        <w:widowControl w:val="false"/>
        <w:numPr>
          <w:ilvl w:val="1"/>
          <w:numId w:val="5"/>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5"/>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shd w:val="clear" w:color="auto" w:fill="FFFFFF"/>
        <w:tabs>
          <w:tab w:val="clear" w:pos="720"/>
          <w:tab w:val="left" w:pos="1283" w:leader="none"/>
          <w:tab w:val="left" w:pos="1425" w:leader="none"/>
        </w:tabs>
        <w:spacing w:before="0" w:after="120"/>
        <w:ind w:hanging="0" w:left="567"/>
        <w:jc w:val="both"/>
        <w:rPr>
          <w:sz w:val="24"/>
          <w:szCs w:val="24"/>
        </w:rPr>
      </w:pPr>
      <w:r>
        <w:rPr>
          <w:sz w:val="24"/>
          <w:szCs w:val="24"/>
        </w:rPr>
      </w:r>
    </w:p>
    <w:p>
      <w:pPr>
        <w:pStyle w:val="Normal"/>
        <w:widowControl w:val="false"/>
        <w:numPr>
          <w:ilvl w:val="0"/>
          <w:numId w:val="5"/>
        </w:numPr>
        <w:shd w:val="clear" w:color="auto" w:fill="FFFFFF"/>
        <w:tabs>
          <w:tab w:val="clear" w:pos="720"/>
          <w:tab w:val="left" w:pos="426" w:leader="none"/>
        </w:tabs>
        <w:spacing w:before="0" w:after="120"/>
        <w:ind w:hanging="0" w:left="0"/>
        <w:jc w:val="center"/>
        <w:rPr>
          <w:b/>
          <w:bCs/>
          <w:sz w:val="24"/>
          <w:szCs w:val="24"/>
        </w:rPr>
      </w:pPr>
      <w:r>
        <w:rPr>
          <w:b/>
          <w:sz w:val="24"/>
          <w:szCs w:val="24"/>
        </w:rPr>
        <w:t>Конфиденциальность</w:t>
      </w:r>
    </w:p>
    <w:p>
      <w:pPr>
        <w:pStyle w:val="Normal"/>
        <w:widowControl w:val="false"/>
        <w:numPr>
          <w:ilvl w:val="1"/>
          <w:numId w:val="5"/>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7"/>
        </w:numPr>
        <w:tabs>
          <w:tab w:val="clear" w:pos="720"/>
          <w:tab w:val="left" w:pos="851" w:leader="none"/>
        </w:tabs>
        <w:spacing w:before="0" w:after="120"/>
        <w:ind w:hanging="284" w:left="851"/>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7"/>
        </w:numPr>
        <w:tabs>
          <w:tab w:val="clear" w:pos="720"/>
          <w:tab w:val="left" w:pos="851" w:leader="none"/>
        </w:tabs>
        <w:spacing w:before="0" w:after="120"/>
        <w:ind w:hanging="284" w:left="851"/>
        <w:jc w:val="both"/>
        <w:rPr>
          <w:bCs/>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widowControl w:val="false"/>
        <w:numPr>
          <w:ilvl w:val="1"/>
          <w:numId w:val="5"/>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val="false"/>
        <w:numPr>
          <w:ilvl w:val="1"/>
          <w:numId w:val="5"/>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5"/>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5"/>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7"/>
        </w:numPr>
        <w:tabs>
          <w:tab w:val="clear" w:pos="720"/>
          <w:tab w:val="left" w:pos="0" w:leader="none"/>
        </w:tabs>
        <w:spacing w:before="0" w:after="120"/>
        <w:ind w:hanging="284" w:left="851"/>
        <w:jc w:val="both"/>
        <w:rPr>
          <w:bCs/>
          <w:sz w:val="24"/>
          <w:szCs w:val="24"/>
        </w:rPr>
      </w:pPr>
      <w:r>
        <w:rPr>
          <w:bCs/>
          <w:sz w:val="24"/>
          <w:szCs w:val="24"/>
        </w:rPr>
        <w:t>финансовую отчетность;</w:t>
      </w:r>
    </w:p>
    <w:p>
      <w:pPr>
        <w:pStyle w:val="Normal"/>
        <w:numPr>
          <w:ilvl w:val="0"/>
          <w:numId w:val="7"/>
        </w:numPr>
        <w:tabs>
          <w:tab w:val="clear" w:pos="720"/>
          <w:tab w:val="left" w:pos="0" w:leader="none"/>
        </w:tabs>
        <w:spacing w:before="0" w:after="120"/>
        <w:ind w:hanging="284" w:left="851"/>
        <w:jc w:val="both"/>
        <w:rPr>
          <w:bCs/>
          <w:sz w:val="24"/>
          <w:szCs w:val="24"/>
        </w:rPr>
      </w:pPr>
      <w:r>
        <w:rPr>
          <w:bCs/>
          <w:sz w:val="24"/>
          <w:szCs w:val="24"/>
        </w:rPr>
        <w:t>учетные регистры бухгалтерского учета;</w:t>
      </w:r>
    </w:p>
    <w:p>
      <w:pPr>
        <w:pStyle w:val="Normal"/>
        <w:numPr>
          <w:ilvl w:val="0"/>
          <w:numId w:val="7"/>
        </w:numPr>
        <w:tabs>
          <w:tab w:val="clear" w:pos="720"/>
          <w:tab w:val="left" w:pos="0" w:leader="none"/>
        </w:tabs>
        <w:spacing w:before="0" w:after="120"/>
        <w:ind w:hanging="284" w:left="851"/>
        <w:jc w:val="both"/>
        <w:rPr>
          <w:bCs/>
          <w:sz w:val="24"/>
          <w:szCs w:val="24"/>
        </w:rPr>
      </w:pPr>
      <w:r>
        <w:rPr>
          <w:bCs/>
          <w:sz w:val="24"/>
          <w:szCs w:val="24"/>
        </w:rPr>
        <w:t>бизнес-планы;</w:t>
      </w:r>
    </w:p>
    <w:p>
      <w:pPr>
        <w:pStyle w:val="Normal"/>
        <w:numPr>
          <w:ilvl w:val="0"/>
          <w:numId w:val="7"/>
        </w:numPr>
        <w:tabs>
          <w:tab w:val="clear" w:pos="720"/>
          <w:tab w:val="left" w:pos="0" w:leader="none"/>
        </w:tabs>
        <w:spacing w:before="0" w:after="120"/>
        <w:ind w:hanging="284" w:left="851"/>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7"/>
        </w:numPr>
        <w:tabs>
          <w:tab w:val="clear" w:pos="720"/>
          <w:tab w:val="left" w:pos="0" w:leader="none"/>
        </w:tabs>
        <w:spacing w:before="0" w:after="120"/>
        <w:ind w:hanging="284" w:left="851"/>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numPr>
          <w:ilvl w:val="0"/>
          <w:numId w:val="7"/>
        </w:numPr>
        <w:tabs>
          <w:tab w:val="clear" w:pos="720"/>
          <w:tab w:val="left" w:pos="0" w:leader="none"/>
        </w:tabs>
        <w:spacing w:before="0" w:after="120"/>
        <w:ind w:hanging="284" w:left="851"/>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7"/>
        </w:numPr>
        <w:tabs>
          <w:tab w:val="clear" w:pos="720"/>
          <w:tab w:val="left" w:pos="0" w:leader="none"/>
        </w:tabs>
        <w:spacing w:before="0" w:after="120"/>
        <w:ind w:hanging="284" w:left="851"/>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7"/>
        </w:numPr>
        <w:tabs>
          <w:tab w:val="clear" w:pos="720"/>
          <w:tab w:val="left" w:pos="0" w:leader="none"/>
        </w:tabs>
        <w:spacing w:before="0" w:after="120"/>
        <w:ind w:hanging="284" w:left="851"/>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pPr>
        <w:pStyle w:val="Normal"/>
        <w:numPr>
          <w:ilvl w:val="0"/>
          <w:numId w:val="7"/>
        </w:numPr>
        <w:tabs>
          <w:tab w:val="clear" w:pos="720"/>
          <w:tab w:val="left" w:pos="0" w:leader="none"/>
        </w:tabs>
        <w:spacing w:before="0" w:after="120"/>
        <w:ind w:hanging="284" w:left="851"/>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5"/>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5"/>
        </w:numPr>
        <w:shd w:val="clear" w:color="auto" w:fill="FFFFFF"/>
        <w:tabs>
          <w:tab w:val="clear" w:pos="720"/>
          <w:tab w:val="left" w:pos="1276" w:leader="none"/>
        </w:tabs>
        <w:spacing w:before="0" w:after="120"/>
        <w:ind w:firstLine="567" w:left="0"/>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5"/>
        </w:numPr>
        <w:shd w:val="clear" w:color="auto" w:fill="FFFFFF"/>
        <w:tabs>
          <w:tab w:val="clear" w:pos="720"/>
          <w:tab w:val="left" w:pos="1276" w:leader="none"/>
        </w:tabs>
        <w:spacing w:before="0" w:after="120"/>
        <w:ind w:firstLine="567" w:left="0"/>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5"/>
        </w:numPr>
        <w:shd w:val="clear" w:color="auto" w:fill="FFFFFF"/>
        <w:tabs>
          <w:tab w:val="clear" w:pos="720"/>
          <w:tab w:val="left" w:pos="1276" w:leader="none"/>
        </w:tabs>
        <w:spacing w:before="0" w:after="120"/>
        <w:ind w:firstLine="567" w:left="0"/>
        <w:jc w:val="both"/>
        <w:rPr>
          <w:sz w:val="24"/>
          <w:szCs w:val="24"/>
        </w:rPr>
      </w:pPr>
      <w:r>
        <w:rPr>
          <w:sz w:val="24"/>
          <w:szCs w:val="24"/>
        </w:rPr>
        <w:t xml:space="preserve">использовать Информацию исключительно для целей, для которых она была предоставлена; </w:t>
      </w:r>
    </w:p>
    <w:p>
      <w:pPr>
        <w:pStyle w:val="Normal"/>
        <w:widowControl w:val="false"/>
        <w:numPr>
          <w:ilvl w:val="2"/>
          <w:numId w:val="5"/>
        </w:numPr>
        <w:shd w:val="clear" w:color="auto" w:fill="FFFFFF"/>
        <w:tabs>
          <w:tab w:val="clear" w:pos="720"/>
          <w:tab w:val="left" w:pos="1276" w:leader="none"/>
        </w:tabs>
        <w:spacing w:before="0" w:after="120"/>
        <w:ind w:firstLine="567" w:left="0"/>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val="false"/>
        <w:numPr>
          <w:ilvl w:val="2"/>
          <w:numId w:val="5"/>
        </w:numPr>
        <w:shd w:val="clear" w:color="auto" w:fill="FFFFFF"/>
        <w:tabs>
          <w:tab w:val="clear" w:pos="720"/>
          <w:tab w:val="left" w:pos="1276" w:leader="none"/>
        </w:tabs>
        <w:spacing w:before="0" w:after="120"/>
        <w:ind w:firstLine="567" w:left="0"/>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5"/>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widowControl w:val="false"/>
        <w:numPr>
          <w:ilvl w:val="2"/>
          <w:numId w:val="5"/>
        </w:numPr>
        <w:shd w:val="clear" w:color="auto" w:fill="FFFFFF"/>
        <w:tabs>
          <w:tab w:val="clear" w:pos="720"/>
          <w:tab w:val="left" w:pos="1276" w:leader="none"/>
        </w:tabs>
        <w:spacing w:before="0" w:after="120"/>
        <w:ind w:firstLine="567" w:left="0"/>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5"/>
        </w:numPr>
        <w:shd w:val="clear" w:color="auto" w:fill="FFFFFF"/>
        <w:tabs>
          <w:tab w:val="clear" w:pos="720"/>
          <w:tab w:val="left" w:pos="1276" w:leader="none"/>
        </w:tabs>
        <w:spacing w:before="0" w:after="120"/>
        <w:ind w:firstLine="567" w:left="0"/>
        <w:jc w:val="both"/>
        <w:rPr>
          <w:sz w:val="24"/>
          <w:szCs w:val="24"/>
        </w:rPr>
      </w:pPr>
      <w:r>
        <w:rPr>
          <w:sz w:val="24"/>
          <w:szCs w:val="24"/>
        </w:rPr>
        <w:t>не разглашать третьим лицам факта передачи или получения Информации.</w:t>
      </w:r>
    </w:p>
    <w:p>
      <w:pPr>
        <w:pStyle w:val="Normal"/>
        <w:widowControl w:val="false"/>
        <w:numPr>
          <w:ilvl w:val="1"/>
          <w:numId w:val="5"/>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5"/>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pPr>
        <w:pStyle w:val="Normal"/>
        <w:widowControl w:val="false"/>
        <w:numPr>
          <w:ilvl w:val="1"/>
          <w:numId w:val="5"/>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pPr>
        <w:pStyle w:val="Normal"/>
        <w:widowControl w:val="false"/>
        <w:shd w:val="clear" w:color="auto" w:fill="FFFFFF"/>
        <w:tabs>
          <w:tab w:val="clear" w:pos="720"/>
          <w:tab w:val="left" w:pos="1283" w:leader="none"/>
          <w:tab w:val="left" w:pos="1425" w:leader="none"/>
        </w:tabs>
        <w:spacing w:before="0" w:after="120"/>
        <w:ind w:hanging="0" w:left="567"/>
        <w:jc w:val="both"/>
        <w:rPr>
          <w:sz w:val="24"/>
          <w:szCs w:val="24"/>
        </w:rPr>
      </w:pPr>
      <w:r>
        <w:rPr>
          <w:sz w:val="24"/>
          <w:szCs w:val="24"/>
        </w:rPr>
      </w:r>
    </w:p>
    <w:p>
      <w:pPr>
        <w:pStyle w:val="Normal"/>
        <w:widowControl w:val="false"/>
        <w:numPr>
          <w:ilvl w:val="0"/>
          <w:numId w:val="5"/>
        </w:numPr>
        <w:shd w:val="clear" w:color="auto" w:fill="FFFFFF"/>
        <w:tabs>
          <w:tab w:val="clear" w:pos="720"/>
          <w:tab w:val="left" w:pos="426" w:leader="none"/>
        </w:tabs>
        <w:spacing w:before="0" w:after="120"/>
        <w:ind w:hanging="0" w:left="0"/>
        <w:jc w:val="center"/>
        <w:rPr>
          <w:b/>
          <w:sz w:val="24"/>
          <w:szCs w:val="24"/>
        </w:rPr>
      </w:pPr>
      <w:r>
        <w:rPr>
          <w:b/>
          <w:sz w:val="24"/>
          <w:szCs w:val="24"/>
        </w:rPr>
        <w:t>Инсайдерская оговорка</w:t>
      </w:r>
    </w:p>
    <w:p>
      <w:pPr>
        <w:pStyle w:val="Normal"/>
        <w:widowControl w:val="false"/>
        <w:numPr>
          <w:ilvl w:val="1"/>
          <w:numId w:val="5"/>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Поставщик также обязуется:</w:t>
      </w:r>
    </w:p>
    <w:p>
      <w:pPr>
        <w:pStyle w:val="ListParagraph"/>
        <w:numPr>
          <w:ilvl w:val="2"/>
          <w:numId w:val="5"/>
        </w:numPr>
        <w:shd w:val="clear" w:color="auto" w:fill="FFFFFF"/>
        <w:tabs>
          <w:tab w:val="clear" w:pos="720"/>
          <w:tab w:val="left" w:pos="1283" w:leader="none"/>
        </w:tabs>
        <w:spacing w:before="0" w:after="120"/>
        <w:ind w:firstLine="567" w:left="0"/>
        <w:contextualSpacing w:val="false"/>
        <w:jc w:val="both"/>
        <w:rPr>
          <w:sz w:val="24"/>
          <w:szCs w:val="24"/>
        </w:rPr>
      </w:pPr>
      <w:r>
        <w:rPr>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pPr>
        <w:pStyle w:val="ListParagraph"/>
        <w:numPr>
          <w:ilvl w:val="2"/>
          <w:numId w:val="5"/>
        </w:numPr>
        <w:shd w:val="clear" w:color="auto" w:fill="FFFFFF"/>
        <w:tabs>
          <w:tab w:val="clear" w:pos="720"/>
          <w:tab w:val="left" w:pos="1283" w:leader="none"/>
        </w:tabs>
        <w:spacing w:before="0" w:after="120"/>
        <w:ind w:firstLine="567" w:left="0"/>
        <w:contextualSpacing w:val="false"/>
        <w:jc w:val="both"/>
        <w:rPr>
          <w:sz w:val="24"/>
          <w:szCs w:val="24"/>
        </w:rPr>
      </w:pPr>
      <w:r>
        <w:rPr>
          <w:sz w:val="24"/>
          <w:szCs w:val="24"/>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pPr>
        <w:pStyle w:val="ListParagraph"/>
        <w:shd w:val="clear" w:color="auto" w:fill="FFFFFF"/>
        <w:tabs>
          <w:tab w:val="clear" w:pos="720"/>
          <w:tab w:val="left" w:pos="1440" w:leader="none"/>
        </w:tabs>
        <w:spacing w:before="0" w:after="120"/>
        <w:ind w:hanging="0" w:left="567"/>
        <w:contextualSpacing w:val="false"/>
        <w:jc w:val="both"/>
        <w:rPr>
          <w:sz w:val="24"/>
          <w:szCs w:val="24"/>
        </w:rPr>
      </w:pPr>
      <w:r>
        <w:rPr>
          <w:sz w:val="24"/>
          <w:szCs w:val="24"/>
        </w:rPr>
      </w:r>
    </w:p>
    <w:p>
      <w:pPr>
        <w:pStyle w:val="Normal"/>
        <w:widowControl w:val="false"/>
        <w:numPr>
          <w:ilvl w:val="0"/>
          <w:numId w:val="5"/>
        </w:numPr>
        <w:shd w:val="clear" w:color="auto" w:fill="FFFFFF"/>
        <w:tabs>
          <w:tab w:val="clear" w:pos="720"/>
          <w:tab w:val="left" w:pos="426" w:leader="none"/>
        </w:tabs>
        <w:spacing w:before="0" w:after="120"/>
        <w:ind w:hanging="0" w:left="0"/>
        <w:jc w:val="center"/>
        <w:rPr>
          <w:b/>
          <w:sz w:val="24"/>
          <w:szCs w:val="24"/>
        </w:rPr>
      </w:pPr>
      <w:r>
        <w:rPr>
          <w:b/>
          <w:sz w:val="24"/>
          <w:szCs w:val="24"/>
        </w:rPr>
        <w:t>Разрешение споров</w:t>
      </w:r>
    </w:p>
    <w:p>
      <w:pPr>
        <w:pStyle w:val="Normal"/>
        <w:widowControl w:val="false"/>
        <w:numPr>
          <w:ilvl w:val="1"/>
          <w:numId w:val="5"/>
        </w:numPr>
        <w:shd w:val="clear" w:color="auto" w:fill="FFFFFF"/>
        <w:tabs>
          <w:tab w:val="left" w:pos="720" w:leader="none"/>
        </w:tabs>
        <w:spacing w:before="0" w:after="120"/>
        <w:ind w:firstLine="567" w:left="0"/>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5"/>
        </w:numPr>
        <w:shd w:val="clear" w:color="auto" w:fill="FFFFFF"/>
        <w:tabs>
          <w:tab w:val="left" w:pos="720" w:leader="none"/>
        </w:tabs>
        <w:spacing w:before="0" w:after="120"/>
        <w:ind w:firstLine="567" w:left="0"/>
        <w:jc w:val="both"/>
        <w:rPr>
          <w:sz w:val="24"/>
          <w:szCs w:val="24"/>
        </w:rPr>
      </w:pPr>
      <w:r>
        <w:rPr>
          <w:sz w:val="24"/>
          <w:szCs w:val="24"/>
        </w:rPr>
        <w:t>В случае недостижения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5"/>
        </w:numPr>
        <w:shd w:val="clear" w:color="auto" w:fill="FFFFFF"/>
        <w:tabs>
          <w:tab w:val="left" w:pos="720" w:leader="none"/>
        </w:tabs>
        <w:spacing w:before="0" w:after="120"/>
        <w:ind w:firstLine="567" w:left="0"/>
        <w:jc w:val="both"/>
        <w:rPr>
          <w:sz w:val="24"/>
          <w:szCs w:val="24"/>
        </w:rPr>
      </w:pPr>
      <w:r>
        <w:rPr>
          <w:sz w:val="24"/>
          <w:szCs w:val="24"/>
        </w:rPr>
        <w:t xml:space="preserve"> </w:t>
      </w:r>
      <w:r>
        <w:rPr>
          <w:sz w:val="24"/>
          <w:szCs w:val="24"/>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5" w:name="Par2"/>
      <w:bookmarkEnd w:id="5"/>
    </w:p>
    <w:p>
      <w:pPr>
        <w:pStyle w:val="Normal"/>
        <w:widowControl w:val="false"/>
        <w:numPr>
          <w:ilvl w:val="1"/>
          <w:numId w:val="5"/>
        </w:numPr>
        <w:shd w:val="clear" w:color="auto" w:fill="FFFFFF"/>
        <w:tabs>
          <w:tab w:val="left" w:pos="720" w:leader="none"/>
        </w:tabs>
        <w:spacing w:before="0" w:after="120"/>
        <w:ind w:firstLine="567" w:left="0"/>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5"/>
        </w:numPr>
        <w:shd w:val="clear" w:color="auto" w:fill="FFFFFF"/>
        <w:tabs>
          <w:tab w:val="left" w:pos="720" w:leader="none"/>
        </w:tabs>
        <w:spacing w:before="0" w:after="120"/>
        <w:ind w:firstLine="567" w:left="0"/>
        <w:jc w:val="both"/>
        <w:rPr>
          <w:sz w:val="24"/>
          <w:szCs w:val="24"/>
        </w:rPr>
      </w:pPr>
      <w:r>
        <w:rPr>
          <w:sz w:val="24"/>
          <w:szCs w:val="24"/>
        </w:rPr>
        <w:t xml:space="preserve"> </w:t>
      </w:r>
      <w:r>
        <w:rPr>
          <w:sz w:val="24"/>
          <w:szCs w:val="24"/>
        </w:rPr>
        <w:t>В случае неурегулирования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в соответствии с действующим законодательством РФ по месту нахождения ответчика.</w:t>
      </w:r>
    </w:p>
    <w:p>
      <w:pPr>
        <w:pStyle w:val="ListParagraph"/>
        <w:shd w:val="clear" w:color="auto" w:fill="FFFFFF"/>
        <w:spacing w:before="0" w:after="120"/>
        <w:ind w:hanging="0" w:left="567"/>
        <w:contextualSpacing w:val="false"/>
        <w:jc w:val="both"/>
        <w:rPr>
          <w:sz w:val="24"/>
          <w:szCs w:val="24"/>
        </w:rPr>
      </w:pPr>
      <w:r>
        <w:rPr>
          <w:sz w:val="24"/>
          <w:szCs w:val="24"/>
        </w:rPr>
      </w:r>
    </w:p>
    <w:p>
      <w:pPr>
        <w:pStyle w:val="Normal"/>
        <w:widowControl w:val="false"/>
        <w:numPr>
          <w:ilvl w:val="0"/>
          <w:numId w:val="5"/>
        </w:numPr>
        <w:shd w:val="clear" w:color="auto" w:fill="FFFFFF"/>
        <w:tabs>
          <w:tab w:val="clear" w:pos="720"/>
          <w:tab w:val="left" w:pos="426" w:leader="none"/>
          <w:tab w:val="left" w:pos="5321" w:leader="none"/>
        </w:tabs>
        <w:spacing w:before="0" w:after="120"/>
        <w:ind w:hanging="0" w:left="0"/>
        <w:jc w:val="center"/>
        <w:rPr>
          <w:b/>
          <w:bCs/>
          <w:sz w:val="24"/>
          <w:szCs w:val="24"/>
        </w:rPr>
      </w:pPr>
      <w:r>
        <w:rPr>
          <w:b/>
          <w:bCs/>
          <w:sz w:val="24"/>
          <w:szCs w:val="24"/>
        </w:rPr>
        <w:t>Прекращение (расторжение) Договора</w:t>
      </w:r>
    </w:p>
    <w:p>
      <w:pPr>
        <w:pStyle w:val="Normal"/>
        <w:widowControl w:val="false"/>
        <w:numPr>
          <w:ilvl w:val="1"/>
          <w:numId w:val="5"/>
        </w:numPr>
        <w:shd w:val="clear" w:color="auto" w:fill="FFFFFF"/>
        <w:tabs>
          <w:tab w:val="left" w:pos="720" w:leader="none"/>
        </w:tabs>
        <w:spacing w:before="0" w:after="120"/>
        <w:ind w:firstLine="567" w:left="0"/>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rPr/>
        <w:t>.</w:t>
      </w:r>
    </w:p>
    <w:p>
      <w:pPr>
        <w:pStyle w:val="Normal"/>
        <w:widowControl w:val="false"/>
        <w:numPr>
          <w:ilvl w:val="1"/>
          <w:numId w:val="5"/>
        </w:numPr>
        <w:shd w:val="clear" w:color="auto" w:fill="FFFFFF"/>
        <w:tabs>
          <w:tab w:val="left" w:pos="720" w:leader="none"/>
        </w:tabs>
        <w:spacing w:before="0" w:after="120"/>
        <w:ind w:firstLine="567" w:left="0"/>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shd w:val="clear" w:color="auto" w:fill="FFFFFF"/>
        <w:spacing w:before="0" w:after="120"/>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5"/>
        </w:numPr>
        <w:shd w:val="clear" w:color="auto" w:fill="FFFFFF"/>
        <w:tabs>
          <w:tab w:val="left" w:pos="720" w:leader="none"/>
        </w:tabs>
        <w:spacing w:before="0" w:after="120"/>
        <w:ind w:firstLine="567" w:left="0"/>
        <w:jc w:val="both"/>
        <w:rPr>
          <w:sz w:val="24"/>
          <w:szCs w:val="24"/>
        </w:rPr>
      </w:pPr>
      <w:r>
        <w:rPr>
          <w:sz w:val="24"/>
          <w:szCs w:val="24"/>
        </w:rPr>
        <w:t>Стороны установили, что существенным нарушением Договора Поставщиком является</w:t>
      </w:r>
      <w:r>
        <w:rPr/>
        <w:t>:</w:t>
      </w:r>
    </w:p>
    <w:p>
      <w:pPr>
        <w:pStyle w:val="Normal"/>
        <w:widowControl w:val="false"/>
        <w:numPr>
          <w:ilvl w:val="2"/>
          <w:numId w:val="5"/>
        </w:numPr>
        <w:shd w:val="clear" w:color="auto" w:fill="FFFFFF"/>
        <w:spacing w:before="0" w:after="120"/>
        <w:ind w:firstLine="567" w:left="0"/>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5"/>
        </w:numPr>
        <w:shd w:val="clear" w:color="auto" w:fill="FFFFFF"/>
        <w:spacing w:before="0" w:after="120"/>
        <w:ind w:firstLine="567" w:left="0"/>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5"/>
        </w:numPr>
        <w:shd w:val="clear" w:color="auto" w:fill="FFFFFF"/>
        <w:spacing w:before="0" w:after="120"/>
        <w:ind w:firstLine="567" w:left="0"/>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5"/>
        </w:numPr>
        <w:shd w:val="clear" w:color="auto" w:fill="FFFFFF"/>
        <w:spacing w:before="0" w:after="120"/>
        <w:ind w:firstLine="567" w:left="0"/>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5"/>
        </w:numPr>
        <w:shd w:val="clear" w:color="auto" w:fill="FFFFFF"/>
        <w:spacing w:before="0" w:after="120"/>
        <w:ind w:firstLine="567" w:left="0"/>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5"/>
        </w:numPr>
        <w:shd w:val="clear" w:color="auto" w:fill="FFFFFF"/>
        <w:spacing w:before="0" w:after="120"/>
        <w:ind w:firstLine="567" w:left="0"/>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pPr>
        <w:pStyle w:val="Normal"/>
        <w:widowControl w:val="false"/>
        <w:numPr>
          <w:ilvl w:val="2"/>
          <w:numId w:val="5"/>
        </w:numPr>
        <w:shd w:val="clear" w:color="auto" w:fill="FFFFFF"/>
        <w:spacing w:before="0" w:after="120"/>
        <w:ind w:firstLine="567" w:left="0"/>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pPr>
        <w:pStyle w:val="Normal"/>
        <w:widowControl w:val="false"/>
        <w:numPr>
          <w:ilvl w:val="1"/>
          <w:numId w:val="5"/>
        </w:numPr>
        <w:shd w:val="clear" w:color="auto" w:fill="FFFFFF"/>
        <w:tabs>
          <w:tab w:val="left" w:pos="720" w:leader="none"/>
        </w:tabs>
        <w:spacing w:before="0" w:after="120"/>
        <w:ind w:firstLine="567" w:left="0"/>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pPr>
        <w:pStyle w:val="Normal"/>
        <w:widowControl w:val="false"/>
        <w:numPr>
          <w:ilvl w:val="1"/>
          <w:numId w:val="5"/>
        </w:numPr>
        <w:shd w:val="clear" w:color="auto" w:fill="FFFFFF"/>
        <w:tabs>
          <w:tab w:val="left" w:pos="720" w:leader="none"/>
        </w:tabs>
        <w:spacing w:before="0" w:after="120"/>
        <w:ind w:firstLine="567" w:left="0"/>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pPr>
        <w:pStyle w:val="ListParagraph"/>
        <w:numPr>
          <w:ilvl w:val="1"/>
          <w:numId w:val="5"/>
        </w:numPr>
        <w:shd w:val="clear" w:color="auto" w:fill="FFFFFF"/>
        <w:tabs>
          <w:tab w:val="clear" w:pos="720"/>
          <w:tab w:val="left" w:pos="1418" w:leader="none"/>
        </w:tabs>
        <w:spacing w:before="0" w:after="120"/>
        <w:ind w:firstLine="567" w:left="0"/>
        <w:contextualSpacing w:val="false"/>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pPr>
        <w:pStyle w:val="ListParagraph"/>
        <w:shd w:val="clear" w:color="auto" w:fill="FFFFFF"/>
        <w:spacing w:before="0" w:after="120"/>
        <w:ind w:hanging="0" w:left="567"/>
        <w:contextualSpacing w:val="false"/>
        <w:jc w:val="both"/>
        <w:rPr>
          <w:sz w:val="24"/>
          <w:szCs w:val="24"/>
        </w:rPr>
      </w:pPr>
      <w:r>
        <w:rPr>
          <w:sz w:val="24"/>
          <w:szCs w:val="24"/>
        </w:rPr>
      </w:r>
    </w:p>
    <w:p>
      <w:pPr>
        <w:pStyle w:val="Normal"/>
        <w:widowControl w:val="false"/>
        <w:numPr>
          <w:ilvl w:val="0"/>
          <w:numId w:val="5"/>
        </w:numPr>
        <w:shd w:val="clear" w:color="auto" w:fill="FFFFFF"/>
        <w:tabs>
          <w:tab w:val="clear" w:pos="720"/>
          <w:tab w:val="left" w:pos="426" w:leader="none"/>
          <w:tab w:val="left" w:pos="5321" w:leader="none"/>
        </w:tabs>
        <w:spacing w:before="0" w:after="120"/>
        <w:ind w:hanging="0" w:left="0"/>
        <w:jc w:val="center"/>
        <w:rPr>
          <w:b/>
          <w:sz w:val="24"/>
          <w:szCs w:val="24"/>
        </w:rPr>
      </w:pPr>
      <w:r>
        <w:rPr>
          <w:b/>
          <w:bCs/>
          <w:sz w:val="24"/>
          <w:szCs w:val="24"/>
        </w:rPr>
        <w:t>Заверения</w:t>
      </w:r>
      <w:r>
        <w:rPr>
          <w:b/>
          <w:sz w:val="24"/>
          <w:szCs w:val="24"/>
        </w:rPr>
        <w:t xml:space="preserve"> Сторон</w:t>
      </w:r>
    </w:p>
    <w:p>
      <w:pPr>
        <w:pStyle w:val="Normal"/>
        <w:widowControl w:val="false"/>
        <w:shd w:val="clear" w:color="auto" w:fill="FFFFFF"/>
        <w:tabs>
          <w:tab w:val="clear" w:pos="720"/>
          <w:tab w:val="left" w:pos="5321" w:leader="none"/>
        </w:tabs>
        <w:spacing w:before="0" w:after="120"/>
        <w:rPr>
          <w:b/>
          <w:sz w:val="24"/>
          <w:szCs w:val="24"/>
        </w:rPr>
      </w:pPr>
      <w:r>
        <w:rPr>
          <w:b/>
          <w:sz w:val="24"/>
          <w:szCs w:val="24"/>
        </w:rPr>
      </w:r>
    </w:p>
    <w:p>
      <w:pPr>
        <w:pStyle w:val="ListParagraph"/>
        <w:numPr>
          <w:ilvl w:val="1"/>
          <w:numId w:val="5"/>
        </w:numPr>
        <w:shd w:val="clear" w:color="auto" w:fill="FFFFFF"/>
        <w:spacing w:before="0" w:after="120"/>
        <w:ind w:firstLine="567" w:left="0"/>
        <w:contextualSpacing w:val="false"/>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9"/>
        </w:numPr>
        <w:shd w:val="clear" w:color="auto" w:fill="FFFFFF"/>
        <w:tabs>
          <w:tab w:val="clear" w:pos="720"/>
          <w:tab w:val="left" w:pos="709" w:leader="none"/>
          <w:tab w:val="left" w:pos="1134" w:leader="none"/>
        </w:tabs>
        <w:ind w:firstLine="709" w:left="0"/>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9"/>
        </w:numPr>
        <w:shd w:val="clear" w:color="auto" w:fill="FFFFFF"/>
        <w:tabs>
          <w:tab w:val="clear" w:pos="720"/>
          <w:tab w:val="left" w:pos="709" w:leader="none"/>
          <w:tab w:val="left" w:pos="1134" w:leader="none"/>
        </w:tabs>
        <w:ind w:firstLine="709" w:left="0"/>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9"/>
        </w:numPr>
        <w:shd w:val="clear" w:color="auto" w:fill="FFFFFF"/>
        <w:tabs>
          <w:tab w:val="clear" w:pos="720"/>
          <w:tab w:val="left" w:pos="709" w:leader="none"/>
          <w:tab w:val="left" w:pos="1134" w:leader="none"/>
        </w:tabs>
        <w:ind w:firstLine="709" w:left="0"/>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9"/>
        </w:numPr>
        <w:shd w:val="clear" w:color="auto" w:fill="FFFFFF"/>
        <w:tabs>
          <w:tab w:val="clear" w:pos="720"/>
          <w:tab w:val="left" w:pos="709" w:leader="none"/>
          <w:tab w:val="left" w:pos="1134" w:leader="none"/>
        </w:tabs>
        <w:ind w:firstLine="709" w:left="0"/>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pPr>
        <w:pStyle w:val="ListParagraph"/>
        <w:widowControl/>
        <w:numPr>
          <w:ilvl w:val="0"/>
          <w:numId w:val="9"/>
        </w:numPr>
        <w:shd w:val="clear" w:color="auto" w:fill="FFFFFF"/>
        <w:tabs>
          <w:tab w:val="clear" w:pos="720"/>
          <w:tab w:val="left" w:pos="709" w:leader="none"/>
          <w:tab w:val="left" w:pos="1134"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5"/>
        </w:numPr>
        <w:shd w:val="clear" w:color="auto" w:fill="FFFFFF"/>
        <w:spacing w:before="0" w:after="120"/>
        <w:ind w:firstLine="567" w:left="0"/>
        <w:contextualSpacing w:val="false"/>
        <w:jc w:val="both"/>
        <w:rPr>
          <w:sz w:val="24"/>
          <w:szCs w:val="24"/>
        </w:rPr>
      </w:pPr>
      <w:r>
        <w:rPr>
          <w:sz w:val="24"/>
          <w:szCs w:val="24"/>
        </w:rPr>
        <w:t>Поставщик заявляет и заверяет Покупателя в том, что на момент заключения настоящего Договора:</w:t>
      </w:r>
    </w:p>
    <w:p>
      <w:pPr>
        <w:pStyle w:val="ListParagraph"/>
        <w:widowControl/>
        <w:numPr>
          <w:ilvl w:val="0"/>
          <w:numId w:val="11"/>
        </w:numPr>
        <w:shd w:val="clear" w:color="auto" w:fill="FFFFFF"/>
        <w:tabs>
          <w:tab w:val="clear" w:pos="720"/>
          <w:tab w:val="left" w:pos="709" w:leader="none"/>
          <w:tab w:val="left" w:pos="1134"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1"/>
        </w:numPr>
        <w:shd w:val="clear" w:color="auto" w:fill="FFFFFF"/>
        <w:tabs>
          <w:tab w:val="clear" w:pos="720"/>
          <w:tab w:val="left" w:pos="709" w:leader="none"/>
          <w:tab w:val="left" w:pos="1134"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11"/>
        </w:numPr>
        <w:shd w:val="clear" w:color="auto" w:fill="FFFFFF"/>
        <w:tabs>
          <w:tab w:val="clear" w:pos="720"/>
          <w:tab w:val="left" w:pos="709" w:leader="none"/>
          <w:tab w:val="left" w:pos="1134" w:leader="none"/>
        </w:tabs>
        <w:ind w:firstLine="709" w:left="0"/>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pPr>
        <w:pStyle w:val="ListParagraph"/>
        <w:widowControl/>
        <w:numPr>
          <w:ilvl w:val="0"/>
          <w:numId w:val="11"/>
        </w:numPr>
        <w:shd w:val="clear" w:color="auto" w:fill="FFFFFF"/>
        <w:tabs>
          <w:tab w:val="clear" w:pos="720"/>
          <w:tab w:val="left" w:pos="709" w:leader="none"/>
          <w:tab w:val="left" w:pos="1134" w:leader="none"/>
        </w:tabs>
        <w:ind w:firstLine="709" w:left="0"/>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10"/>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10"/>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10"/>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ListParagraph"/>
        <w:widowControl/>
        <w:numPr>
          <w:ilvl w:val="0"/>
          <w:numId w:val="10"/>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0"/>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ListParagraph"/>
        <w:numPr>
          <w:ilvl w:val="1"/>
          <w:numId w:val="5"/>
        </w:numPr>
        <w:shd w:val="clear" w:color="auto" w:fill="FFFFFF"/>
        <w:spacing w:before="0" w:after="120"/>
        <w:ind w:firstLine="567" w:left="0"/>
        <w:contextualSpacing w:val="false"/>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5"/>
        </w:numPr>
        <w:shd w:val="clear" w:color="auto" w:fill="FFFFFF"/>
        <w:spacing w:before="0" w:after="120"/>
        <w:ind w:firstLine="567" w:left="0"/>
        <w:contextualSpacing w:val="false"/>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pPr>
        <w:pStyle w:val="Normal"/>
        <w:shd w:val="clear" w:color="auto" w:fill="FFFFFF"/>
        <w:spacing w:before="0" w:after="120"/>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shd w:val="clear" w:color="auto" w:fill="FFFFFF"/>
        <w:spacing w:before="0" w:after="120"/>
        <w:ind w:firstLine="567"/>
        <w:jc w:val="both"/>
        <w:rPr>
          <w:sz w:val="24"/>
          <w:szCs w:val="24"/>
        </w:rPr>
      </w:pPr>
      <w:r>
        <w:rPr>
          <w:sz w:val="24"/>
          <w:szCs w:val="24"/>
        </w:rPr>
      </w:r>
    </w:p>
    <w:p>
      <w:pPr>
        <w:pStyle w:val="Normal"/>
        <w:widowControl w:val="false"/>
        <w:numPr>
          <w:ilvl w:val="0"/>
          <w:numId w:val="5"/>
        </w:numPr>
        <w:shd w:val="clear" w:color="auto" w:fill="FFFFFF"/>
        <w:tabs>
          <w:tab w:val="clear" w:pos="720"/>
          <w:tab w:val="left" w:pos="426" w:leader="none"/>
        </w:tabs>
        <w:spacing w:before="0" w:after="120"/>
        <w:ind w:hanging="0" w:left="0"/>
        <w:jc w:val="center"/>
        <w:rPr>
          <w:b/>
          <w:sz w:val="24"/>
          <w:szCs w:val="24"/>
        </w:rPr>
      </w:pPr>
      <w:r>
        <w:rPr>
          <w:b/>
          <w:sz w:val="24"/>
          <w:szCs w:val="24"/>
        </w:rPr>
        <w:t>Заключительные положения</w:t>
      </w:r>
    </w:p>
    <w:p>
      <w:pPr>
        <w:pStyle w:val="Normal"/>
        <w:widowControl w:val="false"/>
        <w:numPr>
          <w:ilvl w:val="1"/>
          <w:numId w:val="5"/>
        </w:numPr>
        <w:shd w:val="clear" w:color="auto" w:fill="FFFFFF"/>
        <w:tabs>
          <w:tab w:val="left" w:pos="720" w:leader="none"/>
        </w:tabs>
        <w:spacing w:before="0" w:after="120"/>
        <w:ind w:firstLine="567" w:left="0"/>
        <w:jc w:val="both"/>
        <w:rPr>
          <w:sz w:val="24"/>
          <w:szCs w:val="24"/>
        </w:rPr>
      </w:pPr>
      <w:r>
        <w:rPr>
          <w:sz w:val="24"/>
          <w:szCs w:val="24"/>
        </w:rPr>
        <w:t>Договор вступает в силу с даты его подписания Сторонами и действует до полного исполнения ими принятых на себя обязательств</w:t>
      </w:r>
    </w:p>
    <w:p>
      <w:pPr>
        <w:pStyle w:val="Normal"/>
        <w:widowControl w:val="false"/>
        <w:numPr>
          <w:ilvl w:val="1"/>
          <w:numId w:val="5"/>
        </w:numPr>
        <w:shd w:val="clear" w:color="auto" w:fill="FFFFFF"/>
        <w:tabs>
          <w:tab w:val="left" w:pos="720" w:leader="none"/>
        </w:tabs>
        <w:spacing w:before="0" w:after="120"/>
        <w:ind w:firstLine="567" w:left="0"/>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pPr>
        <w:pStyle w:val="Normal"/>
        <w:widowControl w:val="false"/>
        <w:numPr>
          <w:ilvl w:val="1"/>
          <w:numId w:val="5"/>
        </w:numPr>
        <w:shd w:val="clear" w:color="auto" w:fill="FFFFFF"/>
        <w:tabs>
          <w:tab w:val="left" w:pos="720" w:leader="none"/>
        </w:tabs>
        <w:spacing w:before="0" w:after="120"/>
        <w:ind w:firstLine="567" w:left="0"/>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5"/>
        </w:numPr>
        <w:shd w:val="clear" w:color="auto" w:fill="FFFFFF"/>
        <w:tabs>
          <w:tab w:val="left" w:pos="720" w:leader="none"/>
        </w:tabs>
        <w:spacing w:before="0" w:after="120"/>
        <w:ind w:firstLine="567" w:left="0"/>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5"/>
        </w:numPr>
        <w:shd w:val="clear" w:color="auto" w:fill="FFFFFF"/>
        <w:tabs>
          <w:tab w:val="left" w:pos="720" w:leader="none"/>
        </w:tabs>
        <w:spacing w:before="0" w:after="120"/>
        <w:ind w:firstLine="567" w:left="0"/>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1"/>
          <w:numId w:val="5"/>
        </w:numPr>
        <w:shd w:val="clear" w:color="auto" w:fill="FFFFFF"/>
        <w:tabs>
          <w:tab w:val="left" w:pos="720" w:leader="none"/>
        </w:tabs>
        <w:spacing w:before="0" w:after="120"/>
        <w:ind w:firstLine="567" w:left="0"/>
        <w:jc w:val="both"/>
        <w:rPr>
          <w:sz w:val="24"/>
          <w:szCs w:val="24"/>
        </w:rPr>
      </w:pPr>
      <w:r>
        <w:rPr>
          <w:sz w:val="24"/>
          <w:szCs w:val="24"/>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pPr>
        <w:pStyle w:val="Normal"/>
        <w:widowControl w:val="false"/>
        <w:numPr>
          <w:ilvl w:val="1"/>
          <w:numId w:val="5"/>
        </w:numPr>
        <w:shd w:val="clear" w:color="auto" w:fill="FFFFFF"/>
        <w:tabs>
          <w:tab w:val="left" w:pos="720" w:leader="none"/>
        </w:tabs>
        <w:spacing w:before="0" w:after="120"/>
        <w:ind w:firstLine="567" w:left="0"/>
        <w:jc w:val="both"/>
        <w:rPr>
          <w:bCs/>
          <w:sz w:val="24"/>
          <w:szCs w:val="24"/>
        </w:rPr>
      </w:pPr>
      <w:r>
        <w:rPr>
          <w:sz w:val="24"/>
          <w:szCs w:val="24"/>
        </w:rPr>
        <w:t>Документ</w:t>
      </w:r>
      <w:r>
        <w:rPr>
          <w:bCs/>
          <w:sz w:val="24"/>
          <w:szCs w:val="24"/>
        </w:rPr>
        <w:t xml:space="preserve"> будет считаться полученным:</w:t>
      </w:r>
    </w:p>
    <w:p>
      <w:pPr>
        <w:pStyle w:val="ListParagraph"/>
        <w:widowControl/>
        <w:numPr>
          <w:ilvl w:val="2"/>
          <w:numId w:val="5"/>
        </w:numPr>
        <w:shd w:val="clear" w:color="auto" w:fill="FFFFFF"/>
        <w:spacing w:before="0" w:after="120"/>
        <w:ind w:firstLine="567" w:left="0"/>
        <w:contextualSpacing w:val="false"/>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pPr>
        <w:pStyle w:val="ListParagraph"/>
        <w:widowControl/>
        <w:numPr>
          <w:ilvl w:val="2"/>
          <w:numId w:val="5"/>
        </w:numPr>
        <w:shd w:val="clear" w:color="auto" w:fill="FFFFFF"/>
        <w:spacing w:before="0" w:after="120"/>
        <w:ind w:firstLine="567" w:left="0"/>
        <w:contextualSpacing w:val="false"/>
        <w:jc w:val="both"/>
        <w:rPr>
          <w:bCs/>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pPr>
        <w:pStyle w:val="Normal"/>
        <w:widowControl w:val="false"/>
        <w:numPr>
          <w:ilvl w:val="1"/>
          <w:numId w:val="5"/>
        </w:numPr>
        <w:shd w:val="clear" w:color="auto" w:fill="FFFFFF"/>
        <w:tabs>
          <w:tab w:val="left" w:pos="720" w:leader="none"/>
        </w:tabs>
        <w:spacing w:before="0" w:after="120"/>
        <w:ind w:firstLine="567" w:left="0"/>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права).</w:t>
      </w:r>
    </w:p>
    <w:p>
      <w:pPr>
        <w:pStyle w:val="Normal"/>
        <w:widowControl w:val="false"/>
        <w:numPr>
          <w:ilvl w:val="1"/>
          <w:numId w:val="5"/>
        </w:numPr>
        <w:shd w:val="clear" w:color="auto" w:fill="FFFFFF"/>
        <w:tabs>
          <w:tab w:val="left" w:pos="720" w:leader="none"/>
        </w:tabs>
        <w:spacing w:before="0" w:after="120"/>
        <w:ind w:firstLine="567" w:left="0"/>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pPr>
        <w:pStyle w:val="Normal"/>
        <w:widowControl w:val="false"/>
        <w:numPr>
          <w:ilvl w:val="1"/>
          <w:numId w:val="5"/>
        </w:numPr>
        <w:shd w:val="clear" w:color="auto" w:fill="FFFFFF"/>
        <w:tabs>
          <w:tab w:val="left" w:pos="720" w:leader="none"/>
        </w:tabs>
        <w:spacing w:before="0" w:after="120"/>
        <w:ind w:firstLine="567" w:left="0"/>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pPr>
        <w:pStyle w:val="Normal"/>
        <w:widowControl w:val="false"/>
        <w:numPr>
          <w:ilvl w:val="0"/>
          <w:numId w:val="5"/>
        </w:numPr>
        <w:shd w:val="clear" w:color="auto" w:fill="FFFFFF"/>
        <w:tabs>
          <w:tab w:val="clear" w:pos="720"/>
          <w:tab w:val="left" w:pos="426" w:leader="none"/>
        </w:tabs>
        <w:spacing w:before="0" w:after="120"/>
        <w:ind w:hanging="0" w:left="0"/>
        <w:jc w:val="center"/>
        <w:rPr>
          <w:b/>
          <w:sz w:val="24"/>
          <w:szCs w:val="24"/>
        </w:rPr>
      </w:pPr>
      <w:r>
        <w:rPr>
          <w:b/>
          <w:sz w:val="24"/>
          <w:szCs w:val="24"/>
        </w:rPr>
        <w:t>Приложения к Договору</w:t>
      </w:r>
    </w:p>
    <w:p>
      <w:pPr>
        <w:pStyle w:val="Heading3"/>
        <w:keepNext w:val="false"/>
        <w:tabs>
          <w:tab w:val="clear" w:pos="0"/>
        </w:tabs>
        <w:spacing w:before="0" w:after="120"/>
        <w:ind w:hanging="0" w:left="567"/>
        <w:jc w:val="both"/>
        <w:textAlignment w:val="baseline"/>
        <w:rPr>
          <w:b w:val="false"/>
          <w:sz w:val="24"/>
          <w:szCs w:val="24"/>
        </w:rPr>
      </w:pPr>
      <w:bookmarkStart w:id="6" w:name="sub_1"/>
      <w:bookmarkEnd w:id="6"/>
      <w:r>
        <w:rPr>
          <w:b w:val="false"/>
          <w:sz w:val="24"/>
          <w:szCs w:val="24"/>
        </w:rPr>
        <w:t>- Приложение № 1 – Спецификация.</w:t>
      </w:r>
    </w:p>
    <w:p>
      <w:pPr>
        <w:pStyle w:val="Normal"/>
        <w:ind w:firstLine="567"/>
        <w:rPr>
          <w:sz w:val="24"/>
          <w:szCs w:val="24"/>
        </w:rPr>
      </w:pPr>
      <w:r>
        <w:rPr>
          <w:sz w:val="24"/>
          <w:szCs w:val="24"/>
        </w:rPr>
        <w:t>- Приложение №2 - Технические требования.</w:t>
      </w:r>
    </w:p>
    <w:p>
      <w:pPr>
        <w:pStyle w:val="Normal"/>
        <w:ind w:firstLine="567"/>
        <w:rPr>
          <w:sz w:val="24"/>
          <w:szCs w:val="24"/>
          <w:lang w:val="en-US"/>
        </w:rPr>
      </w:pPr>
      <w:r>
        <w:rPr>
          <w:sz w:val="24"/>
          <w:szCs w:val="24"/>
          <w:lang w:val="en-US"/>
        </w:rPr>
      </w:r>
    </w:p>
    <w:p>
      <w:pPr>
        <w:pStyle w:val="Normal"/>
        <w:widowControl w:val="false"/>
        <w:numPr>
          <w:ilvl w:val="0"/>
          <w:numId w:val="5"/>
        </w:numPr>
        <w:shd w:val="clear" w:color="auto" w:fill="FFFFFF"/>
        <w:tabs>
          <w:tab w:val="clear" w:pos="720"/>
          <w:tab w:val="left" w:pos="426" w:leader="none"/>
        </w:tabs>
        <w:spacing w:before="0" w:after="120"/>
        <w:ind w:hanging="0" w:left="0"/>
        <w:jc w:val="center"/>
        <w:rPr>
          <w:b/>
          <w:sz w:val="24"/>
          <w:szCs w:val="24"/>
        </w:rPr>
      </w:pPr>
      <w:r>
        <w:rPr>
          <w:b/>
          <w:sz w:val="24"/>
          <w:szCs w:val="24"/>
        </w:rPr>
        <w:t xml:space="preserve">Адреса, реквизиты и подписи Сторон </w:t>
      </w:r>
    </w:p>
    <w:tbl>
      <w:tblPr>
        <w:tblW w:w="9714" w:type="dxa"/>
        <w:jc w:val="left"/>
        <w:tblInd w:w="109" w:type="dxa"/>
        <w:tblLayout w:type="fixed"/>
        <w:tblCellMar>
          <w:top w:w="0" w:type="dxa"/>
          <w:left w:w="108" w:type="dxa"/>
          <w:bottom w:w="0" w:type="dxa"/>
          <w:right w:w="108" w:type="dxa"/>
        </w:tblCellMar>
        <w:tblLook w:val="01e0" w:noHBand="0" w:noVBand="0" w:firstColumn="1" w:lastRow="1" w:lastColumn="1" w:firstRow="1"/>
      </w:tblPr>
      <w:tblGrid>
        <w:gridCol w:w="4927"/>
        <w:gridCol w:w="4786"/>
      </w:tblGrid>
      <w:tr>
        <w:trPr/>
        <w:tc>
          <w:tcPr>
            <w:tcW w:w="4927" w:type="dxa"/>
            <w:tcBorders/>
          </w:tcPr>
          <w:p>
            <w:pPr>
              <w:pStyle w:val="ListParagraph"/>
              <w:widowControl w:val="false"/>
              <w:ind w:hanging="0" w:left="360"/>
              <w:rPr>
                <w:sz w:val="24"/>
                <w:szCs w:val="24"/>
                <w:u w:val="single"/>
              </w:rPr>
            </w:pPr>
            <w:r>
              <w:rPr>
                <w:sz w:val="24"/>
                <w:szCs w:val="24"/>
                <w:u w:val="single"/>
              </w:rPr>
              <w:t>Покупатель:</w:t>
            </w:r>
          </w:p>
        </w:tc>
        <w:tc>
          <w:tcPr>
            <w:tcW w:w="4786" w:type="dxa"/>
            <w:tcBorders/>
          </w:tcPr>
          <w:p>
            <w:pPr>
              <w:pStyle w:val="Normal"/>
              <w:widowControl w:val="false"/>
              <w:rPr>
                <w:sz w:val="24"/>
                <w:szCs w:val="24"/>
                <w:u w:val="single"/>
              </w:rPr>
            </w:pPr>
            <w:r>
              <w:rPr>
                <w:sz w:val="24"/>
                <w:szCs w:val="24"/>
                <w:u w:val="single"/>
              </w:rPr>
              <w:t>Поставщик:</w:t>
            </w:r>
          </w:p>
        </w:tc>
      </w:tr>
      <w:tr>
        <w:trPr/>
        <w:tc>
          <w:tcPr>
            <w:tcW w:w="4927" w:type="dxa"/>
            <w:tcBorders/>
          </w:tcPr>
          <w:p>
            <w:pPr>
              <w:pStyle w:val="Normal"/>
              <w:widowControl w:val="false"/>
              <w:rPr>
                <w:sz w:val="24"/>
                <w:szCs w:val="24"/>
              </w:rPr>
            </w:pPr>
            <w:r>
              <w:rPr>
                <w:b/>
                <w:sz w:val="24"/>
                <w:szCs w:val="24"/>
              </w:rPr>
              <w:t>Акционерное общество</w:t>
            </w:r>
          </w:p>
          <w:p>
            <w:pPr>
              <w:pStyle w:val="Normal"/>
              <w:widowControl w:val="false"/>
              <w:rPr>
                <w:sz w:val="24"/>
                <w:szCs w:val="24"/>
              </w:rPr>
            </w:pPr>
            <w:r>
              <w:rPr>
                <w:b/>
                <w:sz w:val="24"/>
                <w:szCs w:val="24"/>
              </w:rPr>
              <w:t>«Гидроремонт-ВКК» (АО «Гидроремонт-ВКК»)</w:t>
            </w:r>
          </w:p>
          <w:p>
            <w:pPr>
              <w:pStyle w:val="Normal"/>
              <w:widowControl w:val="false"/>
              <w:rPr>
                <w:sz w:val="24"/>
                <w:szCs w:val="24"/>
              </w:rPr>
            </w:pPr>
            <w:r>
              <w:rPr>
                <w:sz w:val="24"/>
                <w:szCs w:val="24"/>
              </w:rPr>
              <w:t>Юридический адрес: 603140, Нижегородская обл., г.о. город Нижний Новгород, г. Нижний Новгород, пер. Мотальный, д.8 помещ. ВП31, офис С1А</w:t>
            </w:r>
          </w:p>
          <w:p>
            <w:pPr>
              <w:pStyle w:val="Normal"/>
              <w:widowControl w:val="false"/>
              <w:rPr>
                <w:sz w:val="24"/>
                <w:szCs w:val="24"/>
              </w:rPr>
            </w:pPr>
            <w:r>
              <w:rPr>
                <w:sz w:val="24"/>
                <w:szCs w:val="24"/>
              </w:rPr>
              <w:t>Почтовый адрес:</w:t>
            </w:r>
          </w:p>
          <w:p>
            <w:pPr>
              <w:pStyle w:val="Normal"/>
              <w:widowControl w:val="false"/>
              <w:rPr>
                <w:sz w:val="24"/>
                <w:szCs w:val="24"/>
              </w:rPr>
            </w:pPr>
            <w:r>
              <w:rPr>
                <w:sz w:val="24"/>
                <w:szCs w:val="24"/>
              </w:rPr>
              <w:t>606520, Нижегородская обл.,</w:t>
            </w:r>
          </w:p>
          <w:p>
            <w:pPr>
              <w:pStyle w:val="Normal"/>
              <w:widowControl w:val="false"/>
              <w:rPr>
                <w:sz w:val="24"/>
                <w:szCs w:val="24"/>
              </w:rPr>
            </w:pPr>
            <w:r>
              <w:rPr>
                <w:sz w:val="24"/>
                <w:szCs w:val="24"/>
              </w:rPr>
              <w:t>г. Заволжье, ул. Привокзальная, д. 14.</w:t>
            </w:r>
          </w:p>
          <w:p>
            <w:pPr>
              <w:pStyle w:val="Normal"/>
              <w:widowControl w:val="false"/>
              <w:rPr>
                <w:sz w:val="24"/>
                <w:szCs w:val="24"/>
              </w:rPr>
            </w:pPr>
            <w:r>
              <w:rPr>
                <w:b/>
                <w:sz w:val="24"/>
                <w:szCs w:val="24"/>
              </w:rPr>
              <w:t>Грузополучатель:</w:t>
            </w:r>
          </w:p>
          <w:p>
            <w:pPr>
              <w:pStyle w:val="Normal"/>
              <w:widowControl w:val="false"/>
              <w:rPr>
                <w:sz w:val="24"/>
                <w:szCs w:val="24"/>
              </w:rPr>
            </w:pPr>
            <w:r>
              <w:rPr>
                <w:sz w:val="24"/>
                <w:szCs w:val="24"/>
              </w:rPr>
              <w:t>Обособленное подразделение АО «Гидроремонт-ВКК» Нижегородский производственный участок</w:t>
            </w:r>
          </w:p>
          <w:p>
            <w:pPr>
              <w:pStyle w:val="Normal"/>
              <w:widowControl w:val="false"/>
              <w:rPr>
                <w:sz w:val="24"/>
                <w:szCs w:val="24"/>
              </w:rPr>
            </w:pPr>
            <w:r>
              <w:rPr>
                <w:sz w:val="24"/>
                <w:szCs w:val="24"/>
              </w:rPr>
              <w:t>606520, РФ, Нижегородская обл., г. Заволжье ул. Привокзальная, д. 14.</w:t>
            </w:r>
          </w:p>
          <w:p>
            <w:pPr>
              <w:pStyle w:val="Normal"/>
              <w:widowControl w:val="false"/>
              <w:rPr>
                <w:sz w:val="24"/>
                <w:szCs w:val="24"/>
              </w:rPr>
            </w:pPr>
            <w:r>
              <w:rPr>
                <w:sz w:val="24"/>
                <w:szCs w:val="24"/>
              </w:rPr>
              <w:t>ИНН/КПП 6345012488/524845002</w:t>
            </w:r>
          </w:p>
          <w:p>
            <w:pPr>
              <w:pStyle w:val="Normal"/>
              <w:widowControl w:val="false"/>
              <w:rPr>
                <w:sz w:val="24"/>
                <w:szCs w:val="24"/>
              </w:rPr>
            </w:pPr>
            <w:r>
              <w:rPr>
                <w:b/>
                <w:sz w:val="24"/>
                <w:szCs w:val="24"/>
              </w:rPr>
              <w:t>Плательщик:</w:t>
            </w:r>
            <w:r>
              <w:rPr>
                <w:sz w:val="24"/>
                <w:szCs w:val="24"/>
              </w:rPr>
              <w:t xml:space="preserve"> Чебоксарский филиал</w:t>
            </w:r>
          </w:p>
          <w:p>
            <w:pPr>
              <w:pStyle w:val="Normal"/>
              <w:widowControl w:val="false"/>
              <w:rPr>
                <w:sz w:val="24"/>
                <w:szCs w:val="24"/>
              </w:rPr>
            </w:pPr>
            <w:r>
              <w:rPr>
                <w:sz w:val="24"/>
                <w:szCs w:val="24"/>
              </w:rPr>
              <w:t>АО «Гидроремонт-ВКК» в г. Новочебоксарск</w:t>
            </w:r>
          </w:p>
          <w:p>
            <w:pPr>
              <w:pStyle w:val="Normal"/>
              <w:widowControl w:val="false"/>
              <w:rPr>
                <w:sz w:val="24"/>
                <w:szCs w:val="24"/>
              </w:rPr>
            </w:pPr>
            <w:r>
              <w:rPr>
                <w:sz w:val="24"/>
                <w:szCs w:val="24"/>
              </w:rPr>
              <w:t>ИНН / КПП плательщика:</w:t>
            </w:r>
          </w:p>
          <w:p>
            <w:pPr>
              <w:pStyle w:val="Normal"/>
              <w:widowControl w:val="false"/>
              <w:rPr>
                <w:sz w:val="24"/>
                <w:szCs w:val="24"/>
              </w:rPr>
            </w:pPr>
            <w:r>
              <w:rPr>
                <w:sz w:val="24"/>
                <w:szCs w:val="24"/>
              </w:rPr>
              <w:t>6345012488 / 212443001</w:t>
            </w:r>
          </w:p>
          <w:p>
            <w:pPr>
              <w:pStyle w:val="Normal"/>
              <w:widowControl w:val="false"/>
              <w:rPr>
                <w:sz w:val="24"/>
                <w:szCs w:val="24"/>
              </w:rPr>
            </w:pPr>
            <w:r>
              <w:rPr>
                <w:sz w:val="24"/>
                <w:szCs w:val="24"/>
              </w:rPr>
              <w:t>Наименование банка:</w:t>
            </w:r>
          </w:p>
          <w:p>
            <w:pPr>
              <w:pStyle w:val="Normal"/>
              <w:widowControl w:val="false"/>
              <w:ind w:hanging="0" w:right="254"/>
              <w:rPr>
                <w:sz w:val="24"/>
                <w:szCs w:val="24"/>
              </w:rPr>
            </w:pPr>
            <w:r>
              <w:rPr>
                <w:sz w:val="24"/>
                <w:szCs w:val="24"/>
              </w:rPr>
              <w:t>Банк ГПБ (АО), г. Москва</w:t>
            </w:r>
          </w:p>
          <w:p>
            <w:pPr>
              <w:pStyle w:val="Normal"/>
              <w:widowControl w:val="false"/>
              <w:ind w:hanging="0" w:right="254"/>
              <w:rPr>
                <w:sz w:val="24"/>
                <w:szCs w:val="24"/>
              </w:rPr>
            </w:pPr>
            <w:r>
              <w:rPr>
                <w:sz w:val="24"/>
                <w:szCs w:val="24"/>
              </w:rPr>
              <w:t>р/сч: 40702810600000050082</w:t>
            </w:r>
          </w:p>
          <w:p>
            <w:pPr>
              <w:pStyle w:val="Normal"/>
              <w:widowControl w:val="false"/>
              <w:ind w:hanging="0" w:right="254"/>
              <w:rPr>
                <w:sz w:val="24"/>
                <w:szCs w:val="24"/>
              </w:rPr>
            </w:pPr>
            <w:r>
              <w:rPr>
                <w:sz w:val="24"/>
                <w:szCs w:val="24"/>
              </w:rPr>
              <w:t>к/сч: 30101810200000000823</w:t>
            </w:r>
          </w:p>
          <w:p>
            <w:pPr>
              <w:pStyle w:val="Normal"/>
              <w:widowControl w:val="false"/>
              <w:ind w:hanging="0" w:right="254"/>
              <w:rPr>
                <w:sz w:val="24"/>
                <w:szCs w:val="24"/>
              </w:rPr>
            </w:pPr>
            <w:r>
              <w:rPr>
                <w:sz w:val="24"/>
                <w:szCs w:val="24"/>
              </w:rPr>
              <w:t>БИК: 044525823</w:t>
            </w:r>
          </w:p>
          <w:p>
            <w:pPr>
              <w:pStyle w:val="Normal"/>
              <w:widowControl w:val="false"/>
              <w:rPr>
                <w:sz w:val="24"/>
                <w:szCs w:val="24"/>
              </w:rPr>
            </w:pPr>
            <w:r>
              <w:rPr>
                <w:sz w:val="24"/>
                <w:szCs w:val="24"/>
              </w:rPr>
              <w:t>Тел/факс (83161)79696</w:t>
            </w:r>
          </w:p>
          <w:p>
            <w:pPr>
              <w:pStyle w:val="Normal"/>
              <w:widowControl w:val="false"/>
              <w:rPr/>
            </w:pPr>
            <w:r>
              <w:rPr>
                <w:sz w:val="24"/>
                <w:szCs w:val="24"/>
              </w:rPr>
              <w:t>Е-</w:t>
            </w:r>
            <w:r>
              <w:rPr>
                <w:sz w:val="24"/>
                <w:szCs w:val="24"/>
                <w:lang w:val="en-US"/>
              </w:rPr>
              <w:t>mail</w:t>
            </w:r>
            <w:r>
              <w:rPr>
                <w:sz w:val="24"/>
                <w:szCs w:val="24"/>
              </w:rPr>
              <w:t xml:space="preserve">: </w:t>
            </w:r>
            <w:hyperlink r:id="rId5">
              <w:r>
                <w:rPr>
                  <w:rStyle w:val="Hyperlink"/>
                  <w:sz w:val="24"/>
                  <w:szCs w:val="24"/>
                  <w:lang w:val="en-US"/>
                </w:rPr>
                <w:t>zavolzhje</w:t>
              </w:r>
              <w:r>
                <w:rPr>
                  <w:rStyle w:val="Hyperlink"/>
                  <w:sz w:val="24"/>
                  <w:szCs w:val="24"/>
                </w:rPr>
                <w:t>@</w:t>
              </w:r>
              <w:r>
                <w:rPr>
                  <w:rStyle w:val="Hyperlink"/>
                  <w:sz w:val="24"/>
                  <w:szCs w:val="24"/>
                  <w:lang w:val="en-US"/>
                </w:rPr>
                <w:t>rushydro</w:t>
              </w:r>
              <w:r>
                <w:rPr>
                  <w:rStyle w:val="Hyperlink"/>
                  <w:sz w:val="24"/>
                  <w:szCs w:val="24"/>
                </w:rPr>
                <w:t>.</w:t>
              </w:r>
              <w:r>
                <w:rPr>
                  <w:rStyle w:val="Hyperlink"/>
                  <w:sz w:val="24"/>
                  <w:szCs w:val="24"/>
                  <w:lang w:val="en-US"/>
                </w:rPr>
                <w:t>ru</w:t>
              </w:r>
            </w:hyperlink>
          </w:p>
          <w:p>
            <w:pPr>
              <w:pStyle w:val="Normal"/>
              <w:widowControl w:val="false"/>
              <w:rPr>
                <w:b/>
                <w:sz w:val="24"/>
                <w:szCs w:val="24"/>
              </w:rPr>
            </w:pPr>
            <w:r>
              <w:rPr>
                <w:b/>
                <w:sz w:val="24"/>
                <w:szCs w:val="24"/>
              </w:rPr>
            </w:r>
          </w:p>
          <w:p>
            <w:pPr>
              <w:pStyle w:val="Normal"/>
              <w:widowControl w:val="false"/>
              <w:rPr>
                <w:sz w:val="24"/>
                <w:szCs w:val="24"/>
              </w:rPr>
            </w:pPr>
            <w:r>
              <w:rPr>
                <w:sz w:val="24"/>
                <w:szCs w:val="24"/>
              </w:rPr>
            </w:r>
          </w:p>
        </w:tc>
        <w:tc>
          <w:tcPr>
            <w:tcW w:w="4786" w:type="dxa"/>
            <w:tcBorders/>
          </w:tcPr>
          <w:p>
            <w:pPr>
              <w:pStyle w:val="Normal"/>
              <w:widowControl w:val="false"/>
              <w:rPr>
                <w:sz w:val="22"/>
                <w:szCs w:val="22"/>
              </w:rPr>
            </w:pPr>
            <w:r>
              <w:rPr>
                <w:sz w:val="22"/>
                <w:szCs w:val="22"/>
              </w:rPr>
            </w:r>
          </w:p>
        </w:tc>
      </w:tr>
      <w:tr>
        <w:trPr/>
        <w:tc>
          <w:tcPr>
            <w:tcW w:w="4927" w:type="dxa"/>
            <w:tcBorders/>
            <w:vAlign w:val="bottom"/>
          </w:tcPr>
          <w:p>
            <w:pPr>
              <w:pStyle w:val="Normal"/>
              <w:widowControl w:val="false"/>
              <w:rPr>
                <w:sz w:val="24"/>
                <w:szCs w:val="24"/>
              </w:rPr>
            </w:pPr>
            <w:r>
              <w:rPr>
                <w:sz w:val="24"/>
                <w:szCs w:val="24"/>
              </w:rPr>
            </w:r>
          </w:p>
          <w:p>
            <w:pPr>
              <w:pStyle w:val="Normal"/>
              <w:widowControl w:val="false"/>
              <w:rPr>
                <w:sz w:val="24"/>
                <w:szCs w:val="24"/>
              </w:rPr>
            </w:pPr>
            <w:r>
              <w:rPr>
                <w:sz w:val="24"/>
                <w:szCs w:val="24"/>
              </w:rPr>
              <w:t>_______________ / ________ /</w:t>
            </w:r>
          </w:p>
          <w:p>
            <w:pPr>
              <w:pStyle w:val="Normal"/>
              <w:widowControl w:val="false"/>
              <w:rPr>
                <w:sz w:val="22"/>
                <w:szCs w:val="22"/>
              </w:rPr>
            </w:pPr>
            <w:r>
              <w:rPr>
                <w:sz w:val="22"/>
                <w:szCs w:val="22"/>
              </w:rPr>
            </w:r>
          </w:p>
        </w:tc>
        <w:tc>
          <w:tcPr>
            <w:tcW w:w="4786" w:type="dxa"/>
            <w:tcBorders/>
            <w:shd w:color="auto" w:fill="FFFFFF" w:themeFill="background1" w:val="clear"/>
          </w:tcPr>
          <w:p>
            <w:pPr>
              <w:pStyle w:val="Normal"/>
              <w:widowControl w:val="false"/>
              <w:tabs>
                <w:tab w:val="clear" w:pos="720"/>
                <w:tab w:val="left" w:pos="6081" w:leader="none"/>
              </w:tabs>
              <w:snapToGrid w:val="false"/>
              <w:rPr>
                <w:sz w:val="24"/>
                <w:szCs w:val="24"/>
              </w:rPr>
            </w:pPr>
            <w:r>
              <w:rPr>
                <w:sz w:val="24"/>
                <w:szCs w:val="24"/>
              </w:rPr>
            </w:r>
          </w:p>
          <w:p>
            <w:pPr>
              <w:pStyle w:val="Normal"/>
              <w:widowControl w:val="false"/>
              <w:tabs>
                <w:tab w:val="clear" w:pos="720"/>
                <w:tab w:val="left" w:pos="6081" w:leader="none"/>
              </w:tabs>
              <w:snapToGrid w:val="false"/>
              <w:rPr>
                <w:sz w:val="24"/>
                <w:szCs w:val="24"/>
              </w:rPr>
            </w:pPr>
            <w:r>
              <w:rPr>
                <w:sz w:val="24"/>
                <w:szCs w:val="24"/>
              </w:rPr>
              <w:t>____________________</w:t>
            </w:r>
          </w:p>
        </w:tc>
      </w:tr>
    </w:tbl>
    <w:p>
      <w:pPr>
        <w:sectPr>
          <w:headerReference w:type="default" r:id="rId6"/>
          <w:footerReference w:type="even" r:id="rId7"/>
          <w:footerReference w:type="default" r:id="rId8"/>
          <w:footerReference w:type="first" r:id="rId9"/>
          <w:footnotePr>
            <w:numFmt w:val="decimal"/>
          </w:footnotePr>
          <w:type w:val="nextPage"/>
          <w:pgSz w:w="11906" w:h="16838"/>
          <w:pgMar w:left="1701" w:right="849" w:gutter="0" w:header="720" w:top="777" w:footer="720" w:bottom="777"/>
          <w:pgNumType w:fmt="decimal"/>
          <w:formProt w:val="false"/>
          <w:textDirection w:val="lrTb"/>
          <w:docGrid w:type="default" w:linePitch="100" w:charSpace="49152"/>
        </w:sectPr>
      </w:pPr>
    </w:p>
    <w:p>
      <w:pPr>
        <w:pStyle w:val="Normal"/>
        <w:numPr>
          <w:ilvl w:val="0"/>
          <w:numId w:val="0"/>
        </w:numPr>
        <w:suppressAutoHyphens w:val="false"/>
        <w:spacing w:before="0" w:after="120"/>
        <w:ind w:firstLine="567" w:left="0"/>
        <w:jc w:val="right"/>
        <w:outlineLvl w:val="0"/>
        <w:rPr>
          <w:b/>
          <w:bCs/>
          <w:sz w:val="24"/>
          <w:szCs w:val="24"/>
        </w:rPr>
      </w:pPr>
      <w:r>
        <w:rPr>
          <w:b/>
          <w:bCs/>
          <w:sz w:val="24"/>
          <w:szCs w:val="24"/>
        </w:rPr>
        <w:t>Приложение № 1</w:t>
      </w:r>
    </w:p>
    <w:p>
      <w:pPr>
        <w:pStyle w:val="Normal"/>
        <w:suppressAutoHyphens w:val="false"/>
        <w:spacing w:before="0" w:after="120"/>
        <w:ind w:firstLine="567"/>
        <w:jc w:val="right"/>
        <w:rPr>
          <w:bCs/>
          <w:sz w:val="24"/>
          <w:szCs w:val="24"/>
        </w:rPr>
      </w:pPr>
      <w:r>
        <w:rPr>
          <w:bCs/>
          <w:sz w:val="24"/>
          <w:szCs w:val="24"/>
        </w:rPr>
        <w:t xml:space="preserve">к договору поставки </w:t>
      </w:r>
    </w:p>
    <w:p>
      <w:pPr>
        <w:pStyle w:val="Normal"/>
        <w:suppressAutoHyphens w:val="false"/>
        <w:spacing w:before="0" w:after="120"/>
        <w:ind w:firstLine="567"/>
        <w:jc w:val="right"/>
        <w:rPr>
          <w:bCs/>
          <w:sz w:val="24"/>
          <w:szCs w:val="24"/>
        </w:rPr>
      </w:pPr>
      <w:r>
        <w:rPr>
          <w:bCs/>
          <w:sz w:val="24"/>
          <w:szCs w:val="24"/>
        </w:rPr>
        <w:t xml:space="preserve">№ </w:t>
      </w:r>
      <w:r>
        <w:rPr>
          <w:bCs/>
          <w:sz w:val="24"/>
          <w:szCs w:val="24"/>
        </w:rPr>
        <w:t>_____от «___» _________ ______ г.</w:t>
      </w:r>
    </w:p>
    <w:p>
      <w:pPr>
        <w:pStyle w:val="Normal"/>
        <w:numPr>
          <w:ilvl w:val="0"/>
          <w:numId w:val="0"/>
        </w:numPr>
        <w:suppressAutoHyphens w:val="false"/>
        <w:spacing w:before="0" w:after="120"/>
        <w:ind w:firstLine="567" w:left="0"/>
        <w:jc w:val="center"/>
        <w:outlineLvl w:val="0"/>
        <w:rPr>
          <w:b/>
          <w:sz w:val="24"/>
          <w:szCs w:val="24"/>
        </w:rPr>
      </w:pPr>
      <w:r>
        <w:rPr>
          <w:b/>
          <w:sz w:val="24"/>
          <w:szCs w:val="24"/>
        </w:rPr>
      </w:r>
    </w:p>
    <w:p>
      <w:pPr>
        <w:pStyle w:val="Normal"/>
        <w:numPr>
          <w:ilvl w:val="0"/>
          <w:numId w:val="0"/>
        </w:numPr>
        <w:suppressAutoHyphens w:val="false"/>
        <w:spacing w:before="0" w:after="120"/>
        <w:ind w:firstLine="567" w:left="0"/>
        <w:jc w:val="center"/>
        <w:outlineLvl w:val="0"/>
        <w:rPr>
          <w:b/>
          <w:sz w:val="24"/>
          <w:szCs w:val="24"/>
        </w:rPr>
      </w:pPr>
      <w:r>
        <w:rPr>
          <w:b/>
          <w:sz w:val="24"/>
          <w:szCs w:val="24"/>
        </w:rPr>
        <w:t>Спецификация №__</w:t>
      </w:r>
    </w:p>
    <w:p>
      <w:pPr>
        <w:pStyle w:val="Normal"/>
        <w:numPr>
          <w:ilvl w:val="0"/>
          <w:numId w:val="0"/>
        </w:numPr>
        <w:suppressAutoHyphens w:val="false"/>
        <w:spacing w:before="0" w:after="120"/>
        <w:ind w:firstLine="567" w:left="0"/>
        <w:jc w:val="center"/>
        <w:outlineLvl w:val="0"/>
        <w:rPr>
          <w:b/>
          <w:sz w:val="24"/>
          <w:szCs w:val="24"/>
        </w:rPr>
      </w:pPr>
      <w:r>
        <w:rPr>
          <w:b/>
          <w:sz w:val="24"/>
          <w:szCs w:val="24"/>
        </w:rPr>
      </w:r>
    </w:p>
    <w:p>
      <w:pPr>
        <w:pStyle w:val="Normal"/>
        <w:numPr>
          <w:ilvl w:val="0"/>
          <w:numId w:val="0"/>
        </w:numPr>
        <w:suppressAutoHyphens w:val="false"/>
        <w:spacing w:before="0" w:after="120"/>
        <w:ind w:firstLine="567" w:left="0"/>
        <w:jc w:val="center"/>
        <w:outlineLvl w:val="0"/>
        <w:rPr>
          <w:b/>
          <w:i/>
          <w:i/>
          <w:color w:val="FF0000"/>
          <w:sz w:val="22"/>
          <w:szCs w:val="22"/>
        </w:rPr>
      </w:pPr>
      <w:r>
        <w:rPr>
          <w:b/>
          <w:i/>
          <w:color w:val="FF0000"/>
          <w:sz w:val="22"/>
          <w:szCs w:val="22"/>
        </w:rPr>
        <w:t>(заполняется на основании предложения, указанного в заявке участника закупки и технических требований)</w:t>
      </w:r>
    </w:p>
    <w:p>
      <w:pPr>
        <w:pStyle w:val="Normal"/>
        <w:numPr>
          <w:ilvl w:val="0"/>
          <w:numId w:val="0"/>
        </w:numPr>
        <w:suppressAutoHyphens w:val="false"/>
        <w:spacing w:before="0" w:after="120"/>
        <w:ind w:firstLine="567" w:left="0"/>
        <w:jc w:val="center"/>
        <w:outlineLvl w:val="0"/>
        <w:rPr>
          <w:b/>
          <w:i/>
          <w:i/>
          <w:color w:val="FF0000"/>
          <w:sz w:val="22"/>
          <w:szCs w:val="22"/>
        </w:rPr>
      </w:pPr>
      <w:r>
        <w:rPr>
          <w:b/>
          <w:i/>
          <w:color w:val="FF0000"/>
          <w:sz w:val="22"/>
          <w:szCs w:val="22"/>
        </w:rPr>
      </w:r>
    </w:p>
    <w:tbl>
      <w:tblPr>
        <w:tblW w:w="10349" w:type="dxa"/>
        <w:jc w:val="left"/>
        <w:tblInd w:w="-63" w:type="dxa"/>
        <w:tblLayout w:type="fixed"/>
        <w:tblCellMar>
          <w:top w:w="0" w:type="dxa"/>
          <w:left w:w="108" w:type="dxa"/>
          <w:bottom w:w="0" w:type="dxa"/>
          <w:right w:w="108" w:type="dxa"/>
        </w:tblCellMar>
        <w:tblLook w:val="04a0" w:noHBand="0" w:noVBand="1" w:firstColumn="1" w:lastRow="0" w:lastColumn="0" w:firstRow="1"/>
      </w:tblPr>
      <w:tblGrid>
        <w:gridCol w:w="993"/>
        <w:gridCol w:w="1510"/>
        <w:gridCol w:w="1642"/>
        <w:gridCol w:w="1109"/>
        <w:gridCol w:w="703"/>
        <w:gridCol w:w="1001"/>
        <w:gridCol w:w="1841"/>
        <w:gridCol w:w="1548"/>
      </w:tblGrid>
      <w:tr>
        <w:trPr>
          <w:trHeight w:val="510" w:hRule="atLeast"/>
        </w:trPr>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before="0" w:after="120"/>
              <w:jc w:val="center"/>
              <w:rPr>
                <w:bCs/>
                <w:sz w:val="22"/>
                <w:szCs w:val="24"/>
              </w:rPr>
            </w:pPr>
            <w:r>
              <w:rPr>
                <w:bCs/>
                <w:sz w:val="22"/>
                <w:szCs w:val="24"/>
              </w:rPr>
              <w:t>Поз. №</w:t>
            </w:r>
          </w:p>
        </w:tc>
        <w:tc>
          <w:tcPr>
            <w:tcW w:w="15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before="0" w:after="120"/>
              <w:jc w:val="center"/>
              <w:rPr>
                <w:bCs/>
                <w:sz w:val="22"/>
                <w:szCs w:val="24"/>
              </w:rPr>
            </w:pPr>
            <w:r>
              <w:rPr>
                <w:bCs/>
                <w:sz w:val="22"/>
                <w:szCs w:val="24"/>
              </w:rPr>
              <w:t>Наименование</w:t>
            </w:r>
          </w:p>
        </w:tc>
        <w:tc>
          <w:tcPr>
            <w:tcW w:w="164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before="0" w:after="120"/>
              <w:jc w:val="center"/>
              <w:rPr>
                <w:bCs/>
                <w:sz w:val="22"/>
                <w:szCs w:val="24"/>
              </w:rPr>
            </w:pPr>
            <w:r>
              <w:rPr>
                <w:bCs/>
                <w:sz w:val="22"/>
                <w:szCs w:val="24"/>
              </w:rPr>
              <w:t>Характеристики продукции</w:t>
            </w:r>
          </w:p>
        </w:tc>
        <w:tc>
          <w:tcPr>
            <w:tcW w:w="11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before="0" w:after="120"/>
              <w:jc w:val="center"/>
              <w:rPr>
                <w:bCs/>
                <w:sz w:val="22"/>
                <w:szCs w:val="24"/>
              </w:rPr>
            </w:pPr>
            <w:r>
              <w:rPr>
                <w:bCs/>
                <w:sz w:val="22"/>
                <w:szCs w:val="24"/>
              </w:rPr>
              <w:t>Страна происхождения товара</w:t>
            </w:r>
          </w:p>
        </w:tc>
        <w:tc>
          <w:tcPr>
            <w:tcW w:w="70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before="0" w:after="120"/>
              <w:jc w:val="center"/>
              <w:rPr>
                <w:bCs/>
                <w:sz w:val="22"/>
                <w:szCs w:val="24"/>
              </w:rPr>
            </w:pPr>
            <w:r>
              <w:rPr>
                <w:bCs/>
                <w:sz w:val="22"/>
                <w:szCs w:val="24"/>
              </w:rPr>
              <w:t>Ед. изм.</w:t>
            </w:r>
          </w:p>
        </w:tc>
        <w:tc>
          <w:tcPr>
            <w:tcW w:w="10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before="0" w:after="120"/>
              <w:jc w:val="center"/>
              <w:rPr>
                <w:bCs/>
                <w:sz w:val="22"/>
                <w:szCs w:val="24"/>
              </w:rPr>
            </w:pPr>
            <w:r>
              <w:rPr>
                <w:bCs/>
                <w:sz w:val="22"/>
                <w:szCs w:val="24"/>
              </w:rPr>
              <w:t>Количество</w:t>
            </w:r>
          </w:p>
        </w:tc>
        <w:tc>
          <w:tcPr>
            <w:tcW w:w="184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before="0" w:after="120"/>
              <w:jc w:val="center"/>
              <w:rPr>
                <w:bCs/>
                <w:sz w:val="22"/>
                <w:szCs w:val="24"/>
              </w:rPr>
            </w:pPr>
            <w:r>
              <w:rPr>
                <w:bCs/>
                <w:sz w:val="22"/>
                <w:szCs w:val="24"/>
              </w:rPr>
              <w:t>Цена  за единицу (руб., с НДС __%/ без НДС)</w:t>
            </w:r>
          </w:p>
        </w:tc>
        <w:tc>
          <w:tcPr>
            <w:tcW w:w="154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before="0" w:after="120"/>
              <w:jc w:val="center"/>
              <w:rPr>
                <w:bCs/>
                <w:sz w:val="22"/>
                <w:szCs w:val="24"/>
              </w:rPr>
            </w:pPr>
            <w:r>
              <w:rPr>
                <w:bCs/>
                <w:sz w:val="22"/>
                <w:szCs w:val="24"/>
              </w:rPr>
              <w:t>Сумма (руб., с НДС __%/ без НДС)</w:t>
            </w:r>
          </w:p>
        </w:tc>
      </w:tr>
      <w:tr>
        <w:trPr>
          <w:trHeight w:val="523" w:hRule="atLeast"/>
        </w:trPr>
        <w:tc>
          <w:tcPr>
            <w:tcW w:w="99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rPr>
              <w:t>1.</w:t>
            </w:r>
          </w:p>
        </w:tc>
        <w:tc>
          <w:tcPr>
            <w:tcW w:w="151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szCs w:val="24"/>
              </w:rPr>
              <w:t>___________</w:t>
            </w:r>
          </w:p>
        </w:tc>
        <w:tc>
          <w:tcPr>
            <w:tcW w:w="164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szCs w:val="24"/>
              </w:rPr>
              <w:t>___________</w:t>
            </w:r>
          </w:p>
        </w:tc>
        <w:tc>
          <w:tcPr>
            <w:tcW w:w="110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szCs w:val="24"/>
              </w:rPr>
              <w:t>___</w:t>
            </w:r>
          </w:p>
        </w:tc>
        <w:tc>
          <w:tcPr>
            <w:tcW w:w="70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szCs w:val="24"/>
              </w:rPr>
              <w:t>____</w:t>
            </w:r>
          </w:p>
        </w:tc>
        <w:tc>
          <w:tcPr>
            <w:tcW w:w="100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szCs w:val="24"/>
              </w:rPr>
              <w:t>______</w:t>
            </w:r>
          </w:p>
        </w:tc>
        <w:tc>
          <w:tcPr>
            <w:tcW w:w="184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szCs w:val="24"/>
              </w:rPr>
              <w:t>__________</w:t>
            </w:r>
          </w:p>
        </w:tc>
        <w:tc>
          <w:tcPr>
            <w:tcW w:w="154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szCs w:val="24"/>
              </w:rPr>
              <w:t>________</w:t>
            </w:r>
          </w:p>
        </w:tc>
      </w:tr>
      <w:tr>
        <w:trPr>
          <w:trHeight w:val="523" w:hRule="atLeast"/>
        </w:trPr>
        <w:tc>
          <w:tcPr>
            <w:tcW w:w="99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rPr>
              <w:t>2.</w:t>
            </w:r>
          </w:p>
        </w:tc>
        <w:tc>
          <w:tcPr>
            <w:tcW w:w="151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rPr>
              <w:t>___________</w:t>
            </w:r>
          </w:p>
        </w:tc>
        <w:tc>
          <w:tcPr>
            <w:tcW w:w="164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rPr>
              <w:t>___________</w:t>
            </w:r>
          </w:p>
        </w:tc>
        <w:tc>
          <w:tcPr>
            <w:tcW w:w="110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rPr>
              <w:t>___</w:t>
            </w:r>
          </w:p>
        </w:tc>
        <w:tc>
          <w:tcPr>
            <w:tcW w:w="70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rPr>
              <w:t>____</w:t>
            </w:r>
          </w:p>
        </w:tc>
        <w:tc>
          <w:tcPr>
            <w:tcW w:w="100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rPr>
              <w:t>______</w:t>
            </w:r>
          </w:p>
        </w:tc>
        <w:tc>
          <w:tcPr>
            <w:tcW w:w="184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rPr>
              <w:t>__________</w:t>
            </w:r>
          </w:p>
        </w:tc>
        <w:tc>
          <w:tcPr>
            <w:tcW w:w="154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rPr>
              <w:t>________</w:t>
            </w:r>
          </w:p>
        </w:tc>
      </w:tr>
      <w:tr>
        <w:trPr>
          <w:trHeight w:val="255" w:hRule="atLeast"/>
        </w:trPr>
        <w:tc>
          <w:tcPr>
            <w:tcW w:w="8799" w:type="dxa"/>
            <w:gridSpan w:val="7"/>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ind w:firstLine="567"/>
              <w:jc w:val="right"/>
              <w:rPr>
                <w:sz w:val="22"/>
                <w:szCs w:val="24"/>
              </w:rPr>
            </w:pPr>
            <w:r>
              <w:rPr>
                <w:b/>
                <w:sz w:val="22"/>
                <w:szCs w:val="24"/>
              </w:rPr>
              <w:t>ИТОГО*</w:t>
            </w:r>
          </w:p>
        </w:tc>
        <w:tc>
          <w:tcPr>
            <w:tcW w:w="154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ind w:firstLine="567"/>
              <w:jc w:val="center"/>
              <w:rPr>
                <w:b/>
                <w:sz w:val="22"/>
                <w:szCs w:val="24"/>
              </w:rPr>
            </w:pPr>
            <w:r>
              <w:rPr>
                <w:b/>
                <w:sz w:val="22"/>
                <w:szCs w:val="24"/>
              </w:rPr>
            </w:r>
          </w:p>
        </w:tc>
      </w:tr>
      <w:tr>
        <w:trPr>
          <w:trHeight w:val="255" w:hRule="atLeast"/>
        </w:trPr>
        <w:tc>
          <w:tcPr>
            <w:tcW w:w="8799" w:type="dxa"/>
            <w:gridSpan w:val="7"/>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ind w:firstLine="567"/>
              <w:jc w:val="right"/>
              <w:rPr>
                <w:sz w:val="22"/>
                <w:szCs w:val="24"/>
              </w:rPr>
            </w:pPr>
            <w:r>
              <w:rPr>
                <w:sz w:val="22"/>
                <w:szCs w:val="24"/>
              </w:rPr>
              <w:t>Итого с учетом НДС (</w:t>
            </w:r>
            <w:r>
              <w:rPr>
                <w:i/>
                <w:sz w:val="22"/>
                <w:szCs w:val="24"/>
              </w:rPr>
              <w:t>указывается при необходимости</w:t>
            </w:r>
            <w:r>
              <w:rPr>
                <w:sz w:val="22"/>
                <w:szCs w:val="24"/>
              </w:rPr>
              <w:t>)</w:t>
            </w:r>
          </w:p>
        </w:tc>
        <w:tc>
          <w:tcPr>
            <w:tcW w:w="154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ind w:firstLine="567"/>
              <w:jc w:val="center"/>
              <w:rPr>
                <w:b/>
                <w:sz w:val="22"/>
                <w:szCs w:val="24"/>
              </w:rPr>
            </w:pPr>
            <w:r>
              <w:rPr>
                <w:b/>
                <w:sz w:val="22"/>
                <w:szCs w:val="24"/>
              </w:rPr>
            </w:r>
          </w:p>
        </w:tc>
      </w:tr>
    </w:tbl>
    <w:p>
      <w:pPr>
        <w:pStyle w:val="Normal"/>
        <w:suppressAutoHyphens w:val="false"/>
        <w:spacing w:before="0" w:after="120"/>
        <w:ind w:firstLine="567"/>
        <w:jc w:val="both"/>
        <w:rPr>
          <w:b/>
          <w:bCs/>
          <w:i/>
          <w:i/>
          <w:sz w:val="24"/>
          <w:szCs w:val="24"/>
        </w:rPr>
      </w:pPr>
      <w:r>
        <w:rPr>
          <w:b/>
          <w:bCs/>
          <w:i/>
          <w:sz w:val="24"/>
          <w:szCs w:val="24"/>
        </w:rPr>
      </w:r>
    </w:p>
    <w:p>
      <w:pPr>
        <w:pStyle w:val="Normal"/>
        <w:suppressAutoHyphens w:val="false"/>
        <w:spacing w:before="0" w:after="120"/>
        <w:ind w:firstLine="567"/>
        <w:jc w:val="both"/>
        <w:rPr>
          <w:b/>
          <w:bCs/>
          <w:i/>
          <w:i/>
          <w:sz w:val="24"/>
          <w:szCs w:val="24"/>
        </w:rPr>
      </w:pPr>
      <w:r>
        <w:rPr>
          <w:b/>
          <w:bCs/>
          <w:i/>
          <w:sz w:val="24"/>
          <w:szCs w:val="24"/>
        </w:rPr>
        <w:t>Условия поставки:</w:t>
      </w:r>
    </w:p>
    <w:p>
      <w:pPr>
        <w:pStyle w:val="Normal"/>
        <w:widowControl w:val="false"/>
        <w:numPr>
          <w:ilvl w:val="0"/>
          <w:numId w:val="18"/>
        </w:numPr>
        <w:tabs>
          <w:tab w:val="left" w:pos="720" w:leader="none"/>
        </w:tabs>
        <w:suppressAutoHyphens w:val="false"/>
        <w:spacing w:before="0" w:after="120"/>
        <w:ind w:firstLine="284" w:left="0"/>
        <w:jc w:val="both"/>
        <w:rPr>
          <w:sz w:val="24"/>
          <w:szCs w:val="24"/>
        </w:rPr>
      </w:pPr>
      <w:r>
        <w:rPr>
          <w:bCs/>
          <w:sz w:val="24"/>
          <w:szCs w:val="24"/>
        </w:rPr>
        <w:t>Общая сумма Спецификации составляет _______</w:t>
      </w:r>
      <w:r>
        <w:rPr>
          <w:b/>
          <w:sz w:val="24"/>
          <w:szCs w:val="24"/>
        </w:rPr>
        <w:t xml:space="preserve"> </w:t>
      </w:r>
      <w:r>
        <w:rPr>
          <w:sz w:val="24"/>
          <w:szCs w:val="24"/>
        </w:rPr>
        <w:t xml:space="preserve">(________), </w:t>
      </w:r>
      <w:r>
        <w:rPr>
          <w:i/>
          <w:sz w:val="24"/>
          <w:szCs w:val="24"/>
        </w:rPr>
        <w:t>в том числе НДС __%, в размере _____________ (________________)</w:t>
      </w:r>
      <w:r>
        <w:rPr>
          <w:b/>
          <w:sz w:val="24"/>
          <w:szCs w:val="24"/>
        </w:rPr>
        <w:t>.</w:t>
      </w:r>
    </w:p>
    <w:p>
      <w:pPr>
        <w:pStyle w:val="Normal"/>
        <w:widowControl w:val="false"/>
        <w:numPr>
          <w:ilvl w:val="0"/>
          <w:numId w:val="19"/>
        </w:numPr>
        <w:tabs>
          <w:tab w:val="left" w:pos="720" w:leader="none"/>
        </w:tabs>
        <w:suppressAutoHyphens w:val="false"/>
        <w:spacing w:before="0" w:after="120"/>
        <w:ind w:firstLine="284" w:left="0"/>
        <w:jc w:val="both"/>
        <w:rPr>
          <w:sz w:val="24"/>
          <w:szCs w:val="24"/>
        </w:rPr>
      </w:pPr>
      <w:r>
        <w:rPr>
          <w:sz w:val="24"/>
          <w:szCs w:val="24"/>
        </w:rPr>
        <w:t>Страна изготовления: __________________________________:</w:t>
      </w:r>
    </w:p>
    <w:p>
      <w:pPr>
        <w:pStyle w:val="Normal"/>
        <w:widowControl w:val="false"/>
        <w:numPr>
          <w:ilvl w:val="0"/>
          <w:numId w:val="20"/>
        </w:numPr>
        <w:tabs>
          <w:tab w:val="left" w:pos="720" w:leader="none"/>
        </w:tabs>
        <w:suppressAutoHyphens w:val="false"/>
        <w:spacing w:before="0" w:after="120"/>
        <w:ind w:firstLine="284" w:left="0"/>
        <w:jc w:val="both"/>
        <w:rPr>
          <w:sz w:val="24"/>
          <w:szCs w:val="24"/>
        </w:rPr>
      </w:pPr>
      <w:r>
        <w:rPr>
          <w:sz w:val="24"/>
          <w:szCs w:val="24"/>
        </w:rPr>
        <w:t>Наименование производителя: ______________________;</w:t>
      </w:r>
    </w:p>
    <w:p>
      <w:pPr>
        <w:pStyle w:val="Normal"/>
        <w:widowControl w:val="false"/>
        <w:numPr>
          <w:ilvl w:val="0"/>
          <w:numId w:val="21"/>
        </w:numPr>
        <w:tabs>
          <w:tab w:val="left" w:pos="720" w:leader="none"/>
        </w:tabs>
        <w:suppressAutoHyphens w:val="false"/>
        <w:spacing w:before="0" w:after="120"/>
        <w:ind w:firstLine="284" w:left="0"/>
        <w:jc w:val="both"/>
        <w:rPr>
          <w:sz w:val="24"/>
          <w:szCs w:val="24"/>
        </w:rPr>
      </w:pPr>
      <w:r>
        <w:rPr>
          <w:sz w:val="24"/>
          <w:szCs w:val="24"/>
        </w:rPr>
        <w:t>Срок поставки Продукции: _______________________.</w:t>
      </w:r>
    </w:p>
    <w:p>
      <w:pPr>
        <w:pStyle w:val="Normal"/>
        <w:widowControl w:val="false"/>
        <w:numPr>
          <w:ilvl w:val="0"/>
          <w:numId w:val="22"/>
        </w:numPr>
        <w:tabs>
          <w:tab w:val="left" w:pos="720" w:leader="none"/>
        </w:tabs>
        <w:suppressAutoHyphens w:val="false"/>
        <w:spacing w:before="0" w:after="120"/>
        <w:ind w:firstLine="284" w:left="0"/>
        <w:jc w:val="both"/>
        <w:rPr>
          <w:sz w:val="24"/>
          <w:szCs w:val="24"/>
        </w:rPr>
      </w:pPr>
      <w:r>
        <w:rPr>
          <w:sz w:val="24"/>
          <w:szCs w:val="24"/>
        </w:rPr>
        <w:t>Иные условия, предусмотренные техническими требованиями:_________________.</w:t>
      </w:r>
    </w:p>
    <w:p>
      <w:pPr>
        <w:pStyle w:val="Normal"/>
        <w:suppressAutoHyphens w:val="false"/>
        <w:spacing w:before="0" w:after="120"/>
        <w:ind w:firstLine="567"/>
        <w:jc w:val="both"/>
        <w:rPr>
          <w:b/>
          <w:bCs/>
          <w:sz w:val="24"/>
          <w:szCs w:val="24"/>
        </w:rPr>
      </w:pPr>
      <w:r>
        <w:rPr>
          <w:b/>
          <w:sz w:val="24"/>
          <w:szCs w:val="24"/>
        </w:rPr>
        <w:t>*</w:t>
      </w:r>
      <w:r>
        <w:rPr>
          <w:sz w:val="24"/>
          <w:szCs w:val="24"/>
        </w:rPr>
        <w:t xml:space="preserve"> По требованию Покупателя Поставщик обязан представить запрашиваемую информацию/документы, расчеты, обосновывающие стоимость доставки Продукции.</w:t>
      </w:r>
    </w:p>
    <w:p>
      <w:pPr>
        <w:pStyle w:val="Normal"/>
        <w:suppressAutoHyphens w:val="false"/>
        <w:spacing w:before="0" w:after="120"/>
        <w:jc w:val="both"/>
        <w:rPr>
          <w:color w:val="1F497D"/>
          <w:sz w:val="24"/>
          <w:szCs w:val="24"/>
        </w:rPr>
      </w:pPr>
      <w:r>
        <w:rPr>
          <w:color w:val="1F497D"/>
          <w:sz w:val="24"/>
          <w:szCs w:val="24"/>
        </w:rPr>
      </w:r>
    </w:p>
    <w:p>
      <w:pPr>
        <w:pStyle w:val="Normal"/>
        <w:suppressAutoHyphens w:val="false"/>
        <w:spacing w:before="0" w:after="120"/>
        <w:jc w:val="both"/>
        <w:rPr>
          <w:i/>
          <w:i/>
          <w:sz w:val="24"/>
          <w:szCs w:val="24"/>
        </w:rPr>
      </w:pPr>
      <w:r>
        <w:rPr>
          <w:i/>
          <w:sz w:val="24"/>
          <w:szCs w:val="24"/>
        </w:rPr>
        <w:t>[В случае поставки Продукции (в том числе оборудования/материалов) комплектом, в спецификации необходимо «разбить» его на позиции.</w:t>
      </w:r>
    </w:p>
    <w:p>
      <w:pPr>
        <w:pStyle w:val="Normal"/>
        <w:suppressAutoHyphens w:val="false"/>
        <w:spacing w:before="0" w:after="120"/>
        <w:jc w:val="both"/>
        <w:rPr>
          <w:i/>
          <w:i/>
          <w:sz w:val="24"/>
          <w:szCs w:val="24"/>
        </w:rPr>
      </w:pPr>
      <w:r>
        <w:rPr>
          <w:i/>
          <w:sz w:val="24"/>
          <w:szCs w:val="24"/>
        </w:rPr>
        <w:t>В спецификацию при необходимости включаются требования к Продукции, таре/упаковке, перечень нормативных документов, которым должна соответствовать Продукция (ГОСТ,ТУ) и иные сведения, имеющие значение для Договора]</w:t>
      </w:r>
    </w:p>
    <w:p>
      <w:pPr>
        <w:pStyle w:val="Normal"/>
        <w:suppressAutoHyphens w:val="false"/>
        <w:spacing w:before="0" w:after="120"/>
        <w:jc w:val="both"/>
        <w:rPr>
          <w:sz w:val="24"/>
          <w:szCs w:val="24"/>
        </w:rPr>
      </w:pPr>
      <w:r>
        <w:rPr>
          <w:sz w:val="24"/>
          <w:szCs w:val="24"/>
        </w:rPr>
      </w:r>
    </w:p>
    <w:tbl>
      <w:tblPr>
        <w:tblpPr w:vertAnchor="text" w:horzAnchor="margin" w:leftFromText="180" w:rightFromText="180" w:tblpX="324" w:tblpY="225"/>
        <w:tblW w:w="9571" w:type="dxa"/>
        <w:jc w:val="left"/>
        <w:tblInd w:w="108" w:type="dxa"/>
        <w:tblLayout w:type="fixed"/>
        <w:tblCellMar>
          <w:top w:w="0" w:type="dxa"/>
          <w:left w:w="108" w:type="dxa"/>
          <w:bottom w:w="0" w:type="dxa"/>
          <w:right w:w="108" w:type="dxa"/>
        </w:tblCellMar>
        <w:tblLook w:val="01e0" w:noHBand="0" w:noVBand="0" w:firstColumn="1" w:lastRow="1" w:lastColumn="1" w:firstRow="1"/>
      </w:tblPr>
      <w:tblGrid>
        <w:gridCol w:w="4785"/>
        <w:gridCol w:w="4785"/>
      </w:tblGrid>
      <w:tr>
        <w:trPr/>
        <w:tc>
          <w:tcPr>
            <w:tcW w:w="4785" w:type="dxa"/>
            <w:tcBorders/>
            <w:shd w:color="auto" w:fill="FFFFFF" w:themeFill="background1" w:val="clear"/>
          </w:tcPr>
          <w:p>
            <w:pPr>
              <w:pStyle w:val="Normal"/>
              <w:widowControl w:val="false"/>
              <w:suppressAutoHyphens w:val="false"/>
              <w:spacing w:before="0" w:after="120"/>
              <w:ind w:firstLine="567"/>
              <w:rPr>
                <w:b/>
                <w:sz w:val="24"/>
                <w:szCs w:val="24"/>
                <w:u w:val="single"/>
                <w:lang w:eastAsia="en-US"/>
              </w:rPr>
            </w:pPr>
            <w:r>
              <w:rPr>
                <w:b/>
                <w:sz w:val="24"/>
                <w:szCs w:val="24"/>
                <w:u w:val="single"/>
                <w:lang w:eastAsia="en-US"/>
              </w:rPr>
              <w:t>Покупатель</w:t>
            </w:r>
            <w:r>
              <w:rPr>
                <w:b/>
                <w:sz w:val="24"/>
                <w:szCs w:val="24"/>
                <w:u w:val="single"/>
                <w:lang w:val="en-US" w:eastAsia="en-US"/>
              </w:rPr>
              <w:t>:</w:t>
            </w:r>
          </w:p>
          <w:p>
            <w:pPr>
              <w:pStyle w:val="Normal"/>
              <w:widowControl w:val="false"/>
              <w:suppressAutoHyphens w:val="false"/>
              <w:spacing w:before="0" w:after="120"/>
              <w:ind w:firstLine="567"/>
              <w:rPr>
                <w:sz w:val="22"/>
                <w:szCs w:val="24"/>
                <w:u w:val="single"/>
                <w:lang w:eastAsia="en-US"/>
              </w:rPr>
            </w:pPr>
            <w:r>
              <w:rPr>
                <w:sz w:val="22"/>
                <w:szCs w:val="24"/>
                <w:u w:val="single"/>
                <w:lang w:eastAsia="en-US"/>
              </w:rPr>
            </w:r>
          </w:p>
        </w:tc>
        <w:tc>
          <w:tcPr>
            <w:tcW w:w="4785" w:type="dxa"/>
            <w:tcBorders/>
            <w:shd w:color="auto" w:fill="FFFFFF" w:themeFill="background1" w:val="clear"/>
          </w:tcPr>
          <w:p>
            <w:pPr>
              <w:pStyle w:val="Normal"/>
              <w:widowControl w:val="false"/>
              <w:suppressAutoHyphens w:val="false"/>
              <w:spacing w:before="0" w:after="120"/>
              <w:ind w:firstLine="567"/>
              <w:rPr>
                <w:b/>
                <w:sz w:val="24"/>
                <w:szCs w:val="24"/>
                <w:u w:val="single"/>
                <w:lang w:eastAsia="en-US"/>
              </w:rPr>
            </w:pPr>
            <w:r>
              <w:rPr>
                <w:b/>
                <w:sz w:val="24"/>
                <w:szCs w:val="24"/>
                <w:u w:val="single"/>
                <w:lang w:eastAsia="en-US"/>
              </w:rPr>
              <w:t>Поставщик</w:t>
            </w:r>
            <w:r>
              <w:rPr>
                <w:b/>
                <w:sz w:val="24"/>
                <w:szCs w:val="24"/>
                <w:u w:val="single"/>
                <w:lang w:val="en-US" w:eastAsia="en-US"/>
              </w:rPr>
              <w:t>:</w:t>
            </w:r>
          </w:p>
          <w:p>
            <w:pPr>
              <w:pStyle w:val="Normal"/>
              <w:widowControl w:val="false"/>
              <w:suppressAutoHyphens w:val="false"/>
              <w:spacing w:before="0" w:after="120"/>
              <w:ind w:firstLine="567"/>
              <w:rPr>
                <w:sz w:val="22"/>
                <w:szCs w:val="24"/>
                <w:u w:val="single"/>
                <w:lang w:eastAsia="en-US"/>
              </w:rPr>
            </w:pPr>
            <w:r>
              <w:rPr>
                <w:sz w:val="22"/>
                <w:szCs w:val="24"/>
                <w:u w:val="single"/>
                <w:lang w:eastAsia="en-US"/>
              </w:rPr>
            </w:r>
          </w:p>
        </w:tc>
      </w:tr>
      <w:tr>
        <w:trPr/>
        <w:tc>
          <w:tcPr>
            <w:tcW w:w="4785" w:type="dxa"/>
            <w:tcBorders/>
            <w:shd w:color="auto" w:fill="FFFFFF" w:themeFill="background1" w:val="clear"/>
          </w:tcPr>
          <w:p>
            <w:pPr>
              <w:pStyle w:val="Normal"/>
              <w:widowControl w:val="false"/>
              <w:suppressAutoHyphens w:val="false"/>
              <w:spacing w:before="0" w:after="120"/>
              <w:ind w:firstLine="567"/>
              <w:rPr>
                <w:sz w:val="24"/>
                <w:szCs w:val="24"/>
                <w:lang w:eastAsia="en-US"/>
              </w:rPr>
            </w:pPr>
            <w:r>
              <w:rPr>
                <w:sz w:val="24"/>
                <w:szCs w:val="24"/>
                <w:lang w:eastAsia="en-US"/>
              </w:rPr>
              <w:t>_______________ / _____________ /</w:t>
            </w:r>
          </w:p>
          <w:p>
            <w:pPr>
              <w:pStyle w:val="Normal"/>
              <w:widowControl w:val="false"/>
              <w:suppressAutoHyphens w:val="false"/>
              <w:spacing w:before="0" w:after="120"/>
              <w:ind w:firstLine="567"/>
              <w:rPr>
                <w:sz w:val="22"/>
                <w:szCs w:val="24"/>
                <w:lang w:eastAsia="en-US"/>
              </w:rPr>
            </w:pPr>
            <w:r>
              <w:rPr>
                <w:sz w:val="24"/>
                <w:szCs w:val="24"/>
                <w:lang w:eastAsia="en-US"/>
              </w:rPr>
              <w:t>м.п.</w:t>
            </w:r>
          </w:p>
        </w:tc>
        <w:tc>
          <w:tcPr>
            <w:tcW w:w="4785" w:type="dxa"/>
            <w:tcBorders/>
            <w:shd w:color="auto" w:fill="FFFFFF" w:themeFill="background1" w:val="clear"/>
          </w:tcPr>
          <w:p>
            <w:pPr>
              <w:pStyle w:val="Normal"/>
              <w:widowControl w:val="false"/>
              <w:suppressAutoHyphens w:val="false"/>
              <w:spacing w:before="0" w:after="120"/>
              <w:ind w:firstLine="567"/>
              <w:rPr>
                <w:sz w:val="24"/>
                <w:szCs w:val="24"/>
                <w:lang w:eastAsia="en-US"/>
              </w:rPr>
            </w:pPr>
            <w:r>
              <w:rPr>
                <w:sz w:val="24"/>
                <w:szCs w:val="24"/>
                <w:lang w:eastAsia="en-US"/>
              </w:rPr>
              <w:t>_______________ / _____________ /</w:t>
            </w:r>
          </w:p>
          <w:p>
            <w:pPr>
              <w:pStyle w:val="Normal"/>
              <w:widowControl w:val="false"/>
              <w:suppressAutoHyphens w:val="false"/>
              <w:spacing w:before="0" w:after="120"/>
              <w:ind w:firstLine="567"/>
              <w:rPr>
                <w:sz w:val="22"/>
                <w:szCs w:val="24"/>
                <w:lang w:eastAsia="en-US"/>
              </w:rPr>
            </w:pPr>
            <w:r>
              <w:rPr>
                <w:sz w:val="24"/>
                <w:szCs w:val="24"/>
                <w:lang w:eastAsia="en-US"/>
              </w:rPr>
              <w:t>м.п.</w:t>
            </w:r>
          </w:p>
        </w:tc>
      </w:tr>
    </w:tbl>
    <w:p>
      <w:pPr>
        <w:pStyle w:val="Normal"/>
        <w:numPr>
          <w:ilvl w:val="0"/>
          <w:numId w:val="0"/>
        </w:numPr>
        <w:spacing w:before="0" w:after="120"/>
        <w:ind w:firstLine="567" w:left="0"/>
        <w:jc w:val="right"/>
        <w:outlineLvl w:val="0"/>
        <w:rPr>
          <w:b/>
          <w:bCs/>
          <w:color w:val="00000A"/>
          <w:sz w:val="24"/>
          <w:szCs w:val="24"/>
          <w:lang w:val="en-US"/>
        </w:rPr>
      </w:pPr>
      <w:bookmarkStart w:id="7" w:name="_GoBack"/>
      <w:bookmarkEnd w:id="7"/>
      <w:r/>
      <w:r>
        <w:rPr>
          <w:b/>
          <w:bCs/>
          <w:color w:val="00000A"/>
          <w:sz w:val="24"/>
          <w:szCs w:val="24"/>
        </w:rPr>
        <w:t>Приложение № 2</w:t>
      </w:r>
    </w:p>
    <w:p>
      <w:pPr>
        <w:pStyle w:val="Normal"/>
        <w:numPr>
          <w:ilvl w:val="0"/>
          <w:numId w:val="0"/>
        </w:numPr>
        <w:spacing w:before="0" w:after="120"/>
        <w:ind w:firstLine="567" w:left="0"/>
        <w:jc w:val="right"/>
        <w:outlineLvl w:val="0"/>
        <w:rPr>
          <w:b/>
          <w:bCs/>
          <w:color w:val="00000A"/>
          <w:sz w:val="24"/>
          <w:szCs w:val="24"/>
        </w:rPr>
      </w:pPr>
      <w:r>
        <w:rPr>
          <w:b/>
          <w:bCs/>
          <w:color w:val="00000A"/>
          <w:sz w:val="24"/>
          <w:szCs w:val="24"/>
        </w:rPr>
        <w:t>к договору поставки №______</w:t>
      </w:r>
    </w:p>
    <w:p>
      <w:pPr>
        <w:pStyle w:val="Normal"/>
        <w:numPr>
          <w:ilvl w:val="0"/>
          <w:numId w:val="0"/>
        </w:numPr>
        <w:spacing w:before="0" w:after="120"/>
        <w:ind w:firstLine="567" w:left="0"/>
        <w:jc w:val="right"/>
        <w:outlineLvl w:val="0"/>
        <w:rPr>
          <w:b/>
          <w:bCs/>
          <w:color w:val="00000A"/>
          <w:sz w:val="24"/>
          <w:szCs w:val="24"/>
        </w:rPr>
      </w:pPr>
      <w:r>
        <w:rPr>
          <w:b/>
          <w:bCs/>
          <w:color w:val="00000A"/>
          <w:sz w:val="24"/>
          <w:szCs w:val="24"/>
        </w:rPr>
        <w:t>от «__» _____ 2026 г.</w:t>
      </w:r>
    </w:p>
    <w:p>
      <w:pPr>
        <w:pStyle w:val="Normal"/>
        <w:numPr>
          <w:ilvl w:val="0"/>
          <w:numId w:val="0"/>
        </w:numPr>
        <w:spacing w:before="0" w:after="120"/>
        <w:ind w:firstLine="567" w:left="0"/>
        <w:jc w:val="right"/>
        <w:outlineLvl w:val="0"/>
        <w:rPr>
          <w:b/>
          <w:bCs/>
          <w:color w:val="00000A"/>
          <w:sz w:val="24"/>
          <w:szCs w:val="24"/>
        </w:rPr>
      </w:pPr>
      <w:r>
        <w:rPr>
          <w:b/>
          <w:bCs/>
          <w:color w:val="00000A"/>
          <w:sz w:val="24"/>
          <w:szCs w:val="24"/>
        </w:rPr>
      </w:r>
    </w:p>
    <w:p>
      <w:pPr>
        <w:pStyle w:val="Normal"/>
        <w:numPr>
          <w:ilvl w:val="0"/>
          <w:numId w:val="0"/>
        </w:numPr>
        <w:spacing w:before="0" w:after="120"/>
        <w:ind w:firstLine="567" w:left="0"/>
        <w:jc w:val="center"/>
        <w:outlineLvl w:val="0"/>
        <w:rPr>
          <w:b/>
          <w:bCs/>
          <w:color w:val="00000A"/>
          <w:sz w:val="24"/>
          <w:szCs w:val="24"/>
          <w:lang w:val="en-US"/>
        </w:rPr>
      </w:pPr>
      <w:r>
        <w:rPr>
          <w:b/>
          <w:bCs/>
          <w:color w:val="00000A"/>
          <w:sz w:val="24"/>
          <w:szCs w:val="24"/>
          <w:lang w:val="en-US"/>
        </w:rPr>
        <w:t>Технические требования</w:t>
      </w:r>
    </w:p>
    <w:p>
      <w:pPr>
        <w:pStyle w:val="Normal"/>
        <w:numPr>
          <w:ilvl w:val="0"/>
          <w:numId w:val="0"/>
        </w:numPr>
        <w:spacing w:before="0" w:after="120"/>
        <w:ind w:firstLine="567" w:left="0"/>
        <w:jc w:val="center"/>
        <w:outlineLvl w:val="0"/>
        <w:rPr>
          <w:b/>
          <w:bCs/>
          <w:color w:val="00000A"/>
          <w:sz w:val="24"/>
          <w:szCs w:val="24"/>
          <w:lang w:val="en-US"/>
        </w:rPr>
      </w:pPr>
      <w:r>
        <w:rPr>
          <w:b/>
          <w:bCs/>
          <w:color w:val="00000A"/>
          <w:sz w:val="24"/>
          <w:szCs w:val="24"/>
          <w:lang w:val="en-US"/>
        </w:rPr>
      </w:r>
    </w:p>
    <w:p>
      <w:pPr>
        <w:pStyle w:val="Normal"/>
        <w:numPr>
          <w:ilvl w:val="0"/>
          <w:numId w:val="0"/>
        </w:numPr>
        <w:spacing w:before="0" w:after="120"/>
        <w:ind w:firstLine="567" w:left="0"/>
        <w:jc w:val="center"/>
        <w:outlineLvl w:val="0"/>
        <w:rPr>
          <w:b/>
          <w:bCs/>
          <w:color w:val="00000A"/>
          <w:sz w:val="24"/>
          <w:szCs w:val="24"/>
          <w:lang w:val="en-US"/>
        </w:rPr>
      </w:pPr>
      <w:r>
        <w:rPr>
          <w:b/>
          <w:bCs/>
          <w:color w:val="00000A"/>
          <w:sz w:val="24"/>
          <w:szCs w:val="24"/>
          <w:lang w:val="en-US"/>
        </w:rPr>
      </w:r>
    </w:p>
    <w:p>
      <w:pPr>
        <w:pStyle w:val="Normal"/>
        <w:numPr>
          <w:ilvl w:val="0"/>
          <w:numId w:val="0"/>
        </w:numPr>
        <w:spacing w:before="0" w:after="120"/>
        <w:ind w:firstLine="567" w:left="0"/>
        <w:jc w:val="center"/>
        <w:outlineLvl w:val="0"/>
        <w:rPr>
          <w:b/>
          <w:bCs/>
          <w:color w:val="00000A"/>
          <w:sz w:val="24"/>
          <w:szCs w:val="24"/>
          <w:lang w:val="en-US"/>
        </w:rPr>
      </w:pPr>
      <w:r>
        <w:rPr>
          <w:b/>
          <w:bCs/>
          <w:color w:val="00000A"/>
          <w:sz w:val="24"/>
          <w:szCs w:val="24"/>
          <w:lang w:val="en-US"/>
        </w:rPr>
      </w:r>
    </w:p>
    <w:p>
      <w:pPr>
        <w:pStyle w:val="Normal"/>
        <w:numPr>
          <w:ilvl w:val="0"/>
          <w:numId w:val="0"/>
        </w:numPr>
        <w:spacing w:before="0" w:after="120"/>
        <w:ind w:firstLine="567" w:left="0"/>
        <w:jc w:val="center"/>
        <w:outlineLvl w:val="0"/>
        <w:rPr>
          <w:b/>
          <w:bCs/>
          <w:color w:val="00000A"/>
          <w:sz w:val="24"/>
          <w:szCs w:val="24"/>
          <w:lang w:val="en-US"/>
        </w:rPr>
      </w:pPr>
      <w:r>
        <w:rPr>
          <w:b/>
          <w:bCs/>
          <w:color w:val="00000A"/>
          <w:sz w:val="24"/>
          <w:szCs w:val="24"/>
          <w:lang w:val="en-US"/>
        </w:rPr>
      </w:r>
    </w:p>
    <w:p>
      <w:pPr>
        <w:pStyle w:val="Normal"/>
        <w:numPr>
          <w:ilvl w:val="0"/>
          <w:numId w:val="0"/>
        </w:numPr>
        <w:spacing w:before="0" w:after="120"/>
        <w:ind w:firstLine="567" w:left="0"/>
        <w:jc w:val="center"/>
        <w:outlineLvl w:val="0"/>
        <w:rPr>
          <w:b/>
          <w:bCs/>
          <w:color w:val="00000A"/>
          <w:sz w:val="24"/>
          <w:szCs w:val="24"/>
          <w:lang w:val="en-US"/>
        </w:rPr>
      </w:pPr>
      <w:r>
        <w:rPr>
          <w:b/>
          <w:bCs/>
          <w:color w:val="00000A"/>
          <w:sz w:val="24"/>
          <w:szCs w:val="24"/>
          <w:lang w:val="en-US"/>
        </w:rPr>
      </w:r>
    </w:p>
    <w:p>
      <w:pPr>
        <w:pStyle w:val="Normal"/>
        <w:numPr>
          <w:ilvl w:val="0"/>
          <w:numId w:val="0"/>
        </w:numPr>
        <w:spacing w:before="0" w:after="120"/>
        <w:ind w:firstLine="567" w:left="0"/>
        <w:jc w:val="center"/>
        <w:outlineLvl w:val="0"/>
        <w:rPr>
          <w:b/>
          <w:bCs/>
          <w:color w:val="00000A"/>
          <w:sz w:val="24"/>
          <w:szCs w:val="24"/>
          <w:lang w:val="en-US"/>
        </w:rPr>
      </w:pPr>
      <w:r>
        <w:rPr>
          <w:b/>
          <w:bCs/>
          <w:color w:val="00000A"/>
          <w:sz w:val="24"/>
          <w:szCs w:val="24"/>
          <w:lang w:val="en-US"/>
        </w:rPr>
      </w:r>
    </w:p>
    <w:p>
      <w:pPr>
        <w:pStyle w:val="Normal"/>
        <w:numPr>
          <w:ilvl w:val="0"/>
          <w:numId w:val="0"/>
        </w:numPr>
        <w:spacing w:before="0" w:after="120"/>
        <w:ind w:firstLine="567" w:left="0"/>
        <w:jc w:val="center"/>
        <w:outlineLvl w:val="0"/>
        <w:rPr>
          <w:b/>
          <w:bCs/>
          <w:color w:val="00000A"/>
          <w:sz w:val="24"/>
          <w:szCs w:val="24"/>
          <w:lang w:val="en-US"/>
        </w:rPr>
      </w:pPr>
      <w:r>
        <w:rPr>
          <w:b/>
          <w:bCs/>
          <w:color w:val="00000A"/>
          <w:sz w:val="24"/>
          <w:szCs w:val="24"/>
          <w:lang w:val="en-US"/>
        </w:rPr>
      </w:r>
    </w:p>
    <w:p>
      <w:pPr>
        <w:pStyle w:val="Normal"/>
        <w:numPr>
          <w:ilvl w:val="0"/>
          <w:numId w:val="0"/>
        </w:numPr>
        <w:spacing w:before="0" w:after="120"/>
        <w:ind w:firstLine="567" w:left="0"/>
        <w:jc w:val="center"/>
        <w:outlineLvl w:val="0"/>
        <w:rPr>
          <w:b/>
          <w:bCs/>
          <w:color w:val="00000A"/>
          <w:sz w:val="24"/>
          <w:szCs w:val="24"/>
          <w:lang w:val="en-US"/>
        </w:rPr>
      </w:pPr>
      <w:r>
        <w:rPr>
          <w:b/>
          <w:bCs/>
          <w:color w:val="00000A"/>
          <w:sz w:val="24"/>
          <w:szCs w:val="24"/>
          <w:lang w:val="en-US"/>
        </w:rPr>
      </w:r>
    </w:p>
    <w:p>
      <w:pPr>
        <w:pStyle w:val="Normal"/>
        <w:numPr>
          <w:ilvl w:val="0"/>
          <w:numId w:val="0"/>
        </w:numPr>
        <w:spacing w:before="0" w:after="120"/>
        <w:ind w:firstLine="567" w:left="0"/>
        <w:jc w:val="center"/>
        <w:outlineLvl w:val="0"/>
        <w:rPr>
          <w:b/>
          <w:bCs/>
          <w:color w:val="00000A"/>
          <w:sz w:val="24"/>
          <w:szCs w:val="24"/>
          <w:lang w:val="en-US"/>
        </w:rPr>
      </w:pPr>
      <w:r>
        <w:rPr>
          <w:b/>
          <w:bCs/>
          <w:color w:val="00000A"/>
          <w:sz w:val="24"/>
          <w:szCs w:val="24"/>
          <w:lang w:val="en-US"/>
        </w:rPr>
      </w:r>
    </w:p>
    <w:p>
      <w:pPr>
        <w:pStyle w:val="Normal"/>
        <w:numPr>
          <w:ilvl w:val="0"/>
          <w:numId w:val="0"/>
        </w:numPr>
        <w:spacing w:before="0" w:after="120"/>
        <w:ind w:firstLine="567" w:left="0"/>
        <w:jc w:val="center"/>
        <w:outlineLvl w:val="0"/>
        <w:rPr>
          <w:b/>
          <w:bCs/>
          <w:color w:val="00000A"/>
          <w:sz w:val="24"/>
          <w:szCs w:val="24"/>
          <w:lang w:val="en-US"/>
        </w:rPr>
      </w:pPr>
      <w:r>
        <w:rPr>
          <w:b/>
          <w:bCs/>
          <w:color w:val="00000A"/>
          <w:sz w:val="24"/>
          <w:szCs w:val="24"/>
          <w:lang w:val="en-US"/>
        </w:rPr>
      </w:r>
    </w:p>
    <w:p>
      <w:pPr>
        <w:pStyle w:val="Normal"/>
        <w:numPr>
          <w:ilvl w:val="0"/>
          <w:numId w:val="0"/>
        </w:numPr>
        <w:spacing w:before="0" w:after="120"/>
        <w:ind w:firstLine="567" w:left="0"/>
        <w:jc w:val="center"/>
        <w:outlineLvl w:val="0"/>
        <w:rPr>
          <w:b/>
          <w:bCs/>
          <w:color w:val="00000A"/>
          <w:sz w:val="24"/>
          <w:szCs w:val="24"/>
          <w:lang w:val="en-US"/>
        </w:rPr>
      </w:pPr>
      <w:r>
        <w:rPr>
          <w:b/>
          <w:bCs/>
          <w:color w:val="00000A"/>
          <w:sz w:val="24"/>
          <w:szCs w:val="24"/>
          <w:lang w:val="en-US"/>
        </w:rPr>
      </w:r>
    </w:p>
    <w:p>
      <w:pPr>
        <w:pStyle w:val="Normal"/>
        <w:numPr>
          <w:ilvl w:val="0"/>
          <w:numId w:val="0"/>
        </w:numPr>
        <w:spacing w:before="0" w:after="120"/>
        <w:ind w:firstLine="567" w:left="0"/>
        <w:jc w:val="center"/>
        <w:outlineLvl w:val="0"/>
        <w:rPr>
          <w:b/>
          <w:bCs/>
          <w:color w:val="00000A"/>
          <w:sz w:val="24"/>
          <w:szCs w:val="24"/>
          <w:lang w:val="en-US"/>
        </w:rPr>
      </w:pPr>
      <w:r>
        <w:rPr>
          <w:b/>
          <w:bCs/>
          <w:color w:val="00000A"/>
          <w:sz w:val="24"/>
          <w:szCs w:val="24"/>
          <w:lang w:val="en-US"/>
        </w:rPr>
      </w:r>
    </w:p>
    <w:p>
      <w:pPr>
        <w:pStyle w:val="Normal"/>
        <w:numPr>
          <w:ilvl w:val="0"/>
          <w:numId w:val="0"/>
        </w:numPr>
        <w:spacing w:before="0" w:after="120"/>
        <w:ind w:firstLine="567" w:left="0"/>
        <w:jc w:val="center"/>
        <w:outlineLvl w:val="0"/>
        <w:rPr>
          <w:b/>
          <w:bCs/>
          <w:color w:val="00000A"/>
          <w:sz w:val="24"/>
          <w:szCs w:val="24"/>
          <w:lang w:val="en-US"/>
        </w:rPr>
      </w:pPr>
      <w:r>
        <w:rPr>
          <w:b/>
          <w:bCs/>
          <w:color w:val="00000A"/>
          <w:sz w:val="24"/>
          <w:szCs w:val="24"/>
          <w:lang w:val="en-US"/>
        </w:rPr>
      </w:r>
    </w:p>
    <w:p>
      <w:pPr>
        <w:pStyle w:val="Normal"/>
        <w:numPr>
          <w:ilvl w:val="0"/>
          <w:numId w:val="0"/>
        </w:numPr>
        <w:spacing w:before="0" w:after="120"/>
        <w:ind w:firstLine="567" w:left="0"/>
        <w:jc w:val="center"/>
        <w:outlineLvl w:val="0"/>
        <w:rPr>
          <w:b/>
          <w:bCs/>
          <w:color w:val="00000A"/>
          <w:sz w:val="24"/>
          <w:szCs w:val="24"/>
          <w:lang w:val="en-US"/>
        </w:rPr>
      </w:pPr>
      <w:r>
        <w:rPr>
          <w:b/>
          <w:bCs/>
          <w:color w:val="00000A"/>
          <w:sz w:val="24"/>
          <w:szCs w:val="24"/>
          <w:lang w:val="en-US"/>
        </w:rPr>
      </w:r>
    </w:p>
    <w:p>
      <w:pPr>
        <w:pStyle w:val="Normal"/>
        <w:numPr>
          <w:ilvl w:val="0"/>
          <w:numId w:val="0"/>
        </w:numPr>
        <w:spacing w:before="0" w:after="120"/>
        <w:ind w:firstLine="567" w:left="0"/>
        <w:jc w:val="center"/>
        <w:outlineLvl w:val="0"/>
        <w:rPr>
          <w:b/>
          <w:bCs/>
          <w:color w:val="00000A"/>
          <w:sz w:val="24"/>
          <w:szCs w:val="24"/>
          <w:lang w:val="en-US"/>
        </w:rPr>
      </w:pPr>
      <w:r>
        <w:rPr>
          <w:b/>
          <w:bCs/>
          <w:color w:val="00000A"/>
          <w:sz w:val="24"/>
          <w:szCs w:val="24"/>
          <w:lang w:val="en-US"/>
        </w:rPr>
      </w:r>
    </w:p>
    <w:p>
      <w:pPr>
        <w:pStyle w:val="Normal"/>
        <w:numPr>
          <w:ilvl w:val="0"/>
          <w:numId w:val="0"/>
        </w:numPr>
        <w:spacing w:before="0" w:after="120"/>
        <w:ind w:firstLine="567" w:left="0"/>
        <w:jc w:val="center"/>
        <w:outlineLvl w:val="0"/>
        <w:rPr>
          <w:b/>
          <w:bCs/>
          <w:color w:val="00000A"/>
          <w:sz w:val="24"/>
          <w:szCs w:val="24"/>
          <w:lang w:val="en-US"/>
        </w:rPr>
      </w:pPr>
      <w:r>
        <w:rPr>
          <w:b/>
          <w:bCs/>
          <w:color w:val="00000A"/>
          <w:sz w:val="24"/>
          <w:szCs w:val="24"/>
          <w:lang w:val="en-US"/>
        </w:rPr>
      </w:r>
    </w:p>
    <w:p>
      <w:pPr>
        <w:pStyle w:val="Normal"/>
        <w:numPr>
          <w:ilvl w:val="0"/>
          <w:numId w:val="0"/>
        </w:numPr>
        <w:spacing w:before="0" w:after="120"/>
        <w:ind w:firstLine="567" w:left="0"/>
        <w:jc w:val="center"/>
        <w:outlineLvl w:val="0"/>
        <w:rPr>
          <w:b/>
          <w:bCs/>
          <w:color w:val="00000A"/>
          <w:sz w:val="24"/>
          <w:szCs w:val="24"/>
          <w:lang w:val="en-US"/>
        </w:rPr>
      </w:pPr>
      <w:r>
        <w:rPr>
          <w:b/>
          <w:bCs/>
          <w:color w:val="00000A"/>
          <w:sz w:val="24"/>
          <w:szCs w:val="24"/>
          <w:lang w:val="en-US"/>
        </w:rPr>
      </w:r>
    </w:p>
    <w:p>
      <w:pPr>
        <w:pStyle w:val="Normal"/>
        <w:numPr>
          <w:ilvl w:val="0"/>
          <w:numId w:val="0"/>
        </w:numPr>
        <w:spacing w:before="0" w:after="120"/>
        <w:ind w:firstLine="567" w:left="0"/>
        <w:jc w:val="center"/>
        <w:outlineLvl w:val="0"/>
        <w:rPr>
          <w:b/>
          <w:bCs/>
          <w:color w:val="00000A"/>
          <w:sz w:val="24"/>
          <w:szCs w:val="24"/>
          <w:lang w:val="en-US"/>
        </w:rPr>
      </w:pPr>
      <w:r>
        <w:rPr>
          <w:b/>
          <w:bCs/>
          <w:color w:val="00000A"/>
          <w:sz w:val="24"/>
          <w:szCs w:val="24"/>
          <w:lang w:val="en-US"/>
        </w:rPr>
      </w:r>
    </w:p>
    <w:p>
      <w:pPr>
        <w:pStyle w:val="Normal"/>
        <w:numPr>
          <w:ilvl w:val="0"/>
          <w:numId w:val="0"/>
        </w:numPr>
        <w:spacing w:before="0" w:after="120"/>
        <w:ind w:firstLine="567" w:left="0"/>
        <w:jc w:val="center"/>
        <w:outlineLvl w:val="0"/>
        <w:rPr>
          <w:b/>
          <w:bCs/>
          <w:color w:val="00000A"/>
          <w:sz w:val="24"/>
          <w:szCs w:val="24"/>
          <w:lang w:val="en-US"/>
        </w:rPr>
      </w:pPr>
      <w:r>
        <w:rPr>
          <w:b/>
          <w:bCs/>
          <w:color w:val="00000A"/>
          <w:sz w:val="24"/>
          <w:szCs w:val="24"/>
          <w:lang w:val="en-US"/>
        </w:rPr>
      </w:r>
    </w:p>
    <w:p>
      <w:pPr>
        <w:pStyle w:val="Normal"/>
        <w:numPr>
          <w:ilvl w:val="0"/>
          <w:numId w:val="0"/>
        </w:numPr>
        <w:spacing w:before="0" w:after="120"/>
        <w:ind w:firstLine="567" w:left="0"/>
        <w:jc w:val="center"/>
        <w:outlineLvl w:val="0"/>
        <w:rPr>
          <w:b/>
          <w:bCs/>
          <w:color w:val="00000A"/>
          <w:sz w:val="24"/>
          <w:szCs w:val="24"/>
          <w:lang w:val="en-US"/>
        </w:rPr>
      </w:pPr>
      <w:r>
        <w:rPr>
          <w:b/>
          <w:bCs/>
          <w:color w:val="00000A"/>
          <w:sz w:val="24"/>
          <w:szCs w:val="24"/>
          <w:lang w:val="en-US"/>
        </w:rPr>
      </w:r>
    </w:p>
    <w:p>
      <w:pPr>
        <w:pStyle w:val="Normal"/>
        <w:numPr>
          <w:ilvl w:val="0"/>
          <w:numId w:val="0"/>
        </w:numPr>
        <w:spacing w:before="0" w:after="120"/>
        <w:ind w:firstLine="567" w:left="0"/>
        <w:jc w:val="center"/>
        <w:outlineLvl w:val="0"/>
        <w:rPr>
          <w:b/>
          <w:bCs/>
          <w:color w:val="00000A"/>
          <w:sz w:val="24"/>
          <w:szCs w:val="24"/>
          <w:lang w:val="en-US"/>
        </w:rPr>
      </w:pPr>
      <w:r>
        <w:rPr>
          <w:b/>
          <w:bCs/>
          <w:color w:val="00000A"/>
          <w:sz w:val="24"/>
          <w:szCs w:val="24"/>
          <w:lang w:val="en-US"/>
        </w:rPr>
      </w:r>
    </w:p>
    <w:p>
      <w:pPr>
        <w:pStyle w:val="Normal"/>
        <w:numPr>
          <w:ilvl w:val="0"/>
          <w:numId w:val="0"/>
        </w:numPr>
        <w:spacing w:before="0" w:after="120"/>
        <w:ind w:firstLine="567" w:left="0"/>
        <w:jc w:val="center"/>
        <w:outlineLvl w:val="0"/>
        <w:rPr>
          <w:b/>
          <w:bCs/>
          <w:color w:val="00000A"/>
          <w:sz w:val="24"/>
          <w:szCs w:val="24"/>
          <w:lang w:val="en-US"/>
        </w:rPr>
      </w:pPr>
      <w:r>
        <w:rPr>
          <w:b/>
          <w:bCs/>
          <w:color w:val="00000A"/>
          <w:sz w:val="24"/>
          <w:szCs w:val="24"/>
          <w:lang w:val="en-US"/>
        </w:rPr>
      </w:r>
    </w:p>
    <w:p>
      <w:pPr>
        <w:pStyle w:val="Normal"/>
        <w:numPr>
          <w:ilvl w:val="0"/>
          <w:numId w:val="0"/>
        </w:numPr>
        <w:spacing w:before="0" w:after="120"/>
        <w:ind w:firstLine="567" w:left="0"/>
        <w:jc w:val="center"/>
        <w:outlineLvl w:val="0"/>
        <w:rPr>
          <w:b/>
          <w:bCs/>
          <w:color w:val="00000A"/>
          <w:sz w:val="24"/>
          <w:szCs w:val="24"/>
          <w:lang w:val="en-US"/>
        </w:rPr>
      </w:pPr>
      <w:r>
        <w:rPr>
          <w:b/>
          <w:bCs/>
          <w:color w:val="00000A"/>
          <w:sz w:val="24"/>
          <w:szCs w:val="24"/>
          <w:lang w:val="en-US"/>
        </w:rPr>
      </w:r>
    </w:p>
    <w:p>
      <w:pPr>
        <w:pStyle w:val="Normal"/>
        <w:numPr>
          <w:ilvl w:val="0"/>
          <w:numId w:val="0"/>
        </w:numPr>
        <w:spacing w:before="0" w:after="120"/>
        <w:ind w:firstLine="567" w:left="0"/>
        <w:jc w:val="center"/>
        <w:outlineLvl w:val="0"/>
        <w:rPr>
          <w:b/>
          <w:bCs/>
          <w:color w:val="00000A"/>
          <w:sz w:val="24"/>
          <w:szCs w:val="24"/>
          <w:lang w:val="en-US"/>
        </w:rPr>
      </w:pPr>
      <w:r>
        <w:rPr>
          <w:b/>
          <w:bCs/>
          <w:color w:val="00000A"/>
          <w:sz w:val="24"/>
          <w:szCs w:val="24"/>
          <w:lang w:val="en-US"/>
        </w:rPr>
      </w:r>
    </w:p>
    <w:p>
      <w:pPr>
        <w:pStyle w:val="Normal"/>
        <w:numPr>
          <w:ilvl w:val="0"/>
          <w:numId w:val="0"/>
        </w:numPr>
        <w:spacing w:before="0" w:after="120"/>
        <w:ind w:firstLine="567" w:left="0"/>
        <w:jc w:val="center"/>
        <w:outlineLvl w:val="0"/>
        <w:rPr>
          <w:b/>
          <w:bCs/>
          <w:color w:val="00000A"/>
          <w:sz w:val="24"/>
          <w:szCs w:val="24"/>
          <w:lang w:val="en-US"/>
        </w:rPr>
      </w:pPr>
      <w:r>
        <w:rPr>
          <w:b/>
          <w:bCs/>
          <w:color w:val="00000A"/>
          <w:sz w:val="24"/>
          <w:szCs w:val="24"/>
          <w:lang w:val="en-US"/>
        </w:rPr>
      </w:r>
    </w:p>
    <w:tbl>
      <w:tblPr>
        <w:tblpPr w:vertAnchor="text" w:horzAnchor="margin" w:leftFromText="180" w:rightFromText="180" w:tblpX="324" w:tblpY="225"/>
        <w:tblW w:w="9571" w:type="dxa"/>
        <w:jc w:val="left"/>
        <w:tblInd w:w="108" w:type="dxa"/>
        <w:tblLayout w:type="fixed"/>
        <w:tblCellMar>
          <w:top w:w="0" w:type="dxa"/>
          <w:left w:w="108" w:type="dxa"/>
          <w:bottom w:w="0" w:type="dxa"/>
          <w:right w:w="108" w:type="dxa"/>
        </w:tblCellMar>
        <w:tblLook w:val="01e0" w:noHBand="0" w:noVBand="0" w:firstColumn="1" w:lastRow="1" w:lastColumn="1" w:firstRow="1"/>
      </w:tblPr>
      <w:tblGrid>
        <w:gridCol w:w="4785"/>
        <w:gridCol w:w="4785"/>
      </w:tblGrid>
      <w:tr>
        <w:trPr/>
        <w:tc>
          <w:tcPr>
            <w:tcW w:w="4785" w:type="dxa"/>
            <w:tcBorders/>
            <w:shd w:color="auto" w:fill="FFFFFF" w:themeFill="background1" w:val="clear"/>
          </w:tcPr>
          <w:p>
            <w:pPr>
              <w:pStyle w:val="Normal"/>
              <w:widowControl w:val="false"/>
              <w:spacing w:before="0" w:after="120"/>
              <w:ind w:firstLine="567"/>
              <w:rPr>
                <w:rFonts w:ascii="Verdana" w:hAnsi="Verdana"/>
                <w:color w:val="00000A"/>
                <w:sz w:val="22"/>
                <w:lang w:eastAsia="en-US"/>
              </w:rPr>
            </w:pPr>
            <w:r>
              <w:rPr>
                <w:b/>
                <w:color w:val="00000A"/>
                <w:sz w:val="24"/>
                <w:szCs w:val="24"/>
                <w:u w:val="single"/>
                <w:lang w:eastAsia="en-US"/>
              </w:rPr>
              <w:t>Покупатель:</w:t>
            </w:r>
          </w:p>
          <w:p>
            <w:pPr>
              <w:pStyle w:val="Normal"/>
              <w:widowControl w:val="false"/>
              <w:spacing w:before="0" w:after="120"/>
              <w:ind w:firstLine="567"/>
              <w:rPr>
                <w:b/>
                <w:color w:val="00000A"/>
                <w:sz w:val="24"/>
                <w:szCs w:val="24"/>
                <w:u w:val="single"/>
                <w:lang w:eastAsia="en-US"/>
              </w:rPr>
            </w:pPr>
            <w:r>
              <w:rPr>
                <w:b/>
                <w:color w:val="00000A"/>
                <w:sz w:val="24"/>
                <w:szCs w:val="24"/>
                <w:u w:val="single"/>
                <w:lang w:eastAsia="en-US"/>
              </w:rPr>
            </w:r>
          </w:p>
        </w:tc>
        <w:tc>
          <w:tcPr>
            <w:tcW w:w="4785" w:type="dxa"/>
            <w:tcBorders/>
            <w:shd w:color="auto" w:fill="FFFFFF" w:themeFill="background1" w:val="clear"/>
          </w:tcPr>
          <w:p>
            <w:pPr>
              <w:pStyle w:val="Normal"/>
              <w:widowControl w:val="false"/>
              <w:spacing w:before="0" w:after="120"/>
              <w:ind w:firstLine="567"/>
              <w:rPr>
                <w:rFonts w:ascii="Verdana" w:hAnsi="Verdana"/>
                <w:b/>
                <w:bCs/>
                <w:color w:val="00000A"/>
                <w:sz w:val="22"/>
                <w:lang w:eastAsia="en-US"/>
              </w:rPr>
            </w:pPr>
            <w:r>
              <w:rPr>
                <w:b/>
                <w:bCs/>
                <w:color w:val="00000A"/>
                <w:sz w:val="24"/>
                <w:szCs w:val="24"/>
                <w:u w:val="single"/>
                <w:lang w:eastAsia="en-US"/>
              </w:rPr>
              <w:t>Поставщик:</w:t>
            </w:r>
          </w:p>
          <w:p>
            <w:pPr>
              <w:pStyle w:val="Normal"/>
              <w:widowControl w:val="false"/>
              <w:spacing w:before="0" w:after="120"/>
              <w:ind w:firstLine="567"/>
              <w:rPr>
                <w:rFonts w:ascii="Verdana" w:hAnsi="Verdana"/>
                <w:color w:val="00000A"/>
                <w:sz w:val="22"/>
                <w:lang w:eastAsia="en-US"/>
              </w:rPr>
            </w:pPr>
            <w:r>
              <w:rPr>
                <w:rFonts w:ascii="Verdana" w:hAnsi="Verdana"/>
                <w:color w:val="00000A"/>
                <w:sz w:val="22"/>
                <w:lang w:eastAsia="en-US"/>
              </w:rPr>
            </w:r>
          </w:p>
        </w:tc>
      </w:tr>
      <w:tr>
        <w:trPr/>
        <w:tc>
          <w:tcPr>
            <w:tcW w:w="4785" w:type="dxa"/>
            <w:tcBorders/>
            <w:shd w:color="auto" w:fill="FFFFFF" w:themeFill="background1" w:val="clear"/>
          </w:tcPr>
          <w:p>
            <w:pPr>
              <w:pStyle w:val="Normal"/>
              <w:widowControl w:val="false"/>
              <w:spacing w:before="0" w:after="120"/>
              <w:rPr>
                <w:rFonts w:ascii="Verdana" w:hAnsi="Verdana"/>
                <w:color w:val="00000A"/>
                <w:sz w:val="22"/>
                <w:lang w:eastAsia="en-US"/>
              </w:rPr>
            </w:pPr>
            <w:r>
              <w:rPr>
                <w:color w:val="00000A"/>
                <w:sz w:val="24"/>
                <w:szCs w:val="24"/>
                <w:lang w:eastAsia="en-US"/>
              </w:rPr>
              <w:t>_______________ /__________________/</w:t>
            </w:r>
          </w:p>
          <w:p>
            <w:pPr>
              <w:pStyle w:val="Normal"/>
              <w:widowControl w:val="false"/>
              <w:spacing w:before="0" w:after="120"/>
              <w:ind w:firstLine="567"/>
              <w:rPr>
                <w:rFonts w:ascii="Verdana" w:hAnsi="Verdana"/>
                <w:color w:val="00000A"/>
                <w:sz w:val="22"/>
                <w:lang w:eastAsia="en-US"/>
              </w:rPr>
            </w:pPr>
            <w:r>
              <w:rPr>
                <w:color w:val="00000A"/>
                <w:sz w:val="24"/>
                <w:szCs w:val="24"/>
                <w:lang w:val="en-US" w:eastAsia="en-US"/>
              </w:rPr>
              <w:t>м</w:t>
            </w:r>
            <w:r>
              <w:rPr>
                <w:color w:val="00000A"/>
                <w:sz w:val="24"/>
                <w:szCs w:val="24"/>
                <w:lang w:eastAsia="en-US"/>
              </w:rPr>
              <w:t>.п.</w:t>
            </w:r>
          </w:p>
        </w:tc>
        <w:tc>
          <w:tcPr>
            <w:tcW w:w="4785" w:type="dxa"/>
            <w:tcBorders/>
            <w:shd w:color="auto" w:fill="FFFFFF" w:themeFill="background1" w:val="clear"/>
          </w:tcPr>
          <w:p>
            <w:pPr>
              <w:pStyle w:val="Normal"/>
              <w:widowControl w:val="false"/>
              <w:spacing w:lineRule="exact" w:line="240" w:before="0" w:after="120"/>
              <w:ind w:firstLine="567"/>
              <w:jc w:val="both"/>
              <w:rPr>
                <w:rFonts w:ascii="Verdana" w:hAnsi="Verdana"/>
                <w:color w:val="00000A"/>
                <w:sz w:val="22"/>
                <w:lang w:eastAsia="en-US"/>
              </w:rPr>
            </w:pPr>
            <w:r>
              <w:rPr>
                <w:color w:val="00000A"/>
                <w:sz w:val="24"/>
                <w:szCs w:val="24"/>
                <w:lang w:eastAsia="en-US"/>
              </w:rPr>
              <w:t>___________ /_____________/</w:t>
            </w:r>
          </w:p>
          <w:p>
            <w:pPr>
              <w:pStyle w:val="Normal"/>
              <w:widowControl w:val="false"/>
              <w:spacing w:before="0" w:after="120"/>
              <w:ind w:firstLine="567"/>
              <w:rPr>
                <w:rFonts w:ascii="Verdana" w:hAnsi="Verdana"/>
                <w:color w:val="00000A"/>
                <w:sz w:val="22"/>
                <w:lang w:eastAsia="en-US"/>
              </w:rPr>
            </w:pPr>
            <w:r>
              <w:rPr>
                <w:color w:val="00000A"/>
                <w:sz w:val="24"/>
                <w:szCs w:val="24"/>
                <w:lang w:eastAsia="en-US"/>
              </w:rPr>
              <w:t>м.п.</w:t>
            </w:r>
          </w:p>
        </w:tc>
      </w:tr>
    </w:tbl>
    <w:p>
      <w:pPr>
        <w:pStyle w:val="Normal"/>
        <w:numPr>
          <w:ilvl w:val="0"/>
          <w:numId w:val="0"/>
        </w:numPr>
        <w:suppressAutoHyphens w:val="false"/>
        <w:spacing w:before="0" w:after="120"/>
        <w:ind w:firstLine="567" w:left="0"/>
        <w:jc w:val="right"/>
        <w:outlineLvl w:val="0"/>
        <w:rPr>
          <w:b/>
          <w:bCs/>
          <w:sz w:val="24"/>
          <w:szCs w:val="24"/>
          <w:lang w:val="en-US"/>
        </w:rPr>
      </w:pPr>
      <w:r>
        <w:rPr>
          <w:b/>
          <w:bCs/>
          <w:sz w:val="24"/>
          <w:szCs w:val="24"/>
          <w:lang w:val="en-US"/>
        </w:rPr>
      </w:r>
    </w:p>
    <w:sectPr>
      <w:headerReference w:type="default" r:id="rId10"/>
      <w:headerReference w:type="first" r:id="rId11"/>
      <w:footerReference w:type="default" r:id="rId12"/>
      <w:footerReference w:type="first" r:id="rId13"/>
      <w:footnotePr>
        <w:numFmt w:val="decimal"/>
      </w:footnotePr>
      <w:type w:val="nextPage"/>
      <w:pgSz w:w="11906" w:h="16838"/>
      <w:pgMar w:left="851" w:right="1077" w:gutter="0" w:header="720" w:top="777" w:footer="720" w:bottom="851"/>
      <w:pgNumType w:fmt="decimal"/>
      <w:formProt w:val="false"/>
      <w:textDirection w:val="lrTb"/>
      <w:docGrid w:type="default" w:linePitch="272" w:charSpace="4915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Tahoma">
    <w:charset w:val="01"/>
    <w:family w:val="roman"/>
    <w:pitch w:val="variable"/>
  </w:font>
  <w:font w:name="Liberation Sans">
    <w:altName w:val="Arial"/>
    <w:charset w:val="01"/>
    <w:family w:val="roman"/>
    <w:pitch w:val="variable"/>
  </w:font>
  <w:font w:name="Courier New">
    <w:charset w:val="01"/>
    <w:family w:val="roman"/>
    <w:pitch w:val="variable"/>
  </w:font>
  <w:font w:name="Verdana">
    <w:charset w:val="01"/>
    <w:family w:val="roman"/>
    <w:pitch w:val="variable"/>
  </w:font>
  <w:font w:name="Aria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Tahoma">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2">
              <wp:simplePos x="0" y="0"/>
              <wp:positionH relativeFrom="margin">
                <wp:align>right</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1"/>
                            </w:rPr>
                          </w:pPr>
                          <w:r>
                            <w:rPr>
                              <w:rStyle w:val="Pagenumber1"/>
                              <w:color w:val="000000"/>
                            </w:rPr>
                            <w:fldChar w:fldCharType="begin"/>
                          </w:r>
                          <w:r>
                            <w:rPr>
                              <w:rStyle w:val="Pagenumber1"/>
                              <w:color w:val="000000"/>
                            </w:rPr>
                            <w:instrText xml:space="preserve"> PAGE </w:instrText>
                          </w:r>
                          <w:r>
                            <w:rPr>
                              <w:rStyle w:val="Pagenumber1"/>
                              <w:color w:val="000000"/>
                            </w:rPr>
                            <w:fldChar w:fldCharType="separate"/>
                          </w:r>
                          <w:r>
                            <w:rPr>
                              <w:rStyle w:val="Pagenumber1"/>
                              <w:color w:val="000000"/>
                            </w:rPr>
                            <w:t>0</w:t>
                          </w:r>
                          <w:r>
                            <w:rPr>
                              <w:rStyle w:val="Pagenumber1"/>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1"/>
                      </w:rPr>
                    </w:pPr>
                    <w:r>
                      <w:rPr>
                        <w:rStyle w:val="Pagenumber1"/>
                        <w:color w:val="000000"/>
                      </w:rPr>
                      <w:fldChar w:fldCharType="begin"/>
                    </w:r>
                    <w:r>
                      <w:rPr>
                        <w:rStyle w:val="Pagenumber1"/>
                        <w:color w:val="000000"/>
                      </w:rPr>
                      <w:instrText xml:space="preserve"> PAGE </w:instrText>
                    </w:r>
                    <w:r>
                      <w:rPr>
                        <w:rStyle w:val="Pagenumber1"/>
                        <w:color w:val="000000"/>
                      </w:rPr>
                      <w:fldChar w:fldCharType="separate"/>
                    </w:r>
                    <w:r>
                      <w:rPr>
                        <w:rStyle w:val="Pagenumber1"/>
                        <w:color w:val="000000"/>
                      </w:rPr>
                      <w:t>0</w:t>
                    </w:r>
                    <w:r>
                      <w:rPr>
                        <w:rStyle w:val="Pagenumber1"/>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38">
              <wp:simplePos x="0" y="0"/>
              <wp:positionH relativeFrom="margin">
                <wp:align>right</wp:align>
              </wp:positionH>
              <wp:positionV relativeFrom="paragraph">
                <wp:posOffset>635</wp:posOffset>
              </wp:positionV>
              <wp:extent cx="127635" cy="145415"/>
              <wp:effectExtent l="0" t="0" r="0" b="0"/>
              <wp:wrapSquare wrapText="bothSides"/>
              <wp:docPr id="3" name="Врезка2"/>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1"/>
                            </w:rPr>
                          </w:pPr>
                          <w:r>
                            <w:rPr>
                              <w:rStyle w:val="Pagenumber1"/>
                              <w:color w:val="000000"/>
                            </w:rPr>
                            <w:fldChar w:fldCharType="begin"/>
                          </w:r>
                          <w:r>
                            <w:rPr>
                              <w:rStyle w:val="Pagenumber1"/>
                              <w:color w:val="000000"/>
                            </w:rPr>
                            <w:instrText xml:space="preserve"> PAGE </w:instrText>
                          </w:r>
                          <w:r>
                            <w:rPr>
                              <w:rStyle w:val="Pagenumber1"/>
                              <w:color w:val="000000"/>
                            </w:rPr>
                            <w:fldChar w:fldCharType="separate"/>
                          </w:r>
                          <w:r>
                            <w:rPr>
                              <w:rStyle w:val="Pagenumber1"/>
                              <w:color w:val="000000"/>
                            </w:rPr>
                            <w:t>18</w:t>
                          </w:r>
                          <w:r>
                            <w:rPr>
                              <w:rStyle w:val="Pagenumber1"/>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1"/>
                      </w:rPr>
                    </w:pPr>
                    <w:r>
                      <w:rPr>
                        <w:rStyle w:val="Pagenumber1"/>
                        <w:color w:val="000000"/>
                      </w:rPr>
                      <w:fldChar w:fldCharType="begin"/>
                    </w:r>
                    <w:r>
                      <w:rPr>
                        <w:rStyle w:val="Pagenumber1"/>
                        <w:color w:val="000000"/>
                      </w:rPr>
                      <w:instrText xml:space="preserve"> PAGE </w:instrText>
                    </w:r>
                    <w:r>
                      <w:rPr>
                        <w:rStyle w:val="Pagenumber1"/>
                        <w:color w:val="000000"/>
                      </w:rPr>
                      <w:fldChar w:fldCharType="separate"/>
                    </w:r>
                    <w:r>
                      <w:rPr>
                        <w:rStyle w:val="Pagenumber1"/>
                        <w:color w:val="000000"/>
                      </w:rPr>
                      <w:t>18</w:t>
                    </w:r>
                    <w:r>
                      <w:rPr>
                        <w:rStyle w:val="Pagenumber1"/>
                        <w:color w:val="000000"/>
                      </w:rPr>
                      <w:fldChar w:fldCharType="end"/>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38">
              <wp:simplePos x="0" y="0"/>
              <wp:positionH relativeFrom="margin">
                <wp:align>right</wp:align>
              </wp:positionH>
              <wp:positionV relativeFrom="paragraph">
                <wp:posOffset>635</wp:posOffset>
              </wp:positionV>
              <wp:extent cx="127635" cy="145415"/>
              <wp:effectExtent l="0" t="0" r="0" b="0"/>
              <wp:wrapSquare wrapText="bothSides"/>
              <wp:docPr id="5" name="Врезка2"/>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1"/>
                            </w:rPr>
                          </w:pPr>
                          <w:r>
                            <w:rPr>
                              <w:rStyle w:val="Pagenumber1"/>
                              <w:color w:val="000000"/>
                            </w:rPr>
                            <w:fldChar w:fldCharType="begin"/>
                          </w:r>
                          <w:r>
                            <w:rPr>
                              <w:rStyle w:val="Pagenumber1"/>
                              <w:color w:val="000000"/>
                            </w:rPr>
                            <w:instrText xml:space="preserve"> PAGE </w:instrText>
                          </w:r>
                          <w:r>
                            <w:rPr>
                              <w:rStyle w:val="Pagenumber1"/>
                              <w:color w:val="000000"/>
                            </w:rPr>
                            <w:fldChar w:fldCharType="separate"/>
                          </w:r>
                          <w:r>
                            <w:rPr>
                              <w:rStyle w:val="Pagenumber1"/>
                              <w:color w:val="000000"/>
                            </w:rPr>
                            <w:t>18</w:t>
                          </w:r>
                          <w:r>
                            <w:rPr>
                              <w:rStyle w:val="Pagenumber1"/>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1"/>
                      </w:rPr>
                    </w:pPr>
                    <w:r>
                      <w:rPr>
                        <w:rStyle w:val="Pagenumber1"/>
                        <w:color w:val="000000"/>
                      </w:rPr>
                      <w:fldChar w:fldCharType="begin"/>
                    </w:r>
                    <w:r>
                      <w:rPr>
                        <w:rStyle w:val="Pagenumber1"/>
                        <w:color w:val="000000"/>
                      </w:rPr>
                      <w:instrText xml:space="preserve"> PAGE </w:instrText>
                    </w:r>
                    <w:r>
                      <w:rPr>
                        <w:rStyle w:val="Pagenumber1"/>
                        <w:color w:val="000000"/>
                      </w:rPr>
                      <w:fldChar w:fldCharType="separate"/>
                    </w:r>
                    <w:r>
                      <w:rPr>
                        <w:rStyle w:val="Pagenumber1"/>
                        <w:color w:val="000000"/>
                      </w:rPr>
                      <w:t>18</w:t>
                    </w:r>
                    <w:r>
                      <w:rPr>
                        <w:rStyle w:val="Pagenumber1"/>
                        <w:color w:val="000000"/>
                      </w:rPr>
                      <w:fldChar w:fldCharType="end"/>
                    </w:r>
                  </w:p>
                </w:txbxContent>
              </v:textbox>
              <w10:wrap type="squar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20</w:t>
    </w:r>
    <w:r>
      <w:rPr/>
      <w:fldChar w:fldCharType="end"/>
    </w:r>
  </w:p>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9"/>
        </w:rPr>
        <w:footnoteRef/>
      </w:r>
      <w:r>
        <w:rPr/>
        <w:t xml:space="preserve"> </w:t>
      </w:r>
      <w:r>
        <w:rPr/>
        <w:t>Применяется в случае, если Поставщик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3">
    <w:p>
      <w:pPr>
        <w:pStyle w:val="FootnoteText"/>
        <w:jc w:val="both"/>
        <w:rPr/>
      </w:pPr>
      <w:r>
        <w:rPr>
          <w:rStyle w:val="Style9"/>
        </w:rPr>
        <w:footnoteRef/>
      </w:r>
      <w:r>
        <w:rPr/>
        <w:t xml:space="preserve"> </w:t>
      </w:r>
      <w:r>
        <w:rPr/>
        <w:t>Применяется в случае, если Поставщик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decimal"/>
      <w:lvlText w:val="%1"/>
      <w:lvlJc w:val="left"/>
      <w:pPr>
        <w:tabs>
          <w:tab w:val="num" w:pos="360"/>
        </w:tabs>
        <w:ind w:left="360" w:hanging="360"/>
      </w:pPr>
      <w:rPr/>
    </w:lvl>
    <w:lvl w:ilvl="1">
      <w:start w:val="2"/>
      <w:numFmt w:val="decimal"/>
      <w:lvlText w:val="%1.%2"/>
      <w:lvlJc w:val="left"/>
      <w:pPr>
        <w:tabs>
          <w:tab w:val="num" w:pos="360"/>
        </w:tabs>
        <w:ind w:left="360" w:hanging="360"/>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720"/>
        </w:tabs>
        <w:ind w:left="720" w:hanging="720"/>
      </w:pPr>
      <w:rPr/>
    </w:lvl>
    <w:lvl w:ilvl="4">
      <w:start w:val="1"/>
      <w:numFmt w:val="decimal"/>
      <w:lvlText w:val="%1.%2.%3.%4.%5"/>
      <w:lvlJc w:val="left"/>
      <w:pPr>
        <w:tabs>
          <w:tab w:val="num" w:pos="720"/>
        </w:tabs>
        <w:ind w:left="720" w:hanging="72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080"/>
        </w:tabs>
        <w:ind w:left="1080" w:hanging="108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440"/>
        </w:tabs>
        <w:ind w:left="1440" w:hanging="1440"/>
      </w:pPr>
      <w:rPr/>
    </w:lvl>
  </w:abstractNum>
  <w:abstractNum w:abstractNumId="2">
    <w:lvl w:ilvl="0">
      <w:start w:val="2"/>
      <w:numFmt w:val="decimal"/>
      <w:lvlText w:val="%1"/>
      <w:lvlJc w:val="left"/>
      <w:pPr>
        <w:tabs>
          <w:tab w:val="num" w:pos="720"/>
        </w:tabs>
        <w:ind w:left="284" w:firstLine="76"/>
      </w:pPr>
      <w:rPr/>
    </w:lvl>
    <w:lvl w:ilvl="1">
      <w:start w:val="1"/>
      <w:numFmt w:val="decimal"/>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3">
    <w:lvl w:ilvl="0">
      <w:start w:val="3"/>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4">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lvl w:ilvl="0">
      <w:start w:val="1"/>
      <w:numFmt w:val="decimal"/>
      <w:lvlText w:val="%1."/>
      <w:lvlJc w:val="left"/>
      <w:pPr>
        <w:tabs>
          <w:tab w:val="num" w:pos="360"/>
        </w:tabs>
        <w:ind w:left="360" w:hanging="360"/>
      </w:pPr>
      <w:rPr/>
    </w:lvl>
    <w:lvl w:ilvl="1">
      <w:start w:val="1"/>
      <w:numFmt w:val="decimal"/>
      <w:lvlText w:val="%1.%2."/>
      <w:lvlJc w:val="left"/>
      <w:pPr>
        <w:tabs>
          <w:tab w:val="num" w:pos="1425"/>
        </w:tabs>
        <w:ind w:left="1425" w:hanging="432"/>
      </w:pPr>
      <w:rPr>
        <w:sz w:val="24"/>
        <w:szCs w:val="24"/>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3">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4">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5">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6">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2"/>
    <w:lvlOverride w:ilvl="0">
      <w:startOverride w:val="1"/>
    </w:lvlOverride>
  </w:num>
  <w:num w:numId="19">
    <w:abstractNumId w:val="12"/>
  </w:num>
  <w:num w:numId="20">
    <w:abstractNumId w:val="12"/>
  </w:num>
  <w:num w:numId="21">
    <w:abstractNumId w:val="12"/>
  </w:num>
  <w:num w:numId="22">
    <w:abstractNumId w:val="12"/>
  </w:num>
</w:numbering>
</file>

<file path=word/settings.xml><?xml version="1.0" encoding="utf-8"?>
<w:settings xmlns:w="http://schemas.openxmlformats.org/wordprocessingml/2006/main">
  <w:zoom w:percent="107"/>
  <w:embedSystemFonts/>
  <w:defaultTabStop w:val="720"/>
  <w:autoHyphenation w:val="true"/>
  <w:footnotePr>
    <w:numFmt w:val="decimal"/>
    <w:footnote w:id="0"/>
    <w:footnote w:id="1"/>
  </w:footnotePr>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uiPriority="99"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6d153d"/>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e42745"/>
    <w:pPr>
      <w:keepNext w:val="true"/>
      <w:outlineLvl w:val="0"/>
    </w:pPr>
    <w:rPr>
      <w:b/>
    </w:rPr>
  </w:style>
  <w:style w:type="paragraph" w:styleId="Heading2">
    <w:name w:val="Heading 2"/>
    <w:basedOn w:val="Normal"/>
    <w:next w:val="Normal"/>
    <w:qFormat/>
    <w:rsid w:val="00e42745"/>
    <w:pPr>
      <w:keepNext w:val="true"/>
      <w:jc w:val="both"/>
      <w:outlineLvl w:val="1"/>
    </w:pPr>
    <w:rPr>
      <w:b/>
    </w:rPr>
  </w:style>
  <w:style w:type="paragraph" w:styleId="Heading3">
    <w:name w:val="Heading 3"/>
    <w:basedOn w:val="Normal"/>
    <w:next w:val="Normal"/>
    <w:link w:val="31"/>
    <w:qFormat/>
    <w:rsid w:val="00e42745"/>
    <w:pPr>
      <w:keepNext w:val="true"/>
      <w:tabs>
        <w:tab w:val="clear" w:pos="720"/>
        <w:tab w:val="left" w:pos="0" w:leader="none"/>
      </w:tabs>
      <w:jc w:val="center"/>
      <w:outlineLvl w:val="2"/>
    </w:pPr>
    <w:rPr>
      <w:b/>
    </w:rPr>
  </w:style>
  <w:style w:type="paragraph" w:styleId="Heading4">
    <w:name w:val="Heading 4"/>
    <w:basedOn w:val="Normal"/>
    <w:next w:val="Normal"/>
    <w:qFormat/>
    <w:rsid w:val="00e42745"/>
    <w:pPr>
      <w:keepNext w:val="true"/>
      <w:numPr>
        <w:ilvl w:val="0"/>
        <w:numId w:val="1"/>
      </w:numPr>
      <w:ind w:hanging="0" w:left="3119"/>
      <w:outlineLvl w:val="3"/>
    </w:pPr>
    <w:rPr>
      <w:b/>
    </w:rPr>
  </w:style>
  <w:style w:type="paragraph" w:styleId="Heading5">
    <w:name w:val="Heading 5"/>
    <w:basedOn w:val="Normal"/>
    <w:next w:val="Normal"/>
    <w:qFormat/>
    <w:rsid w:val="00e42745"/>
    <w:pPr>
      <w:keepNext w:val="true"/>
      <w:numPr>
        <w:ilvl w:val="0"/>
        <w:numId w:val="2"/>
      </w:numPr>
      <w:jc w:val="center"/>
      <w:outlineLvl w:val="4"/>
    </w:pPr>
    <w:rPr>
      <w:b/>
    </w:rPr>
  </w:style>
  <w:style w:type="paragraph" w:styleId="Heading6">
    <w:name w:val="Heading 6"/>
    <w:basedOn w:val="Normal"/>
    <w:next w:val="Normal"/>
    <w:qFormat/>
    <w:rsid w:val="00e42745"/>
    <w:pPr>
      <w:keepNext w:val="true"/>
      <w:jc w:val="center"/>
      <w:outlineLvl w:val="5"/>
    </w:pPr>
    <w:rPr>
      <w:sz w:val="28"/>
    </w:rPr>
  </w:style>
  <w:style w:type="paragraph" w:styleId="Heading7">
    <w:name w:val="Heading 7"/>
    <w:basedOn w:val="Normal"/>
    <w:next w:val="Normal"/>
    <w:qFormat/>
    <w:rsid w:val="00e42745"/>
    <w:pPr>
      <w:keepNext w:val="true"/>
      <w:jc w:val="center"/>
      <w:outlineLvl w:val="6"/>
    </w:pPr>
    <w:rPr>
      <w:bCs/>
      <w:sz w:val="24"/>
    </w:rPr>
  </w:style>
  <w:style w:type="paragraph" w:styleId="Heading8">
    <w:name w:val="Heading 8"/>
    <w:basedOn w:val="Normal"/>
    <w:next w:val="Normal"/>
    <w:qFormat/>
    <w:rsid w:val="00e42745"/>
    <w:pPr>
      <w:keepNext w:val="true"/>
      <w:jc w:val="center"/>
      <w:outlineLvl w:val="7"/>
    </w:pPr>
    <w:rPr>
      <w:b/>
      <w:bCs/>
      <w:sz w:val="24"/>
    </w:rPr>
  </w:style>
  <w:style w:type="character" w:styleId="DefaultParagraphFont" w:default="1">
    <w:name w:val="Default Paragraph Font"/>
    <w:uiPriority w:val="1"/>
    <w:semiHidden/>
    <w:unhideWhenUsed/>
    <w:qFormat/>
    <w:rPr/>
  </w:style>
  <w:style w:type="character" w:styleId="Pagenumber1" w:customStyle="1">
    <w:name w:val="page number1"/>
    <w:basedOn w:val="DefaultParagraphFont"/>
    <w:qFormat/>
    <w:rsid w:val="00e42745"/>
    <w:rPr/>
  </w:style>
  <w:style w:type="character" w:styleId="Style1" w:customStyle="1">
    <w:name w:val="Заголовок Знак"/>
    <w:qFormat/>
    <w:rsid w:val="00ba4a00"/>
    <w:rPr>
      <w:b/>
      <w:bCs/>
      <w:sz w:val="28"/>
      <w:szCs w:val="24"/>
    </w:rPr>
  </w:style>
  <w:style w:type="character" w:styleId="2" w:customStyle="1">
    <w:name w:val="Основной текст с отступом 2 Знак"/>
    <w:link w:val="BodyTextIndent2"/>
    <w:qFormat/>
    <w:rsid w:val="0066561f"/>
    <w:rPr>
      <w:sz w:val="24"/>
    </w:rPr>
  </w:style>
  <w:style w:type="character" w:styleId="Style2" w:customStyle="1">
    <w:name w:val="Текст выноски Знак"/>
    <w:link w:val="BalloonText"/>
    <w:qFormat/>
    <w:rsid w:val="0066561f"/>
    <w:rPr>
      <w:rFonts w:ascii="Tahoma" w:hAnsi="Tahoma" w:cs="Tahoma"/>
      <w:sz w:val="16"/>
      <w:szCs w:val="16"/>
    </w:rPr>
  </w:style>
  <w:style w:type="character" w:styleId="Style3" w:customStyle="1">
    <w:name w:val="Основной текст Знак"/>
    <w:uiPriority w:val="99"/>
    <w:qFormat/>
    <w:rsid w:val="0066561f"/>
    <w:rPr>
      <w:sz w:val="22"/>
    </w:rPr>
  </w:style>
  <w:style w:type="character" w:styleId="3" w:customStyle="1">
    <w:name w:val="Основной текст 3 Знак"/>
    <w:link w:val="BodyText3"/>
    <w:qFormat/>
    <w:rsid w:val="0066561f"/>
    <w:rPr>
      <w:sz w:val="28"/>
    </w:rPr>
  </w:style>
  <w:style w:type="character" w:styleId="Annotationreference">
    <w:name w:val="annotation reference"/>
    <w:qFormat/>
    <w:rsid w:val="0066561f"/>
    <w:rPr>
      <w:sz w:val="16"/>
      <w:szCs w:val="16"/>
    </w:rPr>
  </w:style>
  <w:style w:type="character" w:styleId="Style4" w:customStyle="1">
    <w:name w:val="Текст примечания Знак"/>
    <w:basedOn w:val="DefaultParagraphFont"/>
    <w:link w:val="Annotationtext"/>
    <w:qFormat/>
    <w:rsid w:val="0066561f"/>
    <w:rPr/>
  </w:style>
  <w:style w:type="character" w:styleId="Style5" w:customStyle="1">
    <w:name w:val="Тема примечания Знак"/>
    <w:link w:val="Annotationsubject"/>
    <w:qFormat/>
    <w:rsid w:val="0066561f"/>
    <w:rPr>
      <w:b/>
      <w:bCs/>
    </w:rPr>
  </w:style>
  <w:style w:type="character" w:styleId="31" w:customStyle="1">
    <w:name w:val="Заголовок 3 Знак"/>
    <w:qFormat/>
    <w:rsid w:val="0066561f"/>
    <w:rPr>
      <w:b/>
    </w:rPr>
  </w:style>
  <w:style w:type="character" w:styleId="Style6" w:customStyle="1">
    <w:name w:val="Основной текст с отступом Знак"/>
    <w:qFormat/>
    <w:rsid w:val="0066561f"/>
    <w:rPr>
      <w:sz w:val="22"/>
      <w:shd w:fill="FFFFFF" w:val="clear"/>
    </w:rPr>
  </w:style>
  <w:style w:type="character" w:styleId="Style7" w:customStyle="1">
    <w:name w:val="комментарий"/>
    <w:uiPriority w:val="99"/>
    <w:qFormat/>
    <w:rsid w:val="0066561f"/>
    <w:rPr>
      <w:rFonts w:cs="Times New Roman"/>
      <w:b/>
      <w:bCs/>
      <w:i/>
      <w:iCs/>
      <w:shd w:fill="FFFF99" w:val="clear"/>
    </w:rPr>
  </w:style>
  <w:style w:type="character" w:styleId="Style8" w:customStyle="1">
    <w:name w:val="Текст сноски Знак"/>
    <w:basedOn w:val="DefaultParagraphFont"/>
    <w:uiPriority w:val="99"/>
    <w:qFormat/>
    <w:rsid w:val="0066561f"/>
    <w:rPr/>
  </w:style>
  <w:style w:type="character" w:styleId="Style9" w:customStyle="1">
    <w:name w:val="Символ сноски"/>
    <w:uiPriority w:val="99"/>
    <w:qFormat/>
    <w:rPr>
      <w:vertAlign w:val="superscript"/>
    </w:rPr>
  </w:style>
  <w:style w:type="character" w:styleId="FootnoteReference">
    <w:name w:val="Footnote Reference"/>
    <w:rPr>
      <w:vertAlign w:val="superscript"/>
    </w:rPr>
  </w:style>
  <w:style w:type="character" w:styleId="Style10" w:customStyle="1">
    <w:name w:val="Схема документа Знак"/>
    <w:link w:val="DocumentMap"/>
    <w:qFormat/>
    <w:rsid w:val="0066561f"/>
    <w:rPr>
      <w:rFonts w:ascii="Tahoma" w:hAnsi="Tahoma" w:cs="Tahoma"/>
      <w:shd w:fill="000080" w:val="clear"/>
    </w:rPr>
  </w:style>
  <w:style w:type="character" w:styleId="Style11" w:customStyle="1">
    <w:name w:val="Верхний колонтитул Знак"/>
    <w:basedOn w:val="DefaultParagraphFont"/>
    <w:qFormat/>
    <w:rsid w:val="0066561f"/>
    <w:rPr/>
  </w:style>
  <w:style w:type="character" w:styleId="Hyperlink">
    <w:name w:val="Hyperlink"/>
    <w:basedOn w:val="DefaultParagraphFont"/>
    <w:uiPriority w:val="99"/>
    <w:unhideWhenUsed/>
    <w:rsid w:val="0066722e"/>
    <w:rPr>
      <w:color w:val="0000FF" w:themeColor="hyperlink"/>
      <w:u w:val="single"/>
    </w:rPr>
  </w:style>
  <w:style w:type="character" w:styleId="Style12" w:customStyle="1">
    <w:name w:val="Абзац списка Знак"/>
    <w:link w:val="ListParagraph"/>
    <w:uiPriority w:val="34"/>
    <w:qFormat/>
    <w:locked/>
    <w:rsid w:val="00a560b3"/>
    <w:rPr/>
  </w:style>
  <w:style w:type="character" w:styleId="FootnoteReference1" w:customStyle="1">
    <w:name w:val="Footnote Reference1"/>
    <w:qFormat/>
    <w:rPr>
      <w:vertAlign w:val="superscript"/>
    </w:rPr>
  </w:style>
  <w:style w:type="character" w:styleId="Pagenumber">
    <w:name w:val="page number"/>
    <w:basedOn w:val="DefaultParagraphFont"/>
    <w:qFormat/>
    <w:rPr/>
  </w:style>
  <w:style w:type="character" w:styleId="Style13" w:customStyle="1">
    <w:name w:val="Символ концевой сноски"/>
    <w:qFormat/>
    <w:rPr>
      <w:vertAlign w:val="superscript"/>
    </w:rPr>
  </w:style>
  <w:style w:type="character" w:styleId="EndnoteReference">
    <w:name w:val="Endnote Reference"/>
    <w:rPr>
      <w:vertAlign w:val="superscript"/>
    </w:rPr>
  </w:style>
  <w:style w:type="paragraph" w:styleId="Style14">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3"/>
    <w:uiPriority w:val="99"/>
    <w:rsid w:val="00e42745"/>
    <w:pPr>
      <w:jc w:val="both"/>
    </w:pPr>
    <w:rPr>
      <w:sz w:val="22"/>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15">
    <w:name w:val="Указатель"/>
    <w:basedOn w:val="Normal"/>
    <w:qFormat/>
    <w:pPr>
      <w:suppressLineNumbers/>
    </w:pPr>
    <w:rPr>
      <w:rFonts w:cs="Arial Unicode MS"/>
    </w:rPr>
  </w:style>
  <w:style w:type="paragraph" w:styleId="Title">
    <w:name w:val="Title"/>
    <w:basedOn w:val="Normal"/>
    <w:next w:val="BodyText"/>
    <w:link w:val="Style1"/>
    <w:qFormat/>
    <w:rsid w:val="00e42745"/>
    <w:pPr>
      <w:jc w:val="center"/>
    </w:pPr>
    <w:rPr>
      <w:b/>
      <w:bCs/>
      <w:sz w:val="28"/>
      <w:szCs w:val="24"/>
    </w:rPr>
  </w:style>
  <w:style w:type="paragraph" w:styleId="Caption1">
    <w:name w:val="caption1"/>
    <w:basedOn w:val="Normal"/>
    <w:qFormat/>
    <w:pPr>
      <w:suppressLineNumbers/>
      <w:spacing w:before="120" w:after="120"/>
    </w:pPr>
    <w:rPr>
      <w:rFonts w:cs="Arial Unicode MS"/>
      <w:i/>
      <w:iCs/>
      <w:sz w:val="24"/>
      <w:szCs w:val="24"/>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rFonts w:cs="Arial Unicode MS"/>
      <w:i/>
      <w:iCs/>
      <w:sz w:val="24"/>
      <w:szCs w:val="24"/>
    </w:rPr>
  </w:style>
  <w:style w:type="paragraph" w:styleId="Caption111" w:customStyle="1">
    <w:name w:val="caption111"/>
    <w:basedOn w:val="Normal"/>
    <w:qFormat/>
    <w:pPr>
      <w:suppressLineNumbers/>
      <w:spacing w:before="120" w:after="120"/>
    </w:pPr>
    <w:rPr>
      <w:i/>
      <w:iCs/>
      <w:sz w:val="24"/>
      <w:szCs w:val="24"/>
    </w:rPr>
  </w:style>
  <w:style w:type="paragraph" w:styleId="Caption1111" w:customStyle="1">
    <w:name w:val="caption1111"/>
    <w:basedOn w:val="Normal"/>
    <w:qFormat/>
    <w:pPr>
      <w:suppressLineNumbers/>
      <w:spacing w:before="120" w:after="120"/>
    </w:pPr>
    <w:rPr>
      <w:i/>
      <w:iCs/>
      <w:sz w:val="24"/>
      <w:szCs w:val="24"/>
    </w:rPr>
  </w:style>
  <w:style w:type="paragraph" w:styleId="Caption11111" w:customStyle="1">
    <w:name w:val="caption11111"/>
    <w:basedOn w:val="Normal"/>
    <w:qFormat/>
    <w:pPr>
      <w:suppressLineNumbers/>
      <w:spacing w:before="120" w:after="120"/>
    </w:pPr>
    <w:rPr>
      <w:i/>
      <w:iCs/>
      <w:sz w:val="24"/>
      <w:szCs w:val="24"/>
    </w:rPr>
  </w:style>
  <w:style w:type="paragraph" w:styleId="NormalWeb">
    <w:name w:val="Normal (Web)"/>
    <w:basedOn w:val="Normal"/>
    <w:qFormat/>
    <w:rsid w:val="00e42745"/>
    <w:pPr>
      <w:spacing w:beforeAutospacing="1" w:afterAutospacing="1"/>
      <w:ind w:hanging="0" w:right="150"/>
    </w:pPr>
    <w:rPr>
      <w:rFonts w:ascii="Tahoma" w:hAnsi="Tahoma" w:cs="Tahoma"/>
      <w:color w:val="000000"/>
    </w:rPr>
  </w:style>
  <w:style w:type="paragraph" w:styleId="BodyText2">
    <w:name w:val="Body Text 2"/>
    <w:basedOn w:val="Normal"/>
    <w:qFormat/>
    <w:rsid w:val="00e42745"/>
    <w:pPr>
      <w:jc w:val="both"/>
    </w:pPr>
    <w:rPr/>
  </w:style>
  <w:style w:type="paragraph" w:styleId="Style16" w:customStyle="1">
    <w:name w:val="Колонтитул"/>
    <w:basedOn w:val="Normal"/>
    <w:qFormat/>
    <w:pPr/>
    <w:rPr/>
  </w:style>
  <w:style w:type="paragraph" w:styleId="Footer">
    <w:name w:val="Footer"/>
    <w:basedOn w:val="Normal"/>
    <w:rsid w:val="00e42745"/>
    <w:pPr>
      <w:tabs>
        <w:tab w:val="clear" w:pos="720"/>
        <w:tab w:val="center" w:pos="4677" w:leader="none"/>
        <w:tab w:val="right" w:pos="9355" w:leader="none"/>
      </w:tabs>
    </w:pPr>
    <w:rPr/>
  </w:style>
  <w:style w:type="paragraph" w:styleId="1" w:customStyle="1">
    <w:name w:val="Текст1"/>
    <w:basedOn w:val="Normal"/>
    <w:qFormat/>
    <w:rsid w:val="00e42745"/>
    <w:pPr>
      <w:spacing w:before="0" w:after="120"/>
      <w:jc w:val="both"/>
    </w:pPr>
    <w:rPr>
      <w:rFonts w:ascii="Courier New" w:hAnsi="Courier New"/>
      <w:sz w:val="22"/>
      <w:lang w:eastAsia="en-US"/>
    </w:rPr>
  </w:style>
  <w:style w:type="paragraph" w:styleId="BodyText3">
    <w:name w:val="Body Text 3"/>
    <w:basedOn w:val="Normal"/>
    <w:link w:val="3"/>
    <w:qFormat/>
    <w:rsid w:val="00e42745"/>
    <w:pPr>
      <w:jc w:val="both"/>
    </w:pPr>
    <w:rPr>
      <w:sz w:val="28"/>
    </w:rPr>
  </w:style>
  <w:style w:type="paragraph" w:styleId="BodyTextIndent">
    <w:name w:val="Body Text Indent"/>
    <w:basedOn w:val="Normal"/>
    <w:link w:val="Style6"/>
    <w:rsid w:val="00e42745"/>
    <w:pPr>
      <w:widowControl w:val="false"/>
      <w:shd w:val="clear" w:color="auto" w:fill="FFFFFF"/>
      <w:ind w:firstLine="567"/>
      <w:jc w:val="both"/>
    </w:pPr>
    <w:rPr>
      <w:sz w:val="22"/>
    </w:rPr>
  </w:style>
  <w:style w:type="paragraph" w:styleId="BodyTextIndent3">
    <w:name w:val="Body Text Indent 3"/>
    <w:basedOn w:val="Normal"/>
    <w:qFormat/>
    <w:rsid w:val="00e42745"/>
    <w:pPr>
      <w:shd w:val="clear" w:color="auto" w:fill="FFFFFF"/>
      <w:ind w:firstLine="567"/>
      <w:jc w:val="both"/>
    </w:pPr>
    <w:rPr>
      <w:sz w:val="28"/>
      <w:szCs w:val="24"/>
    </w:rPr>
  </w:style>
  <w:style w:type="paragraph" w:styleId="Style17" w:customStyle="1">
    <w:name w:val="Таблицы (моноширинный)"/>
    <w:basedOn w:val="Normal"/>
    <w:next w:val="Normal"/>
    <w:qFormat/>
    <w:rsid w:val="0066561f"/>
    <w:pPr>
      <w:widowControl w:val="false"/>
      <w:jc w:val="both"/>
    </w:pPr>
    <w:rPr>
      <w:rFonts w:ascii="Courier New" w:hAnsi="Courier New" w:cs="Courier New"/>
    </w:rPr>
  </w:style>
  <w:style w:type="paragraph" w:styleId="BodyTextIndent2">
    <w:name w:val="Body Text Indent 2"/>
    <w:basedOn w:val="Normal"/>
    <w:link w:val="2"/>
    <w:qFormat/>
    <w:rsid w:val="0066561f"/>
    <w:pPr>
      <w:widowControl w:val="false"/>
      <w:ind w:hanging="0" w:left="1843"/>
      <w:jc w:val="both"/>
    </w:pPr>
    <w:rPr>
      <w:sz w:val="24"/>
    </w:rPr>
  </w:style>
  <w:style w:type="paragraph" w:styleId="BalloonText">
    <w:name w:val="Balloon Text"/>
    <w:basedOn w:val="Normal"/>
    <w:link w:val="Style2"/>
    <w:qFormat/>
    <w:rsid w:val="0066561f"/>
    <w:pPr>
      <w:widowControl w:val="false"/>
    </w:pPr>
    <w:rPr>
      <w:rFonts w:ascii="Tahoma" w:hAnsi="Tahoma" w:cs="Tahoma"/>
      <w:sz w:val="16"/>
      <w:szCs w:val="16"/>
    </w:rPr>
  </w:style>
  <w:style w:type="paragraph" w:styleId="Annotationtext">
    <w:name w:val="annotation text"/>
    <w:basedOn w:val="Normal"/>
    <w:link w:val="Style4"/>
    <w:qFormat/>
    <w:rsid w:val="0066561f"/>
    <w:pPr>
      <w:widowControl w:val="false"/>
    </w:pPr>
    <w:rPr/>
  </w:style>
  <w:style w:type="paragraph" w:styleId="Annotationsubject">
    <w:name w:val="annotation subject"/>
    <w:basedOn w:val="Annotationtext"/>
    <w:next w:val="Annotationtext"/>
    <w:link w:val="Style5"/>
    <w:qFormat/>
    <w:rsid w:val="0066561f"/>
    <w:pPr/>
    <w:rPr>
      <w:b/>
      <w:bCs/>
    </w:rPr>
  </w:style>
  <w:style w:type="paragraph" w:styleId="ListParagraph">
    <w:name w:val="List Paragraph"/>
    <w:basedOn w:val="Normal"/>
    <w:link w:val="Style12"/>
    <w:uiPriority w:val="34"/>
    <w:qFormat/>
    <w:rsid w:val="0066561f"/>
    <w:pPr>
      <w:widowControl w:val="false"/>
      <w:spacing w:before="0" w:after="0"/>
      <w:ind w:hanging="0" w:left="720"/>
      <w:contextualSpacing/>
    </w:pPr>
    <w:rPr/>
  </w:style>
  <w:style w:type="paragraph" w:styleId="Style18" w:customStyle="1">
    <w:name w:val="Знак Знак Знак Знак Знак Знак Знак Знак Знак"/>
    <w:basedOn w:val="Normal"/>
    <w:uiPriority w:val="99"/>
    <w:qFormat/>
    <w:rsid w:val="0066561f"/>
    <w:pPr>
      <w:spacing w:lineRule="exact" w:line="240" w:before="0" w:after="160"/>
      <w:jc w:val="both"/>
    </w:pPr>
    <w:rPr>
      <w:rFonts w:ascii="Verdana" w:hAnsi="Verdana"/>
      <w:sz w:val="22"/>
      <w:lang w:val="en-US" w:eastAsia="en-US"/>
    </w:rPr>
  </w:style>
  <w:style w:type="paragraph" w:styleId="Style19" w:customStyle="1">
    <w:name w:val="Подпункт договора"/>
    <w:basedOn w:val="Normal"/>
    <w:qFormat/>
    <w:rsid w:val="0066561f"/>
    <w:pPr>
      <w:tabs>
        <w:tab w:val="clear" w:pos="720"/>
        <w:tab w:val="left" w:pos="360" w:leader="none"/>
      </w:tabs>
      <w:jc w:val="both"/>
    </w:pPr>
    <w:rPr>
      <w:rFonts w:ascii="Arial" w:hAnsi="Arial"/>
    </w:rPr>
  </w:style>
  <w:style w:type="paragraph" w:styleId="ConsNormal" w:customStyle="1">
    <w:name w:val="ConsNormal"/>
    <w:qFormat/>
    <w:rsid w:val="0066561f"/>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20" w:customStyle="1">
    <w:name w:val="Знак"/>
    <w:basedOn w:val="Normal"/>
    <w:qFormat/>
    <w:rsid w:val="0066561f"/>
    <w:pPr>
      <w:spacing w:lineRule="exact" w:line="240" w:before="0" w:after="160"/>
    </w:pPr>
    <w:rPr>
      <w:rFonts w:ascii="Verdana" w:hAnsi="Verdana" w:cs="Verdana"/>
      <w:lang w:val="en-US" w:eastAsia="en-US"/>
    </w:rPr>
  </w:style>
  <w:style w:type="paragraph" w:styleId="FootnoteText">
    <w:name w:val="Footnote Text"/>
    <w:basedOn w:val="Normal"/>
    <w:link w:val="Style8"/>
    <w:uiPriority w:val="99"/>
    <w:rsid w:val="0066561f"/>
    <w:pPr>
      <w:widowControl w:val="false"/>
    </w:pPr>
    <w:rPr/>
  </w:style>
  <w:style w:type="paragraph" w:styleId="ListBullet3">
    <w:name w:val="List Bullet 3"/>
    <w:basedOn w:val="Normal"/>
    <w:uiPriority w:val="99"/>
    <w:unhideWhenUsed/>
    <w:qFormat/>
    <w:rsid w:val="0066561f"/>
    <w:pPr>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66561f"/>
    <w:pPr>
      <w:tabs>
        <w:tab w:val="clear" w:pos="720"/>
        <w:tab w:val="left" w:pos="851" w:leader="none"/>
      </w:tabs>
      <w:spacing w:lineRule="auto" w:line="360"/>
      <w:ind w:hanging="851" w:left="851"/>
      <w:jc w:val="both"/>
    </w:pPr>
    <w:rPr>
      <w:rFonts w:eastAsia="Calibri"/>
      <w:sz w:val="28"/>
      <w:szCs w:val="28"/>
    </w:rPr>
  </w:style>
  <w:style w:type="paragraph" w:styleId="DocumentMap">
    <w:name w:val="Document Map"/>
    <w:basedOn w:val="Normal"/>
    <w:link w:val="Style10"/>
    <w:qFormat/>
    <w:rsid w:val="0066561f"/>
    <w:pPr>
      <w:widowControl w:val="false"/>
      <w:shd w:val="clear" w:color="auto" w:fill="000080"/>
    </w:pPr>
    <w:rPr>
      <w:rFonts w:ascii="Tahoma" w:hAnsi="Tahoma" w:cs="Tahoma"/>
    </w:rPr>
  </w:style>
  <w:style w:type="paragraph" w:styleId="Revision">
    <w:name w:val="Revision"/>
    <w:uiPriority w:val="99"/>
    <w:semiHidden/>
    <w:qFormat/>
    <w:rsid w:val="0066561f"/>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1"/>
    <w:rsid w:val="0066561f"/>
    <w:pPr>
      <w:widowControl w:val="false"/>
      <w:tabs>
        <w:tab w:val="clear" w:pos="720"/>
        <w:tab w:val="center" w:pos="4677" w:leader="none"/>
        <w:tab w:val="right" w:pos="9355" w:leader="none"/>
      </w:tabs>
    </w:pPr>
    <w:rPr/>
  </w:style>
  <w:style w:type="paragraph" w:styleId="Style21" w:customStyle="1">
    <w:name w:val="Содержимое врезки"/>
    <w:basedOn w:val="Normal"/>
    <w:qFormat/>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b">
    <w:name w:val="Table Grid"/>
    <w:basedOn w:val="a1"/>
    <w:rsid w:val="006656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yperlink" Target="mailto:zavolzhje@rushydro.ru" TargetMode="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4.xml"/><Relationship Id="rId13" Type="http://schemas.openxmlformats.org/officeDocument/2006/relationships/footer" Target="footer5.xml"/><Relationship Id="rId14" Type="http://schemas.openxmlformats.org/officeDocument/2006/relationships/footnotes" Target="footnotes.xml"/><Relationship Id="rId15" Type="http://schemas.openxmlformats.org/officeDocument/2006/relationships/numbering" Target="numbering.xml"/><Relationship Id="rId16" Type="http://schemas.openxmlformats.org/officeDocument/2006/relationships/fontTable" Target="fontTable.xml"/><Relationship Id="rId17" Type="http://schemas.openxmlformats.org/officeDocument/2006/relationships/settings" Target="settings.xml"/><Relationship Id="rId18" Type="http://schemas.openxmlformats.org/officeDocument/2006/relationships/theme" Target="theme/theme1.xml"/><Relationship Id="rId19"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768B07-2D50-4209-9911-A1E27FE2F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Application>AlterOffice/2026.2.0.0$Linux_X86_64 LibreOffice_project/bc4ef1adf80b36c7a6365f8ed6cbf29021361edd</Application>
  <AppVersion>15.0000</AppVersion>
  <Pages>20</Pages>
  <Words>6745</Words>
  <Characters>47787</Characters>
  <CharactersWithSpaces>54243</CharactersWithSpaces>
  <Paragraphs>327</Paragraphs>
  <Company>ООО "Райдэн"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2024-02-27T06:15:00Z</dcterms:created>
  <dc:creator>Света &amp; Алла (Twix)</dc:creator>
  <dc:description/>
  <dc:language>ru-RU</dc:language>
  <cp:lastModifiedBy/>
  <cp:lastPrinted>2023-05-10T07:51:00Z</cp:lastPrinted>
  <dcterms:modified xsi:type="dcterms:W3CDTF">2026-09-23T16:52:34Z</dcterms:modified>
  <cp:revision>37</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file>