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14" w:type="dxa"/>
        <w:jc w:val="left"/>
        <w:tblInd w:w="3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777"/>
        <w:gridCol w:w="4536"/>
      </w:tblGrid>
      <w:tr>
        <w:trPr>
          <w:trHeight w:val="2438" w:hRule="atLeast"/>
        </w:trPr>
        <w:tc>
          <w:tcPr>
            <w:tcW w:w="577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</w:r>
          </w:p>
        </w:tc>
        <w:tc>
          <w:tcPr>
            <w:tcW w:w="4536" w:type="dxa"/>
            <w:tcBorders/>
          </w:tcPr>
          <w:p>
            <w:pPr>
              <w:pStyle w:val="111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360" w:before="0" w:after="0"/>
              <w:ind w:firstLine="851"/>
              <w:rPr>
                <w:b/>
                <w:sz w:val="24"/>
                <w:szCs w:val="24"/>
              </w:rPr>
            </w:pPr>
            <w:r>
              <w:rPr>
                <w:b/>
                <w:bCs/>
                <w:kern w:val="2"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УТВЕРЖДАЮ»</w:t>
            </w:r>
          </w:p>
          <w:p>
            <w:pPr>
              <w:pStyle w:val="111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филиала –</w:t>
            </w:r>
          </w:p>
          <w:p>
            <w:pPr>
              <w:pStyle w:val="111"/>
              <w:keepNext w:val="true"/>
              <w:keepLines/>
              <w:widowControl w:val="false"/>
              <w:shd w:val="clear" w:color="auto" w:fill="auto"/>
              <w:tabs>
                <w:tab w:val="clear" w:pos="708"/>
                <w:tab w:val="left" w:pos="284" w:leader="none"/>
                <w:tab w:val="left" w:pos="851" w:leader="none"/>
              </w:tabs>
              <w:spacing w:lineRule="auto" w:line="276" w:before="0" w:after="0"/>
              <w:ind w:hanging="0"/>
              <w:rPr>
                <w:sz w:val="24"/>
                <w:szCs w:val="24"/>
              </w:rPr>
            </w:pPr>
            <w:bookmarkStart w:id="0" w:name="_Toc95410427"/>
            <w:r>
              <w:rPr>
                <w:sz w:val="24"/>
                <w:szCs w:val="24"/>
              </w:rPr>
              <w:t>Главный инженер</w:t>
            </w:r>
            <w:bookmarkEnd w:id="0"/>
            <w:r>
              <w:rPr>
                <w:sz w:val="24"/>
                <w:szCs w:val="24"/>
              </w:rPr>
              <w:t xml:space="preserve"> Воткинского филиала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«Гидроремонт-ВКК» в г. Чайковский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Э.В. Сальников</w:t>
            </w:r>
          </w:p>
          <w:p>
            <w:pPr>
              <w:pStyle w:val="Normal"/>
              <w:widowControl w:val="false"/>
              <w:spacing w:before="240" w:after="0"/>
              <w:jc w:val="both"/>
              <w:rPr>
                <w:bCs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«____» </w:t>
            </w:r>
            <w:r>
              <w:rPr>
                <w:sz w:val="24"/>
                <w:szCs w:val="24"/>
                <w:u w:val="single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2026г.</w:t>
            </w:r>
          </w:p>
        </w:tc>
      </w:tr>
    </w:tbl>
    <w:p>
      <w:pPr>
        <w:pStyle w:val="Normal"/>
        <w:widowControl w:val="false"/>
        <w:spacing w:lineRule="exact" w:line="331" w:before="0" w:after="263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40" w:after="240"/>
        <w:ind w:hanging="357" w:left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spacing w:before="0" w:after="113"/>
        <w:ind w:hanging="0" w:left="90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ОКПД</w:t>
      </w:r>
      <w:r>
        <w:rPr>
          <w:b/>
          <w:bCs/>
          <w:sz w:val="24"/>
          <w:szCs w:val="24"/>
          <w:lang w:val="en-US"/>
        </w:rPr>
        <w:t xml:space="preserve"> </w:t>
      </w:r>
      <w:r>
        <w:rPr>
          <w:b/>
          <w:bCs/>
          <w:sz w:val="24"/>
          <w:szCs w:val="24"/>
        </w:rPr>
        <w:t>2 23.61.12.111 Поставка блоков ФБС</w:t>
      </w:r>
    </w:p>
    <w:p>
      <w:pPr>
        <w:pStyle w:val="Normal"/>
        <w:spacing w:before="0" w:after="113"/>
        <w:ind w:hanging="0" w:left="907"/>
        <w:jc w:val="center"/>
        <w:rPr>
          <w:b/>
          <w:bCs/>
          <w:sz w:val="24"/>
          <w:szCs w:val="24"/>
        </w:rPr>
      </w:pPr>
      <w:bookmarkStart w:id="1" w:name="__DdeLink__790_3317641862"/>
      <w:r>
        <w:rPr>
          <w:b/>
          <w:bCs/>
          <w:sz w:val="24"/>
          <w:szCs w:val="24"/>
        </w:rPr>
        <w:t>для нужд Воткинского филиала</w:t>
      </w:r>
      <w:bookmarkEnd w:id="1"/>
    </w:p>
    <w:p>
      <w:pPr>
        <w:pStyle w:val="Normal"/>
        <w:spacing w:before="0" w:after="113"/>
        <w:ind w:hanging="0" w:left="907"/>
        <w:jc w:val="center"/>
        <w:rPr>
          <w:highlight w:val="none"/>
          <w:shd w:fill="FFFF00" w:val="clear"/>
        </w:rPr>
      </w:pPr>
      <w:r>
        <w:rPr>
          <w:b/>
          <w:bCs/>
          <w:sz w:val="24"/>
          <w:szCs w:val="24"/>
          <w:shd w:fill="FFFF00" w:val="clear"/>
        </w:rPr>
        <w:t>ЛОТ №</w:t>
      </w:r>
    </w:p>
    <w:p>
      <w:pPr>
        <w:pStyle w:val="Normal"/>
        <w:keepNext w:val="true"/>
        <w:keepLines/>
        <w:spacing w:before="0" w:after="240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  <w:t>СОДЕРЖАНИЕ</w:t>
      </w:r>
    </w:p>
    <w:sdt>
      <w:sdtPr>
        <w:docPartObj>
          <w:docPartGallery w:val="Table of Contents"/>
          <w:docPartUnique w:val="true"/>
        </w:docPartObj>
        <w:id w:val="456127815"/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" w:cs="Times New Roman" w:eastAsiaTheme="minorEastAsia"/>
              <w:b w:val="false"/>
              <w:bCs w:val="false"/>
            </w:rPr>
          </w:pPr>
          <w:r>
            <w:rPr>
              <w:rFonts w:eastAsia="" w:cs="Times New Roman" w:eastAsiaTheme="minorEastAsia"/>
              <w:b w:val="false"/>
              <w:bCs w:val="false"/>
            </w:rPr>
          </w:r>
        </w:p>
      </w:sdtContent>
    </w:sdt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353" w:type="dxa"/>
        <w:jc w:val="left"/>
        <w:tblInd w:w="5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021"/>
        <w:gridCol w:w="723"/>
        <w:gridCol w:w="687"/>
        <w:gridCol w:w="585"/>
        <w:gridCol w:w="274"/>
        <w:gridCol w:w="572"/>
        <w:gridCol w:w="701"/>
        <w:gridCol w:w="274"/>
        <w:gridCol w:w="1561"/>
        <w:gridCol w:w="389"/>
        <w:gridCol w:w="566"/>
      </w:tblGrid>
      <w:tr>
        <w:trPr>
          <w:trHeight w:val="340" w:hRule="atLeast"/>
        </w:trPr>
        <w:tc>
          <w:tcPr>
            <w:tcW w:w="3021" w:type="dxa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>
                <w:b/>
              </w:rPr>
              <w:t>Общие сведения</w:t>
            </w:r>
          </w:p>
        </w:tc>
        <w:tc>
          <w:tcPr>
            <w:tcW w:w="5766" w:type="dxa"/>
            <w:gridSpan w:val="9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4431" w:type="dxa"/>
            <w:gridSpan w:val="3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1.1 Обозначения и сокращения</w:t>
            </w:r>
          </w:p>
        </w:tc>
        <w:tc>
          <w:tcPr>
            <w:tcW w:w="4356" w:type="dxa"/>
            <w:gridSpan w:val="7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290" w:type="dxa"/>
            <w:gridSpan w:val="5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/>
            </w:pPr>
            <w:r>
              <w:rPr/>
              <w:t>1.2 Наименование закупаемой продукции</w:t>
            </w:r>
          </w:p>
        </w:tc>
        <w:tc>
          <w:tcPr>
            <w:tcW w:w="3497" w:type="dxa"/>
            <w:gridSpan w:val="5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/>
            </w:pPr>
            <w:r>
              <w:rPr/>
              <w:t>Цель использования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3744" w:type="dxa"/>
            <w:gridSpan w:val="2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Требования к продукции</w:t>
            </w:r>
          </w:p>
        </w:tc>
        <w:tc>
          <w:tcPr>
            <w:tcW w:w="5043" w:type="dxa"/>
            <w:gridSpan w:val="8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2.1 Требования к объемам и срокам поставки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2.1.1 Перечень и объем закупаемой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6563" w:type="dxa"/>
            <w:gridSpan w:val="7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ind w:hanging="0" w:left="354"/>
              <w:jc w:val="both"/>
              <w:rPr>
                <w:b/>
              </w:rPr>
            </w:pPr>
            <w:r>
              <w:rPr>
                <w:b/>
              </w:rPr>
              <w:t>Таблица 1.1 Перечень и объем закупаемой продукции</w:t>
            </w:r>
          </w:p>
        </w:tc>
        <w:tc>
          <w:tcPr>
            <w:tcW w:w="2224" w:type="dxa"/>
            <w:gridSpan w:val="3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862" w:type="dxa"/>
            <w:gridSpan w:val="6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2.1.2 Требования к срокам поставки продукции</w:t>
            </w:r>
          </w:p>
        </w:tc>
        <w:tc>
          <w:tcPr>
            <w:tcW w:w="2925" w:type="dxa"/>
            <w:gridSpan w:val="4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6837" w:type="dxa"/>
            <w:gridSpan w:val="8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ind w:hanging="0" w:left="354"/>
              <w:jc w:val="both"/>
              <w:rPr>
                <w:b/>
              </w:rPr>
            </w:pPr>
            <w:r>
              <w:rPr>
                <w:b/>
              </w:rPr>
              <w:t>Таблица 2.1 Требования по срокам поставки продукции</w:t>
            </w:r>
          </w:p>
        </w:tc>
        <w:tc>
          <w:tcPr>
            <w:tcW w:w="1950" w:type="dxa"/>
            <w:gridSpan w:val="2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5016" w:type="dxa"/>
            <w:gridSpan w:val="4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/>
              <w:t>2.2 Требования к качеству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5016" w:type="dxa"/>
            <w:gridSpan w:val="4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ind w:hanging="0" w:left="354"/>
              <w:jc w:val="both"/>
              <w:rPr>
                <w:b/>
              </w:rPr>
            </w:pPr>
            <w:r>
              <w:rPr>
                <w:b/>
              </w:rPr>
              <w:t>Таблица 3 Требования к продукции</w:t>
            </w:r>
          </w:p>
        </w:tc>
        <w:tc>
          <w:tcPr>
            <w:tcW w:w="3771" w:type="dxa"/>
            <w:gridSpan w:val="6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40" w:hRule="atLeast"/>
        </w:trPr>
        <w:tc>
          <w:tcPr>
            <w:tcW w:w="8398" w:type="dxa"/>
            <w:gridSpan w:val="9"/>
            <w:tcBorders/>
            <w:shd w:color="auto" w:fill="auto" w:val="clear"/>
            <w:vAlign w:val="bottom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b/>
              </w:rPr>
            </w:pPr>
            <w:r>
              <w:rPr>
                <w:b/>
              </w:rPr>
              <w:t>Требования к документации по ценообразованию на этапе закупки</w:t>
            </w:r>
          </w:p>
        </w:tc>
        <w:tc>
          <w:tcPr>
            <w:tcW w:w="389" w:type="dxa"/>
            <w:tcBorders>
              <w:bottom w:val="dashed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  <w:tab w:val="left" w:pos="8475" w:leader="none"/>
                <w:tab w:val="right" w:pos="10375" w:leader="none"/>
              </w:tabs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</w:tbl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highlight w:val="none"/>
          <w:shd w:fill="auto" w:val="clear"/>
        </w:rPr>
      </w:pPr>
      <w:bookmarkStart w:id="2" w:name="_Toc75446566"/>
      <w:bookmarkStart w:id="3" w:name="_Toc51339692"/>
      <w:r>
        <w:rPr>
          <w:sz w:val="24"/>
          <w:szCs w:val="24"/>
          <w:shd w:fill="auto" w:val="clear"/>
          <w:lang w:val="ru-RU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ind w:hanging="284" w:left="426"/>
        <w:rPr>
          <w:highlight w:val="none"/>
          <w:shd w:fill="auto" w:val="clear"/>
        </w:rPr>
      </w:pPr>
      <w:bookmarkStart w:id="4" w:name="_Toc75446567"/>
      <w:bookmarkStart w:id="5" w:name="_Toc46743505"/>
      <w:r>
        <w:rPr>
          <w:shd w:fill="auto" w:val="clear"/>
        </w:rPr>
        <w:t>Обозначения и сокращения</w:t>
      </w:r>
      <w:bookmarkStart w:id="6" w:name="_GoBack"/>
      <w:bookmarkEnd w:id="4"/>
      <w:bookmarkEnd w:id="5"/>
      <w:bookmarkEnd w:id="6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270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highlight w:val="none"/>
                <w:shd w:fill="auto" w:val="clear"/>
              </w:rPr>
            </w:pPr>
            <w:r>
              <w:rPr>
                <w:bCs/>
                <w:sz w:val="24"/>
                <w:szCs w:val="24"/>
                <w:shd w:fill="auto" w:val="clear"/>
                <w:lang w:eastAsia="ar-SA"/>
              </w:rPr>
              <w:t>Технические требования</w:t>
            </w:r>
          </w:p>
        </w:tc>
      </w:tr>
      <w:tr>
        <w:trPr>
          <w:trHeight w:val="16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Штука</w:t>
            </w:r>
          </w:p>
        </w:tc>
      </w:tr>
      <w:tr>
        <w:trPr>
          <w:trHeight w:val="165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Тонна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Heading4"/>
        <w:keepNext w:val="false"/>
        <w:numPr>
          <w:ilvl w:val="1"/>
          <w:numId w:val="3"/>
        </w:numPr>
        <w:ind w:hanging="431" w:left="425"/>
        <w:rPr/>
      </w:pPr>
      <w:bookmarkStart w:id="7" w:name="_Toc75446568"/>
      <w:r>
        <w:rPr/>
        <w:t>Наименование закупаемой продукции</w:t>
      </w:r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ОКПД 2 23.61.12.111 Поставка блоков ФБС для нужд Воткинского филиала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1" w:left="431"/>
        <w:rPr/>
      </w:pPr>
      <w:bookmarkStart w:id="8" w:name="_Toc75446569"/>
      <w:bookmarkStart w:id="9" w:name="_Toc46743507"/>
      <w:r>
        <w:rPr/>
        <w:t xml:space="preserve">Цель </w:t>
      </w:r>
      <w:bookmarkEnd w:id="9"/>
      <w:r>
        <w:rPr>
          <w:lang w:val="ru-RU"/>
        </w:rPr>
        <w:t>использования закупаемой продукции</w:t>
      </w:r>
      <w:bookmarkEnd w:id="8"/>
    </w:p>
    <w:p>
      <w:pPr>
        <w:pStyle w:val="NormalWeb"/>
        <w:spacing w:beforeAutospacing="0" w:before="0" w:afterAutospacing="0" w:after="0"/>
        <w:ind w:hanging="0" w:right="-113"/>
        <w:jc w:val="both"/>
        <w:rPr>
          <w:highlight w:val="none"/>
          <w:shd w:fill="auto" w:val="clear"/>
        </w:rPr>
      </w:pPr>
      <w:r>
        <w:rPr>
          <w:rFonts w:eastAsia="Calibri"/>
          <w:shd w:fill="auto" w:val="clear"/>
          <w:lang w:eastAsia="x-none"/>
        </w:rPr>
        <w:t>Исполнение Приказа ПАО «РусГидро» №203 от 23.03.2021г.</w:t>
      </w:r>
    </w:p>
    <w:p>
      <w:pPr>
        <w:pStyle w:val="NormalWeb"/>
        <w:spacing w:beforeAutospacing="0" w:before="0" w:afterAutospacing="0" w:after="0"/>
        <w:ind w:hanging="0" w:right="-1"/>
        <w:jc w:val="both"/>
        <w:rPr>
          <w:b/>
        </w:rPr>
      </w:pPr>
      <w:r>
        <w:rPr>
          <w:b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  <w:lang w:val="ru-RU"/>
        </w:rPr>
      </w:pPr>
      <w:bookmarkStart w:id="10" w:name="_Toc75446573"/>
      <w:bookmarkStart w:id="11" w:name="_Toc51339693"/>
      <w:bookmarkStart w:id="12" w:name="_Toc50125126"/>
      <w:bookmarkEnd w:id="12"/>
      <w:r>
        <w:rPr>
          <w:iCs/>
          <w:sz w:val="24"/>
          <w:szCs w:val="24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13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3"/>
        </w:numPr>
        <w:rPr/>
      </w:pPr>
      <w:bookmarkStart w:id="14" w:name="_Toc75446575"/>
      <w:r>
        <w:rPr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5" w:name="_Toc75446576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34"/>
        <w:gridCol w:w="6187"/>
        <w:gridCol w:w="1618"/>
        <w:gridCol w:w="1407"/>
      </w:tblGrid>
      <w:tr>
        <w:trPr>
          <w:trHeight w:val="680" w:hRule="atLeast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hanging="0" w:lef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34"/>
        <w:gridCol w:w="6187"/>
        <w:gridCol w:w="1618"/>
        <w:gridCol w:w="1407"/>
      </w:tblGrid>
      <w:tr>
        <w:trPr>
          <w:tblHeader w:val="true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17" w:name="_Hlk169242744"/>
            <w:bookmarkStart w:id="18" w:name="_Hlk138943032"/>
            <w:bookmarkEnd w:id="17"/>
            <w:bookmarkEnd w:id="18"/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right="-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170" w:left="315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ФБС-12-4-3, весом 0,31 т</w:t>
            </w:r>
          </w:p>
          <w:p>
            <w:pPr>
              <w:pStyle w:val="Normal"/>
              <w:widowControl w:val="false"/>
              <w:bidi w:val="0"/>
              <w:spacing w:before="0" w:after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13579-78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>
        <w:trPr/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170" w:left="315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1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ФБС-24-4-6, весом 1,3 т</w:t>
            </w:r>
          </w:p>
          <w:p>
            <w:pPr>
              <w:pStyle w:val="Normal"/>
              <w:widowControl w:val="false"/>
              <w:bidi w:val="0"/>
              <w:spacing w:before="0" w:after="113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ГОСТ 13579-78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9" w:name="_Toc75446578"/>
      <w:bookmarkStart w:id="20" w:name="_Toc51339696"/>
      <w:r>
        <w:rPr>
          <w:lang w:val="ru-RU"/>
        </w:rPr>
        <w:t xml:space="preserve">Требования </w:t>
      </w:r>
      <w:bookmarkEnd w:id="20"/>
      <w:r>
        <w:rPr>
          <w:lang w:val="ru-RU"/>
        </w:rPr>
        <w:t xml:space="preserve">к срокам поставки продукции 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1" w:name="_Toc75446579"/>
      <w:bookmarkStart w:id="22" w:name="_Toc51339697"/>
      <w:bookmarkStart w:id="23" w:name="_Toc50125127"/>
      <w:bookmarkStart w:id="24" w:name="_Toc50125126_Копия_1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2.1</w:t>
      </w:r>
      <w:r>
        <w:rPr>
          <w:sz w:val="24"/>
          <w:szCs w:val="24"/>
        </w:rPr>
        <w:t xml:space="preserve"> </w:t>
      </w:r>
      <w:bookmarkStart w:id="25" w:name="_Hlk50465284"/>
      <w:r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>
        <w:rPr>
          <w:sz w:val="24"/>
          <w:szCs w:val="24"/>
          <w:lang w:val="ru-RU"/>
        </w:rPr>
        <w:t>поставки продукции</w:t>
      </w:r>
      <w:bookmarkEnd w:id="21"/>
      <w:r>
        <w:rPr>
          <w:sz w:val="24"/>
          <w:szCs w:val="24"/>
          <w:lang w:val="ru-RU"/>
        </w:rPr>
        <w:t xml:space="preserve"> </w:t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3407"/>
        <w:gridCol w:w="2842"/>
        <w:gridCol w:w="2963"/>
      </w:tblGrid>
      <w:tr>
        <w:trPr>
          <w:trHeight w:val="851" w:hRule="atLeast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</w:tbl>
    <w:p>
      <w:pPr>
        <w:pStyle w:val="Normal"/>
        <w:rPr>
          <w:sz w:val="4"/>
          <w:szCs w:val="4"/>
          <w:lang w:eastAsia="x-none"/>
        </w:rPr>
      </w:pPr>
      <w:r>
        <w:rPr>
          <w:sz w:val="4"/>
          <w:szCs w:val="4"/>
          <w:lang w:eastAsia="x-none"/>
        </w:rPr>
      </w:r>
    </w:p>
    <w:tbl>
      <w:tblPr>
        <w:tblW w:w="1014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6"/>
        <w:gridCol w:w="3407"/>
        <w:gridCol w:w="2842"/>
        <w:gridCol w:w="2963"/>
      </w:tblGrid>
      <w:tr>
        <w:trPr>
          <w:tblHeader w:val="true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6" w:name="_Toc46743510"/>
            <w:r>
              <w:rPr>
                <w:b/>
                <w:sz w:val="24"/>
                <w:szCs w:val="24"/>
              </w:rPr>
              <w:t>4</w:t>
            </w:r>
            <w:bookmarkEnd w:id="26"/>
          </w:p>
        </w:tc>
      </w:tr>
      <w:tr>
        <w:trPr>
          <w:trHeight w:val="454" w:hRule="atLeast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 2 23.61.12.111 Поставка блоков ФБС для нужд Воткинского филиала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20 календарных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851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spacing w:before="0" w:after="60"/>
        <w:ind w:hanging="431" w:left="425"/>
        <w:rPr/>
      </w:pPr>
      <w:bookmarkStart w:id="27" w:name="_Toc51339698"/>
      <w:bookmarkStart w:id="28" w:name="_Toc75446581"/>
      <w:bookmarkStart w:id="29" w:name="_Toc46743511"/>
      <w:r>
        <w:rPr/>
        <w:t xml:space="preserve">Требования к </w:t>
      </w:r>
      <w:bookmarkEnd w:id="29"/>
      <w:r>
        <w:rPr>
          <w:lang w:val="ru-RU"/>
        </w:rPr>
        <w:t>качеству продукции</w:t>
      </w:r>
      <w:bookmarkEnd w:id="28"/>
    </w:p>
    <w:p>
      <w:pPr>
        <w:pStyle w:val="Heading1"/>
        <w:keepLines/>
        <w:numPr>
          <w:ilvl w:val="0"/>
          <w:numId w:val="0"/>
        </w:numPr>
        <w:spacing w:before="113" w:after="62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0" w:name="_Toc75446582"/>
      <w:bookmarkStart w:id="31" w:name="_Hlk124493953"/>
      <w:bookmarkEnd w:id="3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0"/>
      <w:r>
        <w:rPr>
          <w:sz w:val="24"/>
          <w:szCs w:val="24"/>
        </w:rPr>
        <w:t xml:space="preserve"> </w:t>
      </w:r>
      <w:bookmarkEnd w:id="27"/>
    </w:p>
    <w:p>
      <w:pPr>
        <w:pStyle w:val="Normal"/>
        <w:ind w:hanging="0" w:right="227"/>
        <w:jc w:val="both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продукции: ОКПД 2 23.61.12.111 Поставка блоков ФБС для нужд Воткинского филиала</w:t>
      </w:r>
    </w:p>
    <w:tbl>
      <w:tblPr>
        <w:tblStyle w:val="affff9"/>
        <w:tblW w:w="15167" w:type="dxa"/>
        <w:jc w:val="left"/>
        <w:tblInd w:w="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7"/>
        <w:gridCol w:w="2499"/>
        <w:gridCol w:w="6301"/>
        <w:gridCol w:w="2950"/>
        <w:gridCol w:w="2700"/>
      </w:tblGrid>
      <w:tr>
        <w:trPr/>
        <w:tc>
          <w:tcPr>
            <w:tcW w:w="7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9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продукции</w:t>
            </w:r>
          </w:p>
        </w:tc>
        <w:tc>
          <w:tcPr>
            <w:tcW w:w="6301" w:type="dxa"/>
            <w:vMerge w:val="restart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17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99" w:type="dxa"/>
            <w:vMerge w:val="continue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301" w:type="dxa"/>
            <w:vMerge w:val="continue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5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 / указание характеристик</w:t>
            </w:r>
          </w:p>
        </w:tc>
        <w:tc>
          <w:tcPr>
            <w:tcW w:w="27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-113" w:right="-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27" w:hRule="atLeast"/>
        </w:trPr>
        <w:tc>
          <w:tcPr>
            <w:tcW w:w="7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30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5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5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Блок фундаментный</w:t>
            </w:r>
          </w:p>
        </w:tc>
        <w:tc>
          <w:tcPr>
            <w:tcW w:w="6301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ФБС-12-4-3, весом 0,31 т</w:t>
            </w:r>
          </w:p>
          <w:p>
            <w:pPr>
              <w:pStyle w:val="Normal"/>
              <w:widowControl w:val="false"/>
              <w:bidi w:val="0"/>
              <w:spacing w:before="0" w:after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13579-78</w:t>
            </w:r>
          </w:p>
        </w:tc>
        <w:tc>
          <w:tcPr>
            <w:tcW w:w="2950" w:type="dxa"/>
            <w:vMerge w:val="restart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0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2499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Блок фундаментный</w:t>
            </w:r>
          </w:p>
        </w:tc>
        <w:tc>
          <w:tcPr>
            <w:tcW w:w="6301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ФБС-24-4-6, весом 1,3 т</w:t>
            </w:r>
          </w:p>
          <w:p>
            <w:pPr>
              <w:pStyle w:val="Normal"/>
              <w:widowControl w:val="false"/>
              <w:bidi w:val="0"/>
              <w:spacing w:before="0" w:after="113"/>
              <w:jc w:val="left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ГОСТ 13579-78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  <w:shd w:color="auto" w:fill="auto" w:val="clea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926" w:hRule="atLeast"/>
        </w:trPr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и место поставки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57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Продукция должна быть доставлена Поставщиком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cs="Times New Roman"/>
                <w:bCs/>
                <w:kern w:val="0"/>
                <w:lang w:val="ru-RU" w:eastAsia="ru-RU" w:bidi="ar-SA"/>
              </w:rPr>
              <w:t>на склад покупателя.</w:t>
            </w:r>
          </w:p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Адрес поставки: Воткинский филиал АО «Гидроремонт-ВКК» в г. Чайковский, 617761, Пермский край,</w:t>
            </w:r>
          </w:p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г. Чайковский, территория филиала ПАО «РусГидро»-</w:t>
            </w:r>
          </w:p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«Воткинская ГЭС»</w:t>
            </w:r>
            <w:r>
              <w:rPr>
                <w:rFonts w:cs="Times New Roman"/>
                <w:kern w:val="0"/>
                <w:lang w:val="ru-RU" w:eastAsia="ru-RU" w:bidi="ar-SA"/>
              </w:rPr>
              <w:t>.</w:t>
            </w:r>
          </w:p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113"/>
              <w:contextualSpacing/>
              <w:jc w:val="left"/>
              <w:rPr>
                <w:spacing w:val="-8"/>
              </w:rPr>
            </w:pPr>
            <w:r>
              <w:rPr>
                <w:rFonts w:cs="Times New Roman"/>
                <w:spacing w:val="-8"/>
                <w:kern w:val="0"/>
                <w:lang w:val="ru-RU" w:eastAsia="ru-RU" w:bidi="ar-SA"/>
              </w:rPr>
              <w:t>Приемка продукции осуществляется только в рабочие дни: понедельник - четверг с 9-00 до 11-00 и с 14-00 до 16-00, пятница с 9-00 до 11-00 и с 13-30 до 15-00 по местному времени.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57"/>
              <w:contextualSpacing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35" w:before="0" w:after="0"/>
              <w:ind w:hanging="0" w:left="0" w:right="-57"/>
              <w:contextualSpacing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таре и упаковке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before="0" w:after="0"/>
              <w:ind w:hanging="0" w:left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На Продукцию устанавливается гарантийный срок, не менее 12 (двенадцати) месяцев,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50" w:type="dxa"/>
            <w:vMerge w:val="restart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 продукцией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сертификаты качества;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технические паспорта на русском языке;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инструкции по эксплуатации (монтажу и т.п.) на русском языке;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упаковочные листы на Продукцию;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документы, удостоверяющие гарантийные обязательства производителя, выданные производителем продукции;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Обязательные первичные документы: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2 экз. или Транспортную накладную (для учета товарно-материальных ценностей и расчетов за их перевозки);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lineRule="auto" w:line="218"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  <w:tab/>
              <w:t>Товарную накладную по форме ТОРГ-12 или Универсальный передаточный документ (УПД).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315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доставка, для оформления допуска на территорию, предоставляется не позднее 10-00 предыдущего рабочего дня до прибытия транспорта.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800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17" w:type="dxa"/>
            <w:tcBorders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49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требования</w:t>
            </w:r>
          </w:p>
        </w:tc>
        <w:tc>
          <w:tcPr>
            <w:tcW w:w="6301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13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обязательно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  <w:tc>
          <w:tcPr>
            <w:tcW w:w="2950" w:type="dxa"/>
            <w:vMerge w:val="continue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820" w:gutter="0" w:header="568" w:top="1135" w:footer="0" w:bottom="709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sz w:val="24"/>
          <w:szCs w:val="24"/>
        </w:rPr>
      </w:pPr>
      <w:r>
        <w:rPr>
          <w:bCs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3.1.     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pacing w:lineRule="auto" w:line="276" w:before="0" w:after="20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3.2.    Дополнительные документы по ценообразованию в состав заявки не включаются.</w:t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76" w:before="0" w:after="200"/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7"/>
      <w:headerReference w:type="first" r:id="rId8"/>
      <w:type w:val="nextPage"/>
      <w:pgSz w:w="11906" w:h="16838"/>
      <w:pgMar w:left="1135" w:right="709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34899306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7316205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Header"/>
          <w:jc w:val="center"/>
          <w:rPr/>
        </w:pPr>
        <w:r>
          <w:rPr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94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"/>
      <w:lvlJc w:val="left"/>
      <w:pPr>
        <w:tabs>
          <w:tab w:val="num" w:pos="65"/>
        </w:tabs>
        <w:ind w:left="857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u w:val="none"/>
        <w:b w:val="false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dstrike w:val="false"/>
        <w:strike w:val="false"/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2269"/>
        </w:tabs>
        <w:ind w:left="2269" w:hanging="567"/>
      </w:pPr>
      <w:rPr>
        <w:b w:val="false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3"/>
      <w:numFmt w:val="decimal"/>
      <w:lvlText w:val="%1.%2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60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68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400" w:hanging="2160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0"/>
        </w:tabs>
        <w:ind w:left="397" w:hanging="17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6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5394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14" w:customStyle="1">
    <w:name w:val="Заголовок №1_"/>
    <w:link w:val="111"/>
    <w:qFormat/>
    <w:rsid w:val="00c909ce"/>
    <w:rPr>
      <w:sz w:val="27"/>
      <w:szCs w:val="27"/>
      <w:shd w:fill="FFFFFF" w:val="clear"/>
    </w:rPr>
  </w:style>
  <w:style w:type="character" w:styleId="Style14" w:customStyle="1">
    <w:name w:val="Заголовок Знак"/>
    <w:link w:val="112"/>
    <w:qFormat/>
    <w:rsid w:val="00c5505b"/>
    <w:rPr>
      <w:b/>
      <w:sz w:val="28"/>
      <w:szCs w:val="28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11" w:customStyle="1">
    <w:name w:val="Заголовок №1"/>
    <w:basedOn w:val="Normal"/>
    <w:link w:val="14"/>
    <w:qFormat/>
    <w:rsid w:val="00c909ce"/>
    <w:pPr>
      <w:shd w:val="clear" w:color="auto" w:fill="FFFFFF"/>
      <w:spacing w:lineRule="atLeast" w:line="0" w:before="0" w:after="420"/>
      <w:ind w:hanging="680"/>
      <w:outlineLvl w:val="0"/>
    </w:pPr>
    <w:rPr>
      <w:sz w:val="27"/>
      <w:szCs w:val="27"/>
    </w:rPr>
  </w:style>
  <w:style w:type="paragraph" w:styleId="112" w:customStyle="1">
    <w:name w:val="Заголовок1"/>
    <w:basedOn w:val="Normal"/>
    <w:link w:val="Style14"/>
    <w:qFormat/>
    <w:rsid w:val="00c5505b"/>
    <w:pPr>
      <w:numPr>
        <w:ilvl w:val="0"/>
        <w:numId w:val="7"/>
      </w:numPr>
      <w:spacing w:lineRule="auto" w:line="360" w:before="240" w:after="0"/>
      <w:jc w:val="center"/>
    </w:pPr>
    <w:rPr>
      <w:b/>
    </w:rPr>
  </w:style>
  <w:style w:type="paragraph" w:styleId="Style34" w:customStyle="1">
    <w:name w:val="русгидро п.п.п.п."/>
    <w:basedOn w:val="Normal"/>
    <w:qFormat/>
    <w:rsid w:val="00c5505b"/>
    <w:pPr>
      <w:numPr>
        <w:ilvl w:val="3"/>
        <w:numId w:val="7"/>
      </w:numPr>
      <w:tabs>
        <w:tab w:val="clear" w:pos="708"/>
        <w:tab w:val="left" w:pos="1843" w:leader="none"/>
      </w:tabs>
      <w:jc w:val="both"/>
    </w:pPr>
    <w:rPr/>
  </w:style>
  <w:style w:type="paragraph" w:styleId="Default" w:customStyle="1">
    <w:name w:val="Default"/>
    <w:qFormat/>
    <w:rsid w:val="00d87c7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9CB1C-ECB1-4150-A21E-DAE1906A2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3961</TotalTime>
  <Application>AlterOffice/2026.2.0.0$Linux_X86_64 LibreOffice_project/bc4ef1adf80b36c7a6365f8ed6cbf29021361edd</Application>
  <AppVersion>15.0000</AppVersion>
  <Pages>6</Pages>
  <Words>780</Words>
  <Characters>5025</Characters>
  <CharactersWithSpaces>5654</CharactersWithSpaces>
  <Paragraphs>176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2026-03-19T04:16:00Z</dcterms:created>
  <dc:creator>Быстров Олег Геннадьевич</dc:creator>
  <dc:description/>
  <dc:language>ru-RU</dc:language>
  <cp:lastModifiedBy>korshunovael@corp.gidroogk.com</cp:lastModifiedBy>
  <cp:lastPrinted>2006-07-26T14:04:00Z</cp:lastPrinted>
  <dcterms:modified xsi:type="dcterms:W3CDTF">2026-09-23T13:09:50Z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