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5.xml" ContentType="application/vnd.openxmlformats-officedocument.wordprocessingml.header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lineRule="auto" w:line="276"/>
        <w:jc w:val="right"/>
        <w:rPr>
          <w:sz w:val="24"/>
          <w:szCs w:val="24"/>
        </w:rPr>
      </w:pPr>
      <w:r>
        <w:rPr>
          <w:rFonts w:eastAsia="Calibri"/>
          <w:sz w:val="24"/>
          <w:szCs w:val="24"/>
        </w:rPr>
        <w:t>«УТВЕРЖДАЮ»</w:t>
      </w:r>
    </w:p>
    <w:p>
      <w:pPr>
        <w:pStyle w:val="Normal"/>
        <w:spacing w:lineRule="auto" w:line="276"/>
        <w:jc w:val="right"/>
        <w:rPr>
          <w:sz w:val="24"/>
          <w:szCs w:val="24"/>
        </w:rPr>
      </w:pPr>
      <w:r>
        <w:rPr>
          <w:rFonts w:eastAsia="Calibri"/>
          <w:sz w:val="24"/>
          <w:szCs w:val="24"/>
        </w:rPr>
        <w:t>Главный инженер</w:t>
      </w:r>
    </w:p>
    <w:p>
      <w:pPr>
        <w:pStyle w:val="Normal"/>
        <w:spacing w:lineRule="auto" w:line="276"/>
        <w:jc w:val="right"/>
        <w:rPr>
          <w:sz w:val="24"/>
          <w:szCs w:val="24"/>
        </w:rPr>
      </w:pPr>
      <w:r>
        <w:rPr>
          <w:rFonts w:eastAsia="Calibri"/>
          <w:sz w:val="24"/>
          <w:szCs w:val="24"/>
        </w:rPr>
        <w:t>филиала ПАО «Якутскэнерго»</w:t>
      </w:r>
    </w:p>
    <w:p>
      <w:pPr>
        <w:pStyle w:val="Normal"/>
        <w:spacing w:lineRule="auto" w:line="276"/>
        <w:jc w:val="right"/>
        <w:rPr>
          <w:sz w:val="24"/>
          <w:szCs w:val="24"/>
        </w:rPr>
      </w:pPr>
      <w:r>
        <w:rPr>
          <w:rFonts w:eastAsia="Calibri"/>
          <w:sz w:val="24"/>
          <w:szCs w:val="24"/>
        </w:rPr>
        <w:t>Западные электрические сети</w:t>
      </w:r>
    </w:p>
    <w:p>
      <w:pPr>
        <w:pStyle w:val="Normal"/>
        <w:spacing w:lineRule="auto" w:line="276"/>
        <w:jc w:val="right"/>
        <w:rPr>
          <w:sz w:val="24"/>
          <w:szCs w:val="24"/>
        </w:rPr>
      </w:pPr>
      <w:r>
        <w:rPr>
          <w:rFonts w:eastAsia="Calibri"/>
          <w:sz w:val="24"/>
          <w:szCs w:val="24"/>
        </w:rPr>
        <w:t>________________ Ж.Н.Доржиев</w:t>
      </w:r>
    </w:p>
    <w:p>
      <w:pPr>
        <w:pStyle w:val="Normal"/>
        <w:spacing w:lineRule="auto" w:line="276"/>
        <w:jc w:val="right"/>
        <w:rPr>
          <w:sz w:val="24"/>
          <w:szCs w:val="24"/>
        </w:rPr>
      </w:pPr>
      <w:r>
        <w:rPr>
          <w:rFonts w:eastAsia="Calibri"/>
          <w:sz w:val="24"/>
          <w:szCs w:val="24"/>
        </w:rPr>
        <w:t>«___»____________ 2026 г.</w:t>
      </w:r>
    </w:p>
    <w:p>
      <w:pPr>
        <w:pStyle w:val="Normal"/>
        <w:keepNext w:val="true"/>
        <w:keepLines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spacing w:lineRule="auto" w:line="360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поставку МТР</w:t>
      </w:r>
    </w:p>
    <w:p>
      <w:pPr>
        <w:pStyle w:val="Normal"/>
        <w:keepNext w:val="true"/>
        <w:keepLines/>
        <w:spacing w:lineRule="auto" w:line="360"/>
        <w:jc w:val="center"/>
        <w:rPr>
          <w:rFonts w:ascii="Times New Roman" w:hAnsi="Times New Roman"/>
          <w:sz w:val="28"/>
          <w:szCs w:val="28"/>
        </w:rPr>
      </w:pPr>
      <w:r>
        <w:rPr>
          <w:rFonts w:eastAsia="Calibri" w:ascii="Times New Roman" w:hAnsi="Times New Roman"/>
          <w:b/>
          <w:bCs/>
          <w:sz w:val="28"/>
          <w:szCs w:val="28"/>
        </w:rPr>
        <w:t>"</w:t>
      </w:r>
      <w:r>
        <w:rPr>
          <w:rFonts w:eastAsia="Calibri" w:ascii="Times New Roman" w:hAnsi="Times New Roman"/>
          <w:b/>
          <w:bCs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>О</w:t>
      </w:r>
      <w:r>
        <w:rPr>
          <w:rFonts w:ascii="Times New Roman" w:hAnsi="Times New Roman"/>
          <w:b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>КПД2 29.32.30.390 Поставка запчастей  к тракторной технике в рамках эксплуатационных расходов для нужд Западных электрических сетей</w:t>
      </w:r>
      <w:r>
        <w:rPr>
          <w:rFonts w:eastAsia="Calibri" w:ascii="Times New Roman" w:hAnsi="Times New Roman"/>
          <w:b/>
          <w:bCs/>
          <w:sz w:val="28"/>
          <w:szCs w:val="28"/>
        </w:rPr>
        <w:t>"</w:t>
      </w:r>
    </w:p>
    <w:p>
      <w:pPr>
        <w:pStyle w:val="Normal"/>
        <w:keepNext w:val="true"/>
        <w:keepLines/>
        <w:spacing w:lineRule="auto" w:line="360"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560"/>
              <w:tab w:val="clear" w:pos="9911"/>
              <w:tab w:val="right" w:pos="9921" w:leader="dot"/>
            </w:tabs>
            <w:rPr/>
          </w:pPr>
          <w:r>
            <w:fldChar w:fldCharType="begin"/>
          </w:r>
          <w:r>
            <w:rPr>
              <w:rStyle w:val="Style14"/>
              <w:sz w:val="24"/>
              <w:szCs w:val="24"/>
            </w:rPr>
            <w:instrText xml:space="preserve"> TOC \o "1-4" \h</w:instrText>
          </w:r>
          <w:r>
            <w:rPr>
              <w:rStyle w:val="Style14"/>
              <w:sz w:val="24"/>
              <w:szCs w:val="24"/>
            </w:rPr>
            <w:fldChar w:fldCharType="separate"/>
          </w:r>
          <w:hyperlink w:anchor="__RefHeading___Toc66597_2340466099">
            <w:r>
              <w:rPr>
                <w:rStyle w:val="Style14"/>
                <w:sz w:val="24"/>
                <w:szCs w:val="24"/>
              </w:rPr>
              <w:t>1. Общие сведения</w:t>
              <w:tab/>
              <w:t>3</w:t>
            </w:r>
          </w:hyperlink>
        </w:p>
        <w:p>
          <w:pPr>
            <w:pStyle w:val="TOC4"/>
            <w:tabs>
              <w:tab w:val="clear" w:pos="851"/>
              <w:tab w:val="clear" w:pos="9911"/>
              <w:tab w:val="right" w:pos="9921" w:leader="dot"/>
            </w:tabs>
            <w:rPr/>
          </w:pPr>
          <w:hyperlink w:anchor="__RefHeading___Toc549266_890196791">
            <w:r>
              <w:rPr>
                <w:rStyle w:val="Style14"/>
                <w:sz w:val="24"/>
                <w:szCs w:val="24"/>
              </w:rPr>
              <w:t>1.1. Обозначения и сокращения</w:t>
              <w:tab/>
              <w:t>3</w:t>
            </w:r>
          </w:hyperlink>
        </w:p>
        <w:p>
          <w:pPr>
            <w:pStyle w:val="TOC2"/>
            <w:tabs>
              <w:tab w:val="clear" w:pos="9911"/>
              <w:tab w:val="right" w:pos="9921" w:leader="dot"/>
            </w:tabs>
            <w:rPr/>
          </w:pPr>
          <w:hyperlink w:anchor="__RefHeading___Toc66599_2340466099">
            <w:r>
              <w:rPr>
                <w:rStyle w:val="Style14"/>
                <w:sz w:val="24"/>
                <w:szCs w:val="24"/>
              </w:rPr>
              <w:t>1.2. Наименование закупаемой продукции</w:t>
              <w:tab/>
              <w:t>3</w:t>
            </w:r>
          </w:hyperlink>
        </w:p>
        <w:p>
          <w:pPr>
            <w:pStyle w:val="TOC2"/>
            <w:tabs>
              <w:tab w:val="clear" w:pos="9911"/>
              <w:tab w:val="right" w:pos="9921" w:leader="dot"/>
            </w:tabs>
            <w:rPr/>
          </w:pPr>
          <w:hyperlink w:anchor="__RefHeading___Toc66601_2340466099">
            <w:r>
              <w:rPr>
                <w:rStyle w:val="Style14"/>
                <w:sz w:val="24"/>
                <w:szCs w:val="24"/>
              </w:rPr>
              <w:t>1.3. Цель использования закупаемой продукции</w:t>
              <w:tab/>
              <w:t>3</w:t>
            </w:r>
          </w:hyperlink>
        </w:p>
        <w:p>
          <w:pPr>
            <w:pStyle w:val="TOC1"/>
            <w:tabs>
              <w:tab w:val="clear" w:pos="560"/>
              <w:tab w:val="clear" w:pos="9911"/>
              <w:tab w:val="right" w:pos="9921" w:leader="dot"/>
            </w:tabs>
            <w:rPr/>
          </w:pPr>
          <w:hyperlink w:anchor="__RefHeading___Toc66603_2340466099">
            <w:r>
              <w:rPr>
                <w:rStyle w:val="Style14"/>
                <w:sz w:val="24"/>
                <w:szCs w:val="24"/>
              </w:rPr>
              <w:t>2. Требования к продукции</w:t>
              <w:tab/>
              <w:t>3</w:t>
            </w:r>
          </w:hyperlink>
        </w:p>
        <w:p>
          <w:pPr>
            <w:pStyle w:val="TOC2"/>
            <w:tabs>
              <w:tab w:val="clear" w:pos="9911"/>
              <w:tab w:val="right" w:pos="9921" w:leader="dot"/>
            </w:tabs>
            <w:rPr/>
          </w:pPr>
          <w:hyperlink w:anchor="__RefHeading___Toc66605_2340466099">
            <w:r>
              <w:rPr>
                <w:rStyle w:val="Style14"/>
                <w:sz w:val="24"/>
                <w:szCs w:val="24"/>
              </w:rPr>
              <w:t>2.1. Требования к объемам и срокам поставки</w:t>
              <w:tab/>
              <w:t>3</w:t>
            </w:r>
          </w:hyperlink>
        </w:p>
        <w:p>
          <w:pPr>
            <w:pStyle w:val="TOC3"/>
            <w:tabs>
              <w:tab w:val="clear" w:pos="9911"/>
              <w:tab w:val="right" w:pos="9921" w:leader="dot"/>
            </w:tabs>
            <w:rPr/>
          </w:pPr>
          <w:hyperlink w:anchor="__RefHeading___Toc66607_2340466099">
            <w:r>
              <w:rPr>
                <w:rStyle w:val="Style14"/>
                <w:sz w:val="24"/>
                <w:szCs w:val="24"/>
              </w:rPr>
              <w:t>2.1.1. Перечень и объем закупаемой продукции</w:t>
              <w:tab/>
              <w:t>3</w:t>
            </w:r>
          </w:hyperlink>
        </w:p>
        <w:p>
          <w:pPr>
            <w:pStyle w:val="TOC3"/>
            <w:tabs>
              <w:tab w:val="clear" w:pos="9911"/>
              <w:tab w:val="right" w:pos="9921" w:leader="dot"/>
            </w:tabs>
            <w:rPr/>
          </w:pPr>
          <w:hyperlink w:anchor="__RefHeading___Toc66609_2340466099">
            <w:r>
              <w:rPr>
                <w:rStyle w:val="Style14"/>
                <w:sz w:val="24"/>
                <w:szCs w:val="24"/>
              </w:rPr>
              <w:t>Таблица 1.1 Перечень и объем закупаемой продукции</w:t>
              <w:tab/>
              <w:t>3</w:t>
            </w:r>
          </w:hyperlink>
        </w:p>
        <w:p>
          <w:pPr>
            <w:pStyle w:val="TOC3"/>
            <w:tabs>
              <w:tab w:val="clear" w:pos="9911"/>
              <w:tab w:val="right" w:pos="9921" w:leader="dot"/>
            </w:tabs>
            <w:rPr/>
          </w:pPr>
          <w:hyperlink w:anchor="__RefHeading___Toc66611_2340466099">
            <w:r>
              <w:rPr>
                <w:rStyle w:val="Style14"/>
                <w:sz w:val="24"/>
                <w:szCs w:val="24"/>
              </w:rPr>
              <w:t>2.1.2. Требования к срокам поставки продукции и оказания сопутствующих услуг</w:t>
              <w:tab/>
              <w:t>4</w:t>
            </w:r>
          </w:hyperlink>
        </w:p>
        <w:p>
          <w:pPr>
            <w:pStyle w:val="TOC3"/>
            <w:tabs>
              <w:tab w:val="clear" w:pos="9911"/>
              <w:tab w:val="right" w:pos="9921" w:leader="dot"/>
            </w:tabs>
            <w:rPr/>
          </w:pPr>
          <w:hyperlink w:anchor="__RefHeading___Toc66613_2340466099">
            <w:r>
              <w:rPr>
                <w:rStyle w:val="Style14"/>
                <w:sz w:val="24"/>
                <w:szCs w:val="24"/>
              </w:rPr>
              <w:t>Таблица 2.1 Требования по срокам поставки продукции</w:t>
              <w:tab/>
              <w:t>4</w:t>
            </w:r>
          </w:hyperlink>
        </w:p>
        <w:p>
          <w:pPr>
            <w:pStyle w:val="TOC2"/>
            <w:tabs>
              <w:tab w:val="clear" w:pos="9911"/>
              <w:tab w:val="right" w:pos="9921" w:leader="dot"/>
            </w:tabs>
            <w:rPr/>
          </w:pPr>
          <w:hyperlink w:anchor="__RefHeading___Toc66615_2340466099">
            <w:r>
              <w:rPr>
                <w:rStyle w:val="Style14"/>
                <w:sz w:val="24"/>
                <w:szCs w:val="24"/>
              </w:rPr>
              <w:t>2.2. Требования к качеству продукции</w:t>
              <w:tab/>
              <w:t>6</w:t>
            </w:r>
          </w:hyperlink>
        </w:p>
        <w:p>
          <w:pPr>
            <w:pStyle w:val="TOC2"/>
            <w:tabs>
              <w:tab w:val="clear" w:pos="9911"/>
              <w:tab w:val="right" w:pos="9921" w:leader="dot"/>
            </w:tabs>
            <w:rPr/>
          </w:pPr>
          <w:hyperlink w:anchor="__RefHeading___Toc66617_2340466099">
            <w:r>
              <w:rPr>
                <w:rStyle w:val="Style14"/>
                <w:sz w:val="24"/>
                <w:szCs w:val="24"/>
              </w:rPr>
              <w:t>Таблица 3. Требования к продукции</w:t>
              <w:tab/>
              <w:t>6</w:t>
            </w:r>
          </w:hyperlink>
        </w:p>
        <w:p>
          <w:pPr>
            <w:pStyle w:val="TOC3"/>
            <w:tabs>
              <w:tab w:val="clear" w:pos="9911"/>
              <w:tab w:val="right" w:pos="9921" w:leader="dot"/>
            </w:tabs>
            <w:rPr/>
          </w:pPr>
          <w:hyperlink w:anchor="__RefHeading___Toc66619_2340466099">
            <w:r>
              <w:rPr>
                <w:rStyle w:val="Style14"/>
                <w:sz w:val="24"/>
                <w:szCs w:val="24"/>
              </w:rPr>
              <w:t>Таблица 3.1. Требования к продукции (индивидуальные требования по каждой позиции перечня продукции)</w:t>
              <w:tab/>
              <w:t>9</w:t>
            </w:r>
          </w:hyperlink>
          <w:r>
            <w:rPr>
              <w:rStyle w:val="Style14"/>
              <w:sz w:val="24"/>
              <w:szCs w:val="24"/>
            </w:rPr>
            <w:fldChar w:fldCharType="end"/>
          </w:r>
        </w:p>
      </w:sdtContent>
    </w:sdt>
    <w:p>
      <w:pPr>
        <w:pStyle w:val="TOC3"/>
        <w:spacing w:lineRule="auto" w:line="360"/>
        <w:rPr>
          <w:rFonts w:ascii="Calibri" w:hAnsi="Calibri" w:eastAsia="新細明體" w:cs="Arial" w:asciiTheme="minorHAnsi" w:cstheme="minorBidi" w:eastAsiaTheme="minorEastAsia" w:hAnsiTheme="minorHAnsi"/>
          <w:sz w:val="22"/>
          <w:szCs w:val="22"/>
        </w:rPr>
      </w:pPr>
      <w:r>
        <w:rPr>
          <w:rFonts w:eastAsia="新細明體" w:cs="Arial" w:cstheme="minorBidi" w:eastAsiaTheme="minorEastAsia" w:ascii="Calibri" w:hAnsi="Calibri"/>
          <w:sz w:val="22"/>
          <w:szCs w:val="22"/>
        </w:rPr>
      </w:r>
    </w:p>
    <w:p>
      <w:pPr>
        <w:pStyle w:val="Heading2"/>
        <w:tabs>
          <w:tab w:val="clear" w:pos="0"/>
        </w:tabs>
        <w:rPr/>
      </w:pPr>
      <w:r>
        <w:rPr/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3"/>
        </w:numPr>
        <w:tabs>
          <w:tab w:val="left" w:pos="0" w:leader="none"/>
          <w:tab w:val="left" w:pos="284" w:leader="none"/>
        </w:tabs>
        <w:ind w:left="0" w:hanging="0"/>
        <w:jc w:val="center"/>
        <w:rPr>
          <w:caps/>
        </w:rPr>
      </w:pPr>
      <w:bookmarkStart w:id="0" w:name="__RefHeading___Toc66597_2340466099"/>
      <w:bookmarkStart w:id="1" w:name="_Toc51339692"/>
      <w:bookmarkStart w:id="2" w:name="_Toc198908634"/>
      <w:bookmarkEnd w:id="0"/>
      <w:r>
        <w:rPr/>
        <w:t>Общие сведения</w:t>
      </w:r>
      <w:bookmarkEnd w:id="1"/>
      <w:bookmarkEnd w:id="2"/>
    </w:p>
    <w:p>
      <w:pPr>
        <w:pStyle w:val="Heading4"/>
        <w:numPr>
          <w:ilvl w:val="1"/>
          <w:numId w:val="3"/>
        </w:numPr>
        <w:rPr/>
      </w:pPr>
      <w:bookmarkStart w:id="3" w:name="__RefHeading___Toc549266_890196791"/>
      <w:bookmarkStart w:id="4" w:name="_Toc191888694"/>
      <w:bookmarkStart w:id="5" w:name="_Toc46743505"/>
      <w:bookmarkStart w:id="6" w:name="_Toc198908635"/>
      <w:bookmarkEnd w:id="3"/>
      <w:r>
        <w:rPr/>
        <w:t>Обозначения и сокращения</w:t>
      </w:r>
      <w:bookmarkEnd w:id="4"/>
      <w:bookmarkEnd w:id="5"/>
      <w:bookmarkEnd w:id="6"/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7997"/>
      </w:tblGrid>
      <w:tr>
        <w:trPr>
          <w:trHeight w:val="450" w:hRule="atLeast"/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Style w:val="Style8"/>
                <w:b w:val="false"/>
                <w:bCs/>
                <w:i w:val="false"/>
                <w:sz w:val="24"/>
                <w:szCs w:val="24"/>
                <w:shd w:fill="FFFFFF" w:val="clear"/>
              </w:rPr>
              <w:t>ГОСТ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  <w:shd w:fill="FFFFFF" w:val="clear"/>
              </w:rPr>
              <w:t>Государственный стандарт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bCs/>
                <w:sz w:val="24"/>
                <w:szCs w:val="24"/>
                <w:shd w:fill="FFFFFF" w:val="clear"/>
              </w:rPr>
              <w:t>ТУ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  <w:shd w:fill="FFFFFF" w:val="clear"/>
              </w:rPr>
              <w:t>Технические условия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Cs/>
                <w:sz w:val="24"/>
                <w:szCs w:val="24"/>
                <w:shd w:fill="FFFFFF" w:val="clear"/>
                <w:lang w:val="en-US"/>
              </w:rPr>
            </w:pPr>
            <w:r>
              <w:rPr>
                <w:bCs/>
                <w:sz w:val="24"/>
                <w:szCs w:val="24"/>
                <w:shd w:fill="FFFFFF" w:val="clear"/>
                <w:lang w:val="en-US"/>
              </w:rPr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Cs/>
                <w:iCs/>
                <w:sz w:val="24"/>
                <w:szCs w:val="24"/>
                <w:shd w:fill="FFFFFF" w:val="clear"/>
                <w:lang w:val="en-US"/>
              </w:rPr>
            </w:pPr>
            <w:r>
              <w:rPr>
                <w:bCs/>
                <w:iCs/>
                <w:sz w:val="24"/>
                <w:szCs w:val="24"/>
                <w:shd w:fill="FFFFFF" w:val="clear"/>
                <w:lang w:val="en-US"/>
              </w:rPr>
              <w:t>Настоящие Технические требования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Cs/>
                <w:sz w:val="24"/>
                <w:szCs w:val="24"/>
                <w:shd w:fill="FFFFFF" w:val="clear"/>
              </w:rPr>
            </w:pPr>
            <w:r>
              <w:rPr>
                <w:bCs/>
                <w:sz w:val="24"/>
                <w:szCs w:val="24"/>
                <w:shd w:fill="FFFFFF" w:val="clear"/>
              </w:rPr>
              <w:t>ЗЭС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Cs/>
                <w:iCs/>
                <w:sz w:val="24"/>
                <w:szCs w:val="24"/>
                <w:shd w:fill="FFFFFF" w:val="clear"/>
                <w:lang w:val="en-US"/>
              </w:rPr>
            </w:pPr>
            <w:r>
              <w:rPr>
                <w:bCs/>
                <w:iCs/>
                <w:sz w:val="24"/>
                <w:szCs w:val="24"/>
                <w:shd w:fill="FFFFFF" w:val="clear"/>
                <w:lang w:val="en-US"/>
              </w:rPr>
              <w:t>Западные электрические сети</w:t>
            </w:r>
          </w:p>
        </w:tc>
      </w:tr>
    </w:tbl>
    <w:p>
      <w:pPr>
        <w:pStyle w:val="Heading2"/>
        <w:ind w:left="432" w:hanging="0"/>
        <w:rPr/>
      </w:pPr>
      <w:r>
        <w:rPr/>
      </w:r>
    </w:p>
    <w:p>
      <w:pPr>
        <w:pStyle w:val="Heading2"/>
        <w:numPr>
          <w:ilvl w:val="1"/>
          <w:numId w:val="3"/>
        </w:numPr>
        <w:rPr/>
      </w:pPr>
      <w:bookmarkStart w:id="7" w:name="__RefHeading___Toc66599_2340466099"/>
      <w:bookmarkStart w:id="8" w:name="_Toc46743506"/>
      <w:bookmarkStart w:id="9" w:name="_Toc198908636"/>
      <w:bookmarkEnd w:id="7"/>
      <w:r>
        <w:rPr/>
        <w:t>Наименование закупаемой продукции</w:t>
      </w:r>
      <w:bookmarkEnd w:id="8"/>
      <w:bookmarkEnd w:id="9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rPr>
          <w:rStyle w:val="Style8"/>
          <w:b w:val="false"/>
          <w:bCs/>
          <w:sz w:val="24"/>
          <w:szCs w:val="24"/>
        </w:rPr>
      </w:pPr>
      <w:r>
        <w:rPr>
          <w:rFonts w:eastAsia="Calibri"/>
          <w:sz w:val="24"/>
          <w:szCs w:val="24"/>
          <w:lang w:eastAsia="x-none"/>
        </w:rPr>
        <w:t>Запчасти к тракторной технике для Западных электрических сетей</w:t>
      </w:r>
      <w:r>
        <w:rPr>
          <w:rFonts w:eastAsia="Calibri"/>
          <w:i/>
          <w:lang w:eastAsia="x-none"/>
        </w:rPr>
        <w:br/>
      </w:r>
    </w:p>
    <w:p>
      <w:pPr>
        <w:pStyle w:val="Heading2"/>
        <w:numPr>
          <w:ilvl w:val="1"/>
          <w:numId w:val="3"/>
        </w:numPr>
        <w:rPr>
          <w:rStyle w:val="Style8"/>
          <w:b/>
          <w:lang w:val="ru-RU"/>
        </w:rPr>
      </w:pPr>
      <w:bookmarkStart w:id="10" w:name="__RefHeading___Toc66601_2340466099"/>
      <w:bookmarkStart w:id="11" w:name="_Toc198908637"/>
      <w:bookmarkStart w:id="12" w:name="_Toc46743507"/>
      <w:bookmarkEnd w:id="10"/>
      <w:r>
        <w:rPr/>
        <w:t xml:space="preserve">Цель </w:t>
      </w:r>
      <w:bookmarkEnd w:id="12"/>
      <w:r>
        <w:rPr/>
        <w:t>использования закупаемой продукции</w:t>
      </w:r>
      <w:bookmarkEnd w:id="11"/>
      <w:r>
        <w:rPr/>
        <w:t xml:space="preserve"> </w:t>
      </w:r>
    </w:p>
    <w:p>
      <w:pPr>
        <w:pStyle w:val="Normal"/>
        <w:rPr/>
      </w:pPr>
      <w:r>
        <w:rPr>
          <w:sz w:val="24"/>
          <w:lang w:eastAsia="x-none"/>
        </w:rPr>
        <w:t>Ремонтная программа 2027 года</w:t>
      </w:r>
    </w:p>
    <w:p>
      <w:pPr>
        <w:pStyle w:val="Normal"/>
        <w:rPr>
          <w:i/>
          <w:i/>
          <w:lang w:eastAsia="x-none"/>
        </w:rPr>
      </w:pPr>
      <w:r>
        <w:rPr>
          <w:i/>
          <w:lang w:eastAsia="x-none"/>
        </w:rPr>
      </w:r>
    </w:p>
    <w:p>
      <w:pPr>
        <w:pStyle w:val="Heading1"/>
        <w:numPr>
          <w:ilvl w:val="0"/>
          <w:numId w:val="3"/>
        </w:numPr>
        <w:tabs>
          <w:tab w:val="left" w:pos="0" w:leader="none"/>
          <w:tab w:val="left" w:pos="284" w:leader="none"/>
          <w:tab w:val="left" w:pos="426" w:leader="none"/>
        </w:tabs>
        <w:ind w:left="0" w:hanging="0"/>
        <w:jc w:val="center"/>
        <w:rPr>
          <w:caps/>
          <w:lang w:val="ru-RU"/>
        </w:rPr>
      </w:pPr>
      <w:bookmarkStart w:id="13" w:name="__RefHeading___Toc66603_2340466099"/>
      <w:bookmarkStart w:id="14" w:name="_Toc51339693"/>
      <w:bookmarkStart w:id="15" w:name="_Toc198908638"/>
      <w:bookmarkEnd w:id="13"/>
      <w:r>
        <w:rPr/>
        <w:t>Требования к продукции</w:t>
      </w:r>
      <w:bookmarkEnd w:id="14"/>
      <w:bookmarkEnd w:id="15"/>
    </w:p>
    <w:p>
      <w:pPr>
        <w:pStyle w:val="Heading2"/>
        <w:numPr>
          <w:ilvl w:val="1"/>
          <w:numId w:val="3"/>
        </w:numPr>
        <w:rPr/>
      </w:pPr>
      <w:bookmarkStart w:id="16" w:name="__RefHeading___Toc66605_2340466099"/>
      <w:bookmarkStart w:id="17" w:name="_Toc198908639"/>
      <w:bookmarkEnd w:id="16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17"/>
    </w:p>
    <w:p>
      <w:pPr>
        <w:pStyle w:val="Heading3"/>
        <w:numPr>
          <w:ilvl w:val="2"/>
          <w:numId w:val="3"/>
        </w:numPr>
        <w:ind w:left="0" w:hanging="0"/>
        <w:rPr/>
      </w:pPr>
      <w:bookmarkStart w:id="18" w:name="__RefHeading___Toc66607_2340466099"/>
      <w:bookmarkStart w:id="19" w:name="_Toc198908640"/>
      <w:bookmarkEnd w:id="18"/>
      <w:r>
        <w:rPr/>
        <w:t>Перечень и объем закупаемой продукции</w:t>
      </w:r>
      <w:bookmarkEnd w:id="19"/>
    </w:p>
    <w:p>
      <w:pPr>
        <w:pStyle w:val="Heading3"/>
        <w:tabs>
          <w:tab w:val="clear" w:pos="0"/>
        </w:tabs>
        <w:rPr/>
      </w:pPr>
      <w:bookmarkStart w:id="20" w:name="__RefHeading___Toc66609_2340466099"/>
      <w:bookmarkStart w:id="21" w:name="_Toc198908641"/>
      <w:bookmarkStart w:id="22" w:name="_Toc51339695"/>
      <w:bookmarkEnd w:id="20"/>
      <w:r>
        <w:rPr/>
        <w:t xml:space="preserve">Таблица 1.1 Перечень </w:t>
      </w:r>
      <w:bookmarkEnd w:id="22"/>
      <w:r>
        <w:rPr/>
        <w:t>и объем закупаемой продукции</w:t>
      </w:r>
      <w:bookmarkEnd w:id="21"/>
    </w:p>
    <w:tbl>
      <w:tblPr>
        <w:tblW w:w="10348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69"/>
        <w:gridCol w:w="3906"/>
        <w:gridCol w:w="1313"/>
        <w:gridCol w:w="878"/>
        <w:gridCol w:w="1556"/>
        <w:gridCol w:w="2125"/>
      </w:tblGrid>
      <w:tr>
        <w:trPr/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Применение законодательства о национальном режиме</w:t>
            </w:r>
          </w:p>
        </w:tc>
      </w:tr>
      <w:tr>
        <w:trPr/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</w:p>
        </w:tc>
      </w:tr>
      <w:tr>
        <w:trPr/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rPr/>
            </w:pPr>
            <w:r>
              <w:rPr/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Брус передний 70-2801120-А1 МТЗ в сборе со втулками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keepLines/>
              <w:spacing w:lineRule="auto" w:line="360"/>
              <w:jc w:val="center"/>
              <w:rPr>
                <w:rFonts w:ascii="Times New Roman" w:hAnsi="Times New Roman"/>
                <w:b w:val="false"/>
                <w:bCs w:val="false"/>
                <w:sz w:val="28"/>
                <w:szCs w:val="28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29.32.30.390</w:t>
            </w:r>
          </w:p>
        </w:tc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Установлен режим преимущества закупки Российской продукции</w:t>
            </w:r>
          </w:p>
        </w:tc>
      </w:tr>
      <w:tr>
        <w:trPr/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rPr/>
            </w:pPr>
            <w:r>
              <w:rPr/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 карданный переднего моста 72-2203010-А2 626мм МТЗ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rPr/>
            </w:pPr>
            <w:r>
              <w:rPr/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Гидрораспределитель RG102 Fenox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rPr/>
            </w:pPr>
            <w:r>
              <w:rPr/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Диск заднего колеса МТЗ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rPr/>
            </w:pPr>
            <w:r>
              <w:rPr/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Диск колесный МТЗ 8 отверстий задняя ось DW14Lх38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rPr/>
            </w:pPr>
            <w:r>
              <w:rPr/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Опора карданного вала промежуточная 72-2209010-А МТЗ в сборе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5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rPr/>
            </w:pPr>
            <w:r>
              <w:rPr/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Мост передний 72-2300020-А4 МТЗ в сборе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rPr/>
            </w:pPr>
            <w:r>
              <w:rPr/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Радиатор двигателя 70У-1301010 МТЗ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rPr/>
            </w:pPr>
            <w:r>
              <w:rPr/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Лонжерон левый 80-2801060 МТЗ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rPr/>
            </w:pPr>
            <w:r>
              <w:rPr/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Полуось заднего моста 50-2407082А МТЗ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rPr/>
            </w:pPr>
            <w:r>
              <w:rPr/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Наконечник рулевой тяги правый А35.32.000-01 МТЗ М22 в сборе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rPr/>
            </w:pPr>
            <w:r>
              <w:rPr/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Наконечник рулевой тяги левый А35.32.000-01 МТЗ в сборе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rPr/>
            </w:pPr>
            <w:r>
              <w:rPr/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Коробка передач МТЗ-82 72-1700010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rPr/>
            </w:pPr>
            <w:r>
              <w:rPr/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Радиатор водяной ДТ-75-85-1301051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rPr/>
            </w:pPr>
            <w:r>
              <w:rPr/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Корпус правый редуктора 52-2308110-А2 МТЗ в сборе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rPr/>
            </w:pPr>
            <w:r>
              <w:rPr/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Корпус левый редуктора 52-2308115-А2 в сборе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rPr/>
            </w:pPr>
            <w:r>
              <w:rPr/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Радиатор 4-х рядный 70П.1301.010 МТЗ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rPr/>
            </w:pPr>
            <w:r>
              <w:rPr/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Стартер редукторный 9-152-780 АЕ ГАЗ,МТЗ,ПАЗ Avto Elektrika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rPr/>
            </w:pPr>
            <w:r>
              <w:rPr/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Ступица задняя 50-3104010 МТЗ в сборе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rPr/>
            </w:pPr>
            <w:r>
              <w:rPr/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Насос шестеренчатый правый НШ 32УМЖ-3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rPr/>
            </w:pPr>
            <w:r>
              <w:rPr/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Насос масляный шестеренный НШ-50Л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rPr/>
            </w:pPr>
            <w:r>
              <w:rPr/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 отбора мощности 80-4202020-А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rPr/>
            </w:pPr>
            <w:r>
              <w:rPr/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Дифференциал переднего моста 52-2303010-Б-01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rPr/>
            </w:pPr>
            <w:r>
              <w:rPr/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Насос шестеренчатый левый НШ-16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rPr/>
            </w:pPr>
            <w:r>
              <w:rPr/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Лонжерон правый 80-2801050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rPr/>
            </w:pPr>
            <w:r>
              <w:rPr/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Насос топливный высокого давления 4УТНИ-1111005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Heading3"/>
        <w:tabs>
          <w:tab w:val="clear" w:pos="0"/>
        </w:tabs>
        <w:rPr/>
      </w:pPr>
      <w:r>
        <w:rPr/>
      </w:r>
    </w:p>
    <w:p>
      <w:pPr>
        <w:pStyle w:val="Heading3"/>
        <w:numPr>
          <w:ilvl w:val="2"/>
          <w:numId w:val="3"/>
        </w:numPr>
        <w:ind w:left="0" w:hanging="0"/>
        <w:rPr/>
      </w:pPr>
      <w:bookmarkStart w:id="23" w:name="__RefHeading___Toc66611_2340466099"/>
      <w:bookmarkStart w:id="24" w:name="_Toc198908642"/>
      <w:bookmarkEnd w:id="23"/>
      <w:r>
        <w:rPr/>
        <w:t>Требования к срокам поставки продукции и оказания сопутствующих услуг</w:t>
      </w:r>
      <w:bookmarkEnd w:id="24"/>
    </w:p>
    <w:p>
      <w:pPr>
        <w:pStyle w:val="Heading3"/>
        <w:tabs>
          <w:tab w:val="clear" w:pos="0"/>
        </w:tabs>
        <w:rPr>
          <w:lang w:val="ru-RU"/>
        </w:rPr>
      </w:pPr>
      <w:bookmarkStart w:id="25" w:name="__RefHeading___Toc66613_2340466099"/>
      <w:bookmarkStart w:id="26" w:name="_Toc50125126"/>
      <w:bookmarkStart w:id="27" w:name="_Toc51339697"/>
      <w:bookmarkStart w:id="28" w:name="_Toc198908643"/>
      <w:bookmarkStart w:id="29" w:name="_Toc50125127"/>
      <w:bookmarkEnd w:id="25"/>
      <w:bookmarkEnd w:id="26"/>
      <w:r>
        <w:rPr/>
        <w:t xml:space="preserve">Таблица </w:t>
      </w:r>
      <w:r>
        <w:rPr>
          <w:lang w:val="ru-RU"/>
        </w:rPr>
        <w:t>2</w:t>
      </w:r>
      <w:r>
        <w:rPr/>
        <w:t>.</w:t>
      </w:r>
      <w:r>
        <w:rPr>
          <w:lang w:val="ru-RU"/>
        </w:rPr>
        <w:t>1</w:t>
      </w:r>
      <w:r>
        <w:rPr/>
        <w:t xml:space="preserve"> </w:t>
      </w:r>
      <w:bookmarkStart w:id="30" w:name="_Hlk50465284"/>
      <w:r>
        <w:rPr/>
        <w:t xml:space="preserve">Требования по срокам </w:t>
      </w:r>
      <w:bookmarkEnd w:id="27"/>
      <w:bookmarkEnd w:id="29"/>
      <w:bookmarkEnd w:id="30"/>
      <w:r>
        <w:rPr>
          <w:lang w:val="ru-RU"/>
        </w:rPr>
        <w:t>поставки продукции</w:t>
      </w:r>
      <w:bookmarkEnd w:id="28"/>
      <w:r>
        <w:rPr>
          <w:lang w:val="ru-RU"/>
        </w:rPr>
        <w:t xml:space="preserve"> </w:t>
      </w:r>
    </w:p>
    <w:tbl>
      <w:tblPr>
        <w:tblW w:w="10260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61"/>
        <w:gridCol w:w="6128"/>
        <w:gridCol w:w="1870"/>
        <w:gridCol w:w="1700"/>
      </w:tblGrid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6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2"/>
                <w:szCs w:val="22"/>
              </w:rPr>
            </w:pPr>
            <w:bookmarkStart w:id="31" w:name="_Toc46743510"/>
            <w:r>
              <w:rPr>
                <w:b/>
                <w:sz w:val="22"/>
                <w:szCs w:val="22"/>
              </w:rPr>
              <w:t>4</w:t>
            </w:r>
            <w:bookmarkEnd w:id="31"/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/>
            </w:pPr>
            <w:r>
              <w:rPr/>
            </w:r>
          </w:p>
        </w:tc>
        <w:tc>
          <w:tcPr>
            <w:tcW w:w="6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Брус передний 70-2801120-А1 МТЗ в сборе со втулками</w:t>
            </w:r>
          </w:p>
        </w:tc>
        <w:tc>
          <w:tcPr>
            <w:tcW w:w="18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позднее 60 дней с даты подписания договора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/>
            </w:pPr>
            <w:r>
              <w:rPr/>
            </w:r>
          </w:p>
        </w:tc>
        <w:tc>
          <w:tcPr>
            <w:tcW w:w="6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 карданный переднего моста 72-2203010-А2 626мм МТЗ</w:t>
            </w:r>
          </w:p>
        </w:tc>
        <w:tc>
          <w:tcPr>
            <w:tcW w:w="18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09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/>
            </w:pPr>
            <w:r>
              <w:rPr/>
            </w:r>
          </w:p>
        </w:tc>
        <w:tc>
          <w:tcPr>
            <w:tcW w:w="6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Гидрораспределитель RG102 Fenox</w:t>
            </w:r>
          </w:p>
        </w:tc>
        <w:tc>
          <w:tcPr>
            <w:tcW w:w="18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09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/>
            </w:pPr>
            <w:r>
              <w:rPr/>
            </w:r>
          </w:p>
        </w:tc>
        <w:tc>
          <w:tcPr>
            <w:tcW w:w="6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Диск заднего колеса МТЗ</w:t>
            </w:r>
            <w:bookmarkStart w:id="32" w:name="_GoBack"/>
            <w:bookmarkEnd w:id="32"/>
          </w:p>
        </w:tc>
        <w:tc>
          <w:tcPr>
            <w:tcW w:w="18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09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/>
            </w:pPr>
            <w:r>
              <w:rPr/>
            </w:r>
          </w:p>
        </w:tc>
        <w:tc>
          <w:tcPr>
            <w:tcW w:w="6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Диск колесный МТЗ 8 отверстий задняя ось DW14Lх38</w:t>
            </w:r>
          </w:p>
        </w:tc>
        <w:tc>
          <w:tcPr>
            <w:tcW w:w="18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09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/>
            </w:pPr>
            <w:r>
              <w:rPr/>
            </w:r>
          </w:p>
        </w:tc>
        <w:tc>
          <w:tcPr>
            <w:tcW w:w="6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Опора карданного вала промежуточная 72-2209010-А МТЗ в сборе</w:t>
            </w:r>
          </w:p>
        </w:tc>
        <w:tc>
          <w:tcPr>
            <w:tcW w:w="18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09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/>
            </w:pPr>
            <w:r>
              <w:rPr/>
            </w:r>
          </w:p>
        </w:tc>
        <w:tc>
          <w:tcPr>
            <w:tcW w:w="6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Мост передний 72-2300020-А4 МТЗ в сборе</w:t>
            </w:r>
          </w:p>
        </w:tc>
        <w:tc>
          <w:tcPr>
            <w:tcW w:w="18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09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/>
            </w:pPr>
            <w:r>
              <w:rPr/>
            </w:r>
          </w:p>
        </w:tc>
        <w:tc>
          <w:tcPr>
            <w:tcW w:w="6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Радиатор двигателя 70У-1301010 МТЗ</w:t>
            </w:r>
          </w:p>
        </w:tc>
        <w:tc>
          <w:tcPr>
            <w:tcW w:w="18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09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/>
            </w:pPr>
            <w:r>
              <w:rPr/>
            </w:r>
          </w:p>
        </w:tc>
        <w:tc>
          <w:tcPr>
            <w:tcW w:w="6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Лонжерон левый 80-2801060 МТЗ</w:t>
            </w:r>
          </w:p>
        </w:tc>
        <w:tc>
          <w:tcPr>
            <w:tcW w:w="18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09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/>
            </w:pPr>
            <w:r>
              <w:rPr/>
            </w:r>
          </w:p>
        </w:tc>
        <w:tc>
          <w:tcPr>
            <w:tcW w:w="6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Полуось заднего моста 50-2407082А МТЗ</w:t>
            </w:r>
          </w:p>
        </w:tc>
        <w:tc>
          <w:tcPr>
            <w:tcW w:w="18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09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/>
            </w:pPr>
            <w:r>
              <w:rPr/>
            </w:r>
          </w:p>
        </w:tc>
        <w:tc>
          <w:tcPr>
            <w:tcW w:w="6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Наконечник рулевой тяги правый А35.32.000-01 МТЗ М22 в сборе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09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/>
            </w:pPr>
            <w:r>
              <w:rPr/>
            </w:r>
          </w:p>
        </w:tc>
        <w:tc>
          <w:tcPr>
            <w:tcW w:w="6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Наконечник рулевой тяги левый А35.32.000-01 МТЗ в сборе</w:t>
            </w:r>
          </w:p>
        </w:tc>
        <w:tc>
          <w:tcPr>
            <w:tcW w:w="18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09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/>
            </w:pPr>
            <w:r>
              <w:rPr/>
            </w:r>
          </w:p>
        </w:tc>
        <w:tc>
          <w:tcPr>
            <w:tcW w:w="6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Коробка передач МТЗ-82 72-1700010</w:t>
            </w:r>
          </w:p>
        </w:tc>
        <w:tc>
          <w:tcPr>
            <w:tcW w:w="18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09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/>
            </w:pPr>
            <w:r>
              <w:rPr/>
            </w:r>
          </w:p>
        </w:tc>
        <w:tc>
          <w:tcPr>
            <w:tcW w:w="6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Радиатор водяной ДТ-75-85-1301051</w:t>
            </w:r>
          </w:p>
        </w:tc>
        <w:tc>
          <w:tcPr>
            <w:tcW w:w="18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09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/>
            </w:pPr>
            <w:r>
              <w:rPr/>
            </w:r>
          </w:p>
        </w:tc>
        <w:tc>
          <w:tcPr>
            <w:tcW w:w="6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Корпус правый редуктора 52-2308110-А2 МТЗ в сборе</w:t>
            </w:r>
          </w:p>
        </w:tc>
        <w:tc>
          <w:tcPr>
            <w:tcW w:w="18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09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/>
            </w:pPr>
            <w:r>
              <w:rPr/>
            </w:r>
          </w:p>
        </w:tc>
        <w:tc>
          <w:tcPr>
            <w:tcW w:w="6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Корпус левый редуктора 52-2308115-А2 в сборе</w:t>
            </w:r>
          </w:p>
        </w:tc>
        <w:tc>
          <w:tcPr>
            <w:tcW w:w="18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09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/>
            </w:pPr>
            <w:r>
              <w:rPr/>
            </w:r>
          </w:p>
        </w:tc>
        <w:tc>
          <w:tcPr>
            <w:tcW w:w="6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Радиатор 4-х рядный 70П.1301.010 МТЗ</w:t>
            </w:r>
          </w:p>
        </w:tc>
        <w:tc>
          <w:tcPr>
            <w:tcW w:w="18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09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/>
            </w:pPr>
            <w:r>
              <w:rPr/>
            </w:r>
          </w:p>
        </w:tc>
        <w:tc>
          <w:tcPr>
            <w:tcW w:w="6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Стартер редукторный 9-152-780 АЕ ГАЗ,МТЗ,ПАЗ Avto Elektrika</w:t>
            </w:r>
          </w:p>
        </w:tc>
        <w:tc>
          <w:tcPr>
            <w:tcW w:w="18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09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/>
            </w:pPr>
            <w:r>
              <w:rPr/>
            </w:r>
          </w:p>
        </w:tc>
        <w:tc>
          <w:tcPr>
            <w:tcW w:w="6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Ступица задняя 50-3104010 МТЗ в сборе</w:t>
            </w:r>
          </w:p>
        </w:tc>
        <w:tc>
          <w:tcPr>
            <w:tcW w:w="18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09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/>
            </w:pPr>
            <w:r>
              <w:rPr/>
            </w:r>
          </w:p>
        </w:tc>
        <w:tc>
          <w:tcPr>
            <w:tcW w:w="6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Насос шестеренчатый правый НШ 32УМЖ-3</w:t>
            </w:r>
          </w:p>
        </w:tc>
        <w:tc>
          <w:tcPr>
            <w:tcW w:w="18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09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/>
            </w:pPr>
            <w:r>
              <w:rPr/>
            </w:r>
          </w:p>
        </w:tc>
        <w:tc>
          <w:tcPr>
            <w:tcW w:w="6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Насос масляный шестеренный НШ-50Л</w:t>
            </w:r>
          </w:p>
        </w:tc>
        <w:tc>
          <w:tcPr>
            <w:tcW w:w="18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09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/>
            </w:pPr>
            <w:r>
              <w:rPr/>
            </w:r>
          </w:p>
        </w:tc>
        <w:tc>
          <w:tcPr>
            <w:tcW w:w="6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 отбора мощности 80-4202020-А</w:t>
            </w:r>
          </w:p>
        </w:tc>
        <w:tc>
          <w:tcPr>
            <w:tcW w:w="18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09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/>
            </w:pPr>
            <w:r>
              <w:rPr/>
            </w:r>
          </w:p>
        </w:tc>
        <w:tc>
          <w:tcPr>
            <w:tcW w:w="6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Дифференциал переднего моста 52-2303010-Б-01</w:t>
            </w:r>
          </w:p>
        </w:tc>
        <w:tc>
          <w:tcPr>
            <w:tcW w:w="18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09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/>
            </w:pPr>
            <w:r>
              <w:rPr/>
            </w:r>
          </w:p>
        </w:tc>
        <w:tc>
          <w:tcPr>
            <w:tcW w:w="6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Насос шестеренчатый левый НШ-16</w:t>
            </w:r>
          </w:p>
        </w:tc>
        <w:tc>
          <w:tcPr>
            <w:tcW w:w="18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09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/>
            </w:pPr>
            <w:r>
              <w:rPr/>
            </w:r>
            <w:bookmarkStart w:id="33" w:name="_Toc54785622"/>
            <w:bookmarkStart w:id="34" w:name="_Toc54785622"/>
            <w:bookmarkEnd w:id="34"/>
          </w:p>
        </w:tc>
        <w:tc>
          <w:tcPr>
            <w:tcW w:w="6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Лонжерон правый 80-2801050</w:t>
            </w:r>
          </w:p>
        </w:tc>
        <w:tc>
          <w:tcPr>
            <w:tcW w:w="18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09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/>
            </w:pPr>
            <w:r>
              <w:rPr/>
            </w:r>
          </w:p>
        </w:tc>
        <w:tc>
          <w:tcPr>
            <w:tcW w:w="6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Насос топливный высокого давления 4УТНИ-1111005</w:t>
            </w:r>
          </w:p>
        </w:tc>
        <w:tc>
          <w:tcPr>
            <w:tcW w:w="18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2"/>
        <w:numPr>
          <w:ilvl w:val="1"/>
          <w:numId w:val="3"/>
        </w:numPr>
        <w:rPr/>
      </w:pPr>
      <w:bookmarkStart w:id="35" w:name="__RefHeading___Toc66615_2340466099"/>
      <w:bookmarkStart w:id="36" w:name="_Toc51339698"/>
      <w:bookmarkStart w:id="37" w:name="_Toc75446581"/>
      <w:bookmarkStart w:id="38" w:name="_Toc198908644"/>
      <w:bookmarkStart w:id="39" w:name="_Toc46743511"/>
      <w:bookmarkEnd w:id="35"/>
      <w:r>
        <w:rPr/>
        <w:t xml:space="preserve">Требования к </w:t>
      </w:r>
      <w:bookmarkEnd w:id="39"/>
      <w:r>
        <w:rPr/>
        <w:t>качеству продукции</w:t>
      </w:r>
      <w:bookmarkEnd w:id="37"/>
      <w:bookmarkEnd w:id="38"/>
    </w:p>
    <w:p>
      <w:pPr>
        <w:pStyle w:val="Heading2"/>
        <w:tabs>
          <w:tab w:val="clear" w:pos="0"/>
        </w:tabs>
        <w:rPr/>
      </w:pPr>
      <w:bookmarkStart w:id="40" w:name="__RefHeading___Toc66617_2340466099"/>
      <w:bookmarkStart w:id="41" w:name="_Toc198908645"/>
      <w:bookmarkEnd w:id="40"/>
      <w:r>
        <w:rPr/>
        <w:t>Таблица </w:t>
      </w:r>
      <w:r>
        <w:rPr>
          <w:lang w:val="ru-RU"/>
        </w:rPr>
        <w:t>3</w:t>
      </w:r>
      <w:r>
        <w:rPr/>
        <w:t xml:space="preserve">. Требования к </w:t>
      </w:r>
      <w:r>
        <w:rPr>
          <w:lang w:val="ru-RU"/>
        </w:rPr>
        <w:t>продукции</w:t>
      </w:r>
      <w:bookmarkEnd w:id="41"/>
      <w:r>
        <w:rPr/>
        <w:t xml:space="preserve"> </w:t>
      </w:r>
      <w:bookmarkEnd w:id="36"/>
    </w:p>
    <w:p>
      <w:pPr>
        <w:pStyle w:val="Normal"/>
        <w:jc w:val="both"/>
        <w:rPr>
          <w:rStyle w:val="Style8"/>
          <w:b w:val="false"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Наименование продукции (позиция №1-</w:t>
      </w:r>
      <w:r>
        <w:rPr>
          <w:b/>
          <w:bCs/>
          <w:i/>
          <w:iCs/>
          <w:sz w:val="24"/>
          <w:szCs w:val="24"/>
        </w:rPr>
        <w:t>26</w:t>
      </w:r>
      <w:r>
        <w:rPr>
          <w:b/>
          <w:bCs/>
          <w:i/>
          <w:iCs/>
          <w:sz w:val="24"/>
          <w:szCs w:val="24"/>
        </w:rPr>
        <w:t xml:space="preserve"> Таблицы 1.1): </w:t>
      </w:r>
      <w:r>
        <w:rPr>
          <w:rFonts w:eastAsia="Calibri"/>
          <w:sz w:val="24"/>
          <w:szCs w:val="24"/>
          <w:lang w:eastAsia="x-none"/>
        </w:rPr>
        <w:t>"Запчасти к автотракторной технике для Западных электрических сетей"</w:t>
      </w:r>
    </w:p>
    <w:tbl>
      <w:tblPr>
        <w:tblStyle w:val="affff5"/>
        <w:tblW w:w="1554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51"/>
        <w:gridCol w:w="2267"/>
        <w:gridCol w:w="4252"/>
        <w:gridCol w:w="3114"/>
        <w:gridCol w:w="2732"/>
        <w:gridCol w:w="2323"/>
      </w:tblGrid>
      <w:tr>
        <w:trPr/>
        <w:tc>
          <w:tcPr>
            <w:tcW w:w="85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267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425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584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32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6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425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11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7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32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1</w:t>
            </w:r>
          </w:p>
        </w:tc>
        <w:tc>
          <w:tcPr>
            <w:tcW w:w="22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2</w:t>
            </w:r>
          </w:p>
        </w:tc>
        <w:tc>
          <w:tcPr>
            <w:tcW w:w="42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3</w:t>
            </w:r>
          </w:p>
        </w:tc>
        <w:tc>
          <w:tcPr>
            <w:tcW w:w="311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4</w:t>
            </w:r>
          </w:p>
        </w:tc>
        <w:tc>
          <w:tcPr>
            <w:tcW w:w="27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5</w:t>
            </w:r>
          </w:p>
        </w:tc>
        <w:tc>
          <w:tcPr>
            <w:tcW w:w="232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8"/>
              </w:numPr>
              <w:suppressAutoHyphens w:val="true"/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x-none" w:bidi="ar-SA"/>
              </w:rPr>
            </w:r>
          </w:p>
        </w:tc>
        <w:tc>
          <w:tcPr>
            <w:tcW w:w="651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31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3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32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x-none" w:bidi="ar-SA"/>
              </w:rPr>
            </w:r>
          </w:p>
        </w:tc>
        <w:tc>
          <w:tcPr>
            <w:tcW w:w="6519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в отношении каждой позиции продукции представлены в Приложении № 1 к настоящим Техническим требованиям</w:t>
            </w:r>
          </w:p>
        </w:tc>
        <w:tc>
          <w:tcPr>
            <w:tcW w:w="311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73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32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trHeight w:val="772" w:hRule="atLeast"/>
        </w:trPr>
        <w:tc>
          <w:tcPr>
            <w:tcW w:w="8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8"/>
              </w:numPr>
              <w:suppressAutoHyphens w:val="true"/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x-none" w:bidi="ar-SA"/>
              </w:rPr>
            </w:r>
          </w:p>
        </w:tc>
        <w:tc>
          <w:tcPr>
            <w:tcW w:w="6519" w:type="dxa"/>
            <w:gridSpan w:val="2"/>
            <w:tcBorders>
              <w:right w:val="nil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  <w:shd w:fill="FFFFFF" w:val="clear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3114" w:type="dxa"/>
            <w:tcBorders>
              <w:right w:val="nil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2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32" w:type="dxa"/>
            <w:tcBorders>
              <w:right w:val="nil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20" w:after="6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323" w:type="dxa"/>
            <w:tcBorders/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6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-117" w:hanging="0"/>
              <w:contextualSpacing/>
              <w:jc w:val="center"/>
              <w:rPr>
                <w:rFonts w:eastAsia="Calibri"/>
                <w:sz w:val="24"/>
                <w:szCs w:val="24"/>
                <w:shd w:fill="FFFFFF" w:val="clear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2.1</w:t>
            </w:r>
          </w:p>
        </w:tc>
        <w:tc>
          <w:tcPr>
            <w:tcW w:w="2267" w:type="dxa"/>
            <w:tcBorders>
              <w:right w:val="nil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shd w:fill="FFFFFF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Гарантия</w:t>
            </w:r>
          </w:p>
        </w:tc>
        <w:tc>
          <w:tcPr>
            <w:tcW w:w="4252" w:type="dxa"/>
            <w:tcBorders/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shd w:fill="FFFFFF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Соответствие качества Товара требованиям нормативно-технической документации в течение 24 месяцев с момента поставки на склад Покупателя</w:t>
            </w:r>
          </w:p>
        </w:tc>
        <w:tc>
          <w:tcPr>
            <w:tcW w:w="311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73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40" w:after="6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en-US" w:bidi="ar-SA"/>
              </w:rPr>
              <w:t>-</w:t>
            </w:r>
          </w:p>
        </w:tc>
        <w:tc>
          <w:tcPr>
            <w:tcW w:w="2323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</w:r>
            <w:bookmarkStart w:id="42" w:name="_Toc198908646"/>
            <w:bookmarkStart w:id="43" w:name="_Toc198908646"/>
            <w:bookmarkEnd w:id="43"/>
          </w:p>
        </w:tc>
      </w:tr>
      <w:tr>
        <w:trPr/>
        <w:tc>
          <w:tcPr>
            <w:tcW w:w="851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-117" w:hanging="0"/>
              <w:contextualSpacing/>
              <w:jc w:val="center"/>
              <w:rPr>
                <w:rFonts w:eastAsia="Calibri"/>
                <w:sz w:val="24"/>
                <w:szCs w:val="24"/>
                <w:shd w:fill="FFFFFF" w:val="clear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2.2</w:t>
            </w:r>
          </w:p>
        </w:tc>
        <w:tc>
          <w:tcPr>
            <w:tcW w:w="2267" w:type="dxa"/>
            <w:tcBorders>
              <w:right w:val="nil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shd w:fill="FFFFFF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Период изготовления</w:t>
            </w:r>
          </w:p>
        </w:tc>
        <w:tc>
          <w:tcPr>
            <w:tcW w:w="4252" w:type="dxa"/>
            <w:tcBorders/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shd w:fill="FFFFFF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Продукция должна быть новой, изготовленной не ранее 202</w:t>
            </w:r>
            <w:r>
              <w:rPr>
                <w:rFonts w:eastAsia="Times New Roman" w:cs="Times New Roman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5</w:t>
            </w:r>
            <w:r>
              <w:rPr>
                <w:rFonts w:eastAsia="Times New Roman" w:cs="Times New Roman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 xml:space="preserve"> года, ранее не использованной</w:t>
            </w:r>
            <w:bookmarkStart w:id="44" w:name="_GoBack29"/>
            <w:bookmarkEnd w:id="44"/>
          </w:p>
        </w:tc>
        <w:tc>
          <w:tcPr>
            <w:tcW w:w="311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73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en-US" w:bidi="ar-SA"/>
              </w:rPr>
              <w:t>-</w:t>
            </w:r>
          </w:p>
        </w:tc>
        <w:tc>
          <w:tcPr>
            <w:tcW w:w="2323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Calibri"/>
                <w:sz w:val="22"/>
                <w:szCs w:val="22"/>
                <w:lang w:eastAsia="x-none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x-none" w:bidi="ar-SA"/>
              </w:rPr>
            </w:r>
            <w:bookmarkStart w:id="45" w:name="_Toc198908647"/>
            <w:bookmarkStart w:id="46" w:name="_Toc198908647"/>
            <w:bookmarkEnd w:id="46"/>
          </w:p>
        </w:tc>
      </w:tr>
      <w:tr>
        <w:trPr/>
        <w:tc>
          <w:tcPr>
            <w:tcW w:w="851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8"/>
              </w:numPr>
              <w:suppressAutoHyphens w:val="true"/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x-none" w:bidi="ar-SA"/>
              </w:rPr>
            </w:r>
          </w:p>
        </w:tc>
        <w:tc>
          <w:tcPr>
            <w:tcW w:w="6519" w:type="dxa"/>
            <w:gridSpan w:val="2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маркировке, упаковке, транспортировке,  перемещению, условиям хранения, приемке и испытаниям</w:t>
            </w:r>
          </w:p>
        </w:tc>
        <w:tc>
          <w:tcPr>
            <w:tcW w:w="311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2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3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2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323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2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x-none" w:bidi="ar-SA"/>
              </w:rPr>
            </w:r>
          </w:p>
        </w:tc>
        <w:tc>
          <w:tcPr>
            <w:tcW w:w="226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Место поставки </w:t>
            </w:r>
            <w:r>
              <w:rPr>
                <w:rFonts w:eastAsia="Calibri" w:cs="Times New Roman"/>
                <w:bCs/>
                <w:iCs/>
                <w:kern w:val="0"/>
                <w:sz w:val="24"/>
                <w:szCs w:val="24"/>
                <w:lang w:val="ru-RU" w:eastAsia="en-US" w:bidi="ar-SA"/>
              </w:rPr>
              <w:t>позиции №1-2</w:t>
            </w:r>
            <w:r>
              <w:rPr>
                <w:rFonts w:eastAsia="Calibri" w:cs="Times New Roman"/>
                <w:bCs/>
                <w:iCs/>
                <w:kern w:val="0"/>
                <w:sz w:val="24"/>
                <w:szCs w:val="24"/>
                <w:lang w:val="ru-RU" w:eastAsia="en-US" w:bidi="ar-SA"/>
              </w:rPr>
              <w:t>6</w:t>
            </w:r>
            <w:r>
              <w:rPr>
                <w:rFonts w:eastAsia="Calibri" w:cs="Times New Roman"/>
                <w:b/>
                <w:bCs/>
                <w:i/>
                <w:iCs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/>
                <w:bCs/>
                <w:kern w:val="0"/>
                <w:sz w:val="24"/>
                <w:szCs w:val="24"/>
                <w:lang w:val="ru-RU" w:eastAsia="en-US" w:bidi="ar-SA"/>
              </w:rPr>
              <w:t>Таблицы 1.</w:t>
            </w:r>
            <w:r>
              <w:rPr>
                <w:rFonts w:eastAsia="Calibri" w:cs="Times New Roman"/>
                <w:bCs/>
                <w:kern w:val="0"/>
                <w:sz w:val="24"/>
                <w:szCs w:val="24"/>
                <w:lang w:val="ru-RU" w:eastAsia="en-US" w:bidi="ar-SA"/>
              </w:rPr>
              <w:t>1</w:t>
            </w:r>
            <w:r>
              <w:rPr>
                <w:rFonts w:eastAsia="Calibri" w:cs="Times New Roman"/>
                <w:bCs/>
                <w:kern w:val="0"/>
                <w:sz w:val="24"/>
                <w:szCs w:val="24"/>
                <w:lang w:val="ru-RU" w:eastAsia="en-US" w:bidi="ar-SA"/>
              </w:rPr>
              <w:t xml:space="preserve"> «Перечень и объем закупаемой продукции»</w:t>
            </w:r>
          </w:p>
        </w:tc>
        <w:tc>
          <w:tcPr>
            <w:tcW w:w="425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Западные электрические сети филиал ПАО "Якутскэнерго", 678174, Республика Саха (Якутия), г. Мирный, Ленинградский пр., 5/2</w:t>
            </w:r>
          </w:p>
        </w:tc>
        <w:tc>
          <w:tcPr>
            <w:tcW w:w="311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732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4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323" w:type="dxa"/>
            <w:tcBorders/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  <w:bookmarkStart w:id="47" w:name="_Toc198908648"/>
            <w:bookmarkStart w:id="48" w:name="_Toc198908648"/>
            <w:bookmarkEnd w:id="48"/>
          </w:p>
        </w:tc>
      </w:tr>
      <w:tr>
        <w:trPr/>
        <w:tc>
          <w:tcPr>
            <w:tcW w:w="8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x-none" w:bidi="ar-SA"/>
              </w:rPr>
            </w:r>
          </w:p>
        </w:tc>
        <w:tc>
          <w:tcPr>
            <w:tcW w:w="226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Условия транспортирования</w:t>
            </w:r>
          </w:p>
        </w:tc>
        <w:tc>
          <w:tcPr>
            <w:tcW w:w="425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ГОСТ 15150-69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5(ОЖ4). Обоснование: транспортировка в район Крайнего Севера</w:t>
            </w:r>
          </w:p>
        </w:tc>
        <w:tc>
          <w:tcPr>
            <w:tcW w:w="3114" w:type="dxa"/>
            <w:tcBorders/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jc w:val="left"/>
              <w:outlineLvl w:val="2"/>
              <w:rPr>
                <w:rFonts w:eastAsia="Calibri"/>
                <w:b/>
                <w:sz w:val="24"/>
                <w:szCs w:val="24"/>
                <w:lang w:val="x-none" w:eastAsia="x-none"/>
              </w:rPr>
            </w:pPr>
            <w:bookmarkStart w:id="49" w:name="__RefHeading___Toc549288_890196791"/>
            <w:bookmarkStart w:id="50" w:name="_Toc136869917"/>
            <w:bookmarkStart w:id="51" w:name="_Toc198908649"/>
            <w:bookmarkEnd w:id="49"/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  <w:bookmarkEnd w:id="50"/>
            <w:bookmarkEnd w:id="51"/>
          </w:p>
        </w:tc>
        <w:tc>
          <w:tcPr>
            <w:tcW w:w="273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323" w:type="dxa"/>
            <w:tcBorders/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x-none" w:bidi="ar-SA"/>
              </w:rPr>
            </w:r>
            <w:bookmarkStart w:id="52" w:name="_Toc198908650"/>
            <w:bookmarkStart w:id="53" w:name="_Toc198908650"/>
            <w:bookmarkEnd w:id="53"/>
          </w:p>
        </w:tc>
      </w:tr>
      <w:tr>
        <w:trPr/>
        <w:tc>
          <w:tcPr>
            <w:tcW w:w="851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-117" w:hanging="0"/>
              <w:contextualSpacing/>
              <w:jc w:val="center"/>
              <w:rPr>
                <w:rFonts w:eastAsia="Calibri"/>
                <w:b/>
                <w:bCs/>
                <w:sz w:val="24"/>
                <w:szCs w:val="24"/>
                <w:lang w:eastAsia="x-none"/>
              </w:rPr>
            </w:pP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ru-RU" w:eastAsia="x-none" w:bidi="ar-SA"/>
              </w:rPr>
              <w:t xml:space="preserve">4. </w:t>
            </w:r>
          </w:p>
        </w:tc>
        <w:tc>
          <w:tcPr>
            <w:tcW w:w="6519" w:type="dxa"/>
            <w:gridSpan w:val="2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60"/>
              <w:contextualSpacing/>
              <w:jc w:val="left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311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20" w:after="6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73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6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323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contextualSpacing/>
              <w:jc w:val="center"/>
              <w:outlineLvl w:val="2"/>
              <w:rPr>
                <w:b/>
                <w:sz w:val="24"/>
                <w:szCs w:val="24"/>
              </w:rPr>
            </w:pPr>
            <w:bookmarkStart w:id="54" w:name="__RefHeading___Toc549290_890196791"/>
            <w:bookmarkStart w:id="55" w:name="_Toc198908651"/>
            <w:bookmarkEnd w:id="54"/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  <w:bookmarkEnd w:id="55"/>
          </w:p>
        </w:tc>
      </w:tr>
      <w:tr>
        <w:trPr/>
        <w:tc>
          <w:tcPr>
            <w:tcW w:w="851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-117" w:hanging="0"/>
              <w:contextualSpacing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x-none" w:bidi="ar-SA"/>
              </w:rPr>
              <w:t xml:space="preserve">4.1. </w:t>
            </w:r>
          </w:p>
        </w:tc>
        <w:tc>
          <w:tcPr>
            <w:tcW w:w="226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60"/>
              <w:contextualSpacing/>
              <w:jc w:val="left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bCs/>
                <w:kern w:val="0"/>
                <w:sz w:val="24"/>
                <w:szCs w:val="24"/>
                <w:lang w:val="ru-RU" w:eastAsia="en-US" w:bidi="ar-SA"/>
              </w:rPr>
              <w:t>Запчасти позиции №1-2</w:t>
            </w:r>
            <w:r>
              <w:rPr>
                <w:rFonts w:eastAsia="Calibri" w:cs="Times New Roman"/>
                <w:bCs/>
                <w:kern w:val="0"/>
                <w:sz w:val="24"/>
                <w:szCs w:val="24"/>
                <w:lang w:val="ru-RU" w:eastAsia="en-US" w:bidi="ar-SA"/>
              </w:rPr>
              <w:t>6</w:t>
            </w:r>
            <w:r>
              <w:rPr>
                <w:rFonts w:eastAsia="Calibri" w:cs="Times New Roman"/>
                <w:bCs/>
                <w:kern w:val="0"/>
                <w:sz w:val="24"/>
                <w:szCs w:val="24"/>
                <w:lang w:val="ru-RU" w:eastAsia="en-US" w:bidi="ar-SA"/>
              </w:rPr>
              <w:br/>
              <w:t>Таблицы 1.</w:t>
            </w:r>
            <w:r>
              <w:rPr>
                <w:rFonts w:eastAsia="Calibri" w:cs="Times New Roman"/>
                <w:bCs/>
                <w:kern w:val="0"/>
                <w:sz w:val="24"/>
                <w:szCs w:val="24"/>
                <w:lang w:val="ru-RU" w:eastAsia="en-US" w:bidi="ar-SA"/>
              </w:rPr>
              <w:t>1</w:t>
            </w:r>
            <w:r>
              <w:rPr>
                <w:rFonts w:eastAsia="Calibri" w:cs="Times New Roman"/>
                <w:bCs/>
                <w:kern w:val="0"/>
                <w:sz w:val="24"/>
                <w:szCs w:val="24"/>
                <w:lang w:val="ru-RU" w:eastAsia="en-US" w:bidi="ar-SA"/>
              </w:rPr>
              <w:t xml:space="preserve"> «Перечень и объем закупаемого товара»</w:t>
            </w:r>
          </w:p>
        </w:tc>
        <w:tc>
          <w:tcPr>
            <w:tcW w:w="425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60"/>
              <w:contextualSpacing/>
              <w:jc w:val="left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bCs/>
                <w:kern w:val="0"/>
                <w:sz w:val="24"/>
                <w:szCs w:val="24"/>
                <w:lang w:val="ru-RU" w:eastAsia="en-US" w:bidi="ar-SA"/>
              </w:rPr>
              <w:t>Продукция должна соответствовать действующим в России стандартам (ГОСТ), техническим условиям (ТУ) и иметь сертификат соответствия обязательного или добровольного сертифицирования, либо информационное письмо о том, что продукция, указанная в договоре, не подлежит обязательной сертификации</w:t>
            </w:r>
          </w:p>
        </w:tc>
        <w:tc>
          <w:tcPr>
            <w:tcW w:w="311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60"/>
              <w:contextualSpacing/>
              <w:jc w:val="left"/>
              <w:rPr>
                <w:rFonts w:eastAsia="Calibri" w:cs="Arial"/>
                <w:sz w:val="24"/>
                <w:szCs w:val="24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73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60"/>
              <w:contextualSpacing/>
              <w:jc w:val="center"/>
              <w:rPr>
                <w:i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-</w:t>
            </w:r>
          </w:p>
        </w:tc>
        <w:tc>
          <w:tcPr>
            <w:tcW w:w="2323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60"/>
              <w:contextualSpacing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-117" w:hanging="0"/>
              <w:contextualSpacing/>
              <w:jc w:val="center"/>
              <w:rPr>
                <w:rFonts w:eastAsia="Calibri"/>
                <w:b/>
                <w:bCs/>
                <w:sz w:val="24"/>
                <w:szCs w:val="24"/>
                <w:lang w:eastAsia="x-none"/>
              </w:rPr>
            </w:pP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ru-RU" w:eastAsia="x-none" w:bidi="ar-SA"/>
              </w:rPr>
              <w:t>5.</w:t>
            </w:r>
          </w:p>
        </w:tc>
        <w:tc>
          <w:tcPr>
            <w:tcW w:w="6519" w:type="dxa"/>
            <w:gridSpan w:val="2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60"/>
              <w:contextualSpacing/>
              <w:jc w:val="left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b/>
                <w:iCs/>
                <w:kern w:val="0"/>
                <w:sz w:val="24"/>
                <w:szCs w:val="24"/>
                <w:lang w:val="ru-RU" w:eastAsia="ru-RU" w:bidi="ar-SA"/>
              </w:rPr>
              <w:t>Предоставление информации и документов, подтверждающими страну происхождения товара для целей исполнения Постановления Правительства РФ от 23.12.2024 №1875</w:t>
            </w:r>
          </w:p>
        </w:tc>
        <w:tc>
          <w:tcPr>
            <w:tcW w:w="311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60"/>
              <w:contextualSpacing/>
              <w:jc w:val="center"/>
              <w:rPr>
                <w:rFonts w:eastAsia="Calibri" w:cs="Arial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73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60"/>
              <w:contextualSpacing/>
              <w:jc w:val="center"/>
              <w:rPr>
                <w:i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323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6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-117" w:hanging="0"/>
              <w:contextualSpacing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x-none" w:bidi="ar-SA"/>
              </w:rPr>
              <w:t>5.1.</w:t>
            </w:r>
          </w:p>
        </w:tc>
        <w:tc>
          <w:tcPr>
            <w:tcW w:w="6519" w:type="dxa"/>
            <w:gridSpan w:val="2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60"/>
              <w:contextualSpacing/>
              <w:jc w:val="left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bCs/>
                <w:kern w:val="0"/>
                <w:sz w:val="24"/>
                <w:szCs w:val="24"/>
                <w:lang w:val="ru-RU" w:eastAsia="en-US" w:bidi="ar-SA"/>
              </w:rPr>
              <w:t>Запчасти позиции №1-2</w:t>
            </w:r>
            <w:r>
              <w:rPr>
                <w:rFonts w:eastAsia="Calibri" w:cs="Times New Roman"/>
                <w:bCs/>
                <w:kern w:val="0"/>
                <w:sz w:val="24"/>
                <w:szCs w:val="24"/>
                <w:lang w:val="ru-RU" w:eastAsia="en-US" w:bidi="ar-SA"/>
              </w:rPr>
              <w:t>6</w:t>
            </w:r>
            <w:r>
              <w:rPr>
                <w:rFonts w:eastAsia="Calibri" w:cs="Times New Roman"/>
                <w:bCs/>
                <w:kern w:val="0"/>
                <w:sz w:val="24"/>
                <w:szCs w:val="24"/>
                <w:lang w:val="ru-RU" w:eastAsia="en-US" w:bidi="ar-SA"/>
              </w:rPr>
              <w:br/>
              <w:t>Таблицы 1.</w:t>
            </w:r>
            <w:r>
              <w:rPr>
                <w:rFonts w:eastAsia="Calibri" w:cs="Times New Roman"/>
                <w:bCs/>
                <w:kern w:val="0"/>
                <w:sz w:val="24"/>
                <w:szCs w:val="24"/>
                <w:lang w:val="ru-RU" w:eastAsia="en-US" w:bidi="ar-SA"/>
              </w:rPr>
              <w:t>1</w:t>
            </w:r>
            <w:r>
              <w:rPr>
                <w:rFonts w:eastAsia="Calibri" w:cs="Times New Roman"/>
                <w:bCs/>
                <w:kern w:val="0"/>
                <w:sz w:val="24"/>
                <w:szCs w:val="24"/>
                <w:lang w:val="ru-RU" w:eastAsia="en-US" w:bidi="ar-SA"/>
              </w:rPr>
              <w:t xml:space="preserve"> «Перечень и объем закупаемого товара»</w:t>
            </w:r>
          </w:p>
        </w:tc>
        <w:tc>
          <w:tcPr>
            <w:tcW w:w="311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Номер реестровой записи из реестра российской промышленной продукции, содержащей в том числе: - 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№719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№719 для целей осуществления закупок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60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Номер реестровой записи из евразийского реестра промышленных товаров, содержащей в том числе: - информацию о совокупном количестве баллов за выполнение (освоение) на территории ЕАЭС соответствующих операций (условий) (если в отношении такого товара правом ЕАЭС за выполнение (освоение) на территории ЕАЭС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ЕАЭС</w:t>
            </w:r>
          </w:p>
        </w:tc>
        <w:tc>
          <w:tcPr>
            <w:tcW w:w="273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60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Указание наименования реестра и номер реестровой записи в Форме Коммерческого предложения и Структуры НМЦ</w:t>
            </w:r>
          </w:p>
        </w:tc>
        <w:tc>
          <w:tcPr>
            <w:tcW w:w="2323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60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Требуется в составе заявки представить заполненную Форму Коммерческого предложения и Структуры НМЦ в части столбцов раздела «Коммерческое предложение».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</w:tbl>
    <w:p>
      <w:pPr>
        <w:pStyle w:val="Normal"/>
        <w:rPr>
          <w:rFonts w:eastAsia="Calibri"/>
          <w:b/>
          <w:iCs/>
          <w:sz w:val="22"/>
          <w:lang w:eastAsia="x-none"/>
        </w:rPr>
      </w:pPr>
      <w:r>
        <w:rPr>
          <w:rFonts w:eastAsia="Calibri"/>
          <w:b/>
          <w:iCs/>
          <w:sz w:val="22"/>
          <w:lang w:eastAsia="x-none"/>
        </w:rPr>
      </w:r>
    </w:p>
    <w:p>
      <w:pPr>
        <w:pStyle w:val="Normal"/>
        <w:rPr>
          <w:rFonts w:eastAsia="Calibri"/>
          <w:b/>
          <w:iCs/>
          <w:sz w:val="22"/>
          <w:lang w:eastAsia="x-none"/>
        </w:rPr>
      </w:pPr>
      <w:r>
        <w:rPr>
          <w:rFonts w:eastAsia="Calibri"/>
          <w:b/>
          <w:iCs/>
          <w:sz w:val="22"/>
          <w:lang w:eastAsia="x-none"/>
        </w:rPr>
      </w:r>
    </w:p>
    <w:p>
      <w:pPr>
        <w:pStyle w:val="Normal"/>
        <w:rPr>
          <w:rFonts w:eastAsia="Calibri"/>
          <w:b/>
          <w:iCs/>
          <w:sz w:val="22"/>
          <w:lang w:eastAsia="x-none"/>
        </w:rPr>
      </w:pPr>
      <w:r>
        <w:rPr>
          <w:rFonts w:eastAsia="Calibri"/>
          <w:b/>
          <w:iCs/>
          <w:sz w:val="22"/>
          <w:lang w:eastAsia="x-none"/>
        </w:rPr>
        <w:t>Начальник СМиТ _____________________ /Акапян В.Г.</w:t>
      </w:r>
    </w:p>
    <w:p>
      <w:pPr>
        <w:pStyle w:val="Normal"/>
        <w:rPr>
          <w:rFonts w:eastAsia="Calibri"/>
          <w:b/>
          <w:iCs/>
          <w:lang w:val="x-none" w:eastAsia="x-none"/>
        </w:rPr>
      </w:pPr>
      <w:r>
        <w:rPr>
          <w:rFonts w:eastAsia="Calibri"/>
          <w:b/>
          <w:iCs/>
          <w:lang w:val="x-none" w:eastAsia="x-none"/>
        </w:rPr>
      </w:r>
    </w:p>
    <w:p>
      <w:pPr>
        <w:pStyle w:val="Normal"/>
        <w:rPr>
          <w:rFonts w:eastAsia="Calibri"/>
          <w:b/>
          <w:iCs/>
          <w:lang w:val="x-none" w:eastAsia="x-none"/>
        </w:rPr>
      </w:pPr>
      <w:r>
        <w:rPr>
          <w:rFonts w:eastAsia="Calibri"/>
          <w:b/>
          <w:iCs/>
          <w:lang w:val="x-none" w:eastAsia="x-none"/>
        </w:rPr>
      </w:r>
    </w:p>
    <w:p>
      <w:pPr>
        <w:pStyle w:val="Normal"/>
        <w:rPr>
          <w:rFonts w:eastAsia="Calibri"/>
          <w:b/>
          <w:iCs/>
          <w:lang w:val="x-none" w:eastAsia="x-none"/>
        </w:rPr>
      </w:pPr>
      <w:r>
        <w:rPr>
          <w:rFonts w:eastAsia="Calibri"/>
          <w:b/>
          <w:iCs/>
          <w:lang w:val="x-none" w:eastAsia="x-none"/>
        </w:rPr>
      </w:r>
    </w:p>
    <w:p>
      <w:pPr>
        <w:pStyle w:val="Normal"/>
        <w:spacing w:before="0" w:after="120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Приложение №1 к Техническим требованиям</w:t>
      </w:r>
    </w:p>
    <w:p>
      <w:pPr>
        <w:pStyle w:val="Heading3"/>
        <w:tabs>
          <w:tab w:val="clear" w:pos="0"/>
        </w:tabs>
        <w:rPr/>
      </w:pPr>
      <w:bookmarkStart w:id="56" w:name="__RefHeading___Toc66619_2340466099"/>
      <w:bookmarkStart w:id="57" w:name="_Toc198908652"/>
      <w:bookmarkEnd w:id="56"/>
      <w:r>
        <w:rPr/>
        <w:t>Таблица 3.1. Требования к продукции (индивидуальные требования по каждой позиции перечня продукции)</w:t>
      </w:r>
      <w:bookmarkEnd w:id="57"/>
    </w:p>
    <w:p>
      <w:pPr>
        <w:pStyle w:val="Normal"/>
        <w:jc w:val="both"/>
        <w:rPr>
          <w:rStyle w:val="Style8"/>
          <w:b w:val="false"/>
          <w:iCs/>
          <w:sz w:val="24"/>
          <w:szCs w:val="24"/>
        </w:rPr>
      </w:pPr>
      <w:r>
        <w:rPr>
          <w:b/>
          <w:bCs/>
          <w:sz w:val="24"/>
          <w:szCs w:val="24"/>
        </w:rPr>
        <w:t xml:space="preserve">Наименование продукции: </w:t>
      </w:r>
      <w:r>
        <w:rPr>
          <w:sz w:val="24"/>
          <w:szCs w:val="24"/>
        </w:rPr>
        <w:t>"</w:t>
      </w:r>
      <w:r>
        <w:rPr>
          <w:rStyle w:val="Style8"/>
          <w:rFonts w:eastAsia="Calibri"/>
          <w:b w:val="false"/>
          <w:i w:val="false"/>
          <w:sz w:val="24"/>
          <w:szCs w:val="24"/>
          <w:shd w:fill="auto" w:val="clear"/>
          <w:lang w:eastAsia="x-none"/>
        </w:rPr>
        <w:t>Запчасти к автотракторной технике для Западных электрических сетей"</w:t>
      </w:r>
    </w:p>
    <w:tbl>
      <w:tblPr>
        <w:tblStyle w:val="1c"/>
        <w:tblW w:w="1545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08"/>
        <w:gridCol w:w="1524"/>
        <w:gridCol w:w="2461"/>
        <w:gridCol w:w="1019"/>
        <w:gridCol w:w="2723"/>
        <w:gridCol w:w="2016"/>
        <w:gridCol w:w="1134"/>
        <w:gridCol w:w="995"/>
        <w:gridCol w:w="1560"/>
        <w:gridCol w:w="1408"/>
      </w:tblGrid>
      <w:tr>
        <w:trPr>
          <w:trHeight w:val="311" w:hRule="atLeast"/>
        </w:trPr>
        <w:tc>
          <w:tcPr>
            <w:tcW w:w="60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ru-RU" w:bidi="ar-SA"/>
              </w:rPr>
            </w:pPr>
            <w:r>
              <w:rPr>
                <w:rFonts w:eastAsia="Calibri" w:cs="Arial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 xml:space="preserve">№ </w:t>
            </w:r>
            <w:r>
              <w:rPr>
                <w:rFonts w:eastAsia="Calibri" w:cs="Arial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п/п</w:t>
            </w:r>
          </w:p>
        </w:tc>
        <w:tc>
          <w:tcPr>
            <w:tcW w:w="1524" w:type="dxa"/>
            <w:vMerge w:val="restart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ru-RU" w:bidi="ar-SA"/>
              </w:rPr>
            </w:pPr>
            <w:r>
              <w:rPr>
                <w:rFonts w:eastAsia="Calibri" w:cs="Arial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 xml:space="preserve">№ </w:t>
            </w:r>
            <w:r>
              <w:rPr>
                <w:rFonts w:eastAsia="Calibri" w:cs="Arial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 xml:space="preserve">позиции </w:t>
              <w:br/>
              <w:t>Таблицы 1.1. «Перечень и объем закупаемой продукции»</w:t>
            </w:r>
          </w:p>
        </w:tc>
        <w:tc>
          <w:tcPr>
            <w:tcW w:w="246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ru-RU" w:bidi="ar-SA"/>
              </w:rPr>
            </w:pPr>
            <w:r>
              <w:rPr>
                <w:rFonts w:eastAsia="Calibri" w:cs="Arial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Наименование продукции</w:t>
            </w:r>
          </w:p>
        </w:tc>
        <w:tc>
          <w:tcPr>
            <w:tcW w:w="575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ru-RU" w:bidi="ar-SA"/>
              </w:rPr>
            </w:pPr>
            <w:r>
              <w:rPr>
                <w:rFonts w:eastAsia="Calibri" w:cs="Arial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Требования заказчика *</w:t>
            </w:r>
          </w:p>
        </w:tc>
        <w:tc>
          <w:tcPr>
            <w:tcW w:w="5097" w:type="dxa"/>
            <w:gridSpan w:val="4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ru-RU" w:bidi="ar-SA"/>
              </w:rPr>
            </w:pPr>
            <w:r>
              <w:rPr>
                <w:rFonts w:eastAsia="Calibri" w:cs="Arial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Предложения участника**</w:t>
            </w:r>
          </w:p>
        </w:tc>
      </w:tr>
      <w:tr>
        <w:trPr>
          <w:trHeight w:val="726" w:hRule="atLeast"/>
        </w:trPr>
        <w:tc>
          <w:tcPr>
            <w:tcW w:w="60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524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246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01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ru-RU" w:bidi="ar-SA"/>
              </w:rPr>
            </w:pPr>
            <w:r>
              <w:rPr>
                <w:rFonts w:eastAsia="Calibri" w:cs="Arial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ГОСТ</w:t>
            </w:r>
          </w:p>
        </w:tc>
        <w:tc>
          <w:tcPr>
            <w:tcW w:w="272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ru-RU" w:bidi="ar-SA"/>
              </w:rPr>
            </w:pPr>
            <w:r>
              <w:rPr>
                <w:rFonts w:eastAsia="Calibri" w:cs="Arial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Технические и функциональные характеристики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ru-RU" w:bidi="ar-SA"/>
              </w:rPr>
            </w:pPr>
            <w:r>
              <w:rPr>
                <w:rFonts w:eastAsia="Calibri" w:cs="Arial" w:ascii="Times New Roman" w:hAnsi="Times New Roman"/>
                <w:b/>
                <w:bCs/>
                <w:kern w:val="0"/>
                <w:sz w:val="20"/>
                <w:szCs w:val="20"/>
                <w:lang w:val="ru-RU" w:eastAsia="en-US" w:bidi="ar-SA"/>
              </w:rPr>
              <w:t>(параметры эквивалентности)</w:t>
            </w:r>
          </w:p>
        </w:tc>
        <w:tc>
          <w:tcPr>
            <w:tcW w:w="201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ru-RU" w:bidi="ar-SA"/>
              </w:rPr>
            </w:pPr>
            <w:r>
              <w:rPr>
                <w:rFonts w:eastAsia="Calibri" w:cs="Arial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Место поставки</w:t>
            </w:r>
            <w:r>
              <w:rPr>
                <w:rFonts w:eastAsia="Calibri" w:cs="Arial" w:ascii="Times New Roman" w:hAnsi="Times New Roman"/>
                <w:b/>
                <w:bCs/>
                <w:kern w:val="0"/>
                <w:sz w:val="20"/>
                <w:szCs w:val="20"/>
                <w:lang w:val="ru-RU" w:eastAsia="en-US" w:bidi="ar-SA"/>
              </w:rPr>
              <w:t xml:space="preserve"> 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ru-RU" w:bidi="ar-SA"/>
              </w:rPr>
            </w:pPr>
            <w:r>
              <w:rPr>
                <w:rFonts w:eastAsia="Calibri" w:cs="Arial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Наименование продукции</w:t>
            </w:r>
          </w:p>
        </w:tc>
        <w:tc>
          <w:tcPr>
            <w:tcW w:w="99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ru-RU" w:bidi="ar-SA"/>
              </w:rPr>
            </w:pPr>
            <w:r>
              <w:rPr>
                <w:rFonts w:eastAsia="Calibri" w:cs="Arial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ГОСТ</w:t>
            </w:r>
          </w:p>
        </w:tc>
        <w:tc>
          <w:tcPr>
            <w:tcW w:w="156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ru-RU" w:bidi="ar-SA"/>
              </w:rPr>
            </w:pPr>
            <w:r>
              <w:rPr>
                <w:rFonts w:eastAsia="Calibri" w:cs="Arial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Технические и функциональные характеристики</w:t>
            </w:r>
          </w:p>
        </w:tc>
        <w:tc>
          <w:tcPr>
            <w:tcW w:w="140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ru-RU" w:bidi="ar-SA"/>
              </w:rPr>
            </w:pPr>
            <w:r>
              <w:rPr>
                <w:rFonts w:eastAsia="Calibri" w:cs="Arial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Место поставки</w:t>
            </w:r>
          </w:p>
        </w:tc>
      </w:tr>
      <w:tr>
        <w:trPr>
          <w:trHeight w:val="223" w:hRule="atLeast"/>
        </w:trPr>
        <w:tc>
          <w:tcPr>
            <w:tcW w:w="60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</w:pPr>
            <w:r>
              <w:rPr>
                <w:rFonts w:eastAsia="Calibri" w:cs="Arial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15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</w:pPr>
            <w:r>
              <w:rPr>
                <w:rFonts w:eastAsia="Calibri" w:cs="Arial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2</w:t>
            </w:r>
          </w:p>
        </w:tc>
        <w:tc>
          <w:tcPr>
            <w:tcW w:w="246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</w:pPr>
            <w:r>
              <w:rPr>
                <w:rFonts w:eastAsia="Calibri" w:cs="Arial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01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</w:pPr>
            <w:r>
              <w:rPr>
                <w:rFonts w:eastAsia="Calibri" w:cs="Arial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4</w:t>
            </w:r>
          </w:p>
        </w:tc>
        <w:tc>
          <w:tcPr>
            <w:tcW w:w="272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</w:pPr>
            <w:r>
              <w:rPr>
                <w:rFonts w:eastAsia="Calibri" w:cs="Arial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5</w:t>
            </w:r>
          </w:p>
        </w:tc>
        <w:tc>
          <w:tcPr>
            <w:tcW w:w="201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</w:pPr>
            <w:r>
              <w:rPr>
                <w:rFonts w:eastAsia="Calibri" w:cs="Arial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6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</w:pPr>
            <w:r>
              <w:rPr>
                <w:rFonts w:eastAsia="Calibri" w:cs="Arial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7</w:t>
            </w:r>
          </w:p>
        </w:tc>
        <w:tc>
          <w:tcPr>
            <w:tcW w:w="99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</w:pPr>
            <w:r>
              <w:rPr>
                <w:rFonts w:eastAsia="Calibri" w:cs="Arial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8</w:t>
            </w:r>
          </w:p>
        </w:tc>
        <w:tc>
          <w:tcPr>
            <w:tcW w:w="156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</w:pPr>
            <w:r>
              <w:rPr>
                <w:rFonts w:eastAsia="Calibri" w:cs="Arial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9</w:t>
            </w:r>
          </w:p>
        </w:tc>
        <w:tc>
          <w:tcPr>
            <w:tcW w:w="140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</w:pPr>
            <w:r>
              <w:rPr>
                <w:rFonts w:eastAsia="Calibri" w:cs="Arial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</w:tr>
      <w:tr>
        <w:trPr/>
        <w:tc>
          <w:tcPr>
            <w:tcW w:w="60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1.</w:t>
            </w:r>
          </w:p>
        </w:tc>
        <w:tc>
          <w:tcPr>
            <w:tcW w:w="152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  <w:t>Позиция 1</w:t>
            </w:r>
          </w:p>
        </w:tc>
        <w:tc>
          <w:tcPr>
            <w:tcW w:w="2461" w:type="dxa"/>
            <w:tcBorders/>
            <w:shd w:color="auto" w:fill="auto" w:val="clear"/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Брус передний 70-2801120-А1 МТЗ в сборе со втулками</w:t>
            </w:r>
          </w:p>
        </w:tc>
        <w:tc>
          <w:tcPr>
            <w:tcW w:w="10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2723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hd w:val="clear" w:color="auto" w:fill="FFFFFF"/>
              <w:suppressAutoHyphens w:val="false"/>
              <w:spacing w:lineRule="atLeast" w:line="405" w:before="60" w:after="165"/>
              <w:jc w:val="left"/>
              <w:outlineLvl w:val="1"/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</w:pPr>
            <w:bookmarkStart w:id="58" w:name="__RefHeading___Toc66621_2340466099"/>
            <w:bookmarkStart w:id="59" w:name="_Toc198908653"/>
            <w:bookmarkEnd w:id="58"/>
            <w:r>
              <w:rPr>
                <w:rFonts w:eastAsia="Calibri" w:cs="Arial" w:ascii="Times New Roman" w:hAnsi="Times New Roman"/>
                <w:bCs/>
                <w:kern w:val="0"/>
                <w:sz w:val="24"/>
                <w:szCs w:val="24"/>
                <w:lang w:val="ru-RU" w:eastAsia="en-US" w:bidi="ar-SA"/>
              </w:rPr>
              <w:t>70-2801120А1</w:t>
            </w:r>
            <w:bookmarkEnd w:id="59"/>
          </w:p>
        </w:tc>
        <w:tc>
          <w:tcPr>
            <w:tcW w:w="2016" w:type="dxa"/>
            <w:vMerge w:val="restart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678174, Республика Саха (Якутия), г. Мирный, Ленинградский пр-т, 5/2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color w:val="808080" w:themeColor="background1" w:themeShade="8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color w:val="808080" w:themeColor="background1" w:themeShade="8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99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color w:val="808080" w:themeColor="background1" w:themeShade="8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color w:val="808080" w:themeColor="background1" w:themeShade="8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60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178" w:hanging="0"/>
              <w:contextualSpacing/>
              <w:jc w:val="left"/>
              <w:rPr>
                <w:rFonts w:ascii="Times New Roman" w:hAnsi="Times New Roman" w:eastAsia="Calibri" w:cs="Arial" w:eastAsiaTheme="minorHAnsi"/>
                <w:iCs/>
                <w:color w:val="808080" w:themeColor="background1" w:themeShade="8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eastAsiaTheme="minorHAnsi" w:ascii="Times New Roman" w:hAnsi="Times New Roman"/>
                <w:iCs/>
                <w:color w:val="808080" w:themeColor="background1" w:themeShade="8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4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color w:val="808080" w:themeColor="background1" w:themeShade="8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color w:val="808080" w:themeColor="background1" w:themeShade="80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60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2.</w:t>
            </w:r>
          </w:p>
        </w:tc>
        <w:tc>
          <w:tcPr>
            <w:tcW w:w="152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  <w:t>Позиция 2</w:t>
            </w:r>
          </w:p>
        </w:tc>
        <w:tc>
          <w:tcPr>
            <w:tcW w:w="2461" w:type="dxa"/>
            <w:tcBorders/>
            <w:shd w:color="auto" w:fill="auto" w:val="clear"/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Вал карданный переднего моста 72-2203010-А2 626мм МТЗ</w:t>
            </w:r>
          </w:p>
        </w:tc>
        <w:tc>
          <w:tcPr>
            <w:tcW w:w="10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2723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hd w:val="clear" w:color="auto" w:fill="FFFFFF"/>
              <w:suppressAutoHyphens w:val="false"/>
              <w:spacing w:lineRule="atLeast" w:line="405" w:before="60" w:after="165"/>
              <w:jc w:val="left"/>
              <w:outlineLvl w:val="1"/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</w:pPr>
            <w:bookmarkStart w:id="60" w:name="__RefHeading___Toc66623_2340466099"/>
            <w:bookmarkStart w:id="61" w:name="_Toc198908654"/>
            <w:bookmarkEnd w:id="60"/>
            <w:r>
              <w:rPr>
                <w:rFonts w:eastAsia="Calibri" w:cs="Segoe UI" w:ascii="Times New Roman" w:hAnsi="Times New Roman"/>
                <w:bCs/>
                <w:kern w:val="0"/>
                <w:sz w:val="24"/>
                <w:szCs w:val="24"/>
                <w:lang w:val="ru-RU" w:eastAsia="en-US" w:bidi="ar-SA"/>
              </w:rPr>
              <w:t>72-2203010-А2</w:t>
            </w:r>
            <w:bookmarkEnd w:id="61"/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2016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color w:val="808080" w:themeColor="background1" w:themeShade="8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color w:val="808080" w:themeColor="background1" w:themeShade="8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99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color w:val="808080" w:themeColor="background1" w:themeShade="8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color w:val="808080" w:themeColor="background1" w:themeShade="8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60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178" w:hanging="0"/>
              <w:contextualSpacing/>
              <w:jc w:val="left"/>
              <w:rPr>
                <w:rFonts w:ascii="Times New Roman" w:hAnsi="Times New Roman" w:eastAsia="Calibri" w:cs="Arial" w:eastAsiaTheme="minorHAnsi"/>
                <w:iCs/>
                <w:color w:val="808080" w:themeColor="background1" w:themeShade="8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eastAsiaTheme="minorHAnsi" w:ascii="Times New Roman" w:hAnsi="Times New Roman"/>
                <w:iCs/>
                <w:color w:val="808080" w:themeColor="background1" w:themeShade="8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4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color w:val="808080" w:themeColor="background1" w:themeShade="8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color w:val="808080" w:themeColor="background1" w:themeShade="80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60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3.</w:t>
            </w:r>
          </w:p>
        </w:tc>
        <w:tc>
          <w:tcPr>
            <w:tcW w:w="15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  <w:t>Позиция 3</w:t>
            </w:r>
          </w:p>
        </w:tc>
        <w:tc>
          <w:tcPr>
            <w:tcW w:w="2461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Гидрораспределитель RG102 Fenox</w:t>
            </w:r>
          </w:p>
        </w:tc>
        <w:tc>
          <w:tcPr>
            <w:tcW w:w="101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272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rFonts w:eastAsia="Calibri" w:cs="Arial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Номинальное входное давление - 17,5Мпа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rFonts w:eastAsia="Calibri" w:cs="Arial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Максимальное входное давление - 25Мпа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rFonts w:eastAsia="Calibri" w:cs="Arial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Номинальный расход - 120л/мин</w:t>
            </w:r>
          </w:p>
        </w:tc>
        <w:tc>
          <w:tcPr>
            <w:tcW w:w="2016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99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4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60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4.</w:t>
            </w:r>
          </w:p>
        </w:tc>
        <w:tc>
          <w:tcPr>
            <w:tcW w:w="15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  <w:t>Позиция 4</w:t>
            </w:r>
          </w:p>
        </w:tc>
        <w:tc>
          <w:tcPr>
            <w:tcW w:w="2461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Диск заднего колеса МТЗ</w:t>
            </w:r>
          </w:p>
        </w:tc>
        <w:tc>
          <w:tcPr>
            <w:tcW w:w="101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2723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  <w:numId w:val="0"/>
              </w:numPr>
              <w:shd w:val="clear" w:color="auto" w:fill="FFFFFF"/>
              <w:suppressAutoHyphens w:val="false"/>
              <w:spacing w:before="0" w:after="0"/>
              <w:jc w:val="left"/>
              <w:outlineLvl w:val="0"/>
              <w:rPr>
                <w:rFonts w:ascii="Times New Roman" w:hAnsi="Times New Roman" w:eastAsia="Calibri" w:cs="Arial"/>
                <w:sz w:val="24"/>
                <w:szCs w:val="24"/>
                <w:lang w:val="ru-RU" w:eastAsia="en-US" w:bidi="ar-SA"/>
              </w:rPr>
            </w:pPr>
            <w:bookmarkStart w:id="62" w:name="__RefHeading___Toc66625_2340466099"/>
            <w:bookmarkEnd w:id="62"/>
            <w:r>
              <w:rPr>
                <w:rFonts w:eastAsia="Calibri" w:cs="Arial" w:ascii="Times New Roman" w:hAnsi="Times New Roman"/>
                <w:color w:val="000000"/>
                <w:kern w:val="2"/>
                <w:sz w:val="24"/>
                <w:szCs w:val="24"/>
                <w:lang w:val="ru-RU" w:eastAsia="en-US" w:bidi="ar-SA"/>
              </w:rPr>
              <w:t>ЮМЗ-6 задний (8 шпилек DW14Lx38 8х250 ET+125 199) серый, DW14Lx38, бзтдиа</w:t>
            </w:r>
          </w:p>
        </w:tc>
        <w:tc>
          <w:tcPr>
            <w:tcW w:w="2016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99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4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60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5.</w:t>
            </w:r>
          </w:p>
        </w:tc>
        <w:tc>
          <w:tcPr>
            <w:tcW w:w="15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  <w:t xml:space="preserve">Позиция 5 </w:t>
            </w:r>
          </w:p>
        </w:tc>
        <w:tc>
          <w:tcPr>
            <w:tcW w:w="2461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Диск колесный МТЗ 8 отверстий задняя ось DW14Lх38</w:t>
            </w:r>
          </w:p>
        </w:tc>
        <w:tc>
          <w:tcPr>
            <w:tcW w:w="101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2723" w:type="dxa"/>
            <w:tcBorders/>
            <w:vAlign w:val="center"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lineRule="atLeast" w:line="294" w:before="0" w:after="0"/>
              <w:jc w:val="left"/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 xml:space="preserve">DW14LX38  </w:t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lineRule="atLeast" w:line="294" w:before="0" w:after="0"/>
              <w:jc w:val="left"/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Диаметр центр. отверстия </w:t>
            </w:r>
            <w:r>
              <w:rPr>
                <w:rFonts w:eastAsia="Calibri" w:cs="Arial" w:ascii="Times New Roman" w:hAnsi="Times New Roman"/>
                <w:bCs/>
                <w:kern w:val="0"/>
                <w:sz w:val="24"/>
                <w:szCs w:val="24"/>
                <w:lang w:val="ru-RU" w:eastAsia="en-US" w:bidi="ar-SA"/>
              </w:rPr>
              <w:t>199.5мм.</w:t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lineRule="atLeast" w:line="294" w:before="0" w:after="0"/>
              <w:jc w:val="left"/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Количество крепежных отверстий </w:t>
            </w:r>
            <w:r>
              <w:rPr>
                <w:rFonts w:eastAsia="Calibri" w:cs="Arial" w:ascii="Times New Roman" w:hAnsi="Times New Roman"/>
                <w:bCs/>
                <w:kern w:val="0"/>
                <w:sz w:val="24"/>
                <w:szCs w:val="24"/>
                <w:lang w:val="ru-RU" w:eastAsia="en-US" w:bidi="ar-SA"/>
              </w:rPr>
              <w:t>8.</w:t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lineRule="atLeast" w:line="294" w:before="0" w:after="0"/>
              <w:jc w:val="left"/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Наружный диаметр </w:t>
            </w:r>
            <w:r>
              <w:rPr>
                <w:rFonts w:eastAsia="Calibri" w:cs="Arial" w:ascii="Times New Roman" w:hAnsi="Times New Roman"/>
                <w:bCs/>
                <w:kern w:val="0"/>
                <w:sz w:val="24"/>
                <w:szCs w:val="24"/>
                <w:lang w:val="ru-RU" w:eastAsia="en-US" w:bidi="ar-SA"/>
              </w:rPr>
              <w:t>966мм.</w:t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lineRule="atLeast" w:line="294" w:before="0" w:after="0"/>
              <w:jc w:val="left"/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Ширина </w:t>
            </w:r>
            <w:r>
              <w:rPr>
                <w:rFonts w:eastAsia="Calibri" w:cs="Arial" w:ascii="Times New Roman" w:hAnsi="Times New Roman"/>
                <w:bCs/>
                <w:kern w:val="0"/>
                <w:sz w:val="24"/>
                <w:szCs w:val="24"/>
                <w:lang w:val="ru-RU" w:eastAsia="en-US" w:bidi="ar-SA"/>
              </w:rPr>
              <w:t>356мм.</w:t>
            </w:r>
          </w:p>
        </w:tc>
        <w:tc>
          <w:tcPr>
            <w:tcW w:w="2016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99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4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60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6.</w:t>
            </w:r>
          </w:p>
        </w:tc>
        <w:tc>
          <w:tcPr>
            <w:tcW w:w="15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  <w:t xml:space="preserve">Позиция 6 </w:t>
            </w:r>
          </w:p>
        </w:tc>
        <w:tc>
          <w:tcPr>
            <w:tcW w:w="2461" w:type="dxa"/>
            <w:tcBorders/>
            <w:shd w:color="auto" w:fill="auto" w:val="clear"/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Опора карданного вала промежуточная 72-2209010-А МТЗ в сборе</w:t>
            </w:r>
          </w:p>
        </w:tc>
        <w:tc>
          <w:tcPr>
            <w:tcW w:w="101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272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72-2209010-А</w:t>
            </w:r>
          </w:p>
        </w:tc>
        <w:tc>
          <w:tcPr>
            <w:tcW w:w="2016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99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4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60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7.</w:t>
            </w:r>
          </w:p>
        </w:tc>
        <w:tc>
          <w:tcPr>
            <w:tcW w:w="15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  <w:t>Позиция 7</w:t>
            </w:r>
          </w:p>
        </w:tc>
        <w:tc>
          <w:tcPr>
            <w:tcW w:w="2461" w:type="dxa"/>
            <w:tcBorders/>
            <w:shd w:color="auto" w:fill="auto" w:val="clear"/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Мост передний 72-2300020-А4 МТЗ в сборе</w:t>
            </w:r>
          </w:p>
        </w:tc>
        <w:tc>
          <w:tcPr>
            <w:tcW w:w="101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272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Calibri" w:cs="Arial" w:ascii="Times New Roman" w:hAnsi="Times New Roman"/>
                <w:i/>
                <w:color w:val="000000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 </w:t>
            </w:r>
            <w:r>
              <w:rPr>
                <w:rStyle w:val="Strong"/>
                <w:rFonts w:eastAsia="Calibri" w:cs="Arial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7</w:t>
            </w:r>
            <w:r>
              <w:rPr>
                <w:rStyle w:val="Strong"/>
                <w:rFonts w:eastAsia="Calibri" w:cs="Arial" w:ascii="Times New Roman" w:hAnsi="Times New Roman"/>
                <w:b w:val="false"/>
                <w:color w:val="000000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2-2300020-А-04</w:t>
            </w:r>
          </w:p>
        </w:tc>
        <w:tc>
          <w:tcPr>
            <w:tcW w:w="2016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99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4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60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8.</w:t>
            </w:r>
          </w:p>
        </w:tc>
        <w:tc>
          <w:tcPr>
            <w:tcW w:w="15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  <w:t>Позиция 8</w:t>
            </w:r>
          </w:p>
        </w:tc>
        <w:tc>
          <w:tcPr>
            <w:tcW w:w="2461" w:type="dxa"/>
            <w:tcBorders/>
            <w:shd w:color="auto" w:fill="auto" w:val="clear"/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Радиатор двигателя 70У-1301010 МТЗ</w:t>
            </w:r>
          </w:p>
        </w:tc>
        <w:tc>
          <w:tcPr>
            <w:tcW w:w="101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272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70У-1301010</w:t>
            </w:r>
          </w:p>
        </w:tc>
        <w:tc>
          <w:tcPr>
            <w:tcW w:w="2016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99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4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60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9.</w:t>
            </w:r>
          </w:p>
        </w:tc>
        <w:tc>
          <w:tcPr>
            <w:tcW w:w="15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  <w:t xml:space="preserve">Позиция 9 </w:t>
            </w:r>
          </w:p>
        </w:tc>
        <w:tc>
          <w:tcPr>
            <w:tcW w:w="2461" w:type="dxa"/>
            <w:tcBorders/>
            <w:shd w:color="auto" w:fill="auto" w:val="clear"/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Лонжерон левый 80-2801060 МТЗ</w:t>
            </w:r>
          </w:p>
        </w:tc>
        <w:tc>
          <w:tcPr>
            <w:tcW w:w="101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272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80-2801060</w:t>
            </w:r>
          </w:p>
        </w:tc>
        <w:tc>
          <w:tcPr>
            <w:tcW w:w="2016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99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4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60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10.</w:t>
            </w:r>
          </w:p>
        </w:tc>
        <w:tc>
          <w:tcPr>
            <w:tcW w:w="15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  <w:t xml:space="preserve">Позиция 10 </w:t>
            </w:r>
          </w:p>
        </w:tc>
        <w:tc>
          <w:tcPr>
            <w:tcW w:w="2461" w:type="dxa"/>
            <w:tcBorders/>
            <w:shd w:color="auto" w:fill="auto" w:val="clear"/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Полуось заднего моста 50-2407082А МТЗ</w:t>
            </w:r>
          </w:p>
        </w:tc>
        <w:tc>
          <w:tcPr>
            <w:tcW w:w="101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2723" w:type="dxa"/>
            <w:tcBorders/>
            <w:vAlign w:val="center"/>
          </w:tcPr>
          <w:p>
            <w:pPr>
              <w:pStyle w:val="Normal"/>
              <w:widowControl w:val="false"/>
              <w:shd w:val="clear" w:color="auto" w:fill="FFFFFF"/>
              <w:suppressAutoHyphens w:val="false"/>
              <w:spacing w:lineRule="atLeast" w:line="294" w:before="0" w:after="0"/>
              <w:jc w:val="left"/>
              <w:rPr>
                <w:rFonts w:ascii="Times New Roman" w:hAnsi="Times New Roman" w:eastAsia="Calibri" w:cs="Arial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50-2407082А</w:t>
            </w:r>
          </w:p>
        </w:tc>
        <w:tc>
          <w:tcPr>
            <w:tcW w:w="2016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99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4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>
          <w:trHeight w:val="60" w:hRule="atLeast"/>
        </w:trPr>
        <w:tc>
          <w:tcPr>
            <w:tcW w:w="60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11.</w:t>
            </w:r>
          </w:p>
        </w:tc>
        <w:tc>
          <w:tcPr>
            <w:tcW w:w="15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  <w:t>Позиция 11</w:t>
            </w:r>
          </w:p>
        </w:tc>
        <w:tc>
          <w:tcPr>
            <w:tcW w:w="2461" w:type="dxa"/>
            <w:tcBorders/>
            <w:shd w:color="auto" w:fill="auto" w:val="clear"/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Наконечник рулевой тяги правый А35.32.000-01 МТЗ М22 в сборе</w:t>
            </w:r>
          </w:p>
        </w:tc>
        <w:tc>
          <w:tcPr>
            <w:tcW w:w="101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272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 w:val="false"/>
                <w:color w:val="000000"/>
                <w:sz w:val="24"/>
                <w:szCs w:val="24"/>
                <w:shd w:fill="FFFFFF" w:val="clear"/>
              </w:rPr>
            </w:pPr>
            <w:r>
              <w:rPr>
                <w:rFonts w:ascii="Times New Roman" w:hAnsi="Times New Roman"/>
                <w:b w:val="false"/>
                <w:color w:val="000000"/>
                <w:sz w:val="24"/>
                <w:szCs w:val="24"/>
                <w:shd w:fill="FFFFFF" w:val="clear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Style w:val="Strong"/>
                <w:rFonts w:eastAsia="Calibri" w:cs="Arial" w:ascii="Times New Roman" w:hAnsi="Times New Roman"/>
                <w:b w:val="false"/>
                <w:color w:val="000000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А35.32.001</w:t>
            </w:r>
            <w:r>
              <w:rPr>
                <w:rFonts w:eastAsia="Calibri" w:cs="Arial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.</w:t>
            </w:r>
          </w:p>
        </w:tc>
        <w:tc>
          <w:tcPr>
            <w:tcW w:w="2016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99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4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60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12.</w:t>
            </w:r>
          </w:p>
        </w:tc>
        <w:tc>
          <w:tcPr>
            <w:tcW w:w="15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  <w:t>Позиция 12</w:t>
            </w:r>
          </w:p>
        </w:tc>
        <w:tc>
          <w:tcPr>
            <w:tcW w:w="246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Наконечник рулевой тяги левый А35.32.000-01 МТЗ в сборе</w:t>
            </w:r>
          </w:p>
        </w:tc>
        <w:tc>
          <w:tcPr>
            <w:tcW w:w="101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272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 </w:t>
            </w:r>
            <w:r>
              <w:rPr>
                <w:rFonts w:eastAsia="Calibri" w:cs="Arial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А35.32.000-А-01</w:t>
            </w:r>
          </w:p>
        </w:tc>
        <w:tc>
          <w:tcPr>
            <w:tcW w:w="2016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99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4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60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13.</w:t>
            </w:r>
          </w:p>
        </w:tc>
        <w:tc>
          <w:tcPr>
            <w:tcW w:w="15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  <w:t>Позиция 13</w:t>
            </w:r>
          </w:p>
        </w:tc>
        <w:tc>
          <w:tcPr>
            <w:tcW w:w="2461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Коробка передач МТЗ-82 72-1700010</w:t>
            </w:r>
          </w:p>
        </w:tc>
        <w:tc>
          <w:tcPr>
            <w:tcW w:w="101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272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72-1700010</w:t>
            </w:r>
          </w:p>
          <w:p>
            <w:pPr>
              <w:pStyle w:val="Normal"/>
              <w:widowControl/>
              <w:shd w:val="clear" w:color="auto" w:fill="FFFFFF"/>
              <w:suppressAutoHyphens w:val="false"/>
              <w:spacing w:before="0" w:after="0"/>
              <w:jc w:val="left"/>
              <w:rPr>
                <w:rFonts w:ascii="Times New Roman" w:hAnsi="Times New Roman" w:eastAsia="Calibri" w:cs="Arial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bCs/>
                <w:color w:val="000000"/>
                <w:kern w:val="0"/>
                <w:sz w:val="24"/>
                <w:szCs w:val="24"/>
                <w:lang w:val="ru-RU" w:eastAsia="en-US" w:bidi="ar-SA"/>
              </w:rPr>
              <w:t>Тип:</w:t>
            </w:r>
            <w:r>
              <w:rPr>
                <w:rFonts w:eastAsia="Calibri" w:cs="Arial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 механическая.</w:t>
            </w:r>
          </w:p>
          <w:p>
            <w:pPr>
              <w:pStyle w:val="Normal"/>
              <w:widowControl/>
              <w:shd w:val="clear" w:color="auto" w:fill="FFFFFF"/>
              <w:suppressAutoHyphens w:val="false"/>
              <w:spacing w:before="0" w:after="0"/>
              <w:jc w:val="left"/>
              <w:rPr>
                <w:rFonts w:ascii="Times New Roman" w:hAnsi="Times New Roman" w:eastAsia="Calibri" w:cs="Arial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bCs/>
                <w:color w:val="000000"/>
                <w:kern w:val="0"/>
                <w:sz w:val="24"/>
                <w:szCs w:val="24"/>
                <w:lang w:val="ru-RU" w:eastAsia="en-US" w:bidi="ar-SA"/>
              </w:rPr>
              <w:t>Количество ступеней:</w:t>
            </w:r>
            <w:r>
              <w:rPr>
                <w:rFonts w:eastAsia="Calibri" w:cs="Arial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 9 (8 передних и 1 задняя скорость).</w:t>
            </w:r>
          </w:p>
        </w:tc>
        <w:tc>
          <w:tcPr>
            <w:tcW w:w="2016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99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4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60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14.</w:t>
            </w:r>
          </w:p>
        </w:tc>
        <w:tc>
          <w:tcPr>
            <w:tcW w:w="15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  <w:t>Позиция 14</w:t>
            </w:r>
          </w:p>
        </w:tc>
        <w:tc>
          <w:tcPr>
            <w:tcW w:w="2461" w:type="dxa"/>
            <w:tcBorders/>
            <w:shd w:color="auto" w:fill="auto" w:val="clear"/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Радиатор водяной ДТ-75-85-1301051</w:t>
            </w:r>
          </w:p>
        </w:tc>
        <w:tc>
          <w:tcPr>
            <w:tcW w:w="101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2723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hd w:val="clear" w:color="auto" w:fill="FFFFFF"/>
              <w:suppressAutoHyphens w:val="false"/>
              <w:spacing w:lineRule="atLeast" w:line="405" w:before="60" w:after="165"/>
              <w:jc w:val="left"/>
              <w:outlineLvl w:val="1"/>
              <w:rPr>
                <w:rFonts w:ascii="Times New Roman" w:hAnsi="Times New Roman" w:eastAsia="Calibri" w:cs="Arial"/>
                <w:kern w:val="0"/>
                <w:sz w:val="24"/>
                <w:szCs w:val="24"/>
                <w:lang w:val="ru-RU" w:eastAsia="en-US" w:bidi="ar-SA"/>
              </w:rPr>
            </w:pPr>
            <w:bookmarkStart w:id="63" w:name="__RefHeading___Toc66627_2340466099"/>
            <w:bookmarkEnd w:id="63"/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85-1301051</w:t>
            </w:r>
          </w:p>
        </w:tc>
        <w:tc>
          <w:tcPr>
            <w:tcW w:w="2016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99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4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60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15.</w:t>
            </w:r>
          </w:p>
        </w:tc>
        <w:tc>
          <w:tcPr>
            <w:tcW w:w="15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  <w:t>Позиция 15</w:t>
            </w:r>
          </w:p>
        </w:tc>
        <w:tc>
          <w:tcPr>
            <w:tcW w:w="2461" w:type="dxa"/>
            <w:tcBorders/>
            <w:shd w:color="auto" w:fill="auto" w:val="clear"/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Корпус правый редуктора 52-2308110-А2 МТЗ в сборе</w:t>
            </w:r>
          </w:p>
        </w:tc>
        <w:tc>
          <w:tcPr>
            <w:tcW w:w="101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2723" w:type="dxa"/>
            <w:tcBorders/>
            <w:vAlign w:val="center"/>
          </w:tcPr>
          <w:p>
            <w:pPr>
              <w:pStyle w:val="Heading1"/>
              <w:widowControl w:val="false"/>
              <w:shd w:val="clear" w:color="auto" w:fill="FFFFFF"/>
              <w:suppressAutoHyphens w:val="true"/>
              <w:spacing w:before="0" w:after="0"/>
              <w:jc w:val="left"/>
              <w:rPr>
                <w:rFonts w:ascii="Times New Roman" w:hAnsi="Times New Roman" w:cs="Arial"/>
                <w:kern w:val="0"/>
                <w:sz w:val="24"/>
                <w:szCs w:val="24"/>
                <w:lang w:bidi="ar-SA"/>
              </w:rPr>
            </w:pPr>
            <w:bookmarkStart w:id="64" w:name="__RefHeading___Toc66629_2340466099"/>
            <w:bookmarkEnd w:id="64"/>
            <w:r>
              <w:rPr>
                <w:rFonts w:cs="Arial" w:ascii="Times New Roman" w:hAnsi="Times New Roman"/>
                <w:b w:val="false"/>
                <w:kern w:val="0"/>
                <w:sz w:val="24"/>
                <w:szCs w:val="24"/>
                <w:lang w:bidi="ar-SA"/>
              </w:rPr>
              <w:t>52-2308110-А2</w:t>
            </w:r>
          </w:p>
        </w:tc>
        <w:tc>
          <w:tcPr>
            <w:tcW w:w="2016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99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4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60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16.</w:t>
            </w:r>
          </w:p>
        </w:tc>
        <w:tc>
          <w:tcPr>
            <w:tcW w:w="15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  <w:t>Позиция 16</w:t>
            </w:r>
          </w:p>
        </w:tc>
        <w:tc>
          <w:tcPr>
            <w:tcW w:w="2461" w:type="dxa"/>
            <w:tcBorders/>
            <w:shd w:color="auto" w:fill="auto" w:val="clear"/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Корпус левый редуктора 52-2308115-А2 в сборе</w:t>
            </w:r>
          </w:p>
        </w:tc>
        <w:tc>
          <w:tcPr>
            <w:tcW w:w="101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272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52-2308115-А2</w:t>
            </w:r>
          </w:p>
        </w:tc>
        <w:tc>
          <w:tcPr>
            <w:tcW w:w="2016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99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4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60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17.</w:t>
            </w:r>
          </w:p>
        </w:tc>
        <w:tc>
          <w:tcPr>
            <w:tcW w:w="15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  <w:t>Позиция 17</w:t>
            </w:r>
          </w:p>
        </w:tc>
        <w:tc>
          <w:tcPr>
            <w:tcW w:w="2461" w:type="dxa"/>
            <w:tcBorders/>
            <w:shd w:color="auto" w:fill="auto" w:val="clear"/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Радиатор 4-х рядный 70П.1301.010 МТЗ</w:t>
            </w:r>
          </w:p>
        </w:tc>
        <w:tc>
          <w:tcPr>
            <w:tcW w:w="101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272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Style w:val="Strong"/>
                <w:rFonts w:eastAsia="Calibri" w:cs="Arial" w:ascii="Times New Roman" w:hAnsi="Times New Roman"/>
                <w:b w:val="false"/>
                <w:color w:val="000000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70У-1301010</w:t>
            </w:r>
            <w:r>
              <w:rPr>
                <w:rStyle w:val="Strong"/>
                <w:rFonts w:eastAsia="Calibri" w:cs="Arial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 xml:space="preserve"> </w:t>
            </w:r>
            <w:r>
              <w:rPr>
                <w:rFonts w:eastAsia="Calibri" w:cs="Arial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Медно-латунный</w:t>
            </w:r>
          </w:p>
        </w:tc>
        <w:tc>
          <w:tcPr>
            <w:tcW w:w="2016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99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4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60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18.</w:t>
            </w:r>
          </w:p>
        </w:tc>
        <w:tc>
          <w:tcPr>
            <w:tcW w:w="15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  <w:t>Позиция 18</w:t>
            </w:r>
          </w:p>
        </w:tc>
        <w:tc>
          <w:tcPr>
            <w:tcW w:w="2461" w:type="dxa"/>
            <w:tcBorders/>
            <w:shd w:color="auto" w:fill="auto" w:val="clear"/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Times New Roman" w:hAnsi="Times New Roman" w:eastAsia="Calibri" w:cs="Arial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Стартер редукторный 9-152-780 АЕ ГАЗ,МТЗ,ПАЗ Avto Elektrika</w:t>
            </w:r>
          </w:p>
        </w:tc>
        <w:tc>
          <w:tcPr>
            <w:tcW w:w="101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272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9-152-780 АЕ</w:t>
            </w:r>
          </w:p>
        </w:tc>
        <w:tc>
          <w:tcPr>
            <w:tcW w:w="2016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99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4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60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19.</w:t>
            </w:r>
          </w:p>
        </w:tc>
        <w:tc>
          <w:tcPr>
            <w:tcW w:w="15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  <w:t>Позиция 19</w:t>
            </w:r>
          </w:p>
        </w:tc>
        <w:tc>
          <w:tcPr>
            <w:tcW w:w="2461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Ступица задняя 50-3104010 МТЗ в сборе</w:t>
            </w:r>
          </w:p>
        </w:tc>
        <w:tc>
          <w:tcPr>
            <w:tcW w:w="101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2723" w:type="dxa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rFonts w:ascii="Times New Roman" w:hAnsi="Times New Roman" w:eastAsia="Calibri" w:cs="Arial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50-3104010-А1 с болтами</w:t>
            </w:r>
          </w:p>
        </w:tc>
        <w:tc>
          <w:tcPr>
            <w:tcW w:w="2016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99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4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60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20.</w:t>
            </w:r>
          </w:p>
        </w:tc>
        <w:tc>
          <w:tcPr>
            <w:tcW w:w="15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  <w:t>Позиция 20</w:t>
            </w:r>
          </w:p>
        </w:tc>
        <w:tc>
          <w:tcPr>
            <w:tcW w:w="2461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Насос шестеренчатый правый НШ 32УМЖ-3</w:t>
            </w:r>
          </w:p>
        </w:tc>
        <w:tc>
          <w:tcPr>
            <w:tcW w:w="101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2723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  <w:numId w:val="10"/>
              </w:numPr>
              <w:shd w:val="clear" w:color="auto" w:fill="FFFFFF"/>
              <w:suppressAutoHyphens w:val="false"/>
              <w:spacing w:before="0" w:after="0"/>
              <w:ind w:left="0" w:hanging="360"/>
              <w:jc w:val="left"/>
              <w:rPr>
                <w:rFonts w:ascii="Times New Roman" w:hAnsi="Times New Roman" w:eastAsia="Calibri" w:cs="Arial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Рабочий объём: 32 см³.</w:t>
            </w:r>
          </w:p>
          <w:p>
            <w:pPr>
              <w:pStyle w:val="Normal"/>
              <w:widowControl/>
              <w:numPr>
                <w:ilvl w:val="0"/>
                <w:numId w:val="10"/>
              </w:numPr>
              <w:shd w:val="clear" w:color="auto" w:fill="FFFFFF"/>
              <w:suppressAutoHyphens w:val="false"/>
              <w:spacing w:before="0" w:after="0"/>
              <w:ind w:left="0" w:hanging="360"/>
              <w:jc w:val="left"/>
              <w:rPr>
                <w:rFonts w:ascii="Times New Roman" w:hAnsi="Times New Roman" w:eastAsia="Calibri" w:cs="Arial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Номинальная частота вращения: 40 с⁻¹.</w:t>
            </w:r>
          </w:p>
          <w:p>
            <w:pPr>
              <w:pStyle w:val="Normal"/>
              <w:widowControl/>
              <w:numPr>
                <w:ilvl w:val="0"/>
                <w:numId w:val="10"/>
              </w:numPr>
              <w:shd w:val="clear" w:color="auto" w:fill="FFFFFF"/>
              <w:suppressAutoHyphens w:val="false"/>
              <w:spacing w:before="0" w:after="0"/>
              <w:ind w:left="0" w:hanging="360"/>
              <w:jc w:val="left"/>
              <w:rPr>
                <w:rFonts w:ascii="Times New Roman" w:hAnsi="Times New Roman" w:eastAsia="Calibri" w:cs="Arial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Номинальная подача: 68,6 л/мин.</w:t>
            </w:r>
          </w:p>
          <w:p>
            <w:pPr>
              <w:pStyle w:val="Normal"/>
              <w:widowControl/>
              <w:numPr>
                <w:ilvl w:val="0"/>
                <w:numId w:val="10"/>
              </w:numPr>
              <w:shd w:val="clear" w:color="auto" w:fill="FFFFFF"/>
              <w:suppressAutoHyphens w:val="false"/>
              <w:spacing w:before="0" w:after="0"/>
              <w:ind w:left="0" w:hanging="360"/>
              <w:jc w:val="left"/>
              <w:rPr>
                <w:rFonts w:ascii="Times New Roman" w:hAnsi="Times New Roman" w:eastAsia="Calibri" w:cs="Arial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Номинальное давление на выходе: 16 МПа.</w:t>
            </w:r>
          </w:p>
          <w:p>
            <w:pPr>
              <w:pStyle w:val="Normal"/>
              <w:widowControl/>
              <w:numPr>
                <w:ilvl w:val="0"/>
                <w:numId w:val="10"/>
              </w:numPr>
              <w:shd w:val="clear" w:color="auto" w:fill="FFFFFF"/>
              <w:suppressAutoHyphens w:val="false"/>
              <w:spacing w:before="0" w:after="0"/>
              <w:ind w:left="0" w:hanging="360"/>
              <w:jc w:val="left"/>
              <w:rPr>
                <w:rFonts w:ascii="Times New Roman" w:hAnsi="Times New Roman" w:eastAsia="Calibri" w:cs="Arial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Максимальное давление на выходе: 21 МПа.</w:t>
            </w:r>
          </w:p>
          <w:p>
            <w:pPr>
              <w:pStyle w:val="Normal"/>
              <w:widowControl/>
              <w:numPr>
                <w:ilvl w:val="0"/>
                <w:numId w:val="10"/>
              </w:numPr>
              <w:shd w:val="clear" w:color="auto" w:fill="FFFFFF"/>
              <w:suppressAutoHyphens w:val="false"/>
              <w:spacing w:before="0" w:after="0"/>
              <w:ind w:left="0" w:hanging="360"/>
              <w:jc w:val="left"/>
              <w:rPr>
                <w:rFonts w:ascii="Times New Roman" w:hAnsi="Times New Roman" w:eastAsia="Calibri" w:cs="Arial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Коэффициент подачи (не менее): 0,95.</w:t>
            </w:r>
          </w:p>
          <w:p>
            <w:pPr>
              <w:pStyle w:val="Normal"/>
              <w:widowControl/>
              <w:numPr>
                <w:ilvl w:val="0"/>
                <w:numId w:val="10"/>
              </w:numPr>
              <w:shd w:val="clear" w:color="auto" w:fill="FFFFFF"/>
              <w:suppressAutoHyphens w:val="false"/>
              <w:spacing w:before="0" w:after="0"/>
              <w:ind w:left="0" w:hanging="360"/>
              <w:jc w:val="left"/>
              <w:rPr>
                <w:rFonts w:ascii="Times New Roman" w:hAnsi="Times New Roman" w:eastAsia="Calibri" w:cs="Arial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Номинальная мощность (не более): 26,6 кВт.</w:t>
            </w:r>
          </w:p>
        </w:tc>
        <w:tc>
          <w:tcPr>
            <w:tcW w:w="2016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99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4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60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21.</w:t>
            </w:r>
          </w:p>
        </w:tc>
        <w:tc>
          <w:tcPr>
            <w:tcW w:w="15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  <w:t>Позиция 21</w:t>
            </w:r>
          </w:p>
        </w:tc>
        <w:tc>
          <w:tcPr>
            <w:tcW w:w="2461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Насос масляный шестеренный НШ-50Л</w:t>
            </w:r>
          </w:p>
        </w:tc>
        <w:tc>
          <w:tcPr>
            <w:tcW w:w="101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2723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  <w:numId w:val="11"/>
              </w:numPr>
              <w:shd w:val="clear" w:color="auto" w:fill="FFFFFF"/>
              <w:suppressAutoHyphens w:val="false"/>
              <w:spacing w:before="0" w:after="0"/>
              <w:ind w:left="0" w:hanging="360"/>
              <w:jc w:val="left"/>
              <w:rPr>
                <w:rFonts w:ascii="Times New Roman" w:hAnsi="Times New Roman" w:eastAsia="Calibri" w:cs="Arial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Рабочий объём: 50 см³/об. </w:t>
            </w:r>
          </w:p>
          <w:p>
            <w:pPr>
              <w:pStyle w:val="Normal"/>
              <w:widowControl/>
              <w:numPr>
                <w:ilvl w:val="0"/>
                <w:numId w:val="11"/>
              </w:numPr>
              <w:shd w:val="clear" w:color="auto" w:fill="FFFFFF"/>
              <w:suppressAutoHyphens w:val="false"/>
              <w:spacing w:before="0" w:after="0"/>
              <w:ind w:left="0" w:hanging="360"/>
              <w:jc w:val="left"/>
              <w:rPr>
                <w:rFonts w:ascii="Times New Roman" w:hAnsi="Times New Roman" w:eastAsia="Calibri" w:cs="Arial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Номинальное давление: 16 МПа (160 бар). </w:t>
            </w:r>
          </w:p>
          <w:p>
            <w:pPr>
              <w:pStyle w:val="Normal"/>
              <w:widowControl/>
              <w:numPr>
                <w:ilvl w:val="0"/>
                <w:numId w:val="11"/>
              </w:numPr>
              <w:shd w:val="clear" w:color="auto" w:fill="FFFFFF"/>
              <w:suppressAutoHyphens w:val="false"/>
              <w:spacing w:before="0" w:after="0"/>
              <w:ind w:left="0" w:hanging="360"/>
              <w:jc w:val="left"/>
              <w:rPr>
                <w:rFonts w:ascii="Times New Roman" w:hAnsi="Times New Roman" w:eastAsia="Calibri" w:cs="Arial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Максимальное давление: 21 МПа (210 бар). </w:t>
            </w:r>
          </w:p>
          <w:p>
            <w:pPr>
              <w:pStyle w:val="Normal"/>
              <w:widowControl/>
              <w:numPr>
                <w:ilvl w:val="0"/>
                <w:numId w:val="11"/>
              </w:numPr>
              <w:shd w:val="clear" w:color="auto" w:fill="FFFFFF"/>
              <w:suppressAutoHyphens w:val="false"/>
              <w:spacing w:before="0" w:after="0"/>
              <w:ind w:left="0" w:hanging="360"/>
              <w:jc w:val="left"/>
              <w:rPr>
                <w:rFonts w:ascii="Times New Roman" w:hAnsi="Times New Roman" w:eastAsia="Calibri" w:cs="Arial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Номинальная частота вращения: 2400 об/мин.  Максимальная частота вращения: 3000 об/мин. </w:t>
            </w:r>
          </w:p>
          <w:p>
            <w:pPr>
              <w:pStyle w:val="Normal"/>
              <w:widowControl/>
              <w:shd w:val="clear" w:color="auto" w:fill="FFFFFF"/>
              <w:suppressAutoHyphens w:val="false"/>
              <w:spacing w:before="0" w:after="0"/>
              <w:jc w:val="left"/>
              <w:rPr>
                <w:rFonts w:ascii="Times New Roman" w:hAnsi="Times New Roman" w:eastAsia="Calibri" w:cs="Arial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Номинальная подача: примерно 107,2 л/мин.</w:t>
            </w:r>
          </w:p>
        </w:tc>
        <w:tc>
          <w:tcPr>
            <w:tcW w:w="2016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99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4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>
          <w:trHeight w:val="265" w:hRule="atLeast"/>
        </w:trPr>
        <w:tc>
          <w:tcPr>
            <w:tcW w:w="60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22.</w:t>
            </w:r>
          </w:p>
        </w:tc>
        <w:tc>
          <w:tcPr>
            <w:tcW w:w="15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  <w:t>Позиция 22</w:t>
            </w:r>
          </w:p>
        </w:tc>
        <w:tc>
          <w:tcPr>
            <w:tcW w:w="2461" w:type="dxa"/>
            <w:tcBorders/>
            <w:shd w:color="auto" w:fill="auto" w:val="clear"/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Вал отбора мощности 80-4202020-А</w:t>
            </w:r>
          </w:p>
        </w:tc>
        <w:tc>
          <w:tcPr>
            <w:tcW w:w="101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2723" w:type="dxa"/>
            <w:tcBorders/>
            <w:vAlign w:val="center"/>
          </w:tcPr>
          <w:p>
            <w:pPr>
              <w:pStyle w:val="Normal"/>
              <w:widowControl w:val="false"/>
              <w:shd w:val="clear" w:color="auto" w:fill="FFFFFF"/>
              <w:suppressAutoHyphens w:val="false"/>
              <w:spacing w:before="0" w:after="0"/>
              <w:jc w:val="left"/>
              <w:rPr>
                <w:rFonts w:ascii="Times New Roman" w:hAnsi="Times New Roman" w:eastAsia="Calibri" w:cs="Arial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80-4202020-А</w:t>
            </w:r>
          </w:p>
        </w:tc>
        <w:tc>
          <w:tcPr>
            <w:tcW w:w="2016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99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4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60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23.</w:t>
            </w:r>
          </w:p>
        </w:tc>
        <w:tc>
          <w:tcPr>
            <w:tcW w:w="15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  <w:t>Позиция 23</w:t>
            </w:r>
          </w:p>
        </w:tc>
        <w:tc>
          <w:tcPr>
            <w:tcW w:w="2461" w:type="dxa"/>
            <w:tcBorders/>
            <w:shd w:color="auto" w:fill="auto" w:val="clear"/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Дифференциал переднего моста 52-2303010-Б-01</w:t>
            </w:r>
          </w:p>
        </w:tc>
        <w:tc>
          <w:tcPr>
            <w:tcW w:w="101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272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52-2303010-Б-01</w:t>
            </w:r>
          </w:p>
        </w:tc>
        <w:tc>
          <w:tcPr>
            <w:tcW w:w="2016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99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4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60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24.</w:t>
            </w:r>
          </w:p>
        </w:tc>
        <w:tc>
          <w:tcPr>
            <w:tcW w:w="15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  <w:t>Позиция 24</w:t>
            </w:r>
          </w:p>
        </w:tc>
        <w:tc>
          <w:tcPr>
            <w:tcW w:w="2461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Насос шестеренчатый левый НШ-16</w:t>
            </w:r>
          </w:p>
        </w:tc>
        <w:tc>
          <w:tcPr>
            <w:tcW w:w="101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2723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  <w:numId w:val="12"/>
              </w:numPr>
              <w:shd w:val="clear" w:color="auto" w:fill="FFFFFF"/>
              <w:suppressAutoHyphens w:val="false"/>
              <w:spacing w:before="0" w:after="0"/>
              <w:ind w:left="0" w:hanging="360"/>
              <w:jc w:val="left"/>
              <w:rPr>
                <w:rFonts w:ascii="Times New Roman" w:hAnsi="Times New Roman" w:eastAsia="Calibri" w:cs="Arial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 xml:space="preserve">Рабочий объём: 16 см³. </w:t>
            </w:r>
          </w:p>
          <w:p>
            <w:pPr>
              <w:pStyle w:val="Normal"/>
              <w:widowControl/>
              <w:numPr>
                <w:ilvl w:val="0"/>
                <w:numId w:val="12"/>
              </w:numPr>
              <w:shd w:val="clear" w:color="auto" w:fill="FFFFFF"/>
              <w:suppressAutoHyphens w:val="false"/>
              <w:spacing w:before="0" w:after="0"/>
              <w:ind w:left="0" w:hanging="360"/>
              <w:jc w:val="left"/>
              <w:rPr>
                <w:rFonts w:ascii="Times New Roman" w:hAnsi="Times New Roman" w:eastAsia="Calibri" w:cs="Arial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 xml:space="preserve">Номинальное давление: 16 МПа (160 бар).  Максимальное кратковременное давление: 21 МПа (210 бар).  </w:t>
            </w:r>
          </w:p>
          <w:p>
            <w:pPr>
              <w:pStyle w:val="Normal"/>
              <w:widowControl/>
              <w:numPr>
                <w:ilvl w:val="0"/>
                <w:numId w:val="12"/>
              </w:numPr>
              <w:shd w:val="clear" w:color="auto" w:fill="FFFFFF"/>
              <w:suppressAutoHyphens w:val="false"/>
              <w:spacing w:before="0" w:after="0"/>
              <w:ind w:left="0" w:hanging="360"/>
              <w:jc w:val="left"/>
              <w:rPr>
                <w:rFonts w:ascii="Times New Roman" w:hAnsi="Times New Roman" w:eastAsia="Calibri" w:cs="Arial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Максимальная частота вращения: до 4200 об/мин (в некоторых модификациях).</w:t>
            </w:r>
          </w:p>
          <w:p>
            <w:pPr>
              <w:pStyle w:val="Normal"/>
              <w:widowControl/>
              <w:numPr>
                <w:ilvl w:val="0"/>
                <w:numId w:val="12"/>
              </w:numPr>
              <w:shd w:val="clear" w:color="auto" w:fill="FFFFFF"/>
              <w:suppressAutoHyphens w:val="false"/>
              <w:spacing w:before="0" w:after="0"/>
              <w:ind w:left="0" w:hanging="360"/>
              <w:jc w:val="left"/>
              <w:rPr>
                <w:rFonts w:ascii="Times New Roman" w:hAnsi="Times New Roman" w:eastAsia="Calibri" w:cs="Arial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Номинальная подача (при 2400 об/мин): около 34,2 л/мин.</w:t>
            </w:r>
          </w:p>
        </w:tc>
        <w:tc>
          <w:tcPr>
            <w:tcW w:w="2016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99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4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60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25.</w:t>
            </w:r>
          </w:p>
        </w:tc>
        <w:tc>
          <w:tcPr>
            <w:tcW w:w="15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  <w:t>Позиция 25</w:t>
            </w:r>
          </w:p>
        </w:tc>
        <w:tc>
          <w:tcPr>
            <w:tcW w:w="2461" w:type="dxa"/>
            <w:tcBorders/>
            <w:shd w:color="auto" w:fill="auto" w:val="clear"/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Лонжерон правый 80-2801050</w:t>
            </w:r>
          </w:p>
        </w:tc>
        <w:tc>
          <w:tcPr>
            <w:tcW w:w="101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272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80-2801050</w:t>
            </w:r>
          </w:p>
        </w:tc>
        <w:tc>
          <w:tcPr>
            <w:tcW w:w="2016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99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4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60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6</w:t>
            </w: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.</w:t>
            </w:r>
          </w:p>
        </w:tc>
        <w:tc>
          <w:tcPr>
            <w:tcW w:w="15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  <w:t>Позиция 2</w:t>
            </w: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  <w:t>6</w:t>
            </w:r>
          </w:p>
        </w:tc>
        <w:tc>
          <w:tcPr>
            <w:tcW w:w="2461" w:type="dxa"/>
            <w:tcBorders/>
            <w:shd w:color="auto" w:fill="auto" w:val="clear"/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Насос топливный высокого давления 4УТНИ-1111005</w:t>
            </w:r>
          </w:p>
        </w:tc>
        <w:tc>
          <w:tcPr>
            <w:tcW w:w="101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272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4УТНИ-1111005</w:t>
            </w:r>
          </w:p>
        </w:tc>
        <w:tc>
          <w:tcPr>
            <w:tcW w:w="2016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99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4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</w:tr>
    </w:tbl>
    <w:p>
      <w:pPr>
        <w:pStyle w:val="Normal"/>
        <w:spacing w:before="40" w:after="120"/>
        <w:ind w:right="-28" w:hanging="0"/>
        <w:jc w:val="both"/>
        <w:rPr>
          <w:b/>
          <w:bCs/>
          <w:i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</w:r>
    </w:p>
    <w:p>
      <w:pPr>
        <w:pStyle w:val="Normal"/>
        <w:spacing w:before="0" w:after="60"/>
        <w:jc w:val="both"/>
        <w:rPr>
          <w:i/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** Указанные в настоящем ТТ ссылки на ТУ, марку (тип) продукции носят описательный, а не обязательный характер. В случае, если Участником предлагается эквивалентная продукция требуемой Заказчику продукции или ее составных частей, он должен в обязательном порядке в составе своего предложения предоставить подробное техническое описание предлагаемого к поставке эквивалента, в объеме не менее установленных в настоящих ТТ требований.</w:t>
      </w:r>
    </w:p>
    <w:p>
      <w:pPr>
        <w:pStyle w:val="Normal"/>
        <w:spacing w:before="0" w:after="60"/>
        <w:ind w:right="-28" w:hanging="0"/>
        <w:jc w:val="both"/>
        <w:rPr>
          <w:i/>
          <w:i/>
          <w:iCs/>
          <w:sz w:val="24"/>
          <w:szCs w:val="24"/>
        </w:rPr>
      </w:pPr>
      <w:r>
        <w:rPr>
          <w:i/>
          <w:iCs/>
          <w:sz w:val="24"/>
          <w:szCs w:val="24"/>
          <w:vertAlign w:val="superscript"/>
        </w:rPr>
        <w:t>1</w:t>
      </w:r>
      <w:r>
        <w:rPr>
          <w:i/>
          <w:iCs/>
          <w:sz w:val="24"/>
          <w:szCs w:val="24"/>
        </w:rPr>
        <w:t>Эквивалентная продукция – это продукция, которая по техническим и функциональным характеристикам не уступает характеристикам, заявленным в Документации о закупке, в том числе, по гарантийным срокам и срокам эксплуатации.</w:t>
      </w:r>
    </w:p>
    <w:p>
      <w:pPr>
        <w:pStyle w:val="Normal"/>
        <w:spacing w:before="40" w:after="120"/>
        <w:ind w:right="-28" w:hanging="0"/>
        <w:jc w:val="both"/>
        <w:rPr>
          <w:i/>
          <w:i/>
          <w:iCs/>
          <w:sz w:val="22"/>
          <w:szCs w:val="22"/>
        </w:rPr>
      </w:pPr>
      <w:r>
        <w:rPr>
          <w:i/>
          <w:iCs/>
          <w:sz w:val="22"/>
          <w:szCs w:val="22"/>
        </w:rPr>
      </w:r>
    </w:p>
    <w:p>
      <w:pPr>
        <w:pStyle w:val="Normal"/>
        <w:spacing w:before="40" w:after="120"/>
        <w:ind w:right="-28" w:hanging="0"/>
        <w:jc w:val="both"/>
        <w:rPr>
          <w:i/>
          <w:i/>
          <w:iCs/>
          <w:sz w:val="22"/>
          <w:szCs w:val="22"/>
        </w:rPr>
      </w:pPr>
      <w:r>
        <w:rPr>
          <w:i/>
          <w:iCs/>
          <w:sz w:val="22"/>
          <w:szCs w:val="22"/>
        </w:rPr>
      </w:r>
    </w:p>
    <w:p>
      <w:pPr>
        <w:pStyle w:val="Normal"/>
        <w:spacing w:before="0" w:after="60"/>
        <w:jc w:val="both"/>
        <w:rPr>
          <w:sz w:val="24"/>
          <w:szCs w:val="24"/>
        </w:rPr>
      </w:pPr>
      <w:r>
        <w:rPr>
          <w:sz w:val="24"/>
          <w:szCs w:val="24"/>
        </w:rPr>
        <w:t>Согласовано: __________ В.Г. Акапян Начальник СМиТ</w:t>
      </w:r>
    </w:p>
    <w:p>
      <w:pPr>
        <w:pStyle w:val="Normal"/>
        <w:spacing w:before="40" w:after="120"/>
        <w:ind w:right="-28" w:hanging="0"/>
        <w:jc w:val="both"/>
        <w:rPr>
          <w:i/>
          <w:i/>
          <w:iCs/>
          <w:sz w:val="22"/>
          <w:szCs w:val="22"/>
        </w:rPr>
      </w:pPr>
      <w:r>
        <w:rPr>
          <w:i/>
          <w:iCs/>
          <w:sz w:val="22"/>
          <w:szCs w:val="22"/>
        </w:rPr>
      </w:r>
    </w:p>
    <w:p>
      <w:pPr>
        <w:pStyle w:val="Normal"/>
        <w:spacing w:before="40" w:after="120"/>
        <w:ind w:right="-28" w:hanging="0"/>
        <w:jc w:val="both"/>
        <w:rPr>
          <w:rStyle w:val="Style8"/>
          <w:bCs/>
          <w:caps/>
          <w:sz w:val="24"/>
          <w:szCs w:val="24"/>
        </w:rPr>
      </w:pPr>
      <w:r>
        <w:rPr/>
      </w:r>
    </w:p>
    <w:sectPr>
      <w:headerReference w:type="default" r:id="rId5"/>
      <w:headerReference w:type="first" r:id="rId6"/>
      <w:type w:val="nextPage"/>
      <w:pgSz w:orient="landscape" w:w="16838" w:h="11906"/>
      <w:pgMar w:left="992" w:right="962" w:gutter="0" w:header="680" w:top="737" w:footer="0" w:bottom="14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340716017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</w:t>
        </w:r>
        <w:r>
          <w:rPr/>
          <w:fldChar w:fldCharType="end"/>
        </w:r>
      </w:p>
    </w:sdtContent>
  </w:sdt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10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663333072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6</w:t>
        </w:r>
        <w:r>
          <w:rPr/>
          <w:fldChar w:fldCharType="end"/>
        </w:r>
      </w:p>
    </w:sdtContent>
  </w:sdt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42"/>
        </w:tabs>
        <w:ind w:left="502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442c98"/>
    <w:pPr>
      <w:keepNext w:val="true"/>
      <w:tabs>
        <w:tab w:val="clear" w:pos="708"/>
        <w:tab w:val="left" w:pos="0" w:leader="none"/>
      </w:tabs>
      <w:spacing w:before="120" w:after="60"/>
      <w:outlineLvl w:val="2"/>
    </w:pPr>
    <w:rPr>
      <w:rFonts w:eastAsia="Calibri"/>
      <w:b/>
      <w:bCs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 w:val="false"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basedOn w:val="DefaultParagraphFont"/>
    <w:uiPriority w:val="99"/>
    <w:unhideWhenUsed/>
    <w:rsid w:val="007f33f6"/>
    <w:rPr>
      <w:color w:val="0563C1" w:themeColor="hyperlink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442c98"/>
    <w:rPr>
      <w:rFonts w:eastAsia="Calibri"/>
      <w:b/>
      <w:bCs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 w:customStyle="1">
    <w:name w:val="Ссылка указателя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Indexheading11" w:customStyle="1">
    <w:name w:val="index heading11"/>
    <w:basedOn w:val="Title"/>
    <w:qFormat/>
    <w:pPr/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7f33f6"/>
    <w:pPr>
      <w:tabs>
        <w:tab w:val="clear" w:pos="708"/>
        <w:tab w:val="left" w:pos="560" w:leader="none"/>
        <w:tab w:val="right" w:pos="9911" w:leader="dot"/>
      </w:tabs>
      <w:spacing w:lineRule="auto" w:line="360"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442c98"/>
    <w:pPr>
      <w:tabs>
        <w:tab w:val="clear" w:pos="708"/>
        <w:tab w:val="right" w:pos="9911" w:leader="dot"/>
      </w:tabs>
      <w:spacing w:lineRule="auto" w:line="360"/>
      <w:ind w:left="280" w:hanging="0"/>
    </w:pPr>
    <w:rPr>
      <w:rFonts w:cs="Calibri" w:cstheme="minorHAnsi"/>
      <w:b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442c98"/>
    <w:pPr>
      <w:tabs>
        <w:tab w:val="clear" w:pos="708"/>
        <w:tab w:val="right" w:pos="9911" w:leader="dot"/>
      </w:tabs>
      <w:spacing w:lineRule="auto" w:line="360"/>
      <w:ind w:left="284" w:hanging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7f33f6"/>
    <w:pPr>
      <w:tabs>
        <w:tab w:val="clear" w:pos="708"/>
        <w:tab w:val="left" w:pos="851" w:leader="none"/>
        <w:tab w:val="right" w:pos="9911" w:leader="dot"/>
      </w:tabs>
      <w:spacing w:lineRule="auto" w:line="360"/>
      <w:ind w:left="284" w:hanging="0"/>
    </w:pPr>
    <w:rPr>
      <w:rFonts w:cs="Calibri" w:cstheme="minorHAnsi"/>
      <w:b/>
      <w:bCs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 w:val="false"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311" w:customStyle="1">
    <w:name w:val="Список 3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eastAsia="Calibri" w:ascii="Times New Roman" w:hAnsi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cs="Arial" w:eastAsia="Times New Roman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 w:val="false"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3" w:customStyle="1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5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F21F55-0DBE-44F9-9F4E-FD92D81DE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Application>AlterOffice/3.4.0.9$Linux_X86_64 LibreOffice_project/b8daf9e823b1a5463a2f48435ddc2e8696e7d4fc</Application>
  <AppVersion>15.0000</AppVersion>
  <Pages>12</Pages>
  <Words>1718</Words>
  <Characters>10831</Characters>
  <CharactersWithSpaces>12083</CharactersWithSpaces>
  <Paragraphs>462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2025-05-15T22:32:00Z</dcterms:created>
  <dc:creator>Быстров Олег Геннадьевич</dc:creator>
  <dc:description/>
  <dc:language>ru-RU</dc:language>
  <cp:lastModifiedBy>lashmanovaet</cp:lastModifiedBy>
  <cp:lastPrinted>2023-06-07T01:36:00Z</cp:lastPrinted>
  <dcterms:modified xsi:type="dcterms:W3CDTF">2026-07-17T12:38:30Z</dcterms:modified>
  <cp:revision>19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