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bCs/>
          <w:i/>
          <w:i/>
          <w:iCs/>
          <w:sz w:val="24"/>
          <w:szCs w:val="24"/>
        </w:rPr>
      </w:pPr>
      <w:r>
        <w:rPr>
          <w:rFonts w:eastAsia="Calibri"/>
          <w:b/>
          <w:bCs/>
          <w:i/>
          <w:iCs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rStyle w:val="Strong"/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ru-RU" w:bidi="ar-SA"/>
        </w:rPr>
        <w:t>ОКПД 2 26.51.12.110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ru-RU" w:bidi="ar-SA"/>
        </w:rPr>
        <w:t>Поставка л</w:t>
      </w:r>
      <w:r>
        <w:rPr>
          <w:rStyle w:val="Strong"/>
          <w:rFonts w:eastAsia="Times New Roman" w:cs="Times New Roman"/>
          <w:i/>
          <w:iCs/>
          <w:color w:val="000000"/>
          <w:kern w:val="0"/>
          <w:sz w:val="24"/>
          <w:szCs w:val="24"/>
          <w:lang w:val="ru-RU" w:eastAsia="ru-RU" w:bidi="ar-SA"/>
        </w:rPr>
        <w:t>азерных дальномеров с видоискателем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для нужд филиала АО "ДРСК""Электрические сети Еврейской автономной области"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0" w:after="0"/>
        <w:ind w:hanging="357" w:left="357"/>
        <w:jc w:val="center"/>
        <w:rPr>
          <w:sz w:val="24"/>
          <w:szCs w:val="24"/>
        </w:rPr>
      </w:pPr>
      <w:bookmarkStart w:id="0" w:name="_Toc75446566"/>
      <w:bookmarkStart w:id="1" w:name="_Toc51339692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0"/>
          <w:numId w:val="0"/>
        </w:numPr>
        <w:spacing w:before="0" w:after="0"/>
        <w:ind w:hanging="0" w:left="720"/>
        <w:rPr/>
      </w:pPr>
      <w:r>
        <w:rPr/>
      </w:r>
    </w:p>
    <w:p>
      <w:pPr>
        <w:pStyle w:val="Heading4"/>
        <w:numPr>
          <w:ilvl w:val="1"/>
          <w:numId w:val="3"/>
        </w:numPr>
        <w:spacing w:before="0" w:after="0"/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jc w:val="left"/>
        <w:rPr>
          <w:sz w:val="24"/>
          <w:szCs w:val="24"/>
        </w:rPr>
      </w:pPr>
      <w:r>
        <w:rPr>
          <w:rStyle w:val="Strong"/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ru-RU" w:bidi="ar-SA"/>
        </w:rPr>
        <w:tab/>
        <w:t>ОКПД 2 26.51.12.110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ru-RU" w:bidi="ar-SA"/>
        </w:rPr>
        <w:t>Поставка л</w:t>
      </w:r>
      <w:r>
        <w:rPr>
          <w:rStyle w:val="Strong"/>
          <w:rFonts w:eastAsia="Times New Roman" w:cs="Times New Roman"/>
          <w:i/>
          <w:iCs/>
          <w:color w:val="000000"/>
          <w:kern w:val="0"/>
          <w:sz w:val="24"/>
          <w:szCs w:val="24"/>
          <w:lang w:val="ru-RU" w:eastAsia="ru-RU" w:bidi="ar-SA"/>
        </w:rPr>
        <w:t>азерных дальномеров с видоискателем</w:t>
      </w:r>
    </w:p>
    <w:p>
      <w:pPr>
        <w:pStyle w:val="Normal"/>
        <w:jc w:val="left"/>
        <w:rPr>
          <w:sz w:val="24"/>
          <w:szCs w:val="24"/>
        </w:rPr>
      </w:pPr>
      <w:r>
        <w:rPr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ru-RU" w:bidi="ar-SA"/>
        </w:rPr>
        <w:tab/>
        <w:t>для нужд филиала АО "ДРСК""Электрические сети Еврейской автономной области"</w:t>
      </w:r>
    </w:p>
    <w:p>
      <w:pPr>
        <w:pStyle w:val="Heading1"/>
        <w:keepLines/>
        <w:numPr>
          <w:ilvl w:val="0"/>
          <w:numId w:val="3"/>
        </w:numPr>
        <w:spacing w:before="0" w:after="0"/>
        <w:ind w:hanging="357" w:left="357"/>
        <w:jc w:val="center"/>
        <w:rPr>
          <w:sz w:val="24"/>
          <w:szCs w:val="24"/>
        </w:rPr>
      </w:pPr>
      <w:bookmarkStart w:id="4" w:name="_Toc51339693"/>
      <w:bookmarkStart w:id="5" w:name="_Toc75446573"/>
      <w:bookmarkStart w:id="6" w:name="_Toc50125126"/>
      <w:bookmarkStart w:id="7" w:name="_Toc46743510"/>
      <w:bookmarkEnd w:id="6"/>
      <w:bookmarkEnd w:id="7"/>
      <w:r>
        <w:rPr>
          <w:iCs/>
          <w:sz w:val="24"/>
          <w:szCs w:val="24"/>
        </w:rPr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3"/>
        </w:numPr>
        <w:spacing w:before="0" w:after="0"/>
        <w:rPr/>
      </w:pPr>
      <w:bookmarkStart w:id="8" w:name="_Toc75446574"/>
      <w:r>
        <w:rPr/>
        <w:t>Требования к техническим и функциональным характеристикам, к конструкции изделия, материалам</w:t>
      </w:r>
      <w:r>
        <w:rPr>
          <w:lang w:val="ru-RU"/>
        </w:rPr>
        <w:t>,</w:t>
      </w:r>
      <w:r>
        <w:rPr/>
        <w:t xml:space="preserve">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spacing w:before="0" w:after="0"/>
        <w:rPr/>
      </w:pPr>
      <w:r>
        <w:rPr>
          <w:lang w:val="ru-RU"/>
        </w:rPr>
        <w:t>Перечень и объем закупаемой продукции</w:t>
      </w:r>
    </w:p>
    <w:p>
      <w:pPr>
        <w:pStyle w:val="Heading1"/>
        <w:keepLines/>
        <w:tabs>
          <w:tab w:val="clear" w:pos="0"/>
        </w:tabs>
        <w:spacing w:before="0" w:after="0"/>
        <w:ind w:hanging="0" w:left="0"/>
        <w:rPr>
          <w:sz w:val="24"/>
          <w:szCs w:val="24"/>
        </w:rPr>
      </w:pPr>
      <w:bookmarkStart w:id="9" w:name="_Toc75446576"/>
      <w:bookmarkStart w:id="10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2.1.1.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0"/>
      <w:r>
        <w:rPr>
          <w:sz w:val="24"/>
          <w:szCs w:val="24"/>
          <w:lang w:val="ru-RU"/>
        </w:rPr>
        <w:t>и объем закупаемой продукции</w:t>
      </w:r>
      <w:bookmarkEnd w:id="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400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00"/>
        <w:gridCol w:w="7267"/>
        <w:gridCol w:w="1800"/>
        <w:gridCol w:w="1938"/>
      </w:tblGrid>
      <w:tr>
        <w:trPr>
          <w:trHeight w:val="460" w:hRule="atLeast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i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  <w:lang w:val="en-US"/>
              </w:rPr>
              <w:t>Наименование продукции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Ед. измер.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Кол-во.</w:t>
            </w:r>
          </w:p>
        </w:tc>
      </w:tr>
      <w:tr>
        <w:trPr>
          <w:trHeight w:val="134" w:hRule="atLeast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14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1.1 Филиал АО «ДРСК» «Электрические сети ЕАО»</w:t>
            </w:r>
          </w:p>
        </w:tc>
      </w:tr>
      <w:tr>
        <w:trPr>
          <w:trHeight w:val="394" w:hRule="atLeast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hanging="0"/>
              <w:jc w:val="left"/>
              <w:rPr/>
            </w:pPr>
            <w:r>
              <w:rPr>
                <w:sz w:val="24"/>
                <w:szCs w:val="24"/>
              </w:rPr>
              <w:t>Лазерный дальномер с видоискателем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шт.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8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3"/>
        <w:numPr>
          <w:ilvl w:val="2"/>
          <w:numId w:val="3"/>
        </w:numPr>
        <w:spacing w:before="0" w:after="0"/>
        <w:rPr/>
      </w:pPr>
      <w:bookmarkStart w:id="11" w:name="_Toc51339696"/>
      <w:bookmarkStart w:id="12" w:name="_Toc75446578"/>
      <w:r>
        <w:rPr>
          <w:lang w:val="ru-RU"/>
        </w:rPr>
        <w:t xml:space="preserve"> </w:t>
      </w:r>
      <w:r>
        <w:rPr>
          <w:lang w:val="ru-RU"/>
        </w:rPr>
        <w:t xml:space="preserve">Требования </w:t>
      </w:r>
      <w:bookmarkEnd w:id="11"/>
      <w:r>
        <w:rPr>
          <w:lang w:val="ru-RU"/>
        </w:rPr>
        <w:t xml:space="preserve">к срокам поставки продукции </w:t>
      </w:r>
      <w:bookmarkEnd w:id="12"/>
    </w:p>
    <w:p>
      <w:pPr>
        <w:pStyle w:val="Heading1"/>
        <w:keepLines/>
        <w:tabs>
          <w:tab w:val="clear" w:pos="0"/>
        </w:tabs>
        <w:spacing w:before="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bookmarkStart w:id="13" w:name="_Toc75446579"/>
      <w:bookmarkStart w:id="14" w:name="_Toc51339697"/>
      <w:bookmarkStart w:id="15" w:name="_Toc501251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bookmarkStart w:id="16" w:name="_Hlk50465284"/>
      <w:r>
        <w:rPr>
          <w:sz w:val="24"/>
          <w:szCs w:val="24"/>
        </w:rPr>
        <w:t xml:space="preserve">Требования по срокам </w:t>
      </w:r>
      <w:bookmarkEnd w:id="14"/>
      <w:bookmarkEnd w:id="15"/>
      <w:bookmarkEnd w:id="16"/>
      <w:r>
        <w:rPr>
          <w:sz w:val="24"/>
          <w:szCs w:val="24"/>
          <w:lang w:val="ru-RU"/>
        </w:rPr>
        <w:t>поставки продукции</w:t>
      </w:r>
      <w:bookmarkEnd w:id="13"/>
      <w:r>
        <w:rPr>
          <w:sz w:val="24"/>
          <w:szCs w:val="24"/>
          <w:lang w:val="ru-RU"/>
        </w:rPr>
        <w:t xml:space="preserve"> </w:t>
      </w:r>
    </w:p>
    <w:tbl>
      <w:tblPr>
        <w:tblW w:w="15245" w:type="dxa"/>
        <w:jc w:val="left"/>
        <w:tblInd w:w="3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0"/>
        <w:gridCol w:w="2898"/>
        <w:gridCol w:w="4110"/>
        <w:gridCol w:w="7566"/>
      </w:tblGrid>
      <w:tr>
        <w:trPr/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2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2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</w:tr>
      <w:tr>
        <w:trPr/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before="0" w:after="0"/>
              <w:contextualSpacing w:val="false"/>
              <w:rPr/>
            </w:pPr>
            <w:r>
              <w:rPr/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Позиции в соответствии с Таблицей 2.1.1 настоящих Технических требований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в течение 30 календарных дней </w:t>
            </w:r>
            <w:r>
              <w:rPr>
                <w:bCs/>
                <w:sz w:val="24"/>
                <w:szCs w:val="24"/>
              </w:rPr>
              <w:t>с даты заключения договора поставки</w:t>
            </w:r>
          </w:p>
        </w:tc>
      </w:tr>
    </w:tbl>
    <w:p>
      <w:pPr>
        <w:pStyle w:val="Heading4"/>
        <w:spacing w:before="0" w:after="0"/>
        <w:ind w:hanging="0" w:left="432"/>
        <w:rPr/>
      </w:pPr>
      <w:r>
        <w:rPr/>
      </w:r>
    </w:p>
    <w:p>
      <w:pPr>
        <w:pStyle w:val="Heading4"/>
        <w:numPr>
          <w:ilvl w:val="1"/>
          <w:numId w:val="3"/>
        </w:numPr>
        <w:spacing w:before="0" w:after="0"/>
        <w:rPr/>
      </w:pPr>
      <w:bookmarkStart w:id="17" w:name="_Toc75446581"/>
      <w:bookmarkStart w:id="18" w:name="_Toc46743511"/>
      <w:bookmarkStart w:id="19" w:name="_Toc46743510_Копия_1"/>
      <w:bookmarkEnd w:id="19"/>
      <w:r>
        <w:rPr/>
        <w:t xml:space="preserve">Требования к </w:t>
      </w:r>
      <w:bookmarkEnd w:id="18"/>
      <w:r>
        <w:rPr>
          <w:lang w:val="ru-RU"/>
        </w:rPr>
        <w:t>качеству продукции</w:t>
      </w:r>
      <w:bookmarkEnd w:id="17"/>
    </w:p>
    <w:p>
      <w:pPr>
        <w:pStyle w:val="Heading1"/>
        <w:keepLines/>
        <w:tabs>
          <w:tab w:val="clear" w:pos="0"/>
        </w:tabs>
        <w:spacing w:before="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bookmarkStart w:id="20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Требования к </w:t>
      </w:r>
      <w:r>
        <w:rPr>
          <w:sz w:val="24"/>
          <w:szCs w:val="24"/>
          <w:lang w:val="ru-RU"/>
        </w:rPr>
        <w:t>продукции</w:t>
      </w:r>
      <w:bookmarkEnd w:id="20"/>
      <w:r>
        <w:rPr>
          <w:sz w:val="24"/>
          <w:szCs w:val="24"/>
        </w:rPr>
        <w:t xml:space="preserve"> </w:t>
      </w:r>
    </w:p>
    <w:tbl>
      <w:tblPr>
        <w:tblStyle w:val="affffb"/>
        <w:tblW w:w="15136" w:type="dxa"/>
        <w:jc w:val="left"/>
        <w:tblInd w:w="5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3543"/>
        <w:gridCol w:w="3969"/>
        <w:gridCol w:w="2267"/>
        <w:gridCol w:w="2693"/>
        <w:gridCol w:w="2096"/>
      </w:tblGrid>
      <w:tr>
        <w:trPr/>
        <w:tc>
          <w:tcPr>
            <w:tcW w:w="5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35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96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49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09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9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9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>
          <w:trHeight w:val="408" w:hRule="atLeast"/>
        </w:trPr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568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</w:t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-117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продукцию</w:t>
            </w:r>
          </w:p>
        </w:tc>
        <w:tc>
          <w:tcPr>
            <w:tcW w:w="39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Гарантия на продукцию должна распространяться не менее 60 месяцев. Время начала исчисления гарантийного срока – с даты подписания Сторонами накладной ТОРГ-12 или УПД.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4"/>
                <w:szCs w:val="24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iCs/>
                <w:color w:val="808080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96" w:type="dxa"/>
            <w:tcBorders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14568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Требование к доставке</w:t>
            </w:r>
          </w:p>
        </w:tc>
      </w:tr>
      <w:tr>
        <w:trPr>
          <w:trHeight w:val="646" w:hRule="atLeast"/>
        </w:trPr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kern w:val="0"/>
                <w:sz w:val="24"/>
                <w:szCs w:val="24"/>
                <w:lang w:val="ru-RU" w:eastAsia="ru-RU" w:bidi="ar-SA"/>
              </w:rPr>
              <w:t>Филиал АО «ДРСК» «Электрические сети ЕАО»</w:t>
            </w:r>
          </w:p>
        </w:tc>
        <w:tc>
          <w:tcPr>
            <w:tcW w:w="39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"/>
                <w:kern w:val="0"/>
                <w:sz w:val="24"/>
                <w:szCs w:val="24"/>
                <w:lang w:val="ru-RU" w:eastAsia="ru-RU" w:bidi="ar-SA"/>
              </w:rPr>
              <w:t>679011, Еврейская Автономная обл.,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"/>
                <w:kern w:val="0"/>
                <w:sz w:val="24"/>
                <w:szCs w:val="24"/>
                <w:lang w:val="ru-RU" w:eastAsia="ru-RU" w:bidi="ar-SA"/>
              </w:rPr>
              <w:t>г. Биробиджан, ул. Черноморская, 6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lang w:val="ru-RU" w:eastAsia="ru-RU" w:bidi="ar-SA"/>
              </w:rPr>
              <w:t>-//-</w:t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09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14568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09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39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Продукция должна быть новой и ранее неиспользованной,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изготовлена в 2026 гг.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6090" w:leader="none"/>
        </w:tabs>
        <w:suppressAutoHyphens w:val="false"/>
        <w:ind w:hanging="0" w:left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8"/>
        </w:numPr>
        <w:spacing w:before="0" w:after="60"/>
        <w:contextualSpacing/>
        <w:jc w:val="both"/>
        <w:outlineLvl w:val="2"/>
        <w:rPr>
          <w:i/>
          <w:i/>
          <w:iCs/>
          <w:vanish/>
        </w:rPr>
      </w:pPr>
      <w:r>
        <w:rPr>
          <w:i/>
          <w:iCs/>
          <w:vanish/>
        </w:rPr>
      </w:r>
    </w:p>
    <w:p>
      <w:pPr>
        <w:pStyle w:val="ListParagraph"/>
        <w:numPr>
          <w:ilvl w:val="0"/>
          <w:numId w:val="8"/>
        </w:numPr>
        <w:spacing w:before="0" w:after="60"/>
        <w:contextualSpacing/>
        <w:jc w:val="both"/>
        <w:outlineLvl w:val="2"/>
        <w:rPr>
          <w:i/>
          <w:i/>
          <w:iCs/>
          <w:vanish/>
        </w:rPr>
      </w:pPr>
      <w:r>
        <w:rPr>
          <w:i/>
          <w:iCs/>
          <w:vanish/>
        </w:rPr>
      </w:r>
    </w:p>
    <w:p>
      <w:pPr>
        <w:pStyle w:val="ListParagraph"/>
        <w:numPr>
          <w:ilvl w:val="1"/>
          <w:numId w:val="8"/>
        </w:numPr>
        <w:spacing w:before="0" w:after="60"/>
        <w:contextualSpacing/>
        <w:jc w:val="both"/>
        <w:outlineLvl w:val="2"/>
        <w:rPr>
          <w:i/>
          <w:i/>
          <w:iCs/>
          <w:vanish/>
        </w:rPr>
      </w:pPr>
      <w:r>
        <w:rPr>
          <w:i/>
          <w:iCs/>
          <w:vanish/>
        </w:rPr>
      </w:r>
    </w:p>
    <w:p>
      <w:pPr>
        <w:pStyle w:val="ListParagraph"/>
        <w:numPr>
          <w:ilvl w:val="1"/>
          <w:numId w:val="8"/>
        </w:numPr>
        <w:spacing w:before="0" w:after="60"/>
        <w:contextualSpacing/>
        <w:jc w:val="both"/>
        <w:outlineLvl w:val="2"/>
        <w:rPr>
          <w:i/>
          <w:i/>
          <w:iCs/>
          <w:vanish/>
        </w:rPr>
      </w:pPr>
      <w:r>
        <w:rPr>
          <w:i/>
          <w:iCs/>
          <w:vanish/>
        </w:rPr>
      </w:r>
    </w:p>
    <w:p>
      <w:pPr>
        <w:pStyle w:val="Normal"/>
        <w:tabs>
          <w:tab w:val="clear" w:pos="708"/>
          <w:tab w:val="left" w:pos="6090" w:leader="none"/>
        </w:tabs>
        <w:suppressAutoHyphens w:val="false"/>
        <w:ind w:hanging="0" w:left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bookmarkStart w:id="21" w:name="_Toc46743519"/>
      <w:bookmarkStart w:id="22" w:name="_Toc51339699"/>
      <w:bookmarkStart w:id="23" w:name="_Toc75446583"/>
      <w:r>
        <w:rPr>
          <w:rFonts w:eastAsia="Calibri"/>
          <w:b/>
          <w:bCs/>
          <w:sz w:val="24"/>
          <w:szCs w:val="24"/>
          <w:lang w:val="x-none"/>
        </w:rPr>
        <w:t>Таблица </w:t>
      </w:r>
      <w:r>
        <w:rPr>
          <w:rFonts w:eastAsia="Calibri"/>
          <w:b/>
          <w:bCs/>
          <w:sz w:val="24"/>
          <w:szCs w:val="24"/>
        </w:rPr>
        <w:t>2.3.</w:t>
      </w:r>
      <w:r>
        <w:rPr>
          <w:rFonts w:eastAsia="Calibri"/>
          <w:b/>
          <w:bCs/>
          <w:sz w:val="24"/>
          <w:szCs w:val="24"/>
          <w:lang w:val="x-none"/>
        </w:rPr>
        <w:t xml:space="preserve">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2.3.1</w:t>
      </w:r>
    </w:p>
    <w:tbl>
      <w:tblPr>
        <w:tblW w:w="1569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790"/>
        <w:gridCol w:w="3285"/>
        <w:gridCol w:w="3070"/>
        <w:gridCol w:w="2605"/>
        <w:gridCol w:w="2945"/>
      </w:tblGrid>
      <w:tr>
        <w:trPr>
          <w:trHeight w:val="191" w:hRule="atLeast"/>
        </w:trPr>
        <w:tc>
          <w:tcPr>
            <w:tcW w:w="3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Требования заказчика *</w:t>
            </w:r>
          </w:p>
        </w:tc>
        <w:tc>
          <w:tcPr>
            <w:tcW w:w="8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Предложения участника**</w:t>
            </w:r>
          </w:p>
        </w:tc>
      </w:tr>
      <w:tr>
        <w:trPr>
          <w:trHeight w:val="191" w:hRule="atLeast"/>
        </w:trPr>
        <w:tc>
          <w:tcPr>
            <w:tcW w:w="3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left"/>
              <w:rPr/>
            </w:pPr>
            <w:r>
              <w:rPr/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bCs/>
                <w:kern w:val="0"/>
                <w:sz w:val="18"/>
                <w:szCs w:val="18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Наименование продукции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en-US" w:eastAsia="en-US" w:bidi="ar-SA"/>
              </w:rPr>
              <w:t>, марка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en-US" w:eastAsia="en-US" w:bidi="ar-SA"/>
              </w:rPr>
              <w:t>Производитель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>
          <w:trHeight w:val="281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 w:eastAsia="Calibri" w:cs="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hanging="0"/>
              <w:jc w:val="center"/>
              <w:rPr/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en-US" w:bidi="ar-SA"/>
              </w:rPr>
              <w:t>Лазерный дальномер с видоискателем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241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eastAsia="Calibri" w:cs="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  <w:t>Количество, шт.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/>
            </w:pPr>
            <w:r>
              <w:rPr>
                <w:rFonts w:eastAsia="Calibri" w:cs="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43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eastAsia="Calibri" w:cs="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  <w:t>Дальность, м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/>
            </w:pPr>
            <w:r>
              <w:rPr>
                <w:rFonts w:eastAsia="Calibri" w:cs="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  <w:t>До 100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75" w:hRule="atLeast"/>
        </w:trPr>
        <w:tc>
          <w:tcPr>
            <w:tcW w:w="3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rFonts w:ascii="Roboto;sans-serif" w:hAnsi="Roboto;sans-serif"/>
                <w:b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Точность, мм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/>
            </w:pPr>
            <w:r>
              <w:rPr>
                <w:rFonts w:eastAsia="Calibri" w:cs="" w:ascii="Liberation Serif" w:hAnsi="Liberation Serif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  <w:t>±</w:t>
            </w:r>
            <w:r>
              <w:rPr>
                <w:rFonts w:eastAsia="Calibri" w:cs="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75" w:hRule="atLeast"/>
        </w:trPr>
        <w:tc>
          <w:tcPr>
            <w:tcW w:w="3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rFonts w:ascii="Roboto;sans-serif" w:hAnsi="Roboto;sans-serif"/>
                <w:b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Функции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Roboto;sans-serif" w:hAnsi="Roboto;sans-serif"/>
                <w:b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Функция Пифагора, Непрерывное измерение, Площадь/объём, Измерение расстояния, Функция маляра, Минимальное/максимальное значение, Сложение/вычитание, Угломер (наклон)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90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rFonts w:ascii="Times New Roman" w:hAnsi="Times New Roman" w:eastAsia="Calibri" w:cs=""/>
                <w:b w:val="false"/>
                <w:bCs w:val="false"/>
                <w:i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Зум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/>
            </w:pPr>
            <w:r>
              <w:rPr>
                <w:rFonts w:eastAsia="Calibri" w:cs="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  <w:t>4х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223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Style w:val="Strong1"/>
                <w:rFonts w:ascii="Roboto;sans-serif" w:hAnsi="Roboto;sans-serif" w:eastAsia="Calibri" w:cs=""/>
                <w:b/>
                <w:bCs w:val="false"/>
                <w:i w:val="false"/>
                <w:i w:val="false"/>
                <w:caps w:val="false"/>
                <w:smallCaps w:val="false"/>
                <w:color w:val="333333"/>
                <w:spacing w:val="0"/>
                <w:kern w:val="0"/>
                <w:sz w:val="24"/>
                <w:szCs w:val="22"/>
                <w:lang w:val="ru-RU" w:eastAsia="en-US" w:bidi="ar-SA"/>
              </w:rPr>
            </w:pPr>
            <w:r>
              <w:rPr>
                <w:rStyle w:val="Strong1"/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Память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Roboto;sans-serif" w:hAnsi="Roboto;sans-serif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100 измерений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223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Style w:val="Strong1"/>
                <w:rFonts w:eastAsia="Calibri" w:cs="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Style w:val="Strong1"/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Количество измерений на комплект батарей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Roboto;sans-serif" w:hAnsi="Roboto;sans-serif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до 8 000 измерений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223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Style w:val="Strong1"/>
                <w:rFonts w:eastAsia="Calibri" w:cs="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Style w:val="Strong1"/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Единицы измерения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Roboto;sans-serif" w:hAnsi="Roboto;sans-serif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метр/фут/дюйм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31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Roboto;sans-serif" w:hAnsi="Roboto;sans-serif"/>
                <w:b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Элементы питания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Roboto;sans-serif" w:hAnsi="Roboto;sans-serif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встроенный АКБ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77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Roboto;sans-serif" w:hAnsi="Roboto;sans-serif"/>
                <w:b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Класс лазера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Roboto;sans-serif" w:hAnsi="Roboto;sans-serif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Roboto;sans-serif" w:hAnsi="Roboto;sans-serif"/>
                <w:b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Длина волны, нм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Roboto;sans-serif" w:hAnsi="Roboto;sans-serif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535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Roboto;sans-serif" w:hAnsi="Roboto;sans-serif"/>
                <w:b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Мощность, мВт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Roboto;sans-serif" w:hAnsi="Roboto;sans-serif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 xml:space="preserve">&lt; 1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Roboto;sans-serif" w:hAnsi="Roboto;sans-serif"/>
                <w:b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Дисплей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Roboto;sans-serif" w:hAnsi="Roboto;sans-serif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4-строчный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Roboto;sans-serif" w:hAnsi="Roboto;sans-serif"/>
                <w:b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Максимальное время измерений, сек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/>
            </w:pPr>
            <w:r>
              <w:rPr>
                <w:rFonts w:eastAsia="Calibri" w:cs="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  <w:t>До 4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Roboto;sans-serif" w:hAnsi="Roboto;sans-serif"/>
                <w:b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Степень защиты от пыли и влаги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Roboto;sans-serif" w:hAnsi="Roboto;sans-serif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IP68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231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Roboto;sans-serif" w:hAnsi="Roboto;sans-serif"/>
                <w:b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Диапазон рабочей температуры, °С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Roboto;sans-serif" w:hAnsi="Roboto;sans-serif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от 0° до +40°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93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/>
            </w:pPr>
            <w:r>
              <w:rPr>
                <w:rStyle w:val="Strong1"/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Температура хранения, °С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Roboto;sans-serif" w:hAnsi="Roboto;sans-serif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от -20° до +60°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82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/>
            </w:pPr>
            <w:r>
              <w:rPr>
                <w:rStyle w:val="Strong1"/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Размеры, мм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Roboto;sans-serif" w:hAnsi="Roboto;sans-serif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118 х 54 х 26.5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/>
            </w:pPr>
            <w:r>
              <w:rPr>
                <w:rStyle w:val="Strong1"/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Вес, кг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Roboto;sans-serif" w:hAnsi="Roboto;sans-serif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808080" w:themeColor="background1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</w:tbl>
    <w:p>
      <w:pPr>
        <w:pStyle w:val="Normal"/>
        <w:ind w:hanging="0" w:left="720" w:right="39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 w:left="720" w:right="397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* Указанные в настоящем техническом требовании ссылки на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а также документы по п. 3 раздела 2.2.1 технических требований.</w:t>
      </w:r>
    </w:p>
    <w:p>
      <w:pPr>
        <w:pStyle w:val="Normal"/>
        <w:ind w:hanging="0" w:left="720" w:right="397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Параметрами эквивалентности являются технические характеристики продукции, указанные в Таблице № 2.3. настоящих технических требований.</w:t>
      </w:r>
    </w:p>
    <w:p>
      <w:pPr>
        <w:pStyle w:val="Normal"/>
        <w:ind w:hanging="0" w:left="720" w:right="397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>
      <w:pPr>
        <w:pStyle w:val="Normal"/>
        <w:ind w:hanging="0" w:left="720" w:right="-28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** Способ подтверждения участником соответствия требованиям указан в таблице в отношении каждой позиции закупаемой продукции</w:t>
      </w:r>
    </w:p>
    <w:p>
      <w:pPr>
        <w:pStyle w:val="ListParagraph"/>
        <w:numPr>
          <w:ilvl w:val="0"/>
          <w:numId w:val="0"/>
        </w:numPr>
        <w:spacing w:before="0" w:after="60"/>
        <w:ind w:hanging="0" w:left="1225"/>
        <w:contextualSpacing/>
        <w:jc w:val="both"/>
        <w:outlineLvl w:val="2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keepLines/>
        <w:numPr>
          <w:ilvl w:val="0"/>
          <w:numId w:val="3"/>
        </w:numPr>
        <w:tabs>
          <w:tab w:val="left" w:pos="0" w:leader="none"/>
          <w:tab w:val="left" w:pos="1134" w:leader="none"/>
        </w:tabs>
        <w:spacing w:before="0" w:after="0"/>
        <w:ind w:firstLine="794" w:left="0"/>
        <w:jc w:val="both"/>
        <w:rPr>
          <w:sz w:val="24"/>
          <w:szCs w:val="24"/>
        </w:rPr>
      </w:pPr>
      <w:bookmarkStart w:id="24" w:name="_Toc53393312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24"/>
      <w:r>
        <w:rPr>
          <w:sz w:val="24"/>
          <w:szCs w:val="24"/>
          <w:lang w:val="ru-RU"/>
        </w:rPr>
        <w:t xml:space="preserve"> на этапе закупки</w:t>
      </w:r>
      <w:bookmarkEnd w:id="23"/>
    </w:p>
    <w:p>
      <w:pPr>
        <w:pStyle w:val="Normal"/>
        <w:tabs>
          <w:tab w:val="clear" w:pos="708"/>
          <w:tab w:val="left" w:pos="1134" w:leader="none"/>
          <w:tab w:val="left" w:pos="9356" w:leader="none"/>
        </w:tabs>
        <w:ind w:firstLine="737" w:right="-57"/>
        <w:jc w:val="both"/>
        <w:rPr>
          <w:sz w:val="24"/>
          <w:szCs w:val="24"/>
        </w:rPr>
      </w:pPr>
      <w:r>
        <w:rPr>
          <w:bCs/>
          <w:iCs/>
          <w:sz w:val="24"/>
          <w:szCs w:val="24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firstLine="737" w:right="-57"/>
        <w:jc w:val="both"/>
        <w:rPr>
          <w:sz w:val="24"/>
          <w:szCs w:val="24"/>
        </w:rPr>
      </w:pPr>
      <w:r>
        <w:rPr>
          <w:bCs/>
          <w:iCs/>
          <w:sz w:val="24"/>
          <w:szCs w:val="24"/>
          <w:lang w:eastAsia="x-none"/>
        </w:rPr>
        <w:t>3.2.</w:t>
      </w:r>
      <w:r>
        <w:rPr>
          <w:sz w:val="24"/>
          <w:szCs w:val="24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  <w:bookmarkEnd w:id="21"/>
      <w:bookmarkEnd w:id="22"/>
    </w:p>
    <w:p>
      <w:pPr>
        <w:pStyle w:val="Normal"/>
        <w:ind w:firstLine="737" w:right="-57"/>
        <w:jc w:val="both"/>
        <w:rPr>
          <w:sz w:val="24"/>
          <w:szCs w:val="24"/>
        </w:rPr>
      </w:pPr>
      <w:r>
        <w:rPr>
          <w:rStyle w:val="Style18"/>
          <w:rFonts w:cs="Times New Roman" w:ascii="Times New Roman" w:hAnsi="Times New Roman"/>
          <w:b/>
          <w:i w:val="false"/>
          <w:iCs w:val="false"/>
          <w:sz w:val="24"/>
          <w:szCs w:val="24"/>
          <w:shd w:fill="auto" w:val="clear"/>
        </w:rPr>
        <w:t>4. В составе заявки необходимо предоставить</w:t>
      </w:r>
      <w:r>
        <w:rPr>
          <w:rStyle w:val="Style18"/>
          <w:rFonts w:cs="Times New Roman" w:ascii="Times New Roman" w:hAnsi="Times New Roman"/>
          <w:b/>
          <w:i w:val="false"/>
          <w:iCs w:val="false"/>
          <w:shd w:fill="auto" w:val="clear"/>
        </w:rPr>
        <w:t>:</w:t>
      </w:r>
    </w:p>
    <w:p>
      <w:pPr>
        <w:pStyle w:val="Style40"/>
        <w:bidi w:val="0"/>
        <w:spacing w:before="0" w:after="60"/>
        <w:jc w:val="both"/>
        <w:rPr/>
      </w:pPr>
      <w:r>
        <w:rPr>
          <w:rStyle w:val="Style18"/>
          <w:rFonts w:cs="Times New Roman" w:ascii="Times New Roman" w:hAnsi="Times New Roman"/>
          <w:i w:val="false"/>
          <w:iCs w:val="false"/>
          <w:sz w:val="22"/>
          <w:szCs w:val="22"/>
          <w:shd w:fill="auto" w:val="clear"/>
        </w:rPr>
        <w:t xml:space="preserve"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 </w:t>
      </w:r>
    </w:p>
    <w:p>
      <w:pPr>
        <w:pStyle w:val="Style41"/>
        <w:widowControl/>
        <w:numPr>
          <w:ilvl w:val="0"/>
          <w:numId w:val="9"/>
        </w:numPr>
        <w:suppressAutoHyphens w:val="false"/>
        <w:spacing w:before="0" w:after="60"/>
        <w:ind w:hanging="437" w:left="426" w:right="0"/>
        <w:jc w:val="both"/>
        <w:textAlignment w:val="auto"/>
        <w:rPr>
          <w:rStyle w:val="Style18"/>
          <w:rFonts w:cs="Times New Roman"/>
          <w:i w:val="false"/>
          <w:i w:val="false"/>
          <w:iCs w:val="false"/>
          <w:sz w:val="22"/>
          <w:szCs w:val="22"/>
          <w:shd w:fill="auto" w:val="clear"/>
          <w:lang w:eastAsia="zh-CN"/>
        </w:rPr>
      </w:pPr>
      <w:r>
        <w:rPr>
          <w:rFonts w:cs="Times New Roman"/>
          <w:i w:val="false"/>
          <w:iCs w:val="false"/>
          <w:sz w:val="22"/>
          <w:szCs w:val="22"/>
          <w:shd w:fill="auto" w:val="clear"/>
        </w:rPr>
        <w:t>Т</w:t>
      </w:r>
      <w:r>
        <w:rPr>
          <w:rFonts w:cs="Times New Roman"/>
          <w:i w:val="false"/>
          <w:iCs w:val="false"/>
          <w:sz w:val="22"/>
          <w:szCs w:val="22"/>
          <w:shd w:fill="auto" w:val="clear"/>
          <w:lang w:eastAsia="zh-CN"/>
        </w:rPr>
        <w:t>ехническое предложение, подготовленное в соответствии с настоящими ТТ по форме, представленной в документации о закупке  приложением документов в соответствии с требованиями п. 2.1. таблицы 3 Технических требований;</w:t>
      </w:r>
    </w:p>
    <w:p>
      <w:pPr>
        <w:pStyle w:val="Style41"/>
        <w:widowControl/>
        <w:numPr>
          <w:ilvl w:val="0"/>
          <w:numId w:val="9"/>
        </w:numPr>
        <w:suppressAutoHyphens w:val="false"/>
        <w:spacing w:before="0" w:after="60"/>
        <w:ind w:hanging="437" w:left="426" w:right="0"/>
        <w:jc w:val="both"/>
        <w:textAlignment w:val="auto"/>
        <w:rPr/>
      </w:pPr>
      <w:r>
        <w:rPr>
          <w:rStyle w:val="Style18"/>
          <w:rFonts w:cs="Times New Roman"/>
          <w:i w:val="false"/>
          <w:iCs w:val="false"/>
          <w:sz w:val="22"/>
          <w:szCs w:val="22"/>
          <w:shd w:fill="auto" w:val="clear"/>
          <w:lang w:eastAsia="zh-CN"/>
        </w:rPr>
        <w:t>Документы и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Standard"/>
        <w:numPr>
          <w:ilvl w:val="0"/>
        </w:numPr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567" w:right="567" w:gutter="0" w:header="680" w:top="1134" w:footer="0" w:bottom="56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Roboto">
    <w:altName w:val="sans-serif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3A96FDF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A96FDF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6"/>
        <w:sz w:val="26"/>
        <w:spacing w:val="0"/>
        <w:i w:val="false"/>
        <w:u w:val="none"/>
        <w:b/>
        <w:kern w:val="0"/>
        <w:effect w:val="none"/>
        <w:szCs w:val="26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szCs w:val="22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2"/>
        <w:b w:val="false"/>
        <w:szCs w:val="22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99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5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uiPriority w:val="99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3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14" w:customStyle="1">
    <w:name w:val="Пункт Знак1"/>
    <w:link w:val="Style30"/>
    <w:qFormat/>
    <w:rsid w:val="000d70e6"/>
    <w:rPr>
      <w:rFonts w:ascii="Arial" w:hAnsi="Arial"/>
      <w:b/>
      <w:i/>
      <w:sz w:val="28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0d70e6"/>
    <w:rPr>
      <w:rFonts w:ascii="Tahoma" w:hAnsi="Tahoma" w:cs="Tahoma"/>
      <w:sz w:val="16"/>
      <w:szCs w:val="16"/>
    </w:rPr>
  </w:style>
  <w:style w:type="character" w:styleId="Style16" w:customStyle="1">
    <w:name w:val="Тема примечания Знак"/>
    <w:basedOn w:val="Style11"/>
    <w:link w:val="Annotationsubject"/>
    <w:uiPriority w:val="99"/>
    <w:semiHidden/>
    <w:qFormat/>
    <w:rsid w:val="000d70e6"/>
    <w:rPr>
      <w:b/>
      <w:bCs/>
    </w:rPr>
  </w:style>
  <w:style w:type="character" w:styleId="Style17" w:customStyle="1">
    <w:name w:val="Символ нумерации"/>
    <w:qFormat/>
    <w:rPr/>
  </w:style>
  <w:style w:type="character" w:styleId="Linenumber1" w:customStyle="1">
    <w:name w:val="line number1"/>
    <w:qFormat/>
    <w:rPr/>
  </w:style>
  <w:style w:type="character" w:styleId="Linenumber2" w:customStyle="1">
    <w:name w:val="line number2"/>
    <w:qFormat/>
    <w:rPr/>
  </w:style>
  <w:style w:type="character" w:styleId="Linenumber3" w:customStyle="1">
    <w:name w:val="line number3"/>
    <w:qFormat/>
    <w:rPr/>
  </w:style>
  <w:style w:type="character" w:styleId="Linenumber">
    <w:name w:val="line number"/>
    <w:qFormat/>
    <w:rPr/>
  </w:style>
  <w:style w:type="character" w:styleId="Strong">
    <w:name w:val="Strong"/>
    <w:qFormat/>
    <w:rPr>
      <w:b/>
      <w:bCs/>
    </w:rPr>
  </w:style>
  <w:style w:type="character" w:styleId="Style18">
    <w:name w:val="Основной шрифт абзаца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link w:val="Style6"/>
    <w:uiPriority w:val="99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21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2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3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5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6" w:customStyle="1">
    <w:name w:val="Раздел регламента"/>
    <w:basedOn w:val="Normal"/>
    <w:qFormat/>
    <w:rsid w:val="00e228fa"/>
    <w:pPr/>
    <w:rPr/>
  </w:style>
  <w:style w:type="paragraph" w:styleId="Style27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15"/>
    <w:uiPriority w:val="99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8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" w:customStyle="1">
    <w:name w:val="caption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9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0" w:customStyle="1">
    <w:name w:val="Пункт"/>
    <w:basedOn w:val="Normal"/>
    <w:link w:val="14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1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2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3" w:customStyle="1">
    <w:name w:val="Подподпункт"/>
    <w:basedOn w:val="Style25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7" w:customStyle="1">
    <w:name w:val="Содержимое врезки"/>
    <w:basedOn w:val="Normal"/>
    <w:qFormat/>
    <w:pPr/>
    <w:rPr/>
  </w:style>
  <w:style w:type="paragraph" w:styleId="Style3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9" w:customStyle="1">
    <w:name w:val="Заголовок таблицы"/>
    <w:basedOn w:val="Style38"/>
    <w:qFormat/>
    <w:pPr>
      <w:jc w:val="center"/>
    </w:pPr>
    <w:rPr>
      <w:b/>
      <w:bCs/>
    </w:rPr>
  </w:style>
  <w:style w:type="paragraph" w:styleId="CENTERTEXT" w:customStyle="1">
    <w:name w:val=".CENTER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EMPTYLINE" w:customStyle="1">
    <w:name w:val=".EMPTY_LINE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TOPLEVELTEXT" w:customStyle="1">
    <w:name w:val=".TOPLEVEL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TABLE" w:customStyle="1">
    <w:name w:val="TABLE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HTML" w:customStyle="1">
    <w:name w:val="HTM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BODY" w:customStyle="1">
    <w:name w:val="BODY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0"/>
      <w:szCs w:val="24"/>
      <w:lang w:val="ru-RU" w:eastAsia="hi-IN" w:bidi="ar-SA"/>
    </w:rPr>
  </w:style>
  <w:style w:type="paragraph" w:styleId="UNFORMATTEXT" w:customStyle="1">
    <w:name w:val=".UNFORMATTEX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Lohit Devanagari" w:cs="Liberation Serif"/>
      <w:color w:val="000000"/>
      <w:kern w:val="2"/>
      <w:sz w:val="20"/>
      <w:szCs w:val="24"/>
      <w:lang w:val="ru-RU" w:eastAsia="hi-IN" w:bidi="ar-SA"/>
    </w:rPr>
  </w:style>
  <w:style w:type="paragraph" w:styleId="MIDDLEPICT" w:customStyle="1">
    <w:name w:val=".MIDDLEPIC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HORIZLINE" w:customStyle="1">
    <w:name w:val=".HORIZLINE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DJVU" w:customStyle="1">
    <w:name w:val=".DJVU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PRINTSECTION" w:customStyle="1">
    <w:name w:val="#PRINT_SECTION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COLTOP" w:customStyle="1">
    <w:name w:val="#COL_TOP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COLBOTTOM" w:customStyle="1">
    <w:name w:val="#COL_BOTTOM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TradeMark" w:customStyle="1">
    <w:name w:val=".TradeMark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FORMATTEXT" w:customStyle="1">
    <w:name w:val=".FORMAT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0"/>
      <w:szCs w:val="24"/>
      <w:lang w:val="ru-RU" w:eastAsia="hi-IN" w:bidi="ar-SA"/>
    </w:rPr>
  </w:style>
  <w:style w:type="paragraph" w:styleId="HEADERTEXT" w:customStyle="1">
    <w:name w:val=".HEADER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2B4279"/>
      <w:kern w:val="2"/>
      <w:sz w:val="20"/>
      <w:szCs w:val="24"/>
      <w:lang w:val="ru-RU" w:eastAsia="hi-IN" w:bidi="ar-SA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paragraph" w:styleId="Style40">
    <w:name w:val="Обычный"/>
    <w:qFormat/>
    <w:pPr>
      <w:widowControl w:val="false"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WenQuanYi Zen Hei Sharp" w:cs="Lohit Devanagari"/>
      <w:color w:val="auto"/>
      <w:kern w:val="0"/>
      <w:sz w:val="24"/>
      <w:szCs w:val="24"/>
      <w:lang w:val="ru-RU" w:eastAsia="zh-CN" w:bidi="hi-IN"/>
    </w:rPr>
  </w:style>
  <w:style w:type="paragraph" w:styleId="Style41">
    <w:name w:val="Абзац списка"/>
    <w:basedOn w:val="Normal"/>
    <w:qFormat/>
    <w:pPr>
      <w:suppressAutoHyphens w:val="true"/>
      <w:ind w:hanging="0" w:left="720" w:right="0"/>
    </w:pPr>
    <w:rPr>
      <w:rFonts w:eastAsia="Calibri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23355510581" w:customStyle="1">
    <w:name w:val="23355510581"/>
    <w:qFormat/>
  </w:style>
  <w:style w:type="numbering" w:styleId="29278575231" w:customStyle="1">
    <w:name w:val="29278575231"/>
    <w:qFormat/>
  </w:style>
  <w:style w:type="numbering" w:styleId="23515376181" w:customStyle="1">
    <w:name w:val="23515376181"/>
    <w:qFormat/>
  </w:style>
  <w:style w:type="numbering" w:styleId="1111204011" w:customStyle="1">
    <w:name w:val="1111204011"/>
    <w:qFormat/>
  </w:style>
  <w:style w:type="numbering" w:styleId="WW8Num8">
    <w:name w:val="WW8Num8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b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5C684-3312-4E4F-B28B-F36D3F311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Application>AlterOffice/2026.2.0.0$Linux_X86_64 LibreOffice_project/bc4ef1adf80b36c7a6365f8ed6cbf29021361edd</Application>
  <AppVersion>15.0000</AppVersion>
  <Pages>5</Pages>
  <Words>1014</Words>
  <Characters>7773</Characters>
  <CharactersWithSpaces>8603</CharactersWithSpaces>
  <Paragraphs>198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2025-10-26T22:48:00Z</dcterms:created>
  <dc:creator>Быстров Олег Геннадьевич</dc:creator>
  <dc:description/>
  <dc:language>ru-RU</dc:language>
  <cp:lastModifiedBy>balabanova_eb</cp:lastModifiedBy>
  <cp:lastPrinted>2006-07-26T14:04:00Z</cp:lastPrinted>
  <dcterms:modified xsi:type="dcterms:W3CDTF">2026-09-25T15:38:58Z</dcterms:modified>
  <cp:revision>50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