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_rels/document.xml.rels" ContentType="application/vnd.openxmlformats-package.relationships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6285" w:leader="none"/>
          <w:tab w:val="right" w:pos="10205" w:leader="none"/>
        </w:tabs>
        <w:rPr>
          <w:color w:val="000000" w:themeColor="text1"/>
        </w:rPr>
      </w:pPr>
      <w:r>
        <mc:AlternateContent>
          <mc:Choice Requires="wpg">
            <w:drawing>
              <wp:anchor behindDoc="1" distT="0" distB="0" distL="0" distR="0" simplePos="0" locked="0" layoutInCell="0" allowOverlap="1" relativeHeight="2" wp14:anchorId="54B59F8C">
                <wp:simplePos x="0" y="0"/>
                <wp:positionH relativeFrom="column">
                  <wp:posOffset>2409825</wp:posOffset>
                </wp:positionH>
                <wp:positionV relativeFrom="paragraph">
                  <wp:posOffset>-374015</wp:posOffset>
                </wp:positionV>
                <wp:extent cx="3891280" cy="9568815"/>
                <wp:effectExtent l="0" t="0" r="0" b="0"/>
                <wp:wrapNone/>
                <wp:docPr id="1" name="Group 7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91240" cy="9568800"/>
                          <a:chOff x="0" y="0"/>
                          <a:chExt cx="3891240" cy="9568800"/>
                        </a:xfrm>
                      </wpg:grpSpPr>
                      <wps:wsp>
                        <wps:cNvSpPr/>
                        <wps:spPr>
                          <a:xfrm>
                            <a:off x="471240" y="0"/>
                            <a:ext cx="3420000" cy="2273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jc w:val="center"/>
                                <w:rPr/>
                              </w:pPr>
                              <w:r>
                                <w:rPr>
                                  <w:color w:val="00000A"/>
                                  <w:sz w:val="28"/>
                                  <w:szCs w:val="28"/>
                                </w:rPr>
                                <w:t>Приложение к Условиям процедуры Мониторинг Рынка</w:t>
                              </w:r>
                            </w:p>
                          </w:txbxContent>
                        </wps:txbx>
                        <wps:bodyPr lIns="90000" rIns="90000" tIns="45000" bIns="45000" anchor="t">
                          <a:noAutofit/>
                        </wps:bodyPr>
                      </wps:wsp>
                      <wps:wsp>
                        <wps:cNvSpPr/>
                        <wps:spPr>
                          <a:xfrm>
                            <a:off x="913680" y="6904440"/>
                            <a:ext cx="2913840" cy="19317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jc w:val="right"/>
                                <w:rPr>
                                  <w:color w:val="00000A"/>
                                  <w:sz w:val="28"/>
                                  <w:szCs w:val="28"/>
                                </w:rPr>
                              </w:pPr>
                              <w:r>
                                <w:rPr/>
                              </w:r>
                            </w:p>
                          </w:txbxContent>
                        </wps:txbx>
                        <wps:bodyPr lIns="90000" rIns="90000" tIns="45000" bIns="45000" anchor="t">
                          <a:noAutofit/>
                        </wps:bodyPr>
                      </wps:wsp>
                      <wps:wsp>
                        <wps:cNvSpPr/>
                        <wps:spPr>
                          <a:xfrm>
                            <a:off x="0" y="9120600"/>
                            <a:ext cx="1091520" cy="448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jc w:val="center"/>
                                <w:rPr/>
                              </w:pPr>
                              <w:r>
                                <w:rPr>
                                  <w:rFonts w:ascii="Calibri" w:hAnsi="Calibri"/>
                                  <w:color w:val="00000A"/>
                                  <w:sz w:val="32"/>
                                  <w:szCs w:val="32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A"/>
                                  <w:sz w:val="28"/>
                                  <w:szCs w:val="28"/>
                                </w:rPr>
                                <w:t>2026</w:t>
                              </w:r>
                              <w:r>
                                <w:rPr>
                                  <w:rFonts w:ascii="Calibri" w:hAnsi="Calibri"/>
                                  <w:color w:val="00000A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00000A"/>
                                  <w:sz w:val="28"/>
                                  <w:szCs w:val="32"/>
                                </w:rPr>
                                <w:t>г.</w:t>
                              </w:r>
                            </w:p>
                          </w:txbxContent>
                        </wps:txbx>
                        <wps:bodyPr lIns="90000" rIns="90000" tIns="45000" bIns="4500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7" style="position:absolute;margin-left:189.75pt;margin-top:-29.45pt;width:306.4pt;height:753.45pt" coordorigin="3795,-589" coordsize="6128,15069">
                <v:rect id="shape_0" path="m0,0l-2147483645,0l-2147483645,-2147483646l0,-2147483646xe" fillcolor="white" stroked="f" o:allowincell="f" style="position:absolute;left:4537;top:-589;width:5385;height:3579;mso-wrap-style:square;v-text-anchor:top">
                  <v:fill o:detectmouseclick="t" type="solid" color2="black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jc w:val="center"/>
                          <w:rPr/>
                        </w:pPr>
                        <w:r>
                          <w:rPr>
                            <w:color w:val="00000A"/>
                            <w:sz w:val="28"/>
                            <w:szCs w:val="28"/>
                          </w:rPr>
                          <w:t>Приложение к Условиям процедуры Мониторинг Рынка</w:t>
                        </w:r>
                      </w:p>
                    </w:txbxContent>
                  </v:textbox>
                  <w10:wrap type="none"/>
                </v:rect>
                <v:rect id="shape_0" path="m0,0l-2147483645,0l-2147483645,-2147483646l0,-2147483646xe" fillcolor="white" stroked="f" o:allowincell="f" style="position:absolute;left:5234;top:10284;width:4588;height:3041;mso-wrap-style:none;v-text-anchor:middle">
                  <v:fill o:detectmouseclick="t" type="solid" color2="black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jc w:val="right"/>
                          <w:rPr>
                            <w:color w:val="00000A"/>
                            <w:sz w:val="28"/>
                            <w:szCs w:val="28"/>
                          </w:rPr>
                        </w:pPr>
                        <w:r>
                          <w:rPr/>
                        </w:r>
                      </w:p>
                    </w:txbxContent>
                  </v:textbox>
                  <w10:wrap type="none"/>
                </v:rect>
                <v:rect id="shape_0" path="m0,0l-2147483645,0l-2147483645,-2147483646l0,-2147483646xe" fillcolor="white" stroked="f" o:allowincell="f" style="position:absolute;left:3795;top:13774;width:1718;height:705;mso-wrap-style:square;v-text-anchor:top">
                  <v:fill o:detectmouseclick="t" type="solid" color2="black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jc w:val="center"/>
                          <w:rPr/>
                        </w:pPr>
                        <w:r>
                          <w:rPr>
                            <w:rFonts w:ascii="Calibri" w:hAnsi="Calibri"/>
                            <w:color w:val="00000A"/>
                            <w:sz w:val="32"/>
                            <w:szCs w:val="32"/>
                          </w:rPr>
                          <w:t xml:space="preserve">   </w:t>
                        </w:r>
                        <w:r>
                          <w:rPr>
                            <w:color w:val="00000A"/>
                            <w:sz w:val="28"/>
                            <w:szCs w:val="28"/>
                          </w:rPr>
                          <w:t>2026</w:t>
                        </w:r>
                        <w:r>
                          <w:rPr>
                            <w:rFonts w:ascii="Calibri" w:hAnsi="Calibri"/>
                            <w:color w:val="00000A"/>
                            <w:sz w:val="32"/>
                            <w:szCs w:val="32"/>
                          </w:rPr>
                          <w:t xml:space="preserve"> </w:t>
                        </w:r>
                        <w:r>
                          <w:rPr>
                            <w:color w:val="00000A"/>
                            <w:sz w:val="28"/>
                            <w:szCs w:val="32"/>
                          </w:rPr>
                          <w:t>г.</w:t>
                        </w:r>
                      </w:p>
                    </w:txbxContent>
                  </v:textbox>
                  <w10:wrap type="none"/>
                </v:rect>
              </v:group>
            </w:pict>
          </mc:Fallback>
        </mc:AlternateContent>
      </w:r>
      <w:r>
        <w:rPr>
          <w:color w:val="000000" w:themeColor="text1"/>
        </w:rPr>
        <w:tab/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tabs>
          <w:tab w:val="clear" w:pos="708"/>
          <w:tab w:val="left" w:pos="6435" w:leader="none"/>
        </w:tabs>
        <w:rPr>
          <w:color w:val="000000" w:themeColor="text1"/>
        </w:rPr>
      </w:pPr>
      <w:r>
        <w:rPr>
          <w:color w:val="000000" w:themeColor="text1"/>
        </w:rPr>
        <w:tab/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tabs>
          <w:tab w:val="clear" w:pos="708"/>
          <w:tab w:val="left" w:pos="5580" w:leader="none"/>
        </w:tabs>
        <w:rPr>
          <w:color w:val="000000" w:themeColor="text1"/>
        </w:rPr>
      </w:pPr>
      <w:r>
        <w:rPr>
          <w:color w:val="000000" w:themeColor="text1"/>
        </w:rPr>
        <w:tab/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jc w:val="right"/>
        <w:rPr>
          <w:b/>
          <w:color w:val="000000" w:themeColor="text1"/>
        </w:rPr>
      </w:pPr>
      <w:r>
        <w:rPr>
          <w:b/>
          <w:color w:val="000000" w:themeColor="text1"/>
        </w:rPr>
      </w:r>
    </w:p>
    <w:p>
      <w:pPr>
        <w:pStyle w:val="Normal"/>
        <w:jc w:val="right"/>
        <w:rPr>
          <w:b/>
          <w:color w:val="000000" w:themeColor="text1"/>
        </w:rPr>
      </w:pPr>
      <w:r>
        <w:rPr>
          <w:b/>
          <w:color w:val="000000" w:themeColor="text1"/>
        </w:rPr>
      </w:r>
    </w:p>
    <w:p>
      <w:pPr>
        <w:pStyle w:val="Normal"/>
        <w:jc w:val="right"/>
        <w:rPr>
          <w:b/>
          <w:color w:val="000000" w:themeColor="text1"/>
        </w:rPr>
      </w:pPr>
      <w:r>
        <w:rPr>
          <w:b/>
          <w:color w:val="000000" w:themeColor="text1"/>
        </w:rPr>
      </w:r>
    </w:p>
    <w:p>
      <w:pPr>
        <w:pStyle w:val="Normal"/>
        <w:jc w:val="right"/>
        <w:rPr>
          <w:b/>
          <w:color w:val="000000" w:themeColor="text1"/>
        </w:rPr>
      </w:pPr>
      <w:r>
        <w:rPr>
          <w:b/>
          <w:color w:val="000000" w:themeColor="text1"/>
        </w:rPr>
      </w:r>
    </w:p>
    <w:p>
      <w:pPr>
        <w:pStyle w:val="Normal"/>
        <w:ind w:hanging="0" w:left="360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ab/>
      </w:r>
    </w:p>
    <w:p>
      <w:pPr>
        <w:pStyle w:val="Normal"/>
        <w:jc w:val="center"/>
        <w:rPr>
          <w:b/>
          <w:color w:val="000000" w:themeColor="text1"/>
          <w:sz w:val="40"/>
          <w:szCs w:val="40"/>
        </w:rPr>
      </w:pPr>
      <w:r>
        <w:rPr>
          <w:b/>
          <w:color w:val="000000" w:themeColor="text1"/>
          <w:sz w:val="40"/>
          <w:szCs w:val="40"/>
        </w:rPr>
        <w:t>ТЕХНИЧЕСКИЕ ТРЕБОВАНИЯ</w:t>
      </w:r>
    </w:p>
    <w:p>
      <w:pPr>
        <w:pStyle w:val="Normal"/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 </w:t>
      </w:r>
    </w:p>
    <w:p>
      <w:pPr>
        <w:pStyle w:val="Normal"/>
        <w:jc w:val="center"/>
        <w:rPr/>
      </w:pPr>
      <w:r>
        <w:rPr>
          <w:sz w:val="36"/>
          <w:szCs w:val="36"/>
        </w:rPr>
        <w:t>ОКПД2 26.30.11.190</w:t>
      </w:r>
    </w:p>
    <w:p>
      <w:pPr>
        <w:pStyle w:val="Normal"/>
        <w:jc w:val="center"/>
        <w:rPr>
          <w:color w:val="000000" w:themeColor="text1"/>
          <w:sz w:val="36"/>
          <w:szCs w:val="36"/>
        </w:rPr>
      </w:pPr>
      <w:r>
        <w:rPr>
          <w:color w:val="000000" w:themeColor="text1"/>
          <w:sz w:val="36"/>
          <w:szCs w:val="36"/>
        </w:rPr>
        <w:t>Поставка материалов на содержание и эксплуатацию оборудования АСУ ТП</w:t>
      </w:r>
    </w:p>
    <w:p>
      <w:pPr>
        <w:pStyle w:val="Normal"/>
        <w:jc w:val="center"/>
        <w:rPr>
          <w:b/>
          <w:bCs/>
          <w:i/>
          <w:i/>
          <w:iCs/>
        </w:rPr>
      </w:pPr>
      <w:r>
        <w:rPr>
          <w:color w:val="000000" w:themeColor="text1"/>
          <w:sz w:val="36"/>
          <w:szCs w:val="36"/>
        </w:rPr>
      </w:r>
    </w:p>
    <w:p>
      <w:pPr>
        <w:pStyle w:val="Normal"/>
        <w:rPr>
          <w:color w:val="000000" w:themeColor="text1"/>
          <w:sz w:val="36"/>
          <w:szCs w:val="36"/>
        </w:rPr>
      </w:pPr>
      <w:r>
        <w:rPr>
          <w:color w:val="000000" w:themeColor="text1"/>
          <w:sz w:val="36"/>
          <w:szCs w:val="36"/>
        </w:rPr>
      </w:r>
    </w:p>
    <w:p>
      <w:pPr>
        <w:pStyle w:val="Normal"/>
        <w:jc w:val="center"/>
        <w:rPr>
          <w:color w:val="000000" w:themeColor="text1"/>
          <w:sz w:val="36"/>
          <w:szCs w:val="36"/>
        </w:rPr>
      </w:pPr>
      <w:r>
        <w:rPr>
          <w:color w:val="000000" w:themeColor="text1"/>
          <w:sz w:val="36"/>
          <w:szCs w:val="36"/>
        </w:rPr>
      </w:r>
    </w:p>
    <w:p>
      <w:pPr>
        <w:pStyle w:val="Normal"/>
        <w:jc w:val="center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</w:r>
      <w:bookmarkStart w:id="0" w:name="_Toc152389383"/>
      <w:bookmarkStart w:id="1" w:name="_Toc152389383"/>
      <w:bookmarkEnd w:id="1"/>
      <w:r>
        <w:br w:type="page"/>
      </w:r>
    </w:p>
    <w:p>
      <w:pPr>
        <w:pStyle w:val="Normal"/>
        <w:keepNext w:val="true"/>
        <w:keepLines/>
        <w:spacing w:lineRule="auto" w:line="276" w:before="480" w:after="0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Оглавление</w:t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tabs>
          <w:tab w:val="clear" w:pos="708"/>
          <w:tab w:val="right" w:pos="9923" w:leader="dot"/>
        </w:tabs>
        <w:rPr>
          <w:rStyle w:val="Style16"/>
          <w:rFonts w:cs="Calibri"/>
          <w:sz w:val="24"/>
          <w:szCs w:val="24"/>
        </w:rPr>
      </w:pPr>
      <w:r>
        <w:rPr>
          <w:rStyle w:val="Style16"/>
          <w:rFonts w:cs="Calibri"/>
          <w:sz w:val="24"/>
          <w:szCs w:val="24"/>
        </w:rPr>
        <w:t>Общие сведения…………..…..………………………………………………………..…………….....3</w:t>
      </w:r>
    </w:p>
    <w:p>
      <w:pPr>
        <w:pStyle w:val="Normal"/>
        <w:tabs>
          <w:tab w:val="clear" w:pos="708"/>
          <w:tab w:val="right" w:pos="9923" w:leader="dot"/>
        </w:tabs>
        <w:rPr>
          <w:rStyle w:val="Style16"/>
          <w:rFonts w:cs="Calibri"/>
          <w:sz w:val="24"/>
          <w:szCs w:val="24"/>
        </w:rPr>
      </w:pPr>
      <w:r>
        <w:rPr>
          <w:rStyle w:val="Style16"/>
          <w:rFonts w:cs="Calibri"/>
          <w:sz w:val="24"/>
          <w:szCs w:val="24"/>
        </w:rPr>
        <w:t xml:space="preserve">      </w:t>
      </w:r>
      <w:r>
        <w:rPr>
          <w:rStyle w:val="Style16"/>
          <w:rFonts w:cs="Calibri"/>
          <w:sz w:val="24"/>
          <w:szCs w:val="24"/>
        </w:rPr>
        <w:t>1.1 Обозначения и сокращения</w:t>
        <w:tab/>
        <w:t>3</w:t>
      </w:r>
    </w:p>
    <w:p>
      <w:pPr>
        <w:pStyle w:val="Normal"/>
        <w:tabs>
          <w:tab w:val="clear" w:pos="708"/>
          <w:tab w:val="right" w:pos="9923" w:leader="dot"/>
        </w:tabs>
        <w:rPr>
          <w:rStyle w:val="Style16"/>
          <w:rFonts w:cs="Calibri"/>
          <w:sz w:val="24"/>
          <w:szCs w:val="24"/>
        </w:rPr>
      </w:pPr>
      <w:r>
        <w:rPr>
          <w:rStyle w:val="Style16"/>
          <w:rFonts w:cs="Calibri"/>
          <w:sz w:val="24"/>
          <w:szCs w:val="24"/>
        </w:rPr>
        <w:t xml:space="preserve">      </w:t>
      </w:r>
      <w:r>
        <w:rPr>
          <w:rStyle w:val="Style16"/>
          <w:rFonts w:cs="Calibri"/>
          <w:sz w:val="24"/>
          <w:szCs w:val="24"/>
        </w:rPr>
        <w:t>1.2 Наименование закупаемой продукции</w:t>
        <w:tab/>
        <w:t>3</w:t>
      </w:r>
    </w:p>
    <w:p>
      <w:pPr>
        <w:pStyle w:val="Normal"/>
        <w:tabs>
          <w:tab w:val="clear" w:pos="708"/>
          <w:tab w:val="right" w:pos="9923" w:leader="dot"/>
        </w:tabs>
        <w:rPr>
          <w:rStyle w:val="Style16"/>
          <w:rFonts w:cs="Calibri"/>
          <w:sz w:val="24"/>
          <w:szCs w:val="24"/>
        </w:rPr>
      </w:pPr>
      <w:r>
        <w:rPr>
          <w:rStyle w:val="Style16"/>
          <w:rFonts w:cs="Calibri"/>
          <w:sz w:val="24"/>
          <w:szCs w:val="24"/>
        </w:rPr>
        <w:t xml:space="preserve">      </w:t>
      </w:r>
      <w:r>
        <w:rPr>
          <w:rStyle w:val="Style16"/>
          <w:rFonts w:cs="Calibri"/>
          <w:sz w:val="24"/>
          <w:szCs w:val="24"/>
        </w:rPr>
        <w:t>1.3 Цель использования закупаемой продукции</w:t>
        <w:tab/>
        <w:t>3</w:t>
      </w:r>
    </w:p>
    <w:p>
      <w:pPr>
        <w:pStyle w:val="Normal"/>
        <w:tabs>
          <w:tab w:val="clear" w:pos="708"/>
          <w:tab w:val="right" w:pos="9923" w:leader="dot"/>
        </w:tabs>
        <w:rPr>
          <w:rStyle w:val="Style16"/>
          <w:rFonts w:cs="Calibri"/>
          <w:sz w:val="24"/>
          <w:szCs w:val="24"/>
        </w:rPr>
      </w:pPr>
      <w:r>
        <w:rPr>
          <w:rStyle w:val="Style16"/>
          <w:rFonts w:cs="Calibri"/>
          <w:sz w:val="24"/>
          <w:szCs w:val="24"/>
        </w:rPr>
        <w:t xml:space="preserve">      </w:t>
      </w:r>
      <w:r>
        <w:rPr>
          <w:rStyle w:val="Style16"/>
          <w:rFonts w:cs="Calibri"/>
          <w:sz w:val="24"/>
          <w:szCs w:val="24"/>
        </w:rPr>
        <w:t>1.4 Существующее положение.</w:t>
        <w:tab/>
        <w:t>3</w:t>
      </w:r>
    </w:p>
    <w:p>
      <w:pPr>
        <w:pStyle w:val="Normal"/>
        <w:tabs>
          <w:tab w:val="clear" w:pos="708"/>
          <w:tab w:val="right" w:pos="9923" w:leader="dot"/>
        </w:tabs>
        <w:rPr>
          <w:rStyle w:val="Style16"/>
          <w:rFonts w:cs="Calibri"/>
          <w:sz w:val="24"/>
          <w:szCs w:val="24"/>
        </w:rPr>
      </w:pPr>
      <w:r>
        <w:rPr>
          <w:rStyle w:val="Style16"/>
          <w:rFonts w:cs="Calibri"/>
          <w:sz w:val="24"/>
          <w:szCs w:val="24"/>
        </w:rPr>
        <w:t xml:space="preserve">      </w:t>
      </w:r>
      <w:r>
        <w:rPr>
          <w:rStyle w:val="Style16"/>
          <w:rFonts w:cs="Calibri"/>
          <w:sz w:val="24"/>
          <w:szCs w:val="24"/>
        </w:rPr>
        <w:t>1.5 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договора).</w:t>
        <w:tab/>
        <w:t>3</w:t>
      </w:r>
    </w:p>
    <w:p>
      <w:pPr>
        <w:pStyle w:val="Normal"/>
        <w:tabs>
          <w:tab w:val="clear" w:pos="708"/>
          <w:tab w:val="right" w:pos="9923" w:leader="dot"/>
        </w:tabs>
        <w:rPr>
          <w:rStyle w:val="Style16"/>
          <w:rFonts w:cs="Calibri"/>
          <w:sz w:val="24"/>
          <w:szCs w:val="24"/>
        </w:rPr>
      </w:pPr>
      <w:r>
        <w:rPr>
          <w:rStyle w:val="Style16"/>
          <w:rFonts w:cs="Calibri"/>
          <w:sz w:val="24"/>
          <w:szCs w:val="24"/>
        </w:rPr>
        <w:t>2. Требование к продукции</w:t>
        <w:tab/>
        <w:t>…4</w:t>
      </w:r>
    </w:p>
    <w:p>
      <w:pPr>
        <w:pStyle w:val="Normal"/>
        <w:tabs>
          <w:tab w:val="clear" w:pos="708"/>
          <w:tab w:val="right" w:pos="9923" w:leader="dot"/>
        </w:tabs>
        <w:rPr>
          <w:rStyle w:val="Style16"/>
          <w:rFonts w:cs="Calibri"/>
          <w:sz w:val="24"/>
          <w:szCs w:val="24"/>
        </w:rPr>
      </w:pPr>
      <w:r>
        <w:rPr>
          <w:rStyle w:val="Style16"/>
          <w:rFonts w:cs="Calibri"/>
          <w:sz w:val="24"/>
          <w:szCs w:val="24"/>
        </w:rPr>
        <w:t xml:space="preserve">      </w:t>
      </w:r>
      <w:r>
        <w:rPr>
          <w:rStyle w:val="Style16"/>
          <w:rFonts w:cs="Calibri"/>
          <w:sz w:val="24"/>
          <w:szCs w:val="24"/>
        </w:rPr>
        <w:t>2.1 Требования к объемам и срокам поставки</w:t>
        <w:tab/>
        <w:t>…4</w:t>
      </w:r>
    </w:p>
    <w:p>
      <w:pPr>
        <w:pStyle w:val="Normal"/>
        <w:tabs>
          <w:tab w:val="clear" w:pos="708"/>
          <w:tab w:val="right" w:pos="9923" w:leader="dot"/>
        </w:tabs>
        <w:rPr>
          <w:rStyle w:val="Style16"/>
          <w:rFonts w:cs="Calibri"/>
          <w:sz w:val="24"/>
          <w:szCs w:val="24"/>
        </w:rPr>
      </w:pPr>
      <w:r>
        <w:rPr>
          <w:rStyle w:val="Style16"/>
          <w:rFonts w:cs="Calibri"/>
          <w:sz w:val="24"/>
          <w:szCs w:val="24"/>
        </w:rPr>
        <w:t xml:space="preserve">      </w:t>
      </w:r>
      <w:r>
        <w:rPr>
          <w:rStyle w:val="Style16"/>
          <w:rFonts w:cs="Calibri"/>
          <w:sz w:val="24"/>
          <w:szCs w:val="24"/>
        </w:rPr>
        <w:t>2.1.1 Перечень и объем закупаемой продукции</w:t>
        <w:tab/>
        <w:t>4</w:t>
      </w:r>
    </w:p>
    <w:p>
      <w:pPr>
        <w:pStyle w:val="Normal"/>
        <w:tabs>
          <w:tab w:val="clear" w:pos="708"/>
          <w:tab w:val="right" w:pos="9923" w:leader="dot"/>
        </w:tabs>
        <w:rPr>
          <w:rStyle w:val="Style16"/>
          <w:rFonts w:cs="Calibri"/>
          <w:sz w:val="24"/>
          <w:szCs w:val="24"/>
        </w:rPr>
      </w:pPr>
      <w:r>
        <w:rPr>
          <w:rStyle w:val="Style16"/>
          <w:rFonts w:cs="Calibri"/>
          <w:sz w:val="24"/>
          <w:szCs w:val="24"/>
        </w:rPr>
        <w:t xml:space="preserve">      </w:t>
      </w:r>
      <w:r>
        <w:rPr>
          <w:rStyle w:val="Style16"/>
          <w:rFonts w:cs="Calibri"/>
          <w:sz w:val="24"/>
          <w:szCs w:val="24"/>
        </w:rPr>
        <w:t>2.1.2 Требования к срокам поставки продукции</w:t>
        <w:tab/>
        <w:t>…4</w:t>
      </w:r>
    </w:p>
    <w:p>
      <w:pPr>
        <w:pStyle w:val="Normal"/>
        <w:tabs>
          <w:tab w:val="clear" w:pos="708"/>
          <w:tab w:val="right" w:pos="9923" w:leader="dot"/>
        </w:tabs>
        <w:rPr>
          <w:rStyle w:val="Style16"/>
          <w:rFonts w:cs="Calibri"/>
          <w:sz w:val="24"/>
          <w:szCs w:val="24"/>
        </w:rPr>
      </w:pPr>
      <w:r>
        <w:rPr>
          <w:rStyle w:val="Style16"/>
          <w:rFonts w:cs="Calibri"/>
          <w:sz w:val="24"/>
          <w:szCs w:val="24"/>
        </w:rPr>
        <w:t xml:space="preserve">      </w:t>
      </w:r>
      <w:r>
        <w:rPr>
          <w:rStyle w:val="Style16"/>
          <w:rFonts w:cs="Calibri"/>
          <w:sz w:val="24"/>
          <w:szCs w:val="24"/>
        </w:rPr>
        <w:t>2.2 Требования к качеству продукции</w:t>
        <w:tab/>
        <w:t>5</w:t>
      </w:r>
    </w:p>
    <w:p>
      <w:pPr>
        <w:pStyle w:val="Normal"/>
        <w:ind w:hanging="0" w:right="-142"/>
        <w:rPr>
          <w:rStyle w:val="Style16"/>
          <w:rFonts w:cs="Calibri"/>
          <w:sz w:val="24"/>
          <w:szCs w:val="24"/>
        </w:rPr>
      </w:pPr>
      <w:r>
        <w:rPr>
          <w:rStyle w:val="Style16"/>
          <w:rFonts w:cs="Calibri"/>
          <w:sz w:val="24"/>
          <w:szCs w:val="24"/>
        </w:rPr>
        <w:t>3. Требования к документации по ценообразованию на этапе закупки……………. ……..……...42</w:t>
      </w:r>
    </w:p>
    <w:p>
      <w:pPr>
        <w:pStyle w:val="Normal"/>
        <w:tabs>
          <w:tab w:val="clear" w:pos="708"/>
          <w:tab w:val="right" w:pos="10348" w:leader="dot"/>
        </w:tabs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</w:r>
      <w:r>
        <w:br w:type="page"/>
      </w:r>
    </w:p>
    <w:p>
      <w:pPr>
        <w:pStyle w:val="Normal"/>
        <w:spacing w:before="0" w:after="240"/>
        <w:ind w:firstLine="709"/>
        <w:rPr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1. Общие сведения.</w:t>
      </w:r>
    </w:p>
    <w:p>
      <w:pPr>
        <w:pStyle w:val="Normal"/>
        <w:spacing w:before="0" w:after="240"/>
        <w:ind w:firstLine="709"/>
        <w:rPr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1.1 Обозначения и сокращения</w:t>
      </w:r>
      <w:r>
        <w:rPr>
          <w:bCs/>
          <w:color w:val="000000" w:themeColor="text1"/>
          <w:sz w:val="24"/>
          <w:szCs w:val="24"/>
        </w:rPr>
        <w:t xml:space="preserve"> </w:t>
      </w:r>
    </w:p>
    <w:tbl>
      <w:tblPr>
        <w:tblStyle w:val="affa"/>
        <w:tblW w:w="991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956"/>
        <w:gridCol w:w="4956"/>
      </w:tblGrid>
      <w:tr>
        <w:trPr/>
        <w:tc>
          <w:tcPr>
            <w:tcW w:w="4956" w:type="dxa"/>
            <w:tcBorders/>
          </w:tcPr>
          <w:p>
            <w:pPr>
              <w:pStyle w:val="Normal"/>
              <w:widowControl/>
              <w:suppressAutoHyphens w:val="true"/>
              <w:spacing w:before="0" w:after="240"/>
              <w:jc w:val="left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ТТ</w:t>
            </w:r>
          </w:p>
        </w:tc>
        <w:tc>
          <w:tcPr>
            <w:tcW w:w="4956" w:type="dxa"/>
            <w:tcBorders/>
          </w:tcPr>
          <w:p>
            <w:pPr>
              <w:pStyle w:val="Normal"/>
              <w:widowControl/>
              <w:suppressAutoHyphens w:val="true"/>
              <w:spacing w:before="0" w:after="240"/>
              <w:jc w:val="left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Технические требования</w:t>
            </w:r>
          </w:p>
        </w:tc>
      </w:tr>
    </w:tbl>
    <w:p>
      <w:pPr>
        <w:pStyle w:val="Normal"/>
        <w:spacing w:before="0" w:after="240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</w:r>
    </w:p>
    <w:p>
      <w:pPr>
        <w:pStyle w:val="Normal"/>
        <w:ind w:firstLine="709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 xml:space="preserve">1.2 Наименование закупаемой продукции </w:t>
      </w:r>
    </w:p>
    <w:p>
      <w:pPr>
        <w:pStyle w:val="Normal"/>
        <w:ind w:firstLine="709"/>
        <w:jc w:val="both"/>
        <w:rPr>
          <w:rFonts w:eastAsia="Calibri"/>
          <w:color w:val="000000" w:themeColor="text1"/>
          <w:sz w:val="24"/>
          <w:szCs w:val="24"/>
          <w:lang w:eastAsia="en-US"/>
        </w:rPr>
      </w:pPr>
      <w:r>
        <w:rPr>
          <w:rFonts w:eastAsia="Calibri"/>
          <w:color w:val="000000" w:themeColor="text1"/>
          <w:sz w:val="24"/>
          <w:szCs w:val="24"/>
          <w:lang w:eastAsia="en-US"/>
        </w:rPr>
        <w:t>«ОКПД2 26.30.11.190 Поставка материалов на содержание и эксплуатацию оборудования АСУ ТП»</w:t>
      </w:r>
    </w:p>
    <w:p>
      <w:pPr>
        <w:pStyle w:val="Normal"/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</w:r>
    </w:p>
    <w:p>
      <w:pPr>
        <w:pStyle w:val="Normal"/>
        <w:ind w:firstLine="709"/>
        <w:jc w:val="both"/>
        <w:rPr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1.3 Цель использования закупаемой продукции</w:t>
      </w:r>
    </w:p>
    <w:p>
      <w:pPr>
        <w:pStyle w:val="Normal"/>
        <w:ind w:firstLine="709"/>
        <w:jc w:val="both"/>
        <w:rPr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  <w:lang w:eastAsia="en-US"/>
        </w:rPr>
        <w:t xml:space="preserve">Цель: </w:t>
      </w:r>
      <w:r>
        <w:rPr>
          <w:bCs/>
          <w:color w:val="000000" w:themeColor="text1"/>
          <w:sz w:val="24"/>
          <w:szCs w:val="24"/>
        </w:rPr>
        <w:t>Приобретение продукции (МТР) производится в целях замены</w:t>
      </w:r>
      <w:r>
        <w:rPr>
          <w:rFonts w:eastAsia="Calibri"/>
          <w:color w:val="000000" w:themeColor="text1"/>
          <w:sz w:val="24"/>
          <w:szCs w:val="24"/>
        </w:rPr>
        <w:t xml:space="preserve"> комплектующих</w:t>
      </w:r>
      <w:r>
        <w:rPr>
          <w:bCs/>
          <w:color w:val="000000" w:themeColor="text1"/>
          <w:sz w:val="24"/>
          <w:szCs w:val="24"/>
        </w:rPr>
        <w:t xml:space="preserve"> частей оборудования, выработавших свой срок службы,</w:t>
      </w:r>
      <w:r>
        <w:rPr>
          <w:rFonts w:eastAsia="Calibri"/>
          <w:color w:val="000000" w:themeColor="text1"/>
          <w:sz w:val="24"/>
          <w:szCs w:val="24"/>
        </w:rPr>
        <w:t xml:space="preserve"> а также </w:t>
      </w:r>
      <w:r>
        <w:rPr>
          <w:bCs/>
          <w:color w:val="000000" w:themeColor="text1"/>
          <w:sz w:val="24"/>
          <w:szCs w:val="24"/>
        </w:rPr>
        <w:t>выполнения, специалистами участка ВУ АСУТП, работ по техническому обслуживанию оборудования.</w:t>
      </w:r>
    </w:p>
    <w:p>
      <w:pPr>
        <w:pStyle w:val="Normal"/>
        <w:spacing w:before="0" w:after="120"/>
        <w:ind w:firstLine="709"/>
        <w:jc w:val="both"/>
        <w:rPr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  <w:lang w:eastAsia="en-US"/>
        </w:rPr>
        <w:t xml:space="preserve">Задача: </w:t>
      </w:r>
      <w:r>
        <w:rPr>
          <w:color w:val="000000" w:themeColor="text1"/>
          <w:sz w:val="24"/>
          <w:szCs w:val="24"/>
        </w:rPr>
        <w:t xml:space="preserve">Основной задачей приобретения данной продукции является </w:t>
      </w:r>
      <w:r>
        <w:rPr>
          <w:rFonts w:eastAsia="Calibri"/>
          <w:color w:val="000000" w:themeColor="text1"/>
          <w:sz w:val="24"/>
          <w:szCs w:val="24"/>
        </w:rPr>
        <w:t xml:space="preserve">обеспечение бесперебойной работы серверного, контроллерного, сетевого оборудования автоматизированных систем управления и устройств вывода информации автоматизированных рабочих мест станции. </w:t>
      </w:r>
    </w:p>
    <w:p>
      <w:pPr>
        <w:pStyle w:val="Normal"/>
        <w:jc w:val="both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</w:r>
    </w:p>
    <w:p>
      <w:pPr>
        <w:pStyle w:val="Normal"/>
        <w:ind w:firstLine="709"/>
        <w:jc w:val="both"/>
        <w:rPr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1.4 Существующее положение</w:t>
      </w:r>
    </w:p>
    <w:p>
      <w:pPr>
        <w:pStyle w:val="Normal"/>
        <w:ind w:firstLine="708"/>
        <w:jc w:val="both"/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  <w:t>В настоящее время срок работы комплектующих частей сетевого, серверного и контроллерного оборудования автоматизированных систем управления исчерпал свой ресурс работы, и нуждается в замене. ЗИП участка ВУ АСУТП требует постоянного пополнения.</w:t>
      </w:r>
    </w:p>
    <w:p>
      <w:pPr>
        <w:pStyle w:val="Normal"/>
        <w:ind w:firstLine="708"/>
        <w:jc w:val="both"/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  <w:t>В настоящий момент в Филиале ПАО «РусГидро» - «Камская ГЭС» находится в эксплуатации оборудование, с которым совместимы только оригинальные материально-технические ресурсы производителя. В связи с вышеизложенным, поставка некоторых позиций не подразумевает эквивалента¹, так как данные позиции являются элементом законченного устройства и обладают уникальными параметрами и характеристиками.</w:t>
      </w:r>
    </w:p>
    <w:p>
      <w:pPr>
        <w:pStyle w:val="Normal"/>
        <w:spacing w:before="0" w:after="120"/>
        <w:ind w:firstLine="708"/>
        <w:jc w:val="both"/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Normal"/>
        <w:ind w:firstLine="709"/>
        <w:jc w:val="both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1.5 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договора).</w:t>
      </w:r>
    </w:p>
    <w:p>
      <w:pPr>
        <w:pStyle w:val="Normal"/>
        <w:ind w:firstLine="709"/>
        <w:jc w:val="both"/>
        <w:rPr>
          <w:b/>
          <w:bCs/>
          <w:color w:val="000000" w:themeColor="text1"/>
          <w:sz w:val="24"/>
          <w:szCs w:val="24"/>
        </w:rPr>
      </w:pPr>
      <w:r>
        <w:rPr>
          <w:sz w:val="24"/>
          <w:szCs w:val="24"/>
        </w:rPr>
        <w:t>- Продукция поставляется одной партией.</w:t>
      </w:r>
    </w:p>
    <w:p>
      <w:pPr>
        <w:pStyle w:val="Normal"/>
        <w:ind w:firstLine="709"/>
        <w:jc w:val="both"/>
        <w:rPr>
          <w:b/>
          <w:bCs/>
          <w:color w:val="000000" w:themeColor="text1"/>
          <w:sz w:val="24"/>
          <w:szCs w:val="24"/>
        </w:rPr>
      </w:pPr>
      <w:r>
        <w:rPr>
          <w:sz w:val="24"/>
          <w:szCs w:val="24"/>
        </w:rPr>
        <w:t>- Переход права собственности и риска случайной гибели продукции происходит в момент передачи продукции Покупателю (подписание товарной накладной ТОРГ-12).</w:t>
      </w:r>
    </w:p>
    <w:p>
      <w:pPr>
        <w:pStyle w:val="Normal"/>
        <w:spacing w:before="0" w:after="120"/>
        <w:ind w:firstLine="708"/>
        <w:jc w:val="both"/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Normal"/>
        <w:spacing w:before="0" w:after="120"/>
        <w:ind w:firstLine="708"/>
        <w:jc w:val="both"/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Normal"/>
        <w:spacing w:before="0" w:after="120"/>
        <w:ind w:firstLine="708"/>
        <w:jc w:val="both"/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Normal"/>
        <w:spacing w:before="0" w:after="120"/>
        <w:ind w:firstLine="708"/>
        <w:jc w:val="both"/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Normal"/>
        <w:spacing w:before="0" w:after="120"/>
        <w:ind w:firstLine="708"/>
        <w:jc w:val="both"/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Normal"/>
        <w:spacing w:before="0" w:after="120"/>
        <w:ind w:firstLine="708"/>
        <w:jc w:val="both"/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Normal"/>
        <w:spacing w:before="0" w:after="120"/>
        <w:ind w:firstLine="708"/>
        <w:jc w:val="both"/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Normal"/>
        <w:spacing w:before="0" w:after="120"/>
        <w:ind w:firstLine="708"/>
        <w:jc w:val="both"/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Normal"/>
        <w:spacing w:before="0" w:after="120"/>
        <w:ind w:firstLine="708"/>
        <w:jc w:val="both"/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Normal"/>
        <w:spacing w:before="0" w:after="120"/>
        <w:ind w:firstLine="708"/>
        <w:jc w:val="both"/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Normal"/>
        <w:spacing w:before="0" w:after="120"/>
        <w:ind w:firstLine="708"/>
        <w:jc w:val="both"/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Normal"/>
        <w:ind w:firstLine="709"/>
        <w:rPr>
          <w:color w:val="000000" w:themeColor="text1"/>
        </w:rPr>
      </w:pPr>
      <w:r>
        <w:rPr>
          <w:rFonts w:eastAsia="Calibri"/>
          <w:b/>
          <w:iCs/>
          <w:color w:val="000000" w:themeColor="text1"/>
          <w:sz w:val="24"/>
          <w:szCs w:val="24"/>
        </w:rPr>
        <w:t xml:space="preserve">2. </w:t>
      </w:r>
      <w:bookmarkStart w:id="2" w:name="_Toc75446573"/>
      <w:bookmarkStart w:id="3" w:name="_Toc51339693"/>
      <w:r>
        <w:rPr>
          <w:rFonts w:eastAsia="Calibri"/>
          <w:b/>
          <w:iCs/>
          <w:color w:val="000000" w:themeColor="text1"/>
          <w:sz w:val="24"/>
          <w:szCs w:val="24"/>
        </w:rPr>
        <w:t>Требования к продукции</w:t>
      </w:r>
      <w:bookmarkEnd w:id="2"/>
      <w:bookmarkEnd w:id="3"/>
    </w:p>
    <w:p>
      <w:pPr>
        <w:pStyle w:val="Normal"/>
        <w:ind w:firstLine="709"/>
        <w:jc w:val="both"/>
        <w:rPr>
          <w:color w:val="000000" w:themeColor="text1"/>
        </w:rPr>
      </w:pPr>
      <w:r>
        <w:rPr>
          <w:b/>
          <w:bCs/>
          <w:color w:val="000000" w:themeColor="text1"/>
          <w:sz w:val="24"/>
          <w:szCs w:val="24"/>
        </w:rPr>
        <w:t xml:space="preserve">2.1 </w:t>
      </w:r>
      <w:bookmarkStart w:id="4" w:name="_Toc75446574"/>
      <w:r>
        <w:rPr>
          <w:b/>
          <w:bCs/>
          <w:color w:val="000000" w:themeColor="text1"/>
          <w:sz w:val="24"/>
          <w:szCs w:val="24"/>
        </w:rPr>
        <w:t>Требования к объемам и срокам поставки</w:t>
      </w:r>
      <w:bookmarkEnd w:id="4"/>
    </w:p>
    <w:p>
      <w:pPr>
        <w:pStyle w:val="Normal"/>
        <w:ind w:firstLine="709"/>
        <w:jc w:val="both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 xml:space="preserve">2.1.1 </w:t>
      </w:r>
      <w:bookmarkStart w:id="5" w:name="_Toc75446575"/>
      <w:r>
        <w:rPr>
          <w:b/>
          <w:bCs/>
          <w:color w:val="000000" w:themeColor="text1"/>
          <w:sz w:val="24"/>
          <w:szCs w:val="24"/>
        </w:rPr>
        <w:t>Перечень и объем закупаемой продукции</w:t>
      </w:r>
      <w:bookmarkStart w:id="6" w:name="_Toc75446576"/>
      <w:bookmarkStart w:id="7" w:name="_Toc51339695"/>
      <w:bookmarkEnd w:id="5"/>
    </w:p>
    <w:p>
      <w:pPr>
        <w:pStyle w:val="Normal"/>
        <w:ind w:firstLine="709"/>
        <w:jc w:val="both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 xml:space="preserve">Таблица 1.1 Перечень </w:t>
      </w:r>
      <w:bookmarkEnd w:id="7"/>
      <w:r>
        <w:rPr>
          <w:b/>
          <w:bCs/>
          <w:color w:val="000000" w:themeColor="text1"/>
          <w:sz w:val="24"/>
          <w:szCs w:val="24"/>
        </w:rPr>
        <w:t>и объем закупаемой продукции</w:t>
      </w:r>
      <w:bookmarkEnd w:id="6"/>
    </w:p>
    <w:p>
      <w:pPr>
        <w:pStyle w:val="Normal"/>
        <w:rPr/>
      </w:pPr>
      <w:r>
        <w:rPr/>
      </w:r>
    </w:p>
    <w:tbl>
      <w:tblPr>
        <w:tblW w:w="9928" w:type="dxa"/>
        <w:jc w:val="righ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315"/>
        <w:gridCol w:w="2976"/>
        <w:gridCol w:w="3150"/>
        <w:gridCol w:w="1386"/>
        <w:gridCol w:w="1101"/>
      </w:tblGrid>
      <w:tr>
        <w:trPr/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Наименование продукции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Тип, марка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Единица измерения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360" w:leader="none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835" w:leader="none"/>
              </w:tabs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</w:rPr>
              <w:t>Элемент питания 3.6 В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835" w:leader="none"/>
              </w:tabs>
              <w:jc w:val="center"/>
              <w:rPr>
                <w:i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Tadiran SL-760/S AA Standard</w:t>
            </w:r>
            <w:r>
              <w:rPr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color w:val="000000" w:themeColor="text1"/>
                <w:sz w:val="24"/>
                <w:szCs w:val="24"/>
              </w:rPr>
              <w:t>или</w:t>
            </w:r>
            <w:r>
              <w:rPr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color w:val="000000" w:themeColor="text1"/>
                <w:sz w:val="24"/>
                <w:szCs w:val="24"/>
              </w:rPr>
              <w:t>эквивалент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шт.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i/>
                <w:color w:val="000000" w:themeColor="text1"/>
                <w:sz w:val="24"/>
                <w:szCs w:val="24"/>
                <w:lang w:val="en-US"/>
              </w:rPr>
              <w:t>100</w:t>
            </w:r>
          </w:p>
        </w:tc>
      </w:tr>
      <w:tr>
        <w:trPr/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835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Модуль ввода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835" w:leader="none"/>
              </w:tabs>
              <w:jc w:val="center"/>
              <w:rPr>
                <w:i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iCs/>
                <w:color w:val="000000" w:themeColor="text1"/>
                <w:sz w:val="24"/>
                <w:szCs w:val="24"/>
                <w:lang w:val="en-US"/>
              </w:rPr>
              <w:t>SM 331,</w:t>
            </w:r>
            <w:r>
              <w:rPr>
                <w:i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iCs/>
                <w:color w:val="000000" w:themeColor="text1"/>
                <w:sz w:val="24"/>
                <w:szCs w:val="24"/>
                <w:lang w:val="en-US"/>
              </w:rPr>
              <w:t>6ES7331-7PF01-0AB0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шт.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i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</w:tr>
      <w:tr>
        <w:trPr/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835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Оптический модуль связи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835" w:leader="none"/>
              </w:tabs>
              <w:jc w:val="center"/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OLM/G12</w:t>
            </w:r>
            <w:r>
              <w:rPr>
                <w:bCs/>
                <w:color w:val="000000" w:themeColor="text1"/>
                <w:sz w:val="24"/>
                <w:szCs w:val="24"/>
                <w:lang w:val="en-US"/>
              </w:rPr>
              <w:t>,</w:t>
            </w:r>
            <w:r>
              <w:rPr>
                <w:bCs/>
                <w:color w:val="000000" w:themeColor="text1"/>
                <w:sz w:val="24"/>
                <w:szCs w:val="24"/>
              </w:rPr>
              <w:t xml:space="preserve"> 6GK1503-3CB00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шт.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</w:tr>
      <w:tr>
        <w:trPr/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360" w:leader="none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835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Блок питания 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835" w:leader="none"/>
              </w:tabs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PS405 10A</w:t>
            </w:r>
            <w:r>
              <w:rPr>
                <w:iCs/>
                <w:color w:val="000000" w:themeColor="text1"/>
                <w:sz w:val="24"/>
                <w:szCs w:val="24"/>
                <w:lang w:val="en-US"/>
              </w:rPr>
              <w:t>,</w:t>
            </w:r>
            <w:r>
              <w:rPr>
                <w:i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iCs/>
                <w:color w:val="000000" w:themeColor="text1"/>
                <w:sz w:val="24"/>
                <w:szCs w:val="24"/>
                <w:lang w:val="en-US"/>
              </w:rPr>
              <w:t>6ES7405-0KR02-0AA0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шт.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3</w:t>
            </w:r>
          </w:p>
        </w:tc>
      </w:tr>
      <w:tr>
        <w:trPr/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835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Накопитель информации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835" w:leader="none"/>
              </w:tabs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bookmarkStart w:id="8" w:name="_Hlk222389512"/>
            <w:r>
              <w:rPr>
                <w:color w:val="000000" w:themeColor="text1"/>
                <w:sz w:val="24"/>
                <w:szCs w:val="24"/>
                <w:lang w:val="en-US"/>
              </w:rPr>
              <w:t>WD Blue [WD5000AZLX]</w:t>
            </w:r>
            <w:bookmarkEnd w:id="8"/>
          </w:p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835" w:leader="none"/>
              </w:tabs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или эквивалент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шт.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i/>
                <w:color w:val="000000" w:themeColor="text1"/>
                <w:sz w:val="24"/>
                <w:szCs w:val="24"/>
                <w:lang w:val="en-US"/>
              </w:rPr>
              <w:t>15</w:t>
            </w:r>
          </w:p>
        </w:tc>
      </w:tr>
      <w:tr>
        <w:trPr/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835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Блок питания 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835" w:leader="none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Chieftec GPA-600S 600W </w:t>
            </w:r>
            <w:r>
              <w:rPr>
                <w:bCs/>
                <w:color w:val="000000" w:themeColor="text1"/>
                <w:sz w:val="24"/>
                <w:szCs w:val="24"/>
              </w:rPr>
              <w:t>или эквивалент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шт.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2</w:t>
            </w:r>
          </w:p>
        </w:tc>
      </w:tr>
      <w:tr>
        <w:trPr/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835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Модуль памяти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835" w:leader="none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Гравитон </w:t>
            </w:r>
            <w:r>
              <w:rPr>
                <w:color w:val="000000" w:themeColor="text1"/>
                <w:sz w:val="24"/>
                <w:szCs w:val="24"/>
                <w:lang w:val="en-US"/>
              </w:rPr>
              <w:t>SDR</w:t>
            </w:r>
            <w:r>
              <w:rPr>
                <w:color w:val="000000" w:themeColor="text1"/>
                <w:sz w:val="24"/>
                <w:szCs w:val="24"/>
              </w:rPr>
              <w:t>-16</w:t>
            </w:r>
            <w:r>
              <w:rPr>
                <w:color w:val="000000" w:themeColor="text1"/>
                <w:sz w:val="24"/>
                <w:szCs w:val="24"/>
                <w:lang w:val="en-US"/>
              </w:rPr>
              <w:t>G</w:t>
            </w:r>
            <w:r>
              <w:rPr>
                <w:color w:val="000000" w:themeColor="text1"/>
                <w:sz w:val="24"/>
                <w:szCs w:val="24"/>
              </w:rPr>
              <w:t>4-</w:t>
            </w:r>
            <w:r>
              <w:rPr>
                <w:color w:val="000000" w:themeColor="text1"/>
                <w:sz w:val="24"/>
                <w:szCs w:val="24"/>
                <w:lang w:val="en-US"/>
              </w:rPr>
              <w:t>UDM</w:t>
            </w:r>
            <w:r>
              <w:rPr>
                <w:color w:val="000000" w:themeColor="text1"/>
                <w:sz w:val="24"/>
                <w:szCs w:val="24"/>
              </w:rPr>
              <w:t xml:space="preserve">01(UDIMM DDR4), ЕЦРТ.467522.005 </w:t>
            </w:r>
            <w:r>
              <w:rPr>
                <w:bCs/>
                <w:color w:val="000000" w:themeColor="text1"/>
                <w:sz w:val="24"/>
                <w:szCs w:val="24"/>
              </w:rPr>
              <w:t>или эквивалент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шт.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835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Модуль памяти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835" w:leader="none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Гравитон </w:t>
            </w:r>
            <w:r>
              <w:rPr>
                <w:color w:val="000000" w:themeColor="text1"/>
                <w:sz w:val="24"/>
                <w:szCs w:val="24"/>
                <w:lang w:val="en-US"/>
              </w:rPr>
              <w:t>SDR</w:t>
            </w:r>
            <w:r>
              <w:rPr>
                <w:color w:val="000000" w:themeColor="text1"/>
                <w:sz w:val="24"/>
                <w:szCs w:val="24"/>
              </w:rPr>
              <w:t>-16</w:t>
            </w:r>
            <w:r>
              <w:rPr>
                <w:color w:val="000000" w:themeColor="text1"/>
                <w:sz w:val="24"/>
                <w:szCs w:val="24"/>
                <w:lang w:val="en-US"/>
              </w:rPr>
              <w:t>G</w:t>
            </w:r>
            <w:r>
              <w:rPr>
                <w:color w:val="000000" w:themeColor="text1"/>
                <w:sz w:val="24"/>
                <w:szCs w:val="24"/>
              </w:rPr>
              <w:t>4-</w:t>
            </w:r>
            <w:r>
              <w:rPr>
                <w:color w:val="000000" w:themeColor="text1"/>
                <w:sz w:val="24"/>
                <w:szCs w:val="24"/>
                <w:lang w:val="en-US"/>
              </w:rPr>
              <w:t>USDM</w:t>
            </w:r>
            <w:r>
              <w:rPr>
                <w:color w:val="000000" w:themeColor="text1"/>
                <w:sz w:val="24"/>
                <w:szCs w:val="24"/>
              </w:rPr>
              <w:t xml:space="preserve">01 (SODIMM </w:t>
            </w:r>
            <w:r>
              <w:rPr>
                <w:color w:val="000000" w:themeColor="text1"/>
                <w:sz w:val="24"/>
                <w:szCs w:val="24"/>
                <w:lang w:val="en-US"/>
              </w:rPr>
              <w:t>DDR</w:t>
            </w:r>
            <w:r>
              <w:rPr>
                <w:color w:val="000000" w:themeColor="text1"/>
                <w:sz w:val="24"/>
                <w:szCs w:val="24"/>
              </w:rPr>
              <w:t xml:space="preserve">4), ЕЦРТ.467522.003-01 </w:t>
            </w:r>
            <w:r>
              <w:rPr>
                <w:bCs/>
                <w:color w:val="000000" w:themeColor="text1"/>
                <w:sz w:val="24"/>
                <w:szCs w:val="24"/>
              </w:rPr>
              <w:t>или эквивалент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шт.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4</w:t>
            </w:r>
          </w:p>
        </w:tc>
      </w:tr>
    </w:tbl>
    <w:p>
      <w:pPr>
        <w:pStyle w:val="Normal"/>
        <w:spacing w:before="0" w:after="240"/>
        <w:ind w:firstLine="709"/>
        <w:jc w:val="both"/>
        <w:rPr>
          <w:color w:val="000000" w:themeColor="text1"/>
          <w:sz w:val="24"/>
          <w:szCs w:val="24"/>
          <w:lang w:val="en-US"/>
        </w:rPr>
      </w:pPr>
      <w:r>
        <w:rPr>
          <w:color w:val="000000" w:themeColor="text1"/>
          <w:sz w:val="24"/>
          <w:szCs w:val="24"/>
          <w:lang w:val="en-US"/>
        </w:rPr>
      </w:r>
    </w:p>
    <w:p>
      <w:pPr>
        <w:pStyle w:val="Normal"/>
        <w:jc w:val="both"/>
        <w:rPr>
          <w:color w:val="000000" w:themeColor="text1"/>
        </w:rPr>
      </w:pPr>
      <w:r>
        <w:rPr>
          <w:b/>
          <w:color w:val="000000" w:themeColor="text1"/>
          <w:sz w:val="24"/>
          <w:szCs w:val="24"/>
        </w:rPr>
        <w:t xml:space="preserve">2.1.2 </w:t>
      </w:r>
      <w:bookmarkStart w:id="9" w:name="_Toc75446578"/>
      <w:bookmarkStart w:id="10" w:name="_Toc51339696"/>
      <w:r>
        <w:rPr>
          <w:b/>
          <w:color w:val="000000" w:themeColor="text1"/>
          <w:sz w:val="24"/>
          <w:szCs w:val="24"/>
        </w:rPr>
        <w:t xml:space="preserve">Требования </w:t>
      </w:r>
      <w:bookmarkEnd w:id="10"/>
      <w:r>
        <w:rPr>
          <w:b/>
          <w:color w:val="000000" w:themeColor="text1"/>
          <w:sz w:val="24"/>
          <w:szCs w:val="24"/>
        </w:rPr>
        <w:t>к срокам поставки продукции</w:t>
      </w:r>
      <w:bookmarkEnd w:id="9"/>
      <w:r>
        <w:rPr>
          <w:b/>
          <w:color w:val="000000" w:themeColor="text1"/>
          <w:sz w:val="24"/>
          <w:szCs w:val="24"/>
        </w:rPr>
        <w:t>.</w:t>
      </w:r>
    </w:p>
    <w:p>
      <w:pPr>
        <w:pStyle w:val="Normal"/>
        <w:jc w:val="both"/>
        <w:rPr>
          <w:color w:val="000000" w:themeColor="text1"/>
        </w:rPr>
      </w:pPr>
      <w:bookmarkStart w:id="11" w:name="_Toc75446579"/>
      <w:bookmarkStart w:id="12" w:name="_Toc51339697"/>
      <w:bookmarkStart w:id="13" w:name="_Toc50125127"/>
      <w:r>
        <w:rPr>
          <w:b/>
          <w:color w:val="000000" w:themeColor="text1"/>
          <w:sz w:val="24"/>
          <w:szCs w:val="24"/>
        </w:rPr>
        <w:t>Та</w:t>
      </w:r>
      <w:r>
        <w:rPr>
          <w:b/>
          <w:bCs/>
          <w:color w:val="000000" w:themeColor="text1"/>
          <w:sz w:val="24"/>
          <w:szCs w:val="24"/>
        </w:rPr>
        <w:t>блица 2</w:t>
      </w:r>
      <w:bookmarkStart w:id="14" w:name="_Hlk50465284"/>
      <w:r>
        <w:rPr>
          <w:b/>
          <w:bCs/>
          <w:color w:val="000000" w:themeColor="text1"/>
          <w:sz w:val="24"/>
          <w:szCs w:val="24"/>
        </w:rPr>
        <w:t>.1 Требования по срокам</w:t>
      </w:r>
      <w:bookmarkEnd w:id="12"/>
      <w:bookmarkEnd w:id="13"/>
      <w:bookmarkEnd w:id="14"/>
      <w:r>
        <w:rPr>
          <w:b/>
          <w:bCs/>
          <w:color w:val="000000" w:themeColor="text1"/>
          <w:sz w:val="24"/>
          <w:szCs w:val="24"/>
        </w:rPr>
        <w:t xml:space="preserve"> поставки продукции</w:t>
      </w:r>
      <w:bookmarkEnd w:id="11"/>
      <w:r>
        <w:rPr>
          <w:b/>
          <w:bCs/>
          <w:color w:val="000000" w:themeColor="text1"/>
          <w:sz w:val="24"/>
          <w:szCs w:val="24"/>
        </w:rPr>
        <w:t xml:space="preserve"> </w:t>
      </w:r>
    </w:p>
    <w:tbl>
      <w:tblPr>
        <w:tblW w:w="991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02"/>
        <w:gridCol w:w="2922"/>
        <w:gridCol w:w="2836"/>
        <w:gridCol w:w="3257"/>
      </w:tblGrid>
      <w:tr>
        <w:trPr/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№ </w:t>
            </w:r>
            <w:r>
              <w:rPr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2"/>
              <w:keepNext w:val="false"/>
              <w:widowControl w:val="false"/>
              <w:spacing w:before="40" w:after="4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2"/>
              <w:keepNext w:val="false"/>
              <w:widowControl w:val="false"/>
              <w:spacing w:before="40" w:after="4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>Элемент питания 3.6 В</w:t>
            </w:r>
          </w:p>
        </w:tc>
        <w:tc>
          <w:tcPr>
            <w:tcW w:w="2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color w:val="000000" w:themeColor="text1"/>
                <w:sz w:val="24"/>
                <w:szCs w:val="24"/>
              </w:rPr>
            </w:pPr>
            <w:r>
              <w:rPr/>
            </w:r>
          </w:p>
          <w:p>
            <w:pPr>
              <w:pStyle w:val="Normal"/>
              <w:widowControl w:val="false"/>
              <w:rPr>
                <w:i/>
                <w:i/>
                <w:iCs/>
                <w:color w:val="000000" w:themeColor="text1"/>
                <w:sz w:val="24"/>
                <w:szCs w:val="24"/>
              </w:rPr>
            </w:pPr>
            <w:r>
              <w:rPr/>
            </w:r>
          </w:p>
          <w:p>
            <w:pPr>
              <w:pStyle w:val="Normal"/>
              <w:widowControl w:val="false"/>
              <w:rPr>
                <w:i/>
                <w:i/>
                <w:iCs/>
                <w:color w:val="000000" w:themeColor="text1"/>
                <w:sz w:val="24"/>
                <w:szCs w:val="24"/>
              </w:rPr>
            </w:pPr>
            <w:r>
              <w:rPr/>
            </w:r>
          </w:p>
          <w:p>
            <w:pPr>
              <w:pStyle w:val="Normal"/>
              <w:widowControl w:val="false"/>
              <w:rPr>
                <w:i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i/>
                <w:iCs/>
                <w:color w:val="000000" w:themeColor="text1"/>
                <w:sz w:val="24"/>
                <w:szCs w:val="24"/>
              </w:rPr>
              <w:t>С даты подписания договора</w:t>
            </w:r>
          </w:p>
          <w:p>
            <w:pPr>
              <w:pStyle w:val="Normal"/>
              <w:widowControl w:val="false"/>
              <w:rPr>
                <w:i/>
                <w:i/>
                <w:iCs/>
                <w:color w:val="000000" w:themeColor="text1"/>
                <w:sz w:val="24"/>
                <w:szCs w:val="24"/>
              </w:rPr>
            </w:pPr>
            <w:r>
              <w:rPr/>
            </w:r>
          </w:p>
          <w:p>
            <w:pPr>
              <w:pStyle w:val="Normal"/>
              <w:widowControl w:val="false"/>
              <w:rPr>
                <w:i/>
                <w:i/>
                <w:iCs/>
                <w:color w:val="000000" w:themeColor="text1"/>
                <w:sz w:val="24"/>
                <w:szCs w:val="24"/>
              </w:rPr>
            </w:pPr>
            <w:r>
              <w:rPr/>
            </w:r>
          </w:p>
        </w:tc>
        <w:tc>
          <w:tcPr>
            <w:tcW w:w="32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/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/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/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28.11.2027 г.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/>
            </w:r>
          </w:p>
        </w:tc>
      </w:tr>
      <w:tr>
        <w:trPr/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Модуль ввода</w:t>
            </w:r>
          </w:p>
        </w:tc>
        <w:tc>
          <w:tcPr>
            <w:tcW w:w="28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color w:val="000000" w:themeColor="text1"/>
                <w:sz w:val="24"/>
                <w:szCs w:val="24"/>
              </w:rPr>
            </w:pPr>
            <w:r>
              <w:rPr/>
            </w:r>
          </w:p>
        </w:tc>
        <w:tc>
          <w:tcPr>
            <w:tcW w:w="32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/>
            </w:r>
          </w:p>
        </w:tc>
      </w:tr>
      <w:tr>
        <w:trPr/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Оптический модуль связи</w:t>
            </w:r>
          </w:p>
        </w:tc>
        <w:tc>
          <w:tcPr>
            <w:tcW w:w="28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color w:val="000000" w:themeColor="text1"/>
                <w:sz w:val="24"/>
                <w:szCs w:val="24"/>
              </w:rPr>
            </w:pPr>
            <w:r>
              <w:rPr/>
            </w:r>
          </w:p>
        </w:tc>
        <w:tc>
          <w:tcPr>
            <w:tcW w:w="32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/>
            </w:r>
          </w:p>
        </w:tc>
      </w:tr>
      <w:tr>
        <w:trPr/>
        <w:tc>
          <w:tcPr>
            <w:tcW w:w="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</w:p>
        </w:tc>
        <w:tc>
          <w:tcPr>
            <w:tcW w:w="29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Блок питания </w:t>
            </w:r>
          </w:p>
        </w:tc>
        <w:tc>
          <w:tcPr>
            <w:tcW w:w="28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color w:val="000000" w:themeColor="text1"/>
                <w:sz w:val="24"/>
                <w:szCs w:val="24"/>
              </w:rPr>
            </w:pPr>
            <w:r>
              <w:rPr/>
            </w:r>
          </w:p>
        </w:tc>
        <w:tc>
          <w:tcPr>
            <w:tcW w:w="32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/>
            </w:r>
          </w:p>
        </w:tc>
      </w:tr>
      <w:tr>
        <w:trPr/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Накопитель информации</w:t>
            </w:r>
          </w:p>
        </w:tc>
        <w:tc>
          <w:tcPr>
            <w:tcW w:w="28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color w:val="000000" w:themeColor="text1"/>
                <w:sz w:val="24"/>
                <w:szCs w:val="24"/>
              </w:rPr>
            </w:pPr>
            <w:r>
              <w:rPr/>
            </w:r>
          </w:p>
        </w:tc>
        <w:tc>
          <w:tcPr>
            <w:tcW w:w="32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/>
            </w:r>
          </w:p>
        </w:tc>
      </w:tr>
      <w:tr>
        <w:trPr/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Блок питания</w:t>
            </w:r>
          </w:p>
        </w:tc>
        <w:tc>
          <w:tcPr>
            <w:tcW w:w="28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  <w:r>
              <w:rPr/>
            </w:r>
          </w:p>
        </w:tc>
        <w:tc>
          <w:tcPr>
            <w:tcW w:w="32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  <w:lang w:val="en-US"/>
              </w:rPr>
            </w:pPr>
            <w:r>
              <w:rPr/>
            </w:r>
          </w:p>
        </w:tc>
      </w:tr>
      <w:tr>
        <w:trPr/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</w:rPr>
              <w:t>Модуль памяти</w:t>
            </w:r>
          </w:p>
        </w:tc>
        <w:tc>
          <w:tcPr>
            <w:tcW w:w="28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  <w:r>
              <w:rPr/>
            </w:r>
          </w:p>
        </w:tc>
        <w:tc>
          <w:tcPr>
            <w:tcW w:w="32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  <w:lang w:val="en-US"/>
              </w:rPr>
            </w:pPr>
            <w:r>
              <w:rPr/>
            </w:r>
          </w:p>
        </w:tc>
      </w:tr>
      <w:tr>
        <w:trPr/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Модуль памяти</w:t>
            </w:r>
          </w:p>
        </w:tc>
        <w:tc>
          <w:tcPr>
            <w:tcW w:w="28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color w:val="000000" w:themeColor="text1"/>
                <w:sz w:val="24"/>
                <w:szCs w:val="24"/>
              </w:rPr>
            </w:pPr>
            <w:r>
              <w:rPr/>
            </w:r>
          </w:p>
        </w:tc>
        <w:tc>
          <w:tcPr>
            <w:tcW w:w="32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/>
            </w:r>
          </w:p>
        </w:tc>
      </w:tr>
    </w:tbl>
    <w:p>
      <w:pPr>
        <w:sectPr>
          <w:footerReference w:type="default" r:id="rId2"/>
          <w:type w:val="nextPage"/>
          <w:pgSz w:w="11906" w:h="16838"/>
          <w:pgMar w:left="1134" w:right="849" w:gutter="0" w:header="0" w:top="1234" w:footer="720" w:bottom="1234"/>
          <w:pgNumType w:fmt="decimal"/>
          <w:formProt w:val="false"/>
          <w:textDirection w:val="lrTb"/>
          <w:docGrid w:type="default" w:linePitch="272" w:charSpace="32768"/>
        </w:sectPr>
      </w:pPr>
    </w:p>
    <w:p>
      <w:pPr>
        <w:pStyle w:val="Heading4"/>
        <w:spacing w:before="0" w:after="240"/>
        <w:ind w:hanging="0" w:left="113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2.2 </w:t>
      </w:r>
      <w:bookmarkStart w:id="15" w:name="_Toc754465812"/>
      <w:bookmarkStart w:id="16" w:name="_Toc46743511"/>
      <w:r>
        <w:rPr>
          <w:rFonts w:ascii="Times New Roman" w:hAnsi="Times New Roman"/>
          <w:color w:val="000000" w:themeColor="text1"/>
          <w:sz w:val="24"/>
          <w:szCs w:val="24"/>
        </w:rPr>
        <w:t xml:space="preserve">Требования к </w:t>
      </w:r>
      <w:bookmarkEnd w:id="16"/>
      <w:r>
        <w:rPr>
          <w:rFonts w:ascii="Times New Roman" w:hAnsi="Times New Roman"/>
          <w:color w:val="000000" w:themeColor="text1"/>
          <w:sz w:val="24"/>
          <w:szCs w:val="24"/>
        </w:rPr>
        <w:t>качеству продукции</w:t>
      </w:r>
      <w:bookmarkEnd w:id="15"/>
    </w:p>
    <w:p>
      <w:pPr>
        <w:pStyle w:val="Heading1"/>
        <w:keepLines/>
        <w:spacing w:before="240" w:after="60"/>
        <w:rPr>
          <w:bCs/>
          <w:color w:val="000000" w:themeColor="text1"/>
          <w:sz w:val="24"/>
          <w:szCs w:val="24"/>
        </w:rPr>
      </w:pPr>
      <w:bookmarkStart w:id="17" w:name="_Toc75446582"/>
      <w:bookmarkStart w:id="18" w:name="_Toc51339698"/>
      <w:bookmarkStart w:id="19" w:name="_Toc75446581"/>
      <w:bookmarkStart w:id="20" w:name="_Toc754465811"/>
      <w:bookmarkEnd w:id="19"/>
      <w:bookmarkEnd w:id="20"/>
      <w:r>
        <w:rPr>
          <w:color w:val="000000" w:themeColor="text1"/>
          <w:sz w:val="24"/>
          <w:szCs w:val="24"/>
        </w:rPr>
        <w:t>Таблица 3. Требования к продукци</w:t>
      </w:r>
      <w:bookmarkEnd w:id="17"/>
      <w:bookmarkEnd w:id="18"/>
      <w:r>
        <w:rPr>
          <w:color w:val="000000" w:themeColor="text1"/>
          <w:sz w:val="24"/>
          <w:szCs w:val="24"/>
        </w:rPr>
        <w:t>и</w:t>
      </w:r>
    </w:p>
    <w:p>
      <w:pPr>
        <w:pStyle w:val="Normal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 xml:space="preserve">Наименование продукции (позиция № 1 Таблицы 1.1): </w:t>
      </w:r>
      <w:r>
        <w:rPr>
          <w:color w:val="000000" w:themeColor="text1"/>
          <w:sz w:val="24"/>
          <w:szCs w:val="24"/>
          <w:u w:val="single"/>
        </w:rPr>
        <w:t xml:space="preserve">Элемент питания 3.6 В </w:t>
      </w:r>
      <w:r>
        <w:rPr>
          <w:color w:val="000000" w:themeColor="text1"/>
          <w:sz w:val="24"/>
          <w:szCs w:val="24"/>
          <w:u w:val="single"/>
          <w:lang w:val="en-US"/>
        </w:rPr>
        <w:t>Tadiran</w:t>
      </w:r>
      <w:r>
        <w:rPr>
          <w:color w:val="000000" w:themeColor="text1"/>
          <w:sz w:val="24"/>
          <w:szCs w:val="24"/>
          <w:u w:val="single"/>
        </w:rPr>
        <w:t xml:space="preserve"> </w:t>
      </w:r>
      <w:r>
        <w:rPr>
          <w:color w:val="000000" w:themeColor="text1"/>
          <w:sz w:val="24"/>
          <w:szCs w:val="24"/>
          <w:u w:val="single"/>
          <w:lang w:val="en-US"/>
        </w:rPr>
        <w:t>SL</w:t>
      </w:r>
      <w:r>
        <w:rPr>
          <w:color w:val="000000" w:themeColor="text1"/>
          <w:sz w:val="24"/>
          <w:szCs w:val="24"/>
          <w:u w:val="single"/>
        </w:rPr>
        <w:t>-760/</w:t>
      </w:r>
      <w:r>
        <w:rPr>
          <w:color w:val="000000" w:themeColor="text1"/>
          <w:sz w:val="24"/>
          <w:szCs w:val="24"/>
          <w:u w:val="single"/>
          <w:lang w:val="en-US"/>
        </w:rPr>
        <w:t>S</w:t>
      </w:r>
      <w:r>
        <w:rPr>
          <w:color w:val="000000" w:themeColor="text1"/>
          <w:sz w:val="24"/>
          <w:szCs w:val="24"/>
          <w:u w:val="single"/>
        </w:rPr>
        <w:t xml:space="preserve"> </w:t>
      </w:r>
      <w:r>
        <w:rPr>
          <w:color w:val="000000" w:themeColor="text1"/>
          <w:sz w:val="24"/>
          <w:szCs w:val="24"/>
          <w:u w:val="single"/>
          <w:lang w:val="en-US"/>
        </w:rPr>
        <w:t>AA</w:t>
      </w:r>
      <w:r>
        <w:rPr>
          <w:color w:val="000000" w:themeColor="text1"/>
          <w:sz w:val="24"/>
          <w:szCs w:val="24"/>
          <w:u w:val="single"/>
        </w:rPr>
        <w:t xml:space="preserve"> </w:t>
      </w:r>
      <w:r>
        <w:rPr>
          <w:color w:val="000000" w:themeColor="text1"/>
          <w:sz w:val="24"/>
          <w:szCs w:val="24"/>
          <w:u w:val="single"/>
          <w:lang w:val="en-US"/>
        </w:rPr>
        <w:t>Standard</w:t>
      </w:r>
      <w:r>
        <w:rPr>
          <w:color w:val="000000" w:themeColor="text1"/>
          <w:sz w:val="24"/>
          <w:szCs w:val="24"/>
          <w:u w:val="single"/>
        </w:rPr>
        <w:t xml:space="preserve"> </w:t>
      </w:r>
      <w:r>
        <w:rPr>
          <w:b/>
          <w:bCs/>
          <w:i/>
          <w:iCs/>
          <w:color w:val="000000" w:themeColor="text1"/>
          <w:sz w:val="24"/>
          <w:szCs w:val="24"/>
          <w:u w:val="single"/>
        </w:rPr>
        <w:t>или эквивалент</w:t>
      </w:r>
      <w:r>
        <w:rPr>
          <w:b/>
          <w:bCs/>
          <w:i/>
          <w:iCs/>
          <w:sz w:val="24"/>
          <w:szCs w:val="24"/>
          <w:u w:val="single"/>
        </w:rPr>
        <w:t>¹</w:t>
      </w:r>
    </w:p>
    <w:tbl>
      <w:tblPr>
        <w:tblW w:w="15876" w:type="dxa"/>
        <w:jc w:val="left"/>
        <w:tblInd w:w="-74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4a0" w:noHBand="0" w:noVBand="1" w:firstColumn="1" w:lastRow="0" w:lastColumn="0" w:firstRow="1"/>
      </w:tblPr>
      <w:tblGrid>
        <w:gridCol w:w="876"/>
        <w:gridCol w:w="8"/>
        <w:gridCol w:w="2380"/>
        <w:gridCol w:w="3561"/>
        <w:gridCol w:w="5204"/>
        <w:gridCol w:w="3847"/>
      </w:tblGrid>
      <w:tr>
        <w:trPr/>
        <w:tc>
          <w:tcPr>
            <w:tcW w:w="88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№ </w:t>
            </w:r>
            <w:r>
              <w:rPr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23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Наименование параметра</w:t>
            </w:r>
          </w:p>
        </w:tc>
        <w:tc>
          <w:tcPr>
            <w:tcW w:w="3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Требование заказчика</w:t>
            </w:r>
          </w:p>
        </w:tc>
        <w:tc>
          <w:tcPr>
            <w:tcW w:w="90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884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38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88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3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88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594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показатели), обязательные параметры эквивалентности</w:t>
            </w:r>
          </w:p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jc w:val="center"/>
              <w:rPr/>
            </w:pPr>
            <w:r>
              <w:rPr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jc w:val="center"/>
              <w:rPr/>
            </w:pPr>
            <w:r>
              <w:rPr>
                <w:color w:val="000000" w:themeColor="text1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8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1.1</w:t>
            </w:r>
          </w:p>
        </w:tc>
        <w:tc>
          <w:tcPr>
            <w:tcW w:w="23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Типоразмер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АА (без выводов)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</w:rPr>
              <w:t>-</w:t>
            </w:r>
          </w:p>
        </w:tc>
      </w:tr>
      <w:tr>
        <w:trPr/>
        <w:tc>
          <w:tcPr>
            <w:tcW w:w="88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1.2</w:t>
            </w:r>
          </w:p>
        </w:tc>
        <w:tc>
          <w:tcPr>
            <w:tcW w:w="23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Емкость 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2200 мАч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</w:rPr>
              <w:t>-</w:t>
            </w:r>
          </w:p>
        </w:tc>
      </w:tr>
      <w:tr>
        <w:trPr/>
        <w:tc>
          <w:tcPr>
            <w:tcW w:w="88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1.3</w:t>
            </w:r>
          </w:p>
        </w:tc>
        <w:tc>
          <w:tcPr>
            <w:tcW w:w="23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Напряжение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3.6 В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</w:rPr>
              <w:t>-</w:t>
            </w:r>
          </w:p>
        </w:tc>
      </w:tr>
      <w:tr>
        <w:trPr/>
        <w:tc>
          <w:tcPr>
            <w:tcW w:w="88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1.4</w:t>
            </w:r>
          </w:p>
        </w:tc>
        <w:tc>
          <w:tcPr>
            <w:tcW w:w="23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Тип 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литий-тионил-хлорид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</w:rPr>
              <w:t>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2.</w:t>
            </w:r>
          </w:p>
        </w:tc>
        <w:tc>
          <w:tcPr>
            <w:tcW w:w="5949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  <w:shd w:fill="DAE0E3" w:val="clear"/>
              </w:rPr>
            </w:pPr>
            <w:r>
              <w:rPr>
                <w:b/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2.1</w:t>
            </w:r>
          </w:p>
        </w:tc>
        <w:tc>
          <w:tcPr>
            <w:tcW w:w="238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  <w:shd w:fill="FFFFFF" w:val="clear"/>
              </w:rPr>
            </w:pPr>
            <w:r>
              <w:rPr>
                <w:color w:val="000000" w:themeColor="text1"/>
                <w:sz w:val="24"/>
                <w:szCs w:val="24"/>
                <w:shd w:fill="FFFFFF" w:val="clear"/>
              </w:rPr>
              <w:t>Рабочие условия эксплуатации</w:t>
            </w:r>
          </w:p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  <w:shd w:fill="FFFFFF" w:val="clear"/>
              </w:rPr>
            </w:pPr>
            <w:r>
              <w:rPr>
                <w:color w:val="000000" w:themeColor="text1"/>
                <w:sz w:val="24"/>
                <w:szCs w:val="24"/>
                <w:shd w:fill="FFFFFF" w:val="clear"/>
              </w:rPr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  <w:shd w:fill="DAE0E3" w:val="clear"/>
                <w:lang w:val="en-US"/>
              </w:rPr>
            </w:pPr>
            <w:r>
              <w:rPr>
                <w:sz w:val="24"/>
                <w:szCs w:val="24"/>
              </w:rPr>
              <w:t>Температура окружающей среды: -</w:t>
            </w:r>
            <w:r>
              <w:rPr>
                <w:sz w:val="24"/>
                <w:szCs w:val="24"/>
                <w:lang w:val="en-US"/>
              </w:rPr>
              <w:t>55</w:t>
            </w:r>
            <w:r>
              <w:rPr>
                <w:sz w:val="24"/>
                <w:szCs w:val="24"/>
              </w:rPr>
              <w:t>…+</w:t>
            </w:r>
            <w:r>
              <w:rPr>
                <w:sz w:val="24"/>
                <w:szCs w:val="24"/>
                <w:lang w:val="en-US"/>
              </w:rPr>
              <w:t>85</w:t>
            </w:r>
            <w:r>
              <w:rPr>
                <w:sz w:val="24"/>
                <w:szCs w:val="24"/>
              </w:rPr>
              <w:t xml:space="preserve"> °С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5949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3.1</w:t>
            </w:r>
          </w:p>
        </w:tc>
        <w:tc>
          <w:tcPr>
            <w:tcW w:w="238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Место поставки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Продукция должна быть доставлена Поставщиком по адресу: 614030, г. Пермь, ул. Соликамская 329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eastAsia="x-none"/>
              </w:rPr>
              <w:t>3.2</w:t>
            </w:r>
          </w:p>
        </w:tc>
        <w:tc>
          <w:tcPr>
            <w:tcW w:w="238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Транспортировка и упаковка оборудования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должна осуществляется любым крытым видом транспорта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</w:rPr>
              <w:t>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eastAsia="x-none"/>
              </w:rPr>
              <w:t>3.3</w:t>
            </w:r>
          </w:p>
        </w:tc>
        <w:tc>
          <w:tcPr>
            <w:tcW w:w="238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Информация о дате и времени поставки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</w:rPr>
              <w:t>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eastAsia="x-none"/>
              </w:rPr>
              <w:t>3.4</w:t>
            </w:r>
          </w:p>
        </w:tc>
        <w:tc>
          <w:tcPr>
            <w:tcW w:w="238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Доставка оборудования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</w:rPr>
              <w:t>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0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4.</w:t>
            </w:r>
          </w:p>
        </w:tc>
        <w:tc>
          <w:tcPr>
            <w:tcW w:w="5949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Требования к эксплуатации, обеспечению и утилизации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4.1</w:t>
            </w:r>
          </w:p>
        </w:tc>
        <w:tc>
          <w:tcPr>
            <w:tcW w:w="238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Срок эксплуатации до списания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Не менее </w:t>
            </w:r>
            <w:r>
              <w:rPr>
                <w:sz w:val="24"/>
                <w:szCs w:val="24"/>
                <w:lang w:val="en-US"/>
              </w:rPr>
              <w:t>5</w:t>
            </w:r>
            <w:r>
              <w:rPr>
                <w:sz w:val="24"/>
                <w:szCs w:val="24"/>
              </w:rPr>
              <w:t xml:space="preserve"> лет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color w:val="000000" w:themeColor="text1"/>
                <w:lang w:val="ru-RU" w:eastAsia="ru-RU"/>
              </w:rPr>
            </w:pPr>
            <w:r>
              <w:rPr>
                <w:color w:val="000000" w:themeColor="text1"/>
              </w:rPr>
              <w:t>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4.2</w:t>
            </w:r>
          </w:p>
        </w:tc>
        <w:tc>
          <w:tcPr>
            <w:tcW w:w="238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Наработка на отказ, не менее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40000 ч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5949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Требования к гарантиям, гарантийному и послегарантийному обслуживанию </w:t>
            </w:r>
          </w:p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5.1</w:t>
            </w:r>
          </w:p>
        </w:tc>
        <w:tc>
          <w:tcPr>
            <w:tcW w:w="238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поставщика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Срок гарантии на все поставленные запасные части и комплектующие должен составлять не менее 12 месяцев с даты подписания Сторонами накладной ТОРГ-12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0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6.</w:t>
            </w:r>
          </w:p>
        </w:tc>
        <w:tc>
          <w:tcPr>
            <w:tcW w:w="5949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/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/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6.1</w:t>
            </w:r>
          </w:p>
        </w:tc>
        <w:tc>
          <w:tcPr>
            <w:tcW w:w="238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поставки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Элемент питания  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5949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Прочие (дополнительные) требования к продукции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7.1</w:t>
            </w:r>
          </w:p>
        </w:tc>
        <w:tc>
          <w:tcPr>
            <w:tcW w:w="238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Дополнительные требования к продукции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</w:rPr>
              <w:t>7.2</w:t>
            </w:r>
          </w:p>
        </w:tc>
        <w:tc>
          <w:tcPr>
            <w:tcW w:w="238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Дополнительные требования к стоимости продукции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</w:rPr>
              <w:t>7.</w:t>
            </w:r>
            <w:r>
              <w:rPr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238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Применение эквивалентов закупаемой продукции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 случае предложения участником эквивалентной продукции участник гарантирует, что предложенная эквивалентная продукция сохраняет все эксплуатационные свойства и функции оригинального продукта, а в случае возникновения конфликта между эксплуатируемым оборудованием и поставляемой участником продукцией, участник обязан незамедлительно и за свой счет заменить оборудование на другое.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720"/>
              <w:contextualSpacing/>
              <w:jc w:val="center"/>
              <w:rPr>
                <w:rFonts w:eastAsia="Calibri"/>
                <w:color w:val="000000" w:themeColor="text1"/>
                <w:lang w:val="en-US" w:eastAsia="x-none"/>
              </w:rPr>
            </w:pPr>
            <w:r>
              <w:rPr>
                <w:rFonts w:eastAsia="Calibri"/>
                <w:color w:val="000000" w:themeColor="text1"/>
                <w:lang w:val="en-US" w:eastAsia="x-none"/>
              </w:rPr>
              <w:t>8.</w:t>
            </w:r>
          </w:p>
        </w:tc>
        <w:tc>
          <w:tcPr>
            <w:tcW w:w="5949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52"/>
              <w:rPr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Прочие (дополнительные) требования к продукции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val="en-US" w:eastAsia="x-none"/>
              </w:rPr>
            </w:pPr>
            <w:r>
              <w:rPr>
                <w:rFonts w:eastAsia="Calibri"/>
                <w:color w:val="000000" w:themeColor="text1"/>
                <w:lang w:val="en-US" w:eastAsia="x-none"/>
              </w:rPr>
              <w:t>8.1</w:t>
            </w:r>
          </w:p>
        </w:tc>
        <w:tc>
          <w:tcPr>
            <w:tcW w:w="238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Требования к происхождению поставляемой продукции </w:t>
            </w:r>
          </w:p>
          <w:p>
            <w:pPr>
              <w:pStyle w:val="Normal"/>
              <w:widowControl w:val="false"/>
              <w:ind w:hanging="0" w:left="5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Поставляемая продукция должна соответствовать постановлению Правительства Российской Федерации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от 23 декабря 2024 г. №1875.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</w:tr>
    </w:tbl>
    <w:p>
      <w:pPr>
        <w:pStyle w:val="Heading1"/>
        <w:spacing w:before="240" w:after="60"/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</w:r>
    </w:p>
    <w:p>
      <w:pPr>
        <w:pStyle w:val="Heading1"/>
        <w:spacing w:before="240" w:after="60"/>
        <w:jc w:val="both"/>
        <w:rPr>
          <w:bCs/>
          <w:color w:val="000000" w:themeColor="text1"/>
          <w:sz w:val="24"/>
          <w:szCs w:val="24"/>
        </w:rPr>
      </w:pPr>
      <w:bookmarkStart w:id="21" w:name="_Toc754465821"/>
      <w:bookmarkStart w:id="22" w:name="_Toc513396981"/>
      <w:bookmarkStart w:id="23" w:name="_Toc7544658111"/>
      <w:bookmarkStart w:id="24" w:name="_Toc754465813"/>
      <w:bookmarkEnd w:id="23"/>
      <w:bookmarkEnd w:id="24"/>
      <w:r>
        <w:rPr>
          <w:bCs/>
          <w:i/>
          <w:iCs/>
          <w:color w:val="000000" w:themeColor="text1"/>
          <w:sz w:val="24"/>
          <w:szCs w:val="24"/>
        </w:rPr>
        <w:t>Таблица 4. Требования к продукци</w:t>
      </w:r>
      <w:bookmarkEnd w:id="21"/>
      <w:bookmarkEnd w:id="22"/>
      <w:r>
        <w:rPr>
          <w:bCs/>
          <w:i/>
          <w:iCs/>
          <w:color w:val="000000" w:themeColor="text1"/>
          <w:sz w:val="24"/>
          <w:szCs w:val="24"/>
        </w:rPr>
        <w:t>и</w:t>
      </w:r>
    </w:p>
    <w:p>
      <w:pPr>
        <w:pStyle w:val="Normal"/>
        <w:jc w:val="both"/>
        <w:rPr>
          <w:b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 xml:space="preserve">Наименование продукции (позиция № 2 Таблицы 1.1): </w:t>
      </w:r>
      <w:r>
        <w:rPr>
          <w:color w:val="000000" w:themeColor="text1"/>
          <w:sz w:val="24"/>
          <w:szCs w:val="24"/>
          <w:u w:val="single"/>
        </w:rPr>
        <w:t>Модуль ввода</w:t>
      </w:r>
      <w:r>
        <w:rPr>
          <w:b/>
          <w:bCs/>
          <w:i/>
          <w:iCs/>
          <w:color w:val="000000" w:themeColor="text1"/>
          <w:sz w:val="24"/>
          <w:szCs w:val="24"/>
          <w:u w:val="single"/>
        </w:rPr>
        <w:t xml:space="preserve"> </w:t>
      </w:r>
      <w:r>
        <w:rPr>
          <w:color w:val="000000" w:themeColor="text1"/>
          <w:sz w:val="24"/>
          <w:szCs w:val="24"/>
          <w:u w:val="single"/>
        </w:rPr>
        <w:t>SM 331, 6ES7331-7PF01-0AB0</w:t>
      </w:r>
    </w:p>
    <w:p>
      <w:pPr>
        <w:pStyle w:val="Normal"/>
        <w:jc w:val="both"/>
        <w:rPr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Данная позиция не предусматривает закупку эквивалента другого производителя, так как</w:t>
      </w:r>
      <w:r>
        <w:rPr>
          <w:color w:val="000000" w:themeColor="text1"/>
          <w:sz w:val="24"/>
          <w:szCs w:val="24"/>
        </w:rPr>
        <w:t xml:space="preserve"> закупаемый товар используется во взаимодействии с оборудованием в составе системы, уже использующейся заказчиком. Допускается поставка типа/марки товара этого же производителя версии выше, указанной в </w:t>
      </w:r>
      <w:r>
        <w:rPr>
          <w:b/>
          <w:bCs/>
          <w:i/>
          <w:iCs/>
          <w:color w:val="000000" w:themeColor="text1"/>
          <w:sz w:val="24"/>
          <w:szCs w:val="24"/>
        </w:rPr>
        <w:t>позиция № 2 Таблицы 1.1</w:t>
      </w:r>
      <w:r>
        <w:rPr>
          <w:b/>
          <w:color w:val="000000" w:themeColor="text1"/>
          <w:sz w:val="24"/>
          <w:szCs w:val="24"/>
        </w:rPr>
        <w:t xml:space="preserve"> «Перечень и объем закупаемой продукции»,</w:t>
      </w:r>
      <w:r>
        <w:rPr>
          <w:color w:val="000000" w:themeColor="text1"/>
          <w:sz w:val="24"/>
          <w:szCs w:val="24"/>
        </w:rPr>
        <w:t xml:space="preserve"> с полным соответствием требований к техническим и функциональным характеристикам </w:t>
      </w:r>
      <w:r>
        <w:rPr>
          <w:b/>
          <w:color w:val="000000" w:themeColor="text1"/>
          <w:sz w:val="24"/>
          <w:szCs w:val="24"/>
        </w:rPr>
        <w:t>Таблицы 4</w:t>
      </w:r>
      <w:r>
        <w:rPr>
          <w:color w:val="000000" w:themeColor="text1"/>
          <w:sz w:val="24"/>
          <w:szCs w:val="24"/>
        </w:rPr>
        <w:t>.</w:t>
      </w:r>
    </w:p>
    <w:tbl>
      <w:tblPr>
        <w:tblW w:w="15876" w:type="dxa"/>
        <w:jc w:val="left"/>
        <w:tblInd w:w="-74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4a0" w:noHBand="0" w:noVBand="1" w:firstColumn="1" w:lastRow="0" w:lastColumn="0" w:firstRow="1"/>
      </w:tblPr>
      <w:tblGrid>
        <w:gridCol w:w="876"/>
        <w:gridCol w:w="8"/>
        <w:gridCol w:w="2380"/>
        <w:gridCol w:w="3561"/>
        <w:gridCol w:w="5258"/>
        <w:gridCol w:w="3793"/>
      </w:tblGrid>
      <w:tr>
        <w:trPr/>
        <w:tc>
          <w:tcPr>
            <w:tcW w:w="88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№ </w:t>
            </w:r>
            <w:r>
              <w:rPr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23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Наименование параметра</w:t>
            </w:r>
          </w:p>
        </w:tc>
        <w:tc>
          <w:tcPr>
            <w:tcW w:w="3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Требование заказчика</w:t>
            </w:r>
          </w:p>
        </w:tc>
        <w:tc>
          <w:tcPr>
            <w:tcW w:w="90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884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38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56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525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3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88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3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25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88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594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b/>
                <w:bCs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</w:t>
            </w:r>
          </w:p>
        </w:tc>
        <w:tc>
          <w:tcPr>
            <w:tcW w:w="525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jc w:val="center"/>
              <w:rPr/>
            </w:pPr>
            <w:r>
              <w:rPr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3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jc w:val="center"/>
              <w:rPr/>
            </w:pPr>
            <w:r>
              <w:rPr>
                <w:color w:val="000000" w:themeColor="text1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8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1.1</w:t>
            </w:r>
          </w:p>
        </w:tc>
        <w:tc>
          <w:tcPr>
            <w:tcW w:w="23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Номинальное значение (пост. ток)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24 V</w:t>
            </w:r>
          </w:p>
        </w:tc>
        <w:tc>
          <w:tcPr>
            <w:tcW w:w="525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8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1.2</w:t>
            </w:r>
          </w:p>
        </w:tc>
        <w:tc>
          <w:tcPr>
            <w:tcW w:w="23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Число аналоговых входов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525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8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1.3</w:t>
            </w:r>
          </w:p>
        </w:tc>
        <w:tc>
          <w:tcPr>
            <w:tcW w:w="23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Нормальная рассеиваемая мощность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4,6 W</w:t>
            </w:r>
          </w:p>
        </w:tc>
        <w:tc>
          <w:tcPr>
            <w:tcW w:w="525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2.</w:t>
            </w:r>
          </w:p>
        </w:tc>
        <w:tc>
          <w:tcPr>
            <w:tcW w:w="5949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  <w:shd w:fill="DAE0E3" w:val="clear"/>
              </w:rPr>
            </w:pPr>
            <w:r>
              <w:rPr>
                <w:b/>
                <w:sz w:val="24"/>
                <w:szCs w:val="24"/>
              </w:rPr>
              <w:t>Требования к конструкции, изготовлению и материалам</w:t>
            </w:r>
            <w:r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525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3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2.1</w:t>
            </w:r>
          </w:p>
        </w:tc>
        <w:tc>
          <w:tcPr>
            <w:tcW w:w="238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  <w:shd w:fill="FFFFFF" w:val="clear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  <w:shd w:fill="FFFFFF" w:val="clear"/>
              </w:rPr>
              <w:t>Габариты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  <w:shd w:fill="DAE0E3" w:val="clear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40х125х102 мм</w:t>
            </w:r>
          </w:p>
        </w:tc>
        <w:tc>
          <w:tcPr>
            <w:tcW w:w="525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3.</w:t>
            </w:r>
          </w:p>
        </w:tc>
        <w:tc>
          <w:tcPr>
            <w:tcW w:w="5949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  <w:shd w:fill="DAE0E3" w:val="clear"/>
              </w:rPr>
            </w:pPr>
            <w:r>
              <w:rPr>
                <w:b/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525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3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3.1</w:t>
            </w:r>
          </w:p>
        </w:tc>
        <w:tc>
          <w:tcPr>
            <w:tcW w:w="238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  <w:shd w:fill="FFFFFF" w:val="clear"/>
              </w:rPr>
            </w:pPr>
            <w:r>
              <w:rPr>
                <w:color w:val="000000" w:themeColor="text1"/>
                <w:sz w:val="24"/>
                <w:szCs w:val="24"/>
                <w:shd w:fill="FFFFFF" w:val="clear"/>
              </w:rPr>
              <w:t>Рабочие условия эксплуатации</w:t>
            </w:r>
          </w:p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  <w:shd w:fill="FFFFFF" w:val="clear"/>
              </w:rPr>
            </w:pPr>
            <w:r>
              <w:rPr>
                <w:color w:val="000000" w:themeColor="text1"/>
                <w:sz w:val="24"/>
                <w:szCs w:val="24"/>
                <w:shd w:fill="FFFFFF" w:val="clear"/>
              </w:rPr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  <w:shd w:fill="DAE0E3" w:val="clear"/>
                <w:lang w:val="en-US"/>
              </w:rPr>
            </w:pPr>
            <w:r>
              <w:rPr>
                <w:sz w:val="24"/>
                <w:szCs w:val="24"/>
              </w:rPr>
              <w:t>Температура окружающей среды: -0…+60 °С</w:t>
            </w:r>
          </w:p>
        </w:tc>
        <w:tc>
          <w:tcPr>
            <w:tcW w:w="525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5949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525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3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4.1</w:t>
            </w:r>
          </w:p>
        </w:tc>
        <w:tc>
          <w:tcPr>
            <w:tcW w:w="238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Место поставки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Продукция должна быть доставлена Поставщиком по адресу: 614030, г. Пермь, ул. Соликамская 329</w:t>
            </w:r>
          </w:p>
        </w:tc>
        <w:tc>
          <w:tcPr>
            <w:tcW w:w="525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eastAsia="x-none"/>
              </w:rPr>
              <w:t>4.2</w:t>
            </w:r>
          </w:p>
        </w:tc>
        <w:tc>
          <w:tcPr>
            <w:tcW w:w="238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Транспортировка и упаковка оборудования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Транспортировка должна осуществляется любым крытым видом транспорта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525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</w:rPr>
              <w:t>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eastAsia="x-none"/>
              </w:rPr>
              <w:t>4.3</w:t>
            </w:r>
          </w:p>
        </w:tc>
        <w:tc>
          <w:tcPr>
            <w:tcW w:w="238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Информация о дате и времени поставки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525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</w:rPr>
              <w:t>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eastAsia="x-none"/>
              </w:rPr>
              <w:t>4.4</w:t>
            </w:r>
          </w:p>
        </w:tc>
        <w:tc>
          <w:tcPr>
            <w:tcW w:w="238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Доставка оборудования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525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</w:rPr>
              <w:t>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0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5.</w:t>
            </w:r>
          </w:p>
        </w:tc>
        <w:tc>
          <w:tcPr>
            <w:tcW w:w="5949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Требования к эксплуатации, обеспечению и утилизации</w:t>
            </w:r>
          </w:p>
        </w:tc>
        <w:tc>
          <w:tcPr>
            <w:tcW w:w="525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3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5.1</w:t>
            </w:r>
          </w:p>
        </w:tc>
        <w:tc>
          <w:tcPr>
            <w:tcW w:w="238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Срок эксплуатации до списания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Не менее 5 лет</w:t>
            </w:r>
          </w:p>
        </w:tc>
        <w:tc>
          <w:tcPr>
            <w:tcW w:w="525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color w:val="000000" w:themeColor="text1"/>
                <w:lang w:val="ru-RU" w:eastAsia="ru-RU"/>
              </w:rPr>
            </w:pPr>
            <w:r>
              <w:rPr>
                <w:color w:val="000000" w:themeColor="text1"/>
              </w:rPr>
              <w:t>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5.2</w:t>
            </w:r>
          </w:p>
        </w:tc>
        <w:tc>
          <w:tcPr>
            <w:tcW w:w="238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Наработка на отказ, не менее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40000 ч</w:t>
            </w:r>
          </w:p>
        </w:tc>
        <w:tc>
          <w:tcPr>
            <w:tcW w:w="525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5949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525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3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6.1</w:t>
            </w:r>
          </w:p>
        </w:tc>
        <w:tc>
          <w:tcPr>
            <w:tcW w:w="238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поставщика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Срок гарантии на все поставленные запасные части и комплектующие должен составлять не менее 12 месяцев с даты подписания Сторонами накладной ТОРГ-12</w:t>
            </w:r>
          </w:p>
        </w:tc>
        <w:tc>
          <w:tcPr>
            <w:tcW w:w="525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</w:rPr>
              <w:t>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0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7.</w:t>
            </w:r>
          </w:p>
        </w:tc>
        <w:tc>
          <w:tcPr>
            <w:tcW w:w="5949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525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3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7.1</w:t>
            </w:r>
          </w:p>
        </w:tc>
        <w:tc>
          <w:tcPr>
            <w:tcW w:w="238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поставки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Модуль ввода, Паспорт, гарантийный талон</w:t>
            </w:r>
          </w:p>
        </w:tc>
        <w:tc>
          <w:tcPr>
            <w:tcW w:w="525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8.</w:t>
            </w:r>
          </w:p>
        </w:tc>
        <w:tc>
          <w:tcPr>
            <w:tcW w:w="5949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Прочие (дополнительные) требования к продукции</w:t>
            </w:r>
          </w:p>
        </w:tc>
        <w:tc>
          <w:tcPr>
            <w:tcW w:w="525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3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8.1</w:t>
            </w:r>
          </w:p>
        </w:tc>
        <w:tc>
          <w:tcPr>
            <w:tcW w:w="238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Дополнительные требования к продукции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525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</w:rPr>
              <w:t>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eastAsia="x-none"/>
              </w:rPr>
              <w:t>8.2</w:t>
            </w:r>
          </w:p>
        </w:tc>
        <w:tc>
          <w:tcPr>
            <w:tcW w:w="238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Дополнительные требования к стоимости продукции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525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</w:tr>
    </w:tbl>
    <w:p>
      <w:pPr>
        <w:pStyle w:val="Normal"/>
        <w:tabs>
          <w:tab w:val="clear" w:pos="708"/>
          <w:tab w:val="left" w:pos="1601" w:leader="none"/>
        </w:tabs>
        <w:rPr>
          <w:rStyle w:val="Style12"/>
          <w:rFonts w:eastAsia="Calibri"/>
          <w:b w:val="false"/>
          <w:iCs/>
          <w:color w:val="000000" w:themeColor="text1"/>
          <w:sz w:val="24"/>
          <w:szCs w:val="24"/>
          <w:shd w:fill="auto" w:val="clear"/>
          <w:lang w:eastAsia="x-none"/>
        </w:rPr>
      </w:pPr>
      <w:r>
        <w:rPr>
          <w:rFonts w:eastAsia="Calibri"/>
          <w:b w:val="false"/>
          <w:iCs/>
          <w:color w:val="000000" w:themeColor="text1"/>
          <w:sz w:val="24"/>
          <w:szCs w:val="24"/>
          <w:shd w:fill="auto" w:val="clear"/>
          <w:lang w:eastAsia="x-none"/>
        </w:rPr>
      </w:r>
    </w:p>
    <w:p>
      <w:pPr>
        <w:pStyle w:val="Normal"/>
        <w:tabs>
          <w:tab w:val="clear" w:pos="708"/>
          <w:tab w:val="left" w:pos="1601" w:leader="none"/>
        </w:tabs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tabs>
          <w:tab w:val="clear" w:pos="708"/>
          <w:tab w:val="left" w:pos="1601" w:leader="none"/>
        </w:tabs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tabs>
          <w:tab w:val="clear" w:pos="708"/>
          <w:tab w:val="left" w:pos="1601" w:leader="none"/>
        </w:tabs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tabs>
          <w:tab w:val="clear" w:pos="708"/>
          <w:tab w:val="left" w:pos="1601" w:leader="none"/>
        </w:tabs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tabs>
          <w:tab w:val="clear" w:pos="708"/>
          <w:tab w:val="left" w:pos="1601" w:leader="none"/>
        </w:tabs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tabs>
          <w:tab w:val="clear" w:pos="708"/>
          <w:tab w:val="left" w:pos="1601" w:leader="none"/>
        </w:tabs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tabs>
          <w:tab w:val="clear" w:pos="708"/>
          <w:tab w:val="left" w:pos="1601" w:leader="none"/>
        </w:tabs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tabs>
          <w:tab w:val="clear" w:pos="708"/>
          <w:tab w:val="left" w:pos="1601" w:leader="none"/>
        </w:tabs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tabs>
          <w:tab w:val="clear" w:pos="708"/>
          <w:tab w:val="left" w:pos="1601" w:leader="none"/>
        </w:tabs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tabs>
          <w:tab w:val="clear" w:pos="708"/>
          <w:tab w:val="left" w:pos="1601" w:leader="none"/>
        </w:tabs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tabs>
          <w:tab w:val="clear" w:pos="708"/>
          <w:tab w:val="left" w:pos="1601" w:leader="none"/>
        </w:tabs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tabs>
          <w:tab w:val="clear" w:pos="708"/>
          <w:tab w:val="left" w:pos="1601" w:leader="none"/>
        </w:tabs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tabs>
          <w:tab w:val="clear" w:pos="708"/>
          <w:tab w:val="left" w:pos="1601" w:leader="none"/>
        </w:tabs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tabs>
          <w:tab w:val="clear" w:pos="708"/>
          <w:tab w:val="left" w:pos="1601" w:leader="none"/>
        </w:tabs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Таблица 5. Требования к продукции</w:t>
      </w:r>
    </w:p>
    <w:p>
      <w:pPr>
        <w:pStyle w:val="Normal"/>
        <w:rPr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Наименование продукции (позиция № 3 Таблицы 1.1):</w:t>
      </w:r>
      <w:r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  <w:u w:val="single"/>
        </w:rPr>
        <w:t xml:space="preserve">Оптический модуль связи (Артикул </w:t>
      </w:r>
      <w:r>
        <w:rPr>
          <w:color w:val="000000" w:themeColor="text1"/>
          <w:sz w:val="24"/>
          <w:szCs w:val="24"/>
          <w:u w:val="single"/>
          <w:lang w:val="en-US"/>
        </w:rPr>
        <w:t>OLM</w:t>
      </w:r>
      <w:r>
        <w:rPr>
          <w:color w:val="000000" w:themeColor="text1"/>
          <w:sz w:val="24"/>
          <w:szCs w:val="24"/>
          <w:u w:val="single"/>
        </w:rPr>
        <w:t xml:space="preserve"> </w:t>
      </w:r>
      <w:r>
        <w:rPr>
          <w:bCs/>
          <w:color w:val="000000" w:themeColor="text1"/>
          <w:sz w:val="24"/>
          <w:szCs w:val="24"/>
          <w:u w:val="single"/>
        </w:rPr>
        <w:t>6GK1503-3CB0)</w:t>
      </w:r>
    </w:p>
    <w:p>
      <w:pPr>
        <w:pStyle w:val="Normal"/>
        <w:jc w:val="both"/>
        <w:rPr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Данная позиция не предусматривает закупку эквивалента другого производителя, так как</w:t>
      </w:r>
      <w:r>
        <w:rPr>
          <w:color w:val="000000" w:themeColor="text1"/>
          <w:sz w:val="24"/>
          <w:szCs w:val="24"/>
        </w:rPr>
        <w:t xml:space="preserve"> закупаемый товар используется во взаимодействии с оборудованием в составе системы, уже использующейся заказчиком. Допускается поставка типа/марки товара этого же производителя версии выше, указанной в </w:t>
      </w:r>
      <w:r>
        <w:rPr>
          <w:b/>
          <w:bCs/>
          <w:i/>
          <w:iCs/>
          <w:color w:val="000000" w:themeColor="text1"/>
          <w:sz w:val="24"/>
          <w:szCs w:val="24"/>
        </w:rPr>
        <w:t>позиция № 3 Таблицы 1.1</w:t>
      </w:r>
      <w:r>
        <w:rPr>
          <w:b/>
          <w:color w:val="000000" w:themeColor="text1"/>
          <w:sz w:val="24"/>
          <w:szCs w:val="24"/>
        </w:rPr>
        <w:t xml:space="preserve"> «Перечень и объем закупаемой продукции»,</w:t>
      </w:r>
      <w:r>
        <w:rPr>
          <w:color w:val="000000" w:themeColor="text1"/>
          <w:sz w:val="24"/>
          <w:szCs w:val="24"/>
        </w:rPr>
        <w:t xml:space="preserve"> с полным соответствием требований к техническим и функциональным характеристикам </w:t>
      </w:r>
      <w:r>
        <w:rPr>
          <w:b/>
          <w:color w:val="000000" w:themeColor="text1"/>
          <w:sz w:val="24"/>
          <w:szCs w:val="24"/>
        </w:rPr>
        <w:t>Таблицы 5</w:t>
      </w:r>
      <w:r>
        <w:rPr>
          <w:color w:val="000000" w:themeColor="text1"/>
          <w:sz w:val="24"/>
          <w:szCs w:val="24"/>
        </w:rPr>
        <w:t>.</w:t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tbl>
      <w:tblPr>
        <w:tblW w:w="15876" w:type="dxa"/>
        <w:jc w:val="left"/>
        <w:tblInd w:w="-74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4a0" w:noHBand="0" w:noVBand="1" w:firstColumn="1" w:lastRow="0" w:lastColumn="0" w:firstRow="1"/>
      </w:tblPr>
      <w:tblGrid>
        <w:gridCol w:w="876"/>
        <w:gridCol w:w="8"/>
        <w:gridCol w:w="2380"/>
        <w:gridCol w:w="3561"/>
        <w:gridCol w:w="5204"/>
        <w:gridCol w:w="3847"/>
      </w:tblGrid>
      <w:tr>
        <w:trPr/>
        <w:tc>
          <w:tcPr>
            <w:tcW w:w="88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 xml:space="preserve">№ </w:t>
            </w:r>
            <w:r>
              <w:rPr>
                <w:b/>
                <w:bCs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23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Наименование параметра</w:t>
            </w:r>
          </w:p>
        </w:tc>
        <w:tc>
          <w:tcPr>
            <w:tcW w:w="3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Требование заказчика</w:t>
            </w:r>
          </w:p>
        </w:tc>
        <w:tc>
          <w:tcPr>
            <w:tcW w:w="90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884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238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56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88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3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88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before="60" w:after="60"/>
              <w:ind w:hanging="737" w:left="-5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1.</w:t>
            </w:r>
          </w:p>
        </w:tc>
        <w:tc>
          <w:tcPr>
            <w:tcW w:w="594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8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1.1</w:t>
            </w:r>
          </w:p>
        </w:tc>
        <w:tc>
          <w:tcPr>
            <w:tcW w:w="23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shd w:fill="FFFFFF" w:val="clear"/>
              </w:rPr>
              <w:t>Скорость передачи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  <w:lang w:val="en-US"/>
              </w:rPr>
              <w:t>Profibus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shd w:fill="DAE0E3" w:val="clear"/>
                <w:lang w:val="en-US"/>
              </w:rPr>
              <w:t>12</w:t>
            </w:r>
            <w:r>
              <w:rPr>
                <w:color w:val="000000" w:themeColor="text1"/>
                <w:sz w:val="24"/>
                <w:szCs w:val="24"/>
                <w:shd w:fill="DAE0E3" w:val="clear"/>
              </w:rPr>
              <w:t> Mbit/s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8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1.2</w:t>
            </w:r>
          </w:p>
        </w:tc>
        <w:tc>
          <w:tcPr>
            <w:tcW w:w="23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  <w:shd w:fill="FFFFFF" w:val="clear"/>
              </w:rPr>
            </w:pPr>
            <w:r>
              <w:rPr>
                <w:color w:val="000000" w:themeColor="text1"/>
                <w:sz w:val="24"/>
                <w:szCs w:val="24"/>
                <w:shd w:fill="FFFFFF" w:val="clear"/>
              </w:rPr>
              <w:t xml:space="preserve">Количество электрических соединений </w:t>
            </w:r>
          </w:p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shd w:fill="FFFFFF" w:val="clear"/>
              </w:rPr>
              <w:t>тип 9-контактное гнездо Sub-D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1.3</w:t>
            </w:r>
          </w:p>
        </w:tc>
        <w:tc>
          <w:tcPr>
            <w:tcW w:w="238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Количество оптических соединений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1.4</w:t>
            </w:r>
          </w:p>
        </w:tc>
        <w:tc>
          <w:tcPr>
            <w:tcW w:w="238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Дальность передачи по оптоволокну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0 ... 3 </w:t>
            </w:r>
            <w:r>
              <w:rPr>
                <w:color w:val="000000" w:themeColor="text1"/>
                <w:sz w:val="24"/>
                <w:szCs w:val="24"/>
              </w:rPr>
              <w:t>км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1.5</w:t>
            </w:r>
          </w:p>
        </w:tc>
        <w:tc>
          <w:tcPr>
            <w:tcW w:w="238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рабочее напряжение 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</w:rPr>
              <w:t>=</w:t>
            </w:r>
            <w:r>
              <w:rPr>
                <w:color w:val="000000" w:themeColor="text1"/>
                <w:sz w:val="24"/>
                <w:szCs w:val="24"/>
                <w:lang w:val="en-US"/>
              </w:rPr>
              <w:t>24B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2.</w:t>
            </w:r>
          </w:p>
        </w:tc>
        <w:tc>
          <w:tcPr>
            <w:tcW w:w="5949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  <w:shd w:fill="DAE0E3" w:val="clear"/>
              </w:rPr>
            </w:pPr>
            <w:r>
              <w:rPr>
                <w:b/>
                <w:sz w:val="24"/>
                <w:szCs w:val="24"/>
              </w:rPr>
              <w:t>Требования к конструкции, изготовлению и материалам</w:t>
            </w:r>
            <w:r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2.1</w:t>
            </w:r>
          </w:p>
        </w:tc>
        <w:tc>
          <w:tcPr>
            <w:tcW w:w="238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  <w:shd w:fill="FFFFFF" w:val="clear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  <w:shd w:fill="FFFFFF" w:val="clear"/>
              </w:rPr>
              <w:t>Габариты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  <w:shd w:fill="DAE0E3" w:val="clear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39.5х112х74.5 мм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3.</w:t>
            </w:r>
          </w:p>
        </w:tc>
        <w:tc>
          <w:tcPr>
            <w:tcW w:w="5949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  <w:shd w:fill="DAE0E3" w:val="clear"/>
              </w:rPr>
            </w:pPr>
            <w:r>
              <w:rPr>
                <w:b/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3.1</w:t>
            </w:r>
          </w:p>
        </w:tc>
        <w:tc>
          <w:tcPr>
            <w:tcW w:w="238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  <w:shd w:fill="FFFFFF" w:val="clear"/>
              </w:rPr>
            </w:pPr>
            <w:r>
              <w:rPr>
                <w:color w:val="000000" w:themeColor="text1"/>
                <w:sz w:val="24"/>
                <w:szCs w:val="24"/>
                <w:shd w:fill="FFFFFF" w:val="clear"/>
              </w:rPr>
              <w:t>Рабочие условия эксплуатации</w:t>
            </w:r>
          </w:p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  <w:shd w:fill="FFFFFF" w:val="clear"/>
              </w:rPr>
            </w:pPr>
            <w:r>
              <w:rPr>
                <w:color w:val="000000" w:themeColor="text1"/>
                <w:sz w:val="24"/>
                <w:szCs w:val="24"/>
                <w:shd w:fill="FFFFFF" w:val="clear"/>
              </w:rPr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  <w:shd w:fill="DAE0E3" w:val="clear"/>
                <w:lang w:val="en-US"/>
              </w:rPr>
            </w:pPr>
            <w:r>
              <w:rPr>
                <w:sz w:val="24"/>
                <w:szCs w:val="24"/>
              </w:rPr>
              <w:t>Температура окружающей среды: 0…+60 °С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color w:val="000000" w:themeColor="text1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3.2</w:t>
            </w:r>
          </w:p>
        </w:tc>
        <w:tc>
          <w:tcPr>
            <w:tcW w:w="238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shd w:fill="FFFFFF" w:val="clear"/>
              </w:rPr>
              <w:t>Степень защиты IP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IP40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0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4.</w:t>
            </w:r>
          </w:p>
        </w:tc>
        <w:tc>
          <w:tcPr>
            <w:tcW w:w="5949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4.1</w:t>
            </w:r>
          </w:p>
        </w:tc>
        <w:tc>
          <w:tcPr>
            <w:tcW w:w="238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Место поставки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Продукция должна быть доставлена Поставщиком по адресу: 614030, г. Пермь, ул. Соликамская 329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color w:val="000000" w:themeColor="text1"/>
                <w:lang w:val="ru-RU" w:eastAsia="ru-RU"/>
              </w:rPr>
            </w:pPr>
            <w:r>
              <w:rPr>
                <w:rFonts w:eastAsia="Times New Roman"/>
                <w:b w:val="false"/>
                <w:color w:val="000000" w:themeColor="text1"/>
                <w:lang w:val="ru-RU" w:eastAsia="ru-RU"/>
              </w:rPr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4.2</w:t>
            </w:r>
          </w:p>
        </w:tc>
        <w:tc>
          <w:tcPr>
            <w:tcW w:w="238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Транспортировка и упаковка оборудования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Транспортировка должна осуществляется любым крытым видом транспорта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color w:val="000000" w:themeColor="text1"/>
                <w:lang w:val="ru-RU" w:eastAsia="ru-RU"/>
              </w:rPr>
            </w:pPr>
            <w:r>
              <w:rPr>
                <w:color w:val="000000" w:themeColor="text1"/>
              </w:rPr>
              <w:t>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4.3</w:t>
            </w:r>
          </w:p>
        </w:tc>
        <w:tc>
          <w:tcPr>
            <w:tcW w:w="238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Информация о дате и времени поставки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color w:val="000000" w:themeColor="text1"/>
                <w:lang w:val="ru-RU" w:eastAsia="ru-RU"/>
              </w:rPr>
            </w:pPr>
            <w:r>
              <w:rPr>
                <w:color w:val="000000" w:themeColor="text1"/>
              </w:rPr>
              <w:t>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4.4</w:t>
            </w:r>
          </w:p>
        </w:tc>
        <w:tc>
          <w:tcPr>
            <w:tcW w:w="238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Доставка оборудования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color w:val="000000" w:themeColor="text1"/>
                <w:lang w:val="ru-RU" w:eastAsia="ru-RU"/>
              </w:rPr>
            </w:pPr>
            <w:r>
              <w:rPr>
                <w:color w:val="000000" w:themeColor="text1"/>
              </w:rPr>
              <w:t>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0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5.</w:t>
            </w:r>
          </w:p>
        </w:tc>
        <w:tc>
          <w:tcPr>
            <w:tcW w:w="5949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Требования к экономическим параметрам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5.1</w:t>
            </w:r>
          </w:p>
        </w:tc>
        <w:tc>
          <w:tcPr>
            <w:tcW w:w="238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Наработка на отказ, не менее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40000 ч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</w:rPr>
              <w:t>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5.2</w:t>
            </w:r>
          </w:p>
        </w:tc>
        <w:tc>
          <w:tcPr>
            <w:tcW w:w="238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Срок эксплуатации до списания, не менее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 лет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</w:rPr>
              <w:t>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0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6.</w:t>
            </w:r>
          </w:p>
        </w:tc>
        <w:tc>
          <w:tcPr>
            <w:tcW w:w="5949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 w:val="false"/>
              <w:spacing w:before="20" w:after="0"/>
              <w:jc w:val="both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20" w:after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20" w:after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6.1</w:t>
            </w:r>
          </w:p>
        </w:tc>
        <w:tc>
          <w:tcPr>
            <w:tcW w:w="238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Срок гарантии поставщика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</w:rPr>
              <w:t>Срок гарантии на все поставленные запасные части и комплектующие должен составлять не менее 12 месяцев с даты подписания Сторонами накладной ТОРГ-12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40" w:after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0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7.</w:t>
            </w:r>
          </w:p>
        </w:tc>
        <w:tc>
          <w:tcPr>
            <w:tcW w:w="5949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7.1</w:t>
            </w:r>
          </w:p>
        </w:tc>
        <w:tc>
          <w:tcPr>
            <w:tcW w:w="238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поставки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Оптический модуль связи Паспорт, гарантийный талон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0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8.</w:t>
            </w:r>
          </w:p>
        </w:tc>
        <w:tc>
          <w:tcPr>
            <w:tcW w:w="5949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8.1</w:t>
            </w:r>
          </w:p>
        </w:tc>
        <w:tc>
          <w:tcPr>
            <w:tcW w:w="2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Дополнительные требования к продукции</w:t>
            </w:r>
          </w:p>
        </w:tc>
        <w:tc>
          <w:tcPr>
            <w:tcW w:w="3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5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8.2</w:t>
            </w:r>
          </w:p>
        </w:tc>
        <w:tc>
          <w:tcPr>
            <w:tcW w:w="2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jc w:val="both"/>
              <w:rPr>
                <w:i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Дополнительные требования к стоимости продукции</w:t>
            </w:r>
          </w:p>
        </w:tc>
        <w:tc>
          <w:tcPr>
            <w:tcW w:w="3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52"/>
              <w:rPr>
                <w:i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</w:tr>
    </w:tbl>
    <w:p>
      <w:pPr>
        <w:pStyle w:val="Normal"/>
        <w:tabs>
          <w:tab w:val="clear" w:pos="708"/>
          <w:tab w:val="left" w:pos="1601" w:leader="none"/>
        </w:tabs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tabs>
          <w:tab w:val="clear" w:pos="708"/>
          <w:tab w:val="left" w:pos="1601" w:leader="none"/>
        </w:tabs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tabs>
          <w:tab w:val="clear" w:pos="708"/>
          <w:tab w:val="left" w:pos="1601" w:leader="none"/>
        </w:tabs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tabs>
          <w:tab w:val="clear" w:pos="708"/>
          <w:tab w:val="left" w:pos="1601" w:leader="none"/>
        </w:tabs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tabs>
          <w:tab w:val="clear" w:pos="708"/>
          <w:tab w:val="left" w:pos="1601" w:leader="none"/>
        </w:tabs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tabs>
          <w:tab w:val="clear" w:pos="708"/>
          <w:tab w:val="left" w:pos="1601" w:leader="none"/>
        </w:tabs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tabs>
          <w:tab w:val="clear" w:pos="708"/>
          <w:tab w:val="left" w:pos="1601" w:leader="none"/>
        </w:tabs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tabs>
          <w:tab w:val="clear" w:pos="708"/>
          <w:tab w:val="left" w:pos="1601" w:leader="none"/>
        </w:tabs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tabs>
          <w:tab w:val="clear" w:pos="708"/>
          <w:tab w:val="left" w:pos="1601" w:leader="none"/>
        </w:tabs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tabs>
          <w:tab w:val="clear" w:pos="708"/>
          <w:tab w:val="left" w:pos="1601" w:leader="none"/>
        </w:tabs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tabs>
          <w:tab w:val="clear" w:pos="708"/>
          <w:tab w:val="left" w:pos="1601" w:leader="none"/>
        </w:tabs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tabs>
          <w:tab w:val="clear" w:pos="708"/>
          <w:tab w:val="left" w:pos="1601" w:leader="none"/>
        </w:tabs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Таблица 6. Требования к продукции</w:t>
      </w:r>
    </w:p>
    <w:p>
      <w:pPr>
        <w:pStyle w:val="Normal"/>
        <w:rPr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Наименование продукции (позиция № 4 Таблицы 1.1):</w:t>
      </w:r>
      <w:r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  <w:u w:val="single"/>
        </w:rPr>
        <w:t>Блок питания</w:t>
      </w:r>
      <w:r>
        <w:rPr>
          <w:u w:val="single"/>
        </w:rPr>
        <w:t xml:space="preserve"> </w:t>
      </w:r>
      <w:r>
        <w:rPr>
          <w:color w:val="000000" w:themeColor="text1"/>
          <w:sz w:val="24"/>
          <w:szCs w:val="24"/>
          <w:u w:val="single"/>
        </w:rPr>
        <w:t>PS405 10A, 6ES7405-0KR02-0AA0</w:t>
      </w:r>
    </w:p>
    <w:p>
      <w:pPr>
        <w:pStyle w:val="Normal"/>
        <w:jc w:val="both"/>
        <w:rPr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Данная позиция не предусматривает закупку эквивалента другого производителя, так как</w:t>
      </w:r>
      <w:r>
        <w:rPr>
          <w:color w:val="000000" w:themeColor="text1"/>
          <w:sz w:val="24"/>
          <w:szCs w:val="24"/>
        </w:rPr>
        <w:t xml:space="preserve"> закупаемый товар используется во взаимодействии с оборудованием в составе системы, уже использующейся заказчиком. Допускается поставка типа/марки товара этого же производителя версии выше, указанной в </w:t>
      </w:r>
      <w:r>
        <w:rPr>
          <w:b/>
          <w:bCs/>
          <w:i/>
          <w:iCs/>
          <w:color w:val="000000" w:themeColor="text1"/>
          <w:sz w:val="24"/>
          <w:szCs w:val="24"/>
        </w:rPr>
        <w:t>позиция № 4 Таблицы 1.1</w:t>
      </w:r>
      <w:r>
        <w:rPr>
          <w:b/>
          <w:color w:val="000000" w:themeColor="text1"/>
          <w:sz w:val="24"/>
          <w:szCs w:val="24"/>
        </w:rPr>
        <w:t xml:space="preserve"> «Перечень и объем закупаемой продукции»,</w:t>
      </w:r>
      <w:r>
        <w:rPr>
          <w:color w:val="000000" w:themeColor="text1"/>
          <w:sz w:val="24"/>
          <w:szCs w:val="24"/>
        </w:rPr>
        <w:t xml:space="preserve"> с полным соответствием требований к техническим и функциональным характеристикам </w:t>
      </w:r>
      <w:r>
        <w:rPr>
          <w:b/>
          <w:color w:val="000000" w:themeColor="text1"/>
          <w:sz w:val="24"/>
          <w:szCs w:val="24"/>
        </w:rPr>
        <w:t>Таблицы 6</w:t>
      </w:r>
      <w:r>
        <w:rPr>
          <w:color w:val="000000" w:themeColor="text1"/>
          <w:sz w:val="24"/>
          <w:szCs w:val="24"/>
        </w:rPr>
        <w:t>.</w:t>
      </w:r>
    </w:p>
    <w:tbl>
      <w:tblPr>
        <w:tblW w:w="15876" w:type="dxa"/>
        <w:jc w:val="left"/>
        <w:tblInd w:w="-74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4a0" w:noHBand="0" w:noVBand="1" w:firstColumn="1" w:lastRow="0" w:lastColumn="0" w:firstRow="1"/>
      </w:tblPr>
      <w:tblGrid>
        <w:gridCol w:w="876"/>
        <w:gridCol w:w="8"/>
        <w:gridCol w:w="2481"/>
        <w:gridCol w:w="3460"/>
        <w:gridCol w:w="5204"/>
        <w:gridCol w:w="3847"/>
      </w:tblGrid>
      <w:tr>
        <w:trPr/>
        <w:tc>
          <w:tcPr>
            <w:tcW w:w="88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 xml:space="preserve">№ </w:t>
            </w:r>
            <w:r>
              <w:rPr>
                <w:b/>
                <w:bCs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24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Наименование параметра</w:t>
            </w:r>
          </w:p>
        </w:tc>
        <w:tc>
          <w:tcPr>
            <w:tcW w:w="3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Требование заказчика</w:t>
            </w:r>
          </w:p>
        </w:tc>
        <w:tc>
          <w:tcPr>
            <w:tcW w:w="90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884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248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46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88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4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88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before="60" w:after="60"/>
              <w:ind w:hanging="737" w:left="-5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1.</w:t>
            </w:r>
          </w:p>
        </w:tc>
        <w:tc>
          <w:tcPr>
            <w:tcW w:w="594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8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1.1</w:t>
            </w:r>
          </w:p>
        </w:tc>
        <w:tc>
          <w:tcPr>
            <w:tcW w:w="24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shd w:fill="FFFFFF" w:val="clear"/>
              </w:rPr>
              <w:t>Напряжение</w:t>
            </w:r>
          </w:p>
        </w:tc>
        <w:tc>
          <w:tcPr>
            <w:tcW w:w="346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=24,48,60В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8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1.2</w:t>
            </w:r>
          </w:p>
        </w:tc>
        <w:tc>
          <w:tcPr>
            <w:tcW w:w="24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shd w:fill="FFFFFF" w:val="clear"/>
              </w:rPr>
              <w:t>Буферная батарея</w:t>
            </w:r>
          </w:p>
        </w:tc>
        <w:tc>
          <w:tcPr>
            <w:tcW w:w="34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 </w:t>
            </w:r>
            <w:r>
              <w:rPr>
                <w:color w:val="000000" w:themeColor="text1"/>
                <w:sz w:val="24"/>
                <w:szCs w:val="24"/>
                <w:lang w:val="en-US"/>
              </w:rPr>
              <w:t>x</w:t>
            </w:r>
            <w:r>
              <w:rPr>
                <w:color w:val="000000" w:themeColor="text1"/>
                <w:sz w:val="24"/>
                <w:szCs w:val="24"/>
              </w:rPr>
              <w:t xml:space="preserve"> 3,6 В / 2,2 ампер-час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1.3</w:t>
            </w:r>
          </w:p>
        </w:tc>
        <w:tc>
          <w:tcPr>
            <w:tcW w:w="248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Вид выходного напряжения</w:t>
            </w:r>
          </w:p>
        </w:tc>
        <w:tc>
          <w:tcPr>
            <w:tcW w:w="34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/>
              <w:t>DC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1.4</w:t>
            </w:r>
          </w:p>
        </w:tc>
        <w:tc>
          <w:tcPr>
            <w:tcW w:w="248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Потребляемая активная мощность</w:t>
            </w:r>
          </w:p>
        </w:tc>
        <w:tc>
          <w:tcPr>
            <w:tcW w:w="34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95 W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1.5</w:t>
            </w:r>
          </w:p>
        </w:tc>
        <w:tc>
          <w:tcPr>
            <w:tcW w:w="248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Защита от короткого замыкания</w:t>
            </w:r>
          </w:p>
        </w:tc>
        <w:tc>
          <w:tcPr>
            <w:tcW w:w="34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2.</w:t>
            </w:r>
          </w:p>
        </w:tc>
        <w:tc>
          <w:tcPr>
            <w:tcW w:w="5949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  <w:shd w:fill="DAE0E3" w:val="clear"/>
              </w:rPr>
            </w:pPr>
            <w:r>
              <w:rPr>
                <w:b/>
                <w:sz w:val="24"/>
                <w:szCs w:val="24"/>
              </w:rPr>
              <w:t>Требования к конструкции, изготовлению и материалам</w:t>
            </w:r>
            <w:r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2.1</w:t>
            </w:r>
          </w:p>
        </w:tc>
        <w:tc>
          <w:tcPr>
            <w:tcW w:w="248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  <w:shd w:fill="FFFFFF" w:val="clear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  <w:shd w:fill="FFFFFF" w:val="clear"/>
              </w:rPr>
              <w:t>Габариты</w:t>
            </w:r>
          </w:p>
        </w:tc>
        <w:tc>
          <w:tcPr>
            <w:tcW w:w="34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  <w:shd w:fill="DAE0E3" w:val="clear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50х290х217 мм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3.</w:t>
            </w:r>
          </w:p>
        </w:tc>
        <w:tc>
          <w:tcPr>
            <w:tcW w:w="5949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  <w:shd w:fill="DAE0E3" w:val="clear"/>
              </w:rPr>
            </w:pPr>
            <w:r>
              <w:rPr>
                <w:b/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3.1</w:t>
            </w:r>
          </w:p>
        </w:tc>
        <w:tc>
          <w:tcPr>
            <w:tcW w:w="248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  <w:shd w:fill="FFFFFF" w:val="clear"/>
              </w:rPr>
            </w:pPr>
            <w:r>
              <w:rPr>
                <w:color w:val="000000" w:themeColor="text1"/>
                <w:sz w:val="24"/>
                <w:szCs w:val="24"/>
                <w:shd w:fill="FFFFFF" w:val="clear"/>
              </w:rPr>
              <w:t>Рабочие условия эксплуатации</w:t>
            </w:r>
          </w:p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  <w:shd w:fill="FFFFFF" w:val="clear"/>
              </w:rPr>
            </w:pPr>
            <w:r>
              <w:rPr>
                <w:color w:val="000000" w:themeColor="text1"/>
                <w:sz w:val="24"/>
                <w:szCs w:val="24"/>
                <w:shd w:fill="FFFFFF" w:val="clear"/>
              </w:rPr>
            </w:r>
          </w:p>
        </w:tc>
        <w:tc>
          <w:tcPr>
            <w:tcW w:w="34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  <w:shd w:fill="DAE0E3" w:val="clear"/>
                <w:lang w:val="en-US"/>
              </w:rPr>
            </w:pPr>
            <w:r>
              <w:rPr>
                <w:sz w:val="24"/>
                <w:szCs w:val="24"/>
              </w:rPr>
              <w:t>Температура окружающей среды: 0…+60 °С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color w:val="000000" w:themeColor="text1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3.2</w:t>
            </w:r>
          </w:p>
        </w:tc>
        <w:tc>
          <w:tcPr>
            <w:tcW w:w="248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shd w:fill="FFFFFF" w:val="clear"/>
              </w:rPr>
              <w:t>Степень защиты IP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4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IP40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0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4.</w:t>
            </w:r>
          </w:p>
        </w:tc>
        <w:tc>
          <w:tcPr>
            <w:tcW w:w="5949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4.1</w:t>
            </w:r>
          </w:p>
        </w:tc>
        <w:tc>
          <w:tcPr>
            <w:tcW w:w="248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Место поставки</w:t>
            </w:r>
          </w:p>
        </w:tc>
        <w:tc>
          <w:tcPr>
            <w:tcW w:w="34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Продукция должна быть доставлена Поставщиком по адресу: 614030, г. Пермь, ул. Соликамская 329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color w:val="000000" w:themeColor="text1"/>
                <w:lang w:val="ru-RU" w:eastAsia="ru-RU"/>
              </w:rPr>
            </w:pPr>
            <w:r>
              <w:rPr>
                <w:rFonts w:eastAsia="Times New Roman"/>
                <w:b w:val="false"/>
                <w:color w:val="000000" w:themeColor="text1"/>
                <w:lang w:val="ru-RU" w:eastAsia="ru-RU"/>
              </w:rPr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4.2</w:t>
            </w:r>
          </w:p>
        </w:tc>
        <w:tc>
          <w:tcPr>
            <w:tcW w:w="248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Транспортировка и упаковка оборудования</w:t>
            </w:r>
          </w:p>
        </w:tc>
        <w:tc>
          <w:tcPr>
            <w:tcW w:w="34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Транспортировка должна осуществляется любым крытым видом транспорта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color w:val="000000" w:themeColor="text1"/>
                <w:lang w:val="ru-RU" w:eastAsia="ru-RU"/>
              </w:rPr>
            </w:pPr>
            <w:r>
              <w:rPr>
                <w:color w:val="000000" w:themeColor="text1"/>
              </w:rPr>
              <w:t>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4.3</w:t>
            </w:r>
          </w:p>
        </w:tc>
        <w:tc>
          <w:tcPr>
            <w:tcW w:w="248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Информация о дате и времени поставки</w:t>
            </w:r>
          </w:p>
        </w:tc>
        <w:tc>
          <w:tcPr>
            <w:tcW w:w="34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color w:val="000000" w:themeColor="text1"/>
                <w:lang w:val="ru-RU" w:eastAsia="ru-RU"/>
              </w:rPr>
            </w:pPr>
            <w:r>
              <w:rPr>
                <w:color w:val="000000" w:themeColor="text1"/>
              </w:rPr>
              <w:t>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4.4</w:t>
            </w:r>
          </w:p>
        </w:tc>
        <w:tc>
          <w:tcPr>
            <w:tcW w:w="248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Доставка оборудования</w:t>
            </w:r>
          </w:p>
        </w:tc>
        <w:tc>
          <w:tcPr>
            <w:tcW w:w="34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color w:val="000000" w:themeColor="text1"/>
                <w:lang w:val="ru-RU" w:eastAsia="ru-RU"/>
              </w:rPr>
            </w:pPr>
            <w:r>
              <w:rPr>
                <w:color w:val="000000" w:themeColor="text1"/>
              </w:rPr>
              <w:t>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0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5.</w:t>
            </w:r>
          </w:p>
        </w:tc>
        <w:tc>
          <w:tcPr>
            <w:tcW w:w="5949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Требования к экономическим параметрам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5.1</w:t>
            </w:r>
          </w:p>
        </w:tc>
        <w:tc>
          <w:tcPr>
            <w:tcW w:w="248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Наработка на отказ, не менее</w:t>
            </w:r>
          </w:p>
        </w:tc>
        <w:tc>
          <w:tcPr>
            <w:tcW w:w="34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40000 ч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</w:rPr>
              <w:t>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5.2</w:t>
            </w:r>
          </w:p>
        </w:tc>
        <w:tc>
          <w:tcPr>
            <w:tcW w:w="248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Срок эксплуатации до списания, не менее</w:t>
            </w:r>
          </w:p>
        </w:tc>
        <w:tc>
          <w:tcPr>
            <w:tcW w:w="34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 лет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</w:rPr>
              <w:t>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0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6.</w:t>
            </w:r>
          </w:p>
        </w:tc>
        <w:tc>
          <w:tcPr>
            <w:tcW w:w="5949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 w:val="false"/>
              <w:spacing w:before="20" w:after="0"/>
              <w:jc w:val="both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20" w:after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20" w:after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6.1</w:t>
            </w:r>
          </w:p>
        </w:tc>
        <w:tc>
          <w:tcPr>
            <w:tcW w:w="248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Срок гарантии поставщика</w:t>
            </w:r>
          </w:p>
        </w:tc>
        <w:tc>
          <w:tcPr>
            <w:tcW w:w="34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</w:rPr>
              <w:t>Срок гарантии на все поставленные запасные части и комплектующие должен составлять не менее 12 месяцев с даты подписания Сторонами накладной ТОРГ-12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40" w:after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0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7.</w:t>
            </w:r>
          </w:p>
        </w:tc>
        <w:tc>
          <w:tcPr>
            <w:tcW w:w="5949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7.1</w:t>
            </w:r>
          </w:p>
        </w:tc>
        <w:tc>
          <w:tcPr>
            <w:tcW w:w="248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поставки</w:t>
            </w:r>
          </w:p>
        </w:tc>
        <w:tc>
          <w:tcPr>
            <w:tcW w:w="34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Оптический модуль связи Паспорт, гарантийный талон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0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8.</w:t>
            </w:r>
          </w:p>
        </w:tc>
        <w:tc>
          <w:tcPr>
            <w:tcW w:w="5949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8.1</w:t>
            </w:r>
          </w:p>
        </w:tc>
        <w:tc>
          <w:tcPr>
            <w:tcW w:w="2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Дополнительные требования к продукции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5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8.2</w:t>
            </w:r>
          </w:p>
        </w:tc>
        <w:tc>
          <w:tcPr>
            <w:tcW w:w="2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jc w:val="both"/>
              <w:rPr>
                <w:i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Дополнительные требования к стоимости продукции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52"/>
              <w:rPr>
                <w:i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</w:tr>
    </w:tbl>
    <w:p>
      <w:pPr>
        <w:pStyle w:val="Normal"/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</w:r>
    </w:p>
    <w:p>
      <w:pPr>
        <w:pStyle w:val="Normal"/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</w:r>
    </w:p>
    <w:p>
      <w:pPr>
        <w:pStyle w:val="Normal"/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</w:r>
    </w:p>
    <w:p>
      <w:pPr>
        <w:pStyle w:val="Normal"/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</w:r>
    </w:p>
    <w:p>
      <w:pPr>
        <w:pStyle w:val="Normal"/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</w:r>
    </w:p>
    <w:p>
      <w:pPr>
        <w:pStyle w:val="Normal"/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</w:r>
    </w:p>
    <w:p>
      <w:pPr>
        <w:pStyle w:val="Normal"/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</w:r>
    </w:p>
    <w:p>
      <w:pPr>
        <w:pStyle w:val="Normal"/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</w:r>
    </w:p>
    <w:p>
      <w:pPr>
        <w:pStyle w:val="Normal"/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</w:r>
    </w:p>
    <w:p>
      <w:pPr>
        <w:pStyle w:val="Normal"/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</w:r>
    </w:p>
    <w:p>
      <w:pPr>
        <w:pStyle w:val="Normal"/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</w:r>
    </w:p>
    <w:p>
      <w:pPr>
        <w:pStyle w:val="Normal"/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</w:r>
    </w:p>
    <w:p>
      <w:pPr>
        <w:pStyle w:val="Normal"/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</w:r>
    </w:p>
    <w:p>
      <w:pPr>
        <w:pStyle w:val="Normal"/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</w:r>
    </w:p>
    <w:p>
      <w:pPr>
        <w:pStyle w:val="Normal"/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</w:r>
    </w:p>
    <w:p>
      <w:pPr>
        <w:pStyle w:val="Normal"/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</w:r>
    </w:p>
    <w:p>
      <w:pPr>
        <w:pStyle w:val="Normal"/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Таблица 7. Требования к продукции</w:t>
      </w:r>
    </w:p>
    <w:p>
      <w:pPr>
        <w:pStyle w:val="Normal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Наименование продукции (позиция № 5 Таблицы 1.1):</w:t>
      </w:r>
      <w:r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  <w:u w:val="single"/>
        </w:rPr>
        <w:t>Накопитель информации</w:t>
      </w:r>
      <w:r>
        <w:rPr>
          <w:u w:val="single"/>
        </w:rPr>
        <w:t xml:space="preserve"> </w:t>
      </w:r>
      <w:r>
        <w:rPr>
          <w:color w:val="000000" w:themeColor="text1"/>
          <w:sz w:val="24"/>
          <w:szCs w:val="24"/>
          <w:u w:val="single"/>
        </w:rPr>
        <w:t xml:space="preserve">WD Blue [WD5000AZLX] </w:t>
      </w:r>
      <w:r>
        <w:rPr>
          <w:b/>
          <w:bCs/>
          <w:i/>
          <w:iCs/>
          <w:color w:val="000000" w:themeColor="text1"/>
          <w:sz w:val="24"/>
          <w:szCs w:val="24"/>
          <w:u w:val="single"/>
        </w:rPr>
        <w:t>или эквивалент</w:t>
      </w:r>
      <w:r>
        <w:rPr>
          <w:b/>
          <w:bCs/>
          <w:i/>
          <w:iCs/>
          <w:sz w:val="24"/>
          <w:szCs w:val="24"/>
          <w:u w:val="single"/>
        </w:rPr>
        <w:t>¹</w:t>
      </w:r>
    </w:p>
    <w:tbl>
      <w:tblPr>
        <w:tblW w:w="15876" w:type="dxa"/>
        <w:jc w:val="left"/>
        <w:tblInd w:w="-74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4a0" w:noHBand="0" w:noVBand="1" w:firstColumn="1" w:lastRow="0" w:lastColumn="0" w:firstRow="1"/>
      </w:tblPr>
      <w:tblGrid>
        <w:gridCol w:w="876"/>
        <w:gridCol w:w="8"/>
        <w:gridCol w:w="2380"/>
        <w:gridCol w:w="3561"/>
        <w:gridCol w:w="5204"/>
        <w:gridCol w:w="3847"/>
      </w:tblGrid>
      <w:tr>
        <w:trPr/>
        <w:tc>
          <w:tcPr>
            <w:tcW w:w="88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 xml:space="preserve">№ </w:t>
            </w:r>
            <w:r>
              <w:rPr>
                <w:b/>
                <w:bCs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23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Наименование параметра</w:t>
            </w:r>
          </w:p>
        </w:tc>
        <w:tc>
          <w:tcPr>
            <w:tcW w:w="3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Требование заказчика</w:t>
            </w:r>
          </w:p>
        </w:tc>
        <w:tc>
          <w:tcPr>
            <w:tcW w:w="90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884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238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56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88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3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88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before="60" w:after="60"/>
              <w:ind w:hanging="737" w:left="-5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1.</w:t>
            </w:r>
          </w:p>
        </w:tc>
        <w:tc>
          <w:tcPr>
            <w:tcW w:w="594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показатели),</w:t>
            </w:r>
            <w:r>
              <w:rPr>
                <w:b/>
                <w:bCs/>
                <w:color w:val="000000" w:themeColor="text1"/>
                <w:sz w:val="24"/>
                <w:szCs w:val="24"/>
              </w:rPr>
              <w:t xml:space="preserve"> обязательные параметры эквивалентности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8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1.1</w:t>
            </w:r>
          </w:p>
        </w:tc>
        <w:tc>
          <w:tcPr>
            <w:tcW w:w="23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</w:rPr>
              <w:t>Объем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0,5 </w:t>
            </w:r>
            <w:r>
              <w:rPr>
                <w:color w:val="000000" w:themeColor="text1"/>
                <w:sz w:val="24"/>
                <w:szCs w:val="24"/>
                <w:lang w:val="en-US"/>
              </w:rPr>
              <w:t>TB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8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1.2</w:t>
            </w:r>
          </w:p>
        </w:tc>
        <w:tc>
          <w:tcPr>
            <w:tcW w:w="23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Интерфейс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SATA III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1.3</w:t>
            </w:r>
          </w:p>
        </w:tc>
        <w:tc>
          <w:tcPr>
            <w:tcW w:w="238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Скорость вращения шпинделя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7200 об/мин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1.4</w:t>
            </w:r>
          </w:p>
        </w:tc>
        <w:tc>
          <w:tcPr>
            <w:tcW w:w="238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Форм-фактор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3</w:t>
            </w:r>
            <w:r>
              <w:rPr>
                <w:color w:val="000000" w:themeColor="text1"/>
                <w:sz w:val="24"/>
                <w:szCs w:val="24"/>
              </w:rPr>
              <w:t>,5”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1.5</w:t>
            </w:r>
          </w:p>
        </w:tc>
        <w:tc>
          <w:tcPr>
            <w:tcW w:w="238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Пропускная способность интерфейса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</w:rPr>
              <w:t>6 Гбит/с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2.</w:t>
            </w:r>
          </w:p>
        </w:tc>
        <w:tc>
          <w:tcPr>
            <w:tcW w:w="5949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  <w:shd w:fill="DAE0E3" w:val="clear"/>
              </w:rPr>
            </w:pPr>
            <w:r>
              <w:rPr>
                <w:b/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2.1</w:t>
            </w:r>
          </w:p>
        </w:tc>
        <w:tc>
          <w:tcPr>
            <w:tcW w:w="238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  <w:shd w:fill="FFFFFF" w:val="clear"/>
              </w:rPr>
            </w:pPr>
            <w:r>
              <w:rPr>
                <w:color w:val="000000" w:themeColor="text1"/>
                <w:sz w:val="24"/>
                <w:szCs w:val="24"/>
                <w:shd w:fill="FFFFFF" w:val="clear"/>
              </w:rPr>
              <w:t>Рабочие условия эксплуатации</w:t>
            </w:r>
          </w:p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  <w:shd w:fill="FFFFFF" w:val="clear"/>
              </w:rPr>
            </w:pPr>
            <w:r>
              <w:rPr>
                <w:color w:val="000000" w:themeColor="text1"/>
                <w:sz w:val="24"/>
                <w:szCs w:val="24"/>
                <w:shd w:fill="FFFFFF" w:val="clear"/>
              </w:rPr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  <w:shd w:fill="DAE0E3" w:val="clear"/>
                <w:lang w:val="en-US"/>
              </w:rPr>
            </w:pPr>
            <w:r>
              <w:rPr>
                <w:sz w:val="24"/>
                <w:szCs w:val="24"/>
              </w:rPr>
              <w:t xml:space="preserve">Температура окружающей среды: </w:t>
            </w:r>
            <w:r>
              <w:rPr>
                <w:sz w:val="24"/>
                <w:szCs w:val="24"/>
                <w:lang w:val="en-US"/>
              </w:rPr>
              <w:t>+5</w:t>
            </w:r>
            <w:r>
              <w:rPr>
                <w:sz w:val="24"/>
                <w:szCs w:val="24"/>
              </w:rPr>
              <w:t>…+</w:t>
            </w:r>
            <w:r>
              <w:rPr>
                <w:sz w:val="24"/>
                <w:szCs w:val="24"/>
                <w:lang w:val="en-US"/>
              </w:rPr>
              <w:t>60</w:t>
            </w:r>
            <w:r>
              <w:rPr>
                <w:sz w:val="24"/>
                <w:szCs w:val="24"/>
              </w:rPr>
              <w:t xml:space="preserve"> °С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color w:val="000000" w:themeColor="text1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2.2</w:t>
            </w:r>
          </w:p>
        </w:tc>
        <w:tc>
          <w:tcPr>
            <w:tcW w:w="238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shd w:fill="FFFFFF" w:val="clear"/>
              </w:rPr>
              <w:t>Влажность при эксплуатации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от 5 до 95%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0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3.</w:t>
            </w:r>
          </w:p>
        </w:tc>
        <w:tc>
          <w:tcPr>
            <w:tcW w:w="5949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3.1</w:t>
            </w:r>
          </w:p>
        </w:tc>
        <w:tc>
          <w:tcPr>
            <w:tcW w:w="238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Место поставки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Продукция должна быть доставлена Поставщиком по адресу: 614030, г. Пермь, ул. Соликамская 329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color w:val="000000" w:themeColor="text1"/>
                <w:lang w:val="ru-RU" w:eastAsia="ru-RU"/>
              </w:rPr>
            </w:pPr>
            <w:r>
              <w:rPr>
                <w:rFonts w:eastAsia="Times New Roman"/>
                <w:b w:val="false"/>
                <w:color w:val="000000" w:themeColor="text1"/>
                <w:lang w:val="ru-RU" w:eastAsia="ru-RU"/>
              </w:rPr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3.2</w:t>
            </w:r>
          </w:p>
        </w:tc>
        <w:tc>
          <w:tcPr>
            <w:tcW w:w="238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Транспортировка и упаковка оборудования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Транспортировка должна осуществляется любым крытым видом транспорта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color w:val="000000" w:themeColor="text1"/>
                <w:lang w:val="ru-RU" w:eastAsia="ru-RU"/>
              </w:rPr>
            </w:pPr>
            <w:r>
              <w:rPr>
                <w:color w:val="000000" w:themeColor="text1"/>
              </w:rPr>
              <w:t>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3.3</w:t>
            </w:r>
          </w:p>
        </w:tc>
        <w:tc>
          <w:tcPr>
            <w:tcW w:w="238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Информация о дате и времени поставки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color w:val="000000" w:themeColor="text1"/>
                <w:lang w:val="ru-RU" w:eastAsia="ru-RU"/>
              </w:rPr>
            </w:pPr>
            <w:r>
              <w:rPr>
                <w:color w:val="000000" w:themeColor="text1"/>
              </w:rPr>
              <w:t>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3.4</w:t>
            </w:r>
          </w:p>
        </w:tc>
        <w:tc>
          <w:tcPr>
            <w:tcW w:w="238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Доставка оборудования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color w:val="000000" w:themeColor="text1"/>
                <w:lang w:val="ru-RU" w:eastAsia="ru-RU"/>
              </w:rPr>
            </w:pPr>
            <w:r>
              <w:rPr>
                <w:color w:val="000000" w:themeColor="text1"/>
              </w:rPr>
              <w:t>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0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4.</w:t>
            </w:r>
          </w:p>
        </w:tc>
        <w:tc>
          <w:tcPr>
            <w:tcW w:w="5949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Требования к экономическим параметрам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4.1</w:t>
            </w:r>
          </w:p>
        </w:tc>
        <w:tc>
          <w:tcPr>
            <w:tcW w:w="238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Наработка на отказ, не менее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5</w:t>
            </w:r>
            <w:r>
              <w:rPr>
                <w:color w:val="000000" w:themeColor="text1"/>
                <w:sz w:val="24"/>
                <w:szCs w:val="24"/>
              </w:rPr>
              <w:t>00000 ч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</w:rPr>
              <w:t>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4.2</w:t>
            </w:r>
          </w:p>
        </w:tc>
        <w:tc>
          <w:tcPr>
            <w:tcW w:w="238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Срок эксплуатации до списания, не менее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менее </w:t>
            </w:r>
            <w:r>
              <w:rPr>
                <w:color w:val="000000" w:themeColor="text1"/>
                <w:sz w:val="24"/>
                <w:szCs w:val="24"/>
              </w:rPr>
              <w:t>3 лет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</w:rPr>
              <w:t>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0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5.</w:t>
            </w:r>
          </w:p>
        </w:tc>
        <w:tc>
          <w:tcPr>
            <w:tcW w:w="5949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 w:val="false"/>
              <w:spacing w:before="20" w:after="0"/>
              <w:jc w:val="both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20" w:after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20" w:after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5.1</w:t>
            </w:r>
          </w:p>
        </w:tc>
        <w:tc>
          <w:tcPr>
            <w:tcW w:w="238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Срок гарантии поставщика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</w:rPr>
              <w:t>Срок гарантии на все поставленные запасные части и комплектующие должен составлять не менее 12 месяцев с даты подписания Сторонами накладной ТОРГ-12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40" w:after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0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6.</w:t>
            </w:r>
          </w:p>
        </w:tc>
        <w:tc>
          <w:tcPr>
            <w:tcW w:w="5949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6.1</w:t>
            </w:r>
          </w:p>
        </w:tc>
        <w:tc>
          <w:tcPr>
            <w:tcW w:w="2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Дополнительные требования к продукции</w:t>
            </w:r>
          </w:p>
        </w:tc>
        <w:tc>
          <w:tcPr>
            <w:tcW w:w="3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5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6.2</w:t>
            </w:r>
          </w:p>
        </w:tc>
        <w:tc>
          <w:tcPr>
            <w:tcW w:w="2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jc w:val="both"/>
              <w:rPr>
                <w:i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Дополнительные требования к стоимости продукции</w:t>
            </w:r>
          </w:p>
        </w:tc>
        <w:tc>
          <w:tcPr>
            <w:tcW w:w="3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52"/>
              <w:rPr>
                <w:i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val="en-US" w:eastAsia="x-none"/>
              </w:rPr>
            </w:pPr>
            <w:r>
              <w:rPr>
                <w:rFonts w:eastAsia="Calibri"/>
                <w:color w:val="000000" w:themeColor="text1"/>
                <w:lang w:val="en-US" w:eastAsia="x-none"/>
              </w:rPr>
              <w:t>6.3</w:t>
            </w:r>
          </w:p>
        </w:tc>
        <w:tc>
          <w:tcPr>
            <w:tcW w:w="2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Применение эквивалентов закупаемой продукции</w:t>
            </w:r>
          </w:p>
        </w:tc>
        <w:tc>
          <w:tcPr>
            <w:tcW w:w="3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52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 случае предложения участником эквивалентной продукции участник гарантирует, что предложенная эквивалентная продукция сохраняет все эксплуатационные свойства и функции оригинального продукта, а в случае возникновения конфликта между эксплуатируемым оборудованием и поставляемой участником продукцией, участник обязан незамедлительно и за свой счет заменить оборудование на другое.</w:t>
            </w: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val="en-US" w:eastAsia="x-none"/>
              </w:rPr>
            </w:pPr>
            <w:r>
              <w:rPr>
                <w:rFonts w:eastAsia="Calibri"/>
                <w:color w:val="000000" w:themeColor="text1"/>
                <w:lang w:val="en-US" w:eastAsia="x-none"/>
              </w:rPr>
              <w:t>7.</w:t>
            </w:r>
          </w:p>
        </w:tc>
        <w:tc>
          <w:tcPr>
            <w:tcW w:w="594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52"/>
              <w:rPr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Прочие (дополнительные) требования к продукции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val="en-US" w:eastAsia="x-none"/>
              </w:rPr>
            </w:pPr>
            <w:r>
              <w:rPr>
                <w:rFonts w:eastAsia="Calibri"/>
                <w:color w:val="000000" w:themeColor="text1"/>
                <w:lang w:val="en-US" w:eastAsia="x-none"/>
              </w:rPr>
              <w:t>7.1</w:t>
            </w:r>
          </w:p>
        </w:tc>
        <w:tc>
          <w:tcPr>
            <w:tcW w:w="238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Требования к происхождению поставляемой продукции </w:t>
            </w:r>
          </w:p>
          <w:p>
            <w:pPr>
              <w:pStyle w:val="Normal"/>
              <w:widowControl w:val="false"/>
              <w:ind w:hanging="0" w:left="5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Поставляемая продукция должна соответствовать постановлению Правительства Российской Федерации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от 23 декабря 2024 г. №1875.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</w:tr>
    </w:tbl>
    <w:p>
      <w:pPr>
        <w:pStyle w:val="Normal"/>
        <w:tabs>
          <w:tab w:val="clear" w:pos="708"/>
          <w:tab w:val="left" w:pos="1601" w:leader="none"/>
        </w:tabs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tabs>
          <w:tab w:val="clear" w:pos="708"/>
          <w:tab w:val="left" w:pos="1601" w:leader="none"/>
        </w:tabs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Таблица </w:t>
      </w:r>
      <w:r>
        <w:rPr>
          <w:b/>
          <w:bCs/>
          <w:i/>
          <w:iCs/>
          <w:color w:val="000000" w:themeColor="text1"/>
          <w:sz w:val="24"/>
          <w:szCs w:val="24"/>
          <w:lang w:val="en-US"/>
        </w:rPr>
        <w:t>8</w:t>
      </w:r>
      <w:r>
        <w:rPr>
          <w:b/>
          <w:bCs/>
          <w:i/>
          <w:iCs/>
          <w:color w:val="000000" w:themeColor="text1"/>
          <w:sz w:val="24"/>
          <w:szCs w:val="24"/>
        </w:rPr>
        <w:t>. Требования к продукции</w:t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Наименование продукции (позиция № 6 Таблицы 1.1):</w:t>
      </w:r>
      <w:r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  <w:u w:val="single"/>
        </w:rPr>
        <w:t xml:space="preserve">Блок питания Chieftec GPA-600S 600W </w:t>
      </w:r>
      <w:r>
        <w:rPr>
          <w:b/>
          <w:bCs/>
          <w:i/>
          <w:iCs/>
          <w:color w:val="000000" w:themeColor="text1"/>
          <w:sz w:val="24"/>
          <w:szCs w:val="24"/>
        </w:rPr>
        <w:t>или эквивалент</w:t>
      </w:r>
      <w:r>
        <w:rPr>
          <w:b/>
          <w:bCs/>
          <w:i/>
          <w:iCs/>
          <w:sz w:val="24"/>
          <w:szCs w:val="24"/>
        </w:rPr>
        <w:t>¹</w:t>
      </w:r>
      <w:r>
        <w:rPr>
          <w:b/>
          <w:bCs/>
          <w:i/>
          <w:iCs/>
          <w:color w:val="000000" w:themeColor="text1"/>
          <w:sz w:val="24"/>
          <w:szCs w:val="24"/>
        </w:rPr>
        <w:t xml:space="preserve"> </w:t>
      </w:r>
    </w:p>
    <w:tbl>
      <w:tblPr>
        <w:tblW w:w="15876" w:type="dxa"/>
        <w:jc w:val="left"/>
        <w:tblInd w:w="-74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4a0" w:noHBand="0" w:noVBand="1" w:firstColumn="1" w:lastRow="0" w:lastColumn="0" w:firstRow="1"/>
      </w:tblPr>
      <w:tblGrid>
        <w:gridCol w:w="876"/>
        <w:gridCol w:w="8"/>
        <w:gridCol w:w="2380"/>
        <w:gridCol w:w="3561"/>
        <w:gridCol w:w="5204"/>
        <w:gridCol w:w="3847"/>
      </w:tblGrid>
      <w:tr>
        <w:trPr/>
        <w:tc>
          <w:tcPr>
            <w:tcW w:w="88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 xml:space="preserve">№ </w:t>
            </w:r>
            <w:r>
              <w:rPr>
                <w:b/>
                <w:bCs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23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Наименование параметра</w:t>
            </w:r>
          </w:p>
        </w:tc>
        <w:tc>
          <w:tcPr>
            <w:tcW w:w="3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Требование заказчика</w:t>
            </w:r>
          </w:p>
        </w:tc>
        <w:tc>
          <w:tcPr>
            <w:tcW w:w="90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884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238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56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88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3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88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before="60" w:after="60"/>
              <w:ind w:hanging="737" w:left="-5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1.</w:t>
            </w:r>
          </w:p>
        </w:tc>
        <w:tc>
          <w:tcPr>
            <w:tcW w:w="594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Требования к техническим и функциональным характеристикам (включая гарантируемые показатели), </w:t>
            </w:r>
            <w:r>
              <w:rPr>
                <w:b/>
                <w:bCs/>
                <w:color w:val="000000" w:themeColor="text1"/>
                <w:sz w:val="24"/>
                <w:szCs w:val="24"/>
              </w:rPr>
              <w:t>обязательные параметры эквивалентности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8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1.1</w:t>
            </w:r>
          </w:p>
        </w:tc>
        <w:tc>
          <w:tcPr>
            <w:tcW w:w="23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</w:rPr>
              <w:t>Мощность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600</w:t>
            </w:r>
            <w:r>
              <w:rPr>
                <w:color w:val="000000" w:themeColor="text1"/>
                <w:sz w:val="24"/>
                <w:szCs w:val="24"/>
              </w:rPr>
              <w:t xml:space="preserve"> Вт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8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1.2</w:t>
            </w:r>
          </w:p>
        </w:tc>
        <w:tc>
          <w:tcPr>
            <w:tcW w:w="23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Основной разъем питания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20+4 pin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1.3</w:t>
            </w:r>
          </w:p>
        </w:tc>
        <w:tc>
          <w:tcPr>
            <w:tcW w:w="238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Разъемы для питания процессора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4+4 pin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1.4</w:t>
            </w:r>
          </w:p>
        </w:tc>
        <w:tc>
          <w:tcPr>
            <w:tcW w:w="238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Форм-фактор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ATX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1.5</w:t>
            </w:r>
          </w:p>
        </w:tc>
        <w:tc>
          <w:tcPr>
            <w:tcW w:w="238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КПД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8</w:t>
            </w:r>
            <w:r>
              <w:rPr>
                <w:color w:val="000000" w:themeColor="text1"/>
                <w:sz w:val="24"/>
                <w:szCs w:val="24"/>
              </w:rPr>
              <w:t>0%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0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2.</w:t>
            </w:r>
          </w:p>
        </w:tc>
        <w:tc>
          <w:tcPr>
            <w:tcW w:w="5949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2.1</w:t>
            </w:r>
          </w:p>
        </w:tc>
        <w:tc>
          <w:tcPr>
            <w:tcW w:w="238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Место поставки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Продукция должна быть доставлена Поставщиком по адресу: 614030, г. Пермь, ул. Соликамская 329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color w:val="000000" w:themeColor="text1"/>
                <w:lang w:val="ru-RU" w:eastAsia="ru-RU"/>
              </w:rPr>
            </w:pPr>
            <w:r>
              <w:rPr>
                <w:rFonts w:eastAsia="Times New Roman"/>
                <w:b w:val="false"/>
                <w:color w:val="000000" w:themeColor="text1"/>
                <w:lang w:val="ru-RU" w:eastAsia="ru-RU"/>
              </w:rPr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2.2</w:t>
            </w:r>
          </w:p>
        </w:tc>
        <w:tc>
          <w:tcPr>
            <w:tcW w:w="238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Транспортировка и упаковка оборудования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Транспортировка должна осуществляется любым крытым видом транспорта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color w:val="000000" w:themeColor="text1"/>
                <w:lang w:val="ru-RU" w:eastAsia="ru-RU"/>
              </w:rPr>
            </w:pPr>
            <w:r>
              <w:rPr>
                <w:color w:val="000000" w:themeColor="text1"/>
              </w:rPr>
              <w:t>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2.3</w:t>
            </w:r>
          </w:p>
        </w:tc>
        <w:tc>
          <w:tcPr>
            <w:tcW w:w="238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Информация о дате и времени поставки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color w:val="000000" w:themeColor="text1"/>
                <w:lang w:val="ru-RU" w:eastAsia="ru-RU"/>
              </w:rPr>
            </w:pPr>
            <w:r>
              <w:rPr>
                <w:color w:val="000000" w:themeColor="text1"/>
              </w:rPr>
              <w:t>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2.4</w:t>
            </w:r>
          </w:p>
        </w:tc>
        <w:tc>
          <w:tcPr>
            <w:tcW w:w="238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Доставка оборудования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color w:val="000000" w:themeColor="text1"/>
                <w:lang w:val="ru-RU" w:eastAsia="ru-RU"/>
              </w:rPr>
            </w:pPr>
            <w:r>
              <w:rPr>
                <w:color w:val="000000" w:themeColor="text1"/>
              </w:rPr>
              <w:t>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0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3.</w:t>
            </w:r>
          </w:p>
        </w:tc>
        <w:tc>
          <w:tcPr>
            <w:tcW w:w="5949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Требования к экономическим параметрам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3.1</w:t>
            </w:r>
          </w:p>
        </w:tc>
        <w:tc>
          <w:tcPr>
            <w:tcW w:w="238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Срок эксплуатации до списания, не менее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 лет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</w:rPr>
              <w:t>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0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4.</w:t>
            </w:r>
          </w:p>
        </w:tc>
        <w:tc>
          <w:tcPr>
            <w:tcW w:w="5949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 w:val="false"/>
              <w:spacing w:before="20" w:after="0"/>
              <w:jc w:val="both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20" w:after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20" w:after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4.1</w:t>
            </w:r>
          </w:p>
        </w:tc>
        <w:tc>
          <w:tcPr>
            <w:tcW w:w="238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Срок гарантии поставщика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</w:rPr>
              <w:t>Срок гарантии на все поставленные запасные части и комплектующие должен составлять не менее 12 месяцев с даты подписания Сторонами накладной ТОРГ-12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40" w:after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0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5.</w:t>
            </w:r>
          </w:p>
        </w:tc>
        <w:tc>
          <w:tcPr>
            <w:tcW w:w="5949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5.1</w:t>
            </w:r>
          </w:p>
        </w:tc>
        <w:tc>
          <w:tcPr>
            <w:tcW w:w="2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Дополнительные требования к продукции</w:t>
            </w:r>
          </w:p>
        </w:tc>
        <w:tc>
          <w:tcPr>
            <w:tcW w:w="3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5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5.2</w:t>
            </w:r>
          </w:p>
        </w:tc>
        <w:tc>
          <w:tcPr>
            <w:tcW w:w="2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jc w:val="both"/>
              <w:rPr>
                <w:i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Дополнительные требования к стоимости продукции</w:t>
            </w:r>
          </w:p>
        </w:tc>
        <w:tc>
          <w:tcPr>
            <w:tcW w:w="3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52"/>
              <w:rPr>
                <w:i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val="en-US" w:eastAsia="x-none"/>
              </w:rPr>
            </w:pPr>
            <w:r>
              <w:rPr>
                <w:rFonts w:eastAsia="Calibri"/>
                <w:color w:val="000000" w:themeColor="text1"/>
                <w:lang w:val="en-US" w:eastAsia="x-none"/>
              </w:rPr>
              <w:t>5.3</w:t>
            </w:r>
          </w:p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val="en-US" w:eastAsia="x-none"/>
              </w:rPr>
            </w:pPr>
            <w:r>
              <w:rPr>
                <w:rFonts w:eastAsia="Calibri"/>
                <w:color w:val="000000" w:themeColor="text1"/>
                <w:lang w:val="en-US" w:eastAsia="x-none"/>
              </w:rPr>
            </w:r>
          </w:p>
        </w:tc>
        <w:tc>
          <w:tcPr>
            <w:tcW w:w="2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Применение эквивалентов закупаемой продукции</w:t>
            </w:r>
          </w:p>
        </w:tc>
        <w:tc>
          <w:tcPr>
            <w:tcW w:w="3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52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 случае предложения участником эквивалентной продукции участник гарантирует, что предложенная эквивалентная продукция сохраняет все эксплуатационные свойства и функции оригинального продукта, а в случае возникновения конфликта между эксплуатируемым оборудованием и поставляемой участником продукцией, участник обязан незамедлительно и за свой счет заменить оборудование на другое.</w:t>
            </w: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val="en-US" w:eastAsia="x-none"/>
              </w:rPr>
            </w:pPr>
            <w:r>
              <w:rPr>
                <w:rFonts w:eastAsia="Calibri"/>
                <w:color w:val="000000" w:themeColor="text1"/>
                <w:lang w:val="en-US" w:eastAsia="x-none"/>
              </w:rPr>
              <w:t>6.</w:t>
            </w:r>
          </w:p>
        </w:tc>
        <w:tc>
          <w:tcPr>
            <w:tcW w:w="594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52"/>
              <w:rPr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Прочие (дополнительные) требования к продукции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val="en-US" w:eastAsia="x-none"/>
              </w:rPr>
            </w:pPr>
            <w:r>
              <w:rPr>
                <w:rFonts w:eastAsia="Calibri"/>
                <w:color w:val="000000" w:themeColor="text1"/>
                <w:lang w:val="en-US" w:eastAsia="x-none"/>
              </w:rPr>
              <w:t>6.1</w:t>
            </w:r>
          </w:p>
        </w:tc>
        <w:tc>
          <w:tcPr>
            <w:tcW w:w="238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Требования к происхождению поставляемой продукции </w:t>
            </w:r>
          </w:p>
          <w:p>
            <w:pPr>
              <w:pStyle w:val="Normal"/>
              <w:widowControl w:val="false"/>
              <w:ind w:hanging="0" w:left="5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Поставляемая продукция должна соответствовать постановлению Правительства Российской Федерации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от 23 декабря 2024 г. №1875.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</w:tr>
    </w:tbl>
    <w:p>
      <w:pPr>
        <w:pStyle w:val="Normal"/>
        <w:tabs>
          <w:tab w:val="clear" w:pos="708"/>
          <w:tab w:val="left" w:pos="1601" w:leader="none"/>
        </w:tabs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Таблица </w:t>
      </w:r>
      <w:r>
        <w:rPr>
          <w:b/>
          <w:bCs/>
          <w:i/>
          <w:iCs/>
          <w:color w:val="000000" w:themeColor="text1"/>
          <w:sz w:val="24"/>
          <w:szCs w:val="24"/>
          <w:lang w:val="en-US"/>
        </w:rPr>
        <w:t>9</w:t>
      </w:r>
      <w:r>
        <w:rPr>
          <w:b/>
          <w:bCs/>
          <w:i/>
          <w:iCs/>
          <w:color w:val="000000" w:themeColor="text1"/>
          <w:sz w:val="24"/>
          <w:szCs w:val="24"/>
        </w:rPr>
        <w:t>. Требования к продукции</w:t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Наименование продукции (позиция № 7 Таблицы 1.1):</w:t>
      </w:r>
      <w:r>
        <w:rPr>
          <w:color w:val="000000" w:themeColor="text1"/>
          <w:sz w:val="24"/>
          <w:szCs w:val="24"/>
        </w:rPr>
        <w:t xml:space="preserve"> Оперативная память Гравитон </w:t>
      </w:r>
      <w:r>
        <w:rPr>
          <w:color w:val="000000" w:themeColor="text1"/>
          <w:sz w:val="24"/>
          <w:szCs w:val="24"/>
          <w:lang w:val="en-US"/>
        </w:rPr>
        <w:t>SDR</w:t>
      </w:r>
      <w:r>
        <w:rPr>
          <w:color w:val="000000" w:themeColor="text1"/>
          <w:sz w:val="24"/>
          <w:szCs w:val="24"/>
        </w:rPr>
        <w:t>-16</w:t>
      </w:r>
      <w:r>
        <w:rPr>
          <w:color w:val="000000" w:themeColor="text1"/>
          <w:sz w:val="24"/>
          <w:szCs w:val="24"/>
          <w:lang w:val="en-US"/>
        </w:rPr>
        <w:t>G</w:t>
      </w:r>
      <w:r>
        <w:rPr>
          <w:color w:val="000000" w:themeColor="text1"/>
          <w:sz w:val="24"/>
          <w:szCs w:val="24"/>
        </w:rPr>
        <w:t>4-</w:t>
      </w:r>
      <w:r>
        <w:rPr>
          <w:color w:val="000000" w:themeColor="text1"/>
          <w:sz w:val="24"/>
          <w:szCs w:val="24"/>
          <w:lang w:val="en-US"/>
        </w:rPr>
        <w:t>UDM</w:t>
      </w:r>
      <w:r>
        <w:rPr>
          <w:color w:val="000000" w:themeColor="text1"/>
          <w:sz w:val="24"/>
          <w:szCs w:val="24"/>
        </w:rPr>
        <w:t xml:space="preserve">01, ЕЦРТ.467522.005 </w:t>
      </w:r>
      <w:r>
        <w:rPr>
          <w:b/>
          <w:bCs/>
          <w:i/>
          <w:iCs/>
          <w:color w:val="000000" w:themeColor="text1"/>
          <w:sz w:val="24"/>
          <w:szCs w:val="24"/>
        </w:rPr>
        <w:t>или эквивалент</w:t>
      </w:r>
      <w:r>
        <w:rPr>
          <w:b/>
          <w:bCs/>
          <w:i/>
          <w:iCs/>
          <w:sz w:val="24"/>
          <w:szCs w:val="24"/>
        </w:rPr>
        <w:t>¹</w:t>
      </w:r>
    </w:p>
    <w:tbl>
      <w:tblPr>
        <w:tblW w:w="15876" w:type="dxa"/>
        <w:jc w:val="left"/>
        <w:tblInd w:w="-74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4a0" w:noHBand="0" w:noVBand="1" w:firstColumn="1" w:lastRow="0" w:lastColumn="0" w:firstRow="1"/>
      </w:tblPr>
      <w:tblGrid>
        <w:gridCol w:w="876"/>
        <w:gridCol w:w="8"/>
        <w:gridCol w:w="2321"/>
        <w:gridCol w:w="59"/>
        <w:gridCol w:w="3561"/>
        <w:gridCol w:w="5204"/>
        <w:gridCol w:w="3847"/>
      </w:tblGrid>
      <w:tr>
        <w:trPr/>
        <w:tc>
          <w:tcPr>
            <w:tcW w:w="88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 xml:space="preserve">№ </w:t>
            </w:r>
            <w:r>
              <w:rPr>
                <w:b/>
                <w:bCs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23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Наименование параметра</w:t>
            </w:r>
          </w:p>
        </w:tc>
        <w:tc>
          <w:tcPr>
            <w:tcW w:w="3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Требование заказчика</w:t>
            </w:r>
          </w:p>
        </w:tc>
        <w:tc>
          <w:tcPr>
            <w:tcW w:w="90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884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2380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56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88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38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88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before="60" w:after="60"/>
              <w:ind w:hanging="737" w:left="-5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1.</w:t>
            </w:r>
          </w:p>
        </w:tc>
        <w:tc>
          <w:tcPr>
            <w:tcW w:w="5941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Требования к техническим и функциональным характеристикам (включая гарантируемые показатели), </w:t>
            </w:r>
            <w:r>
              <w:rPr>
                <w:b/>
                <w:bCs/>
                <w:color w:val="000000" w:themeColor="text1"/>
                <w:sz w:val="24"/>
                <w:szCs w:val="24"/>
              </w:rPr>
              <w:t>обязательные параметры эквивалентности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8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1.1</w:t>
            </w:r>
          </w:p>
        </w:tc>
        <w:tc>
          <w:tcPr>
            <w:tcW w:w="238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</w:rPr>
              <w:t>Объем одного модуля памяти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</w:rPr>
              <w:t>16 ГБ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8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1.2</w:t>
            </w:r>
          </w:p>
        </w:tc>
        <w:tc>
          <w:tcPr>
            <w:tcW w:w="238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Тактовая частота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3200 МГц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1.3</w:t>
            </w:r>
          </w:p>
        </w:tc>
        <w:tc>
          <w:tcPr>
            <w:tcW w:w="2388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ECC-память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1.4</w:t>
            </w:r>
          </w:p>
        </w:tc>
        <w:tc>
          <w:tcPr>
            <w:tcW w:w="2388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Тип памяти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UDIMM DDR4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0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2.</w:t>
            </w:r>
          </w:p>
        </w:tc>
        <w:tc>
          <w:tcPr>
            <w:tcW w:w="5949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2.1</w:t>
            </w:r>
          </w:p>
        </w:tc>
        <w:tc>
          <w:tcPr>
            <w:tcW w:w="2388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Место поставки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Продукция должна быть доставлена Поставщиком по адресу: 614030, г. Пермь, ул. Соликамская 329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color w:val="000000" w:themeColor="text1"/>
                <w:lang w:val="ru-RU" w:eastAsia="ru-RU"/>
              </w:rPr>
            </w:pPr>
            <w:r>
              <w:rPr>
                <w:rFonts w:eastAsia="Times New Roman"/>
                <w:b w:val="false"/>
                <w:color w:val="000000" w:themeColor="text1"/>
                <w:lang w:val="ru-RU" w:eastAsia="ru-RU"/>
              </w:rPr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2.2</w:t>
            </w:r>
          </w:p>
        </w:tc>
        <w:tc>
          <w:tcPr>
            <w:tcW w:w="2388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Транспортировка и упаковка оборудования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Транспортировка должна осуществляется любым крытым видом транспорта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color w:val="000000" w:themeColor="text1"/>
                <w:lang w:val="ru-RU" w:eastAsia="ru-RU"/>
              </w:rPr>
            </w:pPr>
            <w:r>
              <w:rPr>
                <w:color w:val="000000" w:themeColor="text1"/>
              </w:rPr>
              <w:t>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2.3</w:t>
            </w:r>
          </w:p>
        </w:tc>
        <w:tc>
          <w:tcPr>
            <w:tcW w:w="2388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Информация о дате и времени поставки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color w:val="000000" w:themeColor="text1"/>
                <w:lang w:val="ru-RU" w:eastAsia="ru-RU"/>
              </w:rPr>
            </w:pPr>
            <w:r>
              <w:rPr>
                <w:color w:val="000000" w:themeColor="text1"/>
              </w:rPr>
              <w:t>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2.4</w:t>
            </w:r>
          </w:p>
        </w:tc>
        <w:tc>
          <w:tcPr>
            <w:tcW w:w="2388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Доставка оборудования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color w:val="000000" w:themeColor="text1"/>
                <w:lang w:val="ru-RU" w:eastAsia="ru-RU"/>
              </w:rPr>
            </w:pPr>
            <w:r>
              <w:rPr>
                <w:color w:val="000000" w:themeColor="text1"/>
              </w:rPr>
              <w:t>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0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3.</w:t>
            </w:r>
          </w:p>
        </w:tc>
        <w:tc>
          <w:tcPr>
            <w:tcW w:w="5949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Требования к экономическим параметрам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3.1</w:t>
            </w:r>
          </w:p>
        </w:tc>
        <w:tc>
          <w:tcPr>
            <w:tcW w:w="2388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Срок эксплуатации до списания, не менее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 лет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</w:rPr>
              <w:t>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0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4.</w:t>
            </w:r>
          </w:p>
        </w:tc>
        <w:tc>
          <w:tcPr>
            <w:tcW w:w="5949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 w:val="false"/>
              <w:spacing w:before="20" w:after="0"/>
              <w:jc w:val="both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20" w:after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20" w:after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4.1</w:t>
            </w:r>
          </w:p>
        </w:tc>
        <w:tc>
          <w:tcPr>
            <w:tcW w:w="2388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Срок гарантии поставщика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</w:rPr>
              <w:t>Срок гарантии на все поставленные запасные части и комплектующие должен составлять не менее 12 месяцев с даты подписания Сторонами накладной ТОРГ-12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40" w:after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0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5.</w:t>
            </w:r>
          </w:p>
        </w:tc>
        <w:tc>
          <w:tcPr>
            <w:tcW w:w="5949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5.1</w:t>
            </w:r>
          </w:p>
        </w:tc>
        <w:tc>
          <w:tcPr>
            <w:tcW w:w="2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Дополнительные требования к продукции</w:t>
            </w:r>
          </w:p>
        </w:tc>
        <w:tc>
          <w:tcPr>
            <w:tcW w:w="3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5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5.2</w:t>
            </w:r>
          </w:p>
        </w:tc>
        <w:tc>
          <w:tcPr>
            <w:tcW w:w="2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jc w:val="both"/>
              <w:rPr>
                <w:i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Дополнительные требования к стоимости продукции</w:t>
            </w:r>
          </w:p>
        </w:tc>
        <w:tc>
          <w:tcPr>
            <w:tcW w:w="3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52"/>
              <w:rPr>
                <w:i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val="en-US" w:eastAsia="x-none"/>
              </w:rPr>
            </w:pPr>
            <w:r>
              <w:rPr>
                <w:rFonts w:eastAsia="Calibri"/>
                <w:color w:val="000000" w:themeColor="text1"/>
                <w:lang w:val="en-US" w:eastAsia="x-none"/>
              </w:rPr>
              <w:t>5.3</w:t>
            </w:r>
          </w:p>
        </w:tc>
        <w:tc>
          <w:tcPr>
            <w:tcW w:w="2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Применение эквивалентов закупаемой продукции</w:t>
            </w:r>
          </w:p>
        </w:tc>
        <w:tc>
          <w:tcPr>
            <w:tcW w:w="3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52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 случае предложения участником эквивалентной продукции участник гарантирует, что предложенная эквивалентная продукция сохраняет все эксплуатационные свойства и функции оригинального продукта, а в случае возникновения конфликта между эксплуатируемым оборудованием и поставляемой участником продукцией, участник обязан незамедлительно и за свой счет заменить оборудование на другое.</w:t>
            </w: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val="en-US" w:eastAsia="x-none"/>
              </w:rPr>
            </w:pPr>
            <w:r>
              <w:rPr>
                <w:rFonts w:eastAsia="Calibri"/>
                <w:color w:val="000000" w:themeColor="text1"/>
                <w:lang w:val="en-US" w:eastAsia="x-none"/>
              </w:rPr>
              <w:t>6.</w:t>
            </w:r>
          </w:p>
        </w:tc>
        <w:tc>
          <w:tcPr>
            <w:tcW w:w="59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52"/>
              <w:rPr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Прочие (дополнительные) требования к продукции</w:t>
            </w: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</w:r>
          </w:p>
        </w:tc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val="en-US" w:eastAsia="x-none"/>
              </w:rPr>
            </w:pPr>
            <w:r>
              <w:rPr>
                <w:rFonts w:eastAsia="Calibri"/>
                <w:color w:val="000000" w:themeColor="text1"/>
                <w:lang w:val="en-US" w:eastAsia="x-none"/>
              </w:rPr>
              <w:t>6.1</w:t>
            </w:r>
          </w:p>
        </w:tc>
        <w:tc>
          <w:tcPr>
            <w:tcW w:w="2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Требования к происхождению поставляемой продукции </w:t>
            </w:r>
          </w:p>
          <w:p>
            <w:pPr>
              <w:pStyle w:val="Normal"/>
              <w:widowControl w:val="false"/>
              <w:ind w:hanging="0" w:left="5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Поставляемая продукция должна соответствовать постановлению Правительства Российской Федерации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от 23 декабря 2024 г. №1875.</w:t>
            </w: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</w:tr>
    </w:tbl>
    <w:p>
      <w:pPr>
        <w:pStyle w:val="Normal"/>
        <w:tabs>
          <w:tab w:val="clear" w:pos="708"/>
          <w:tab w:val="left" w:pos="1601" w:leader="none"/>
        </w:tabs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Таблица </w:t>
      </w:r>
      <w:r>
        <w:rPr>
          <w:b/>
          <w:bCs/>
          <w:i/>
          <w:iCs/>
          <w:color w:val="000000" w:themeColor="text1"/>
          <w:sz w:val="24"/>
          <w:szCs w:val="24"/>
          <w:lang w:val="en-US"/>
        </w:rPr>
        <w:t>10</w:t>
      </w:r>
      <w:r>
        <w:rPr>
          <w:b/>
          <w:bCs/>
          <w:i/>
          <w:iCs/>
          <w:color w:val="000000" w:themeColor="text1"/>
          <w:sz w:val="24"/>
          <w:szCs w:val="24"/>
        </w:rPr>
        <w:t>. Требования к продукции</w:t>
      </w:r>
    </w:p>
    <w:p>
      <w:pPr>
        <w:pStyle w:val="Normal"/>
        <w:rPr>
          <w:b/>
          <w:bCs/>
          <w:i/>
          <w:i/>
          <w:iCs/>
          <w:color w:val="000000" w:themeColor="text1"/>
          <w:sz w:val="24"/>
          <w:szCs w:val="24"/>
        </w:rPr>
      </w:pPr>
      <w:r>
        <w:rPr>
          <w:b/>
          <w:bCs/>
          <w:i/>
          <w:iCs/>
          <w:color w:val="000000" w:themeColor="text1"/>
          <w:sz w:val="24"/>
          <w:szCs w:val="24"/>
        </w:rPr>
        <w:t>Наименование продукции (позиция № 8 Таблицы 1.1):</w:t>
      </w:r>
      <w:r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  <w:u w:val="single"/>
        </w:rPr>
        <w:t xml:space="preserve">Оперативная память Гравитон </w:t>
      </w:r>
      <w:r>
        <w:rPr>
          <w:color w:val="000000" w:themeColor="text1"/>
          <w:sz w:val="24"/>
          <w:szCs w:val="24"/>
          <w:u w:val="single"/>
          <w:lang w:val="en-US"/>
        </w:rPr>
        <w:t>SDR</w:t>
      </w:r>
      <w:r>
        <w:rPr>
          <w:color w:val="000000" w:themeColor="text1"/>
          <w:sz w:val="24"/>
          <w:szCs w:val="24"/>
          <w:u w:val="single"/>
        </w:rPr>
        <w:t>-16</w:t>
      </w:r>
      <w:r>
        <w:rPr>
          <w:color w:val="000000" w:themeColor="text1"/>
          <w:sz w:val="24"/>
          <w:szCs w:val="24"/>
          <w:u w:val="single"/>
          <w:lang w:val="en-US"/>
        </w:rPr>
        <w:t>G</w:t>
      </w:r>
      <w:r>
        <w:rPr>
          <w:color w:val="000000" w:themeColor="text1"/>
          <w:sz w:val="24"/>
          <w:szCs w:val="24"/>
          <w:u w:val="single"/>
        </w:rPr>
        <w:t>4-</w:t>
      </w:r>
      <w:r>
        <w:rPr>
          <w:color w:val="000000" w:themeColor="text1"/>
          <w:sz w:val="24"/>
          <w:szCs w:val="24"/>
          <w:u w:val="single"/>
          <w:lang w:val="en-US"/>
        </w:rPr>
        <w:t>USDM</w:t>
      </w:r>
      <w:r>
        <w:rPr>
          <w:color w:val="000000" w:themeColor="text1"/>
          <w:sz w:val="24"/>
          <w:szCs w:val="24"/>
          <w:u w:val="single"/>
        </w:rPr>
        <w:t>01, ЕЦРТ.467522.003-01</w:t>
      </w:r>
      <w:r>
        <w:rPr>
          <w:color w:val="000000" w:themeColor="text1"/>
          <w:sz w:val="24"/>
          <w:szCs w:val="24"/>
        </w:rPr>
        <w:t xml:space="preserve"> </w:t>
      </w:r>
      <w:r>
        <w:rPr>
          <w:b/>
          <w:bCs/>
          <w:i/>
          <w:iCs/>
          <w:color w:val="000000" w:themeColor="text1"/>
          <w:sz w:val="24"/>
          <w:szCs w:val="24"/>
        </w:rPr>
        <w:t>или эквивалент</w:t>
      </w:r>
      <w:r>
        <w:rPr>
          <w:b/>
          <w:bCs/>
          <w:i/>
          <w:iCs/>
          <w:sz w:val="24"/>
          <w:szCs w:val="24"/>
        </w:rPr>
        <w:t>¹</w:t>
      </w:r>
    </w:p>
    <w:tbl>
      <w:tblPr>
        <w:tblW w:w="15876" w:type="dxa"/>
        <w:jc w:val="left"/>
        <w:tblInd w:w="-74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4a0" w:noHBand="0" w:noVBand="1" w:firstColumn="1" w:lastRow="0" w:lastColumn="0" w:firstRow="1"/>
      </w:tblPr>
      <w:tblGrid>
        <w:gridCol w:w="876"/>
        <w:gridCol w:w="8"/>
        <w:gridCol w:w="2380"/>
        <w:gridCol w:w="3561"/>
        <w:gridCol w:w="5204"/>
        <w:gridCol w:w="3847"/>
      </w:tblGrid>
      <w:tr>
        <w:trPr/>
        <w:tc>
          <w:tcPr>
            <w:tcW w:w="88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 xml:space="preserve">№ </w:t>
            </w:r>
            <w:r>
              <w:rPr>
                <w:b/>
                <w:bCs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23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Наименование параметра</w:t>
            </w:r>
          </w:p>
        </w:tc>
        <w:tc>
          <w:tcPr>
            <w:tcW w:w="3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Требование заказчика</w:t>
            </w:r>
          </w:p>
        </w:tc>
        <w:tc>
          <w:tcPr>
            <w:tcW w:w="90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884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238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56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88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3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88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before="60" w:after="60"/>
              <w:ind w:hanging="737" w:left="-5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1.</w:t>
            </w:r>
          </w:p>
        </w:tc>
        <w:tc>
          <w:tcPr>
            <w:tcW w:w="594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показатели),</w:t>
            </w:r>
            <w:r>
              <w:rPr>
                <w:b/>
                <w:bCs/>
                <w:color w:val="000000" w:themeColor="text1"/>
                <w:sz w:val="24"/>
                <w:szCs w:val="24"/>
              </w:rPr>
              <w:t xml:space="preserve"> обязательные параметры эквивалентности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8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1.1</w:t>
            </w:r>
          </w:p>
        </w:tc>
        <w:tc>
          <w:tcPr>
            <w:tcW w:w="23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</w:rPr>
              <w:t>Объем одного модуля памяти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</w:rPr>
              <w:t>16 ГБ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8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1.2</w:t>
            </w:r>
          </w:p>
        </w:tc>
        <w:tc>
          <w:tcPr>
            <w:tcW w:w="23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Тактовая частота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3200 МГц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1.3</w:t>
            </w:r>
          </w:p>
        </w:tc>
        <w:tc>
          <w:tcPr>
            <w:tcW w:w="238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ECC-память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1.4</w:t>
            </w:r>
          </w:p>
        </w:tc>
        <w:tc>
          <w:tcPr>
            <w:tcW w:w="238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Тип памяти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SODIMM DDR4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0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2.</w:t>
            </w:r>
          </w:p>
        </w:tc>
        <w:tc>
          <w:tcPr>
            <w:tcW w:w="5949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2.1</w:t>
            </w:r>
          </w:p>
        </w:tc>
        <w:tc>
          <w:tcPr>
            <w:tcW w:w="238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Место поставки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Продукция должна быть доставлена Поставщиком по адресу: 614030, г. Пермь, ул. Соликамская 329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color w:val="000000" w:themeColor="text1"/>
                <w:lang w:val="ru-RU" w:eastAsia="ru-RU"/>
              </w:rPr>
            </w:pPr>
            <w:r>
              <w:rPr>
                <w:rFonts w:eastAsia="Times New Roman"/>
                <w:b w:val="false"/>
                <w:color w:val="000000" w:themeColor="text1"/>
                <w:lang w:val="ru-RU" w:eastAsia="ru-RU"/>
              </w:rPr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2.2</w:t>
            </w:r>
          </w:p>
        </w:tc>
        <w:tc>
          <w:tcPr>
            <w:tcW w:w="238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Транспортировка и упаковка оборудования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Транспортировка должна осуществляется любым крытым видом транспорта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color w:val="000000" w:themeColor="text1"/>
                <w:lang w:val="ru-RU" w:eastAsia="ru-RU"/>
              </w:rPr>
            </w:pPr>
            <w:r>
              <w:rPr>
                <w:color w:val="000000" w:themeColor="text1"/>
              </w:rPr>
              <w:t>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2.3</w:t>
            </w:r>
          </w:p>
        </w:tc>
        <w:tc>
          <w:tcPr>
            <w:tcW w:w="238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Информация о дате и времени поставки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color w:val="000000" w:themeColor="text1"/>
                <w:lang w:val="ru-RU" w:eastAsia="ru-RU"/>
              </w:rPr>
            </w:pPr>
            <w:r>
              <w:rPr>
                <w:color w:val="000000" w:themeColor="text1"/>
              </w:rPr>
              <w:t>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2.4</w:t>
            </w:r>
          </w:p>
        </w:tc>
        <w:tc>
          <w:tcPr>
            <w:tcW w:w="238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Доставка оборудования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color w:val="000000" w:themeColor="text1"/>
                <w:lang w:val="ru-RU" w:eastAsia="ru-RU"/>
              </w:rPr>
            </w:pPr>
            <w:r>
              <w:rPr>
                <w:color w:val="000000" w:themeColor="text1"/>
              </w:rPr>
              <w:t>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0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3.</w:t>
            </w:r>
          </w:p>
        </w:tc>
        <w:tc>
          <w:tcPr>
            <w:tcW w:w="5949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Требования к экономическим параметрам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3.1</w:t>
            </w:r>
          </w:p>
        </w:tc>
        <w:tc>
          <w:tcPr>
            <w:tcW w:w="238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Срок эксплуатации до списания, не менее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 лет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</w:rPr>
              <w:t>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0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4.</w:t>
            </w:r>
          </w:p>
        </w:tc>
        <w:tc>
          <w:tcPr>
            <w:tcW w:w="5949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 w:val="false"/>
              <w:spacing w:before="20" w:after="0"/>
              <w:jc w:val="both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20" w:after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20" w:after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4.1</w:t>
            </w:r>
          </w:p>
        </w:tc>
        <w:tc>
          <w:tcPr>
            <w:tcW w:w="238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Срок гарантии поставщика</w:t>
            </w:r>
          </w:p>
        </w:tc>
        <w:tc>
          <w:tcPr>
            <w:tcW w:w="35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</w:rPr>
              <w:t>Срок гарантии на все поставленные запасные части и комплектующие должен составлять не менее 12 месяцев с даты подписания Сторонами накладной ТОРГ-12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40" w:after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0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5.</w:t>
            </w:r>
          </w:p>
        </w:tc>
        <w:tc>
          <w:tcPr>
            <w:tcW w:w="5949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5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  <w:tc>
          <w:tcPr>
            <w:tcW w:w="3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5.1</w:t>
            </w:r>
          </w:p>
        </w:tc>
        <w:tc>
          <w:tcPr>
            <w:tcW w:w="2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Дополнительные требования к продукции</w:t>
            </w:r>
          </w:p>
        </w:tc>
        <w:tc>
          <w:tcPr>
            <w:tcW w:w="3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5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eastAsia="x-none"/>
              </w:rPr>
            </w:pPr>
            <w:r>
              <w:rPr>
                <w:rFonts w:eastAsia="Calibri"/>
                <w:color w:val="000000" w:themeColor="text1"/>
                <w:lang w:eastAsia="x-none"/>
              </w:rPr>
              <w:t>5.2</w:t>
            </w:r>
          </w:p>
        </w:tc>
        <w:tc>
          <w:tcPr>
            <w:tcW w:w="2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jc w:val="both"/>
              <w:rPr>
                <w:i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Дополнительные требования к стоимости продукции</w:t>
            </w:r>
          </w:p>
        </w:tc>
        <w:tc>
          <w:tcPr>
            <w:tcW w:w="3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52"/>
              <w:rPr>
                <w:i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val="en-US" w:eastAsia="x-none"/>
              </w:rPr>
            </w:pPr>
            <w:r>
              <w:rPr>
                <w:rFonts w:eastAsia="Calibri"/>
                <w:color w:val="000000" w:themeColor="text1"/>
                <w:lang w:val="en-US" w:eastAsia="x-none"/>
              </w:rPr>
              <w:t>5.3</w:t>
            </w:r>
          </w:p>
        </w:tc>
        <w:tc>
          <w:tcPr>
            <w:tcW w:w="2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Применение эквивалентов закупаемой продукции</w:t>
            </w:r>
          </w:p>
        </w:tc>
        <w:tc>
          <w:tcPr>
            <w:tcW w:w="3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52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 случае предложения участником эквивалентной продукции участник гарантирует, что предложенная эквивалентная продукция сохраняет все эксплуатационные свойства и функции оригинального продукта, а в случае возникновения конфликта между эксплуатируемым оборудованием и поставляемой участником продукцией, участник обязан незамедлительно и за свой счет заменить оборудование на другое.</w:t>
            </w: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val="en-US" w:eastAsia="x-none"/>
              </w:rPr>
            </w:pPr>
            <w:r>
              <w:rPr>
                <w:rFonts w:eastAsia="Calibri"/>
                <w:color w:val="000000" w:themeColor="text1"/>
                <w:lang w:val="en-US" w:eastAsia="x-none"/>
              </w:rPr>
              <w:t>6.</w:t>
            </w:r>
          </w:p>
        </w:tc>
        <w:tc>
          <w:tcPr>
            <w:tcW w:w="59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52"/>
              <w:rPr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Прочие (дополнительные) требования к продукции</w:t>
            </w: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</w:r>
          </w:p>
        </w:tc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eastAsia="Calibri"/>
                <w:color w:val="000000" w:themeColor="text1"/>
                <w:lang w:val="en-US" w:eastAsia="x-none"/>
              </w:rPr>
            </w:pPr>
            <w:r>
              <w:rPr>
                <w:rFonts w:eastAsia="Calibri"/>
                <w:color w:val="000000" w:themeColor="text1"/>
                <w:lang w:val="en-US" w:eastAsia="x-none"/>
              </w:rPr>
              <w:t>6.1</w:t>
            </w:r>
          </w:p>
        </w:tc>
        <w:tc>
          <w:tcPr>
            <w:tcW w:w="2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3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Требования к происхождению поставляемой продукции </w:t>
            </w:r>
          </w:p>
          <w:p>
            <w:pPr>
              <w:pStyle w:val="Normal"/>
              <w:widowControl w:val="false"/>
              <w:ind w:hanging="0" w:left="5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Поставляемая продукция должна соответствовать постановлению Правительства Российской Федерации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от 23 декабря 2024 г. №1875.</w:t>
            </w: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i/>
                <w:i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</w:tr>
    </w:tbl>
    <w:p>
      <w:pPr>
        <w:pStyle w:val="Normal"/>
        <w:tabs>
          <w:tab w:val="clear" w:pos="708"/>
          <w:tab w:val="left" w:pos="1601" w:leader="none"/>
        </w:tabs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Heading1"/>
        <w:spacing w:before="240" w:after="60"/>
        <w:jc w:val="both"/>
        <w:rPr>
          <w:rStyle w:val="Style12"/>
          <w:bCs/>
          <w:i w:val="false"/>
          <w:i w:val="false"/>
          <w:iCs/>
          <w:sz w:val="24"/>
          <w:szCs w:val="24"/>
          <w:shd w:fill="auto" w:val="clear"/>
        </w:rPr>
      </w:pPr>
      <w:r>
        <w:rPr>
          <w:bCs/>
          <w:sz w:val="24"/>
          <w:szCs w:val="24"/>
        </w:rPr>
      </w:r>
    </w:p>
    <w:p>
      <w:pPr>
        <w:pStyle w:val="Heading1"/>
        <w:keepLines/>
        <w:spacing w:before="0" w:after="120"/>
        <w:ind w:hanging="0" w:left="357"/>
        <w:jc w:val="center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</w:r>
    </w:p>
    <w:sectPr>
      <w:headerReference w:type="default" r:id="rId3"/>
      <w:footerReference w:type="default" r:id="rId4"/>
      <w:footerReference w:type="first" r:id="rId5"/>
      <w:type w:val="nextPage"/>
      <w:pgSz w:orient="landscape" w:w="16838" w:h="11906"/>
      <w:pgMar w:left="567" w:right="567" w:gutter="0" w:header="0" w:top="1134" w:footer="851" w:bottom="1134"/>
      <w:pgNumType w:start="5" w:fmt="decimal"/>
      <w:formProt w:val="false"/>
      <w:textDirection w:val="lrTb"/>
      <w:docGrid w:type="default" w:linePitch="1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alibri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798068194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4</w:t>
        </w:r>
        <w:r>
          <w:rPr/>
          <w:fldChar w:fldCharType="end"/>
        </w:r>
      </w:p>
      <w:p>
        <w:pPr>
          <w:pStyle w:val="Footer"/>
          <w:jc w:val="center"/>
          <w:rPr>
            <w:color w:val="000000"/>
          </w:rPr>
        </w:pPr>
        <w:r>
          <w:rPr>
            <w:color w:val="000000"/>
          </w:rPr>
        </w:r>
      </w:p>
    </w:sdtContent>
  </w:sdt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496497898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9</w:t>
        </w:r>
        <w:r>
          <w:rPr/>
          <w:fldChar w:fldCharType="end"/>
        </w:r>
      </w:p>
    </w:sdtContent>
  </w:sdt>
  <w:p>
    <w:pPr>
      <w:pStyle w:val="Footer"/>
      <w:jc w:val="cen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000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72" w:hanging="360"/>
      </w:pPr>
      <w:rPr>
        <w:rFonts w:ascii="Times New Roman" w:hAnsi="Times New Roman" w:eastAsia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9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1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3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5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7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9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1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32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72" w:hanging="360"/>
      </w:pPr>
      <w:rPr>
        <w:rFonts w:ascii="Times New Roman" w:hAnsi="Times New Roman" w:eastAsia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9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1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3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5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7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9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1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32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3"/>
    <w:qFormat/>
    <w:pPr>
      <w:keepNext w:val="true"/>
      <w:outlineLvl w:val="0"/>
    </w:pPr>
    <w:rPr>
      <w:b/>
    </w:rPr>
  </w:style>
  <w:style w:type="paragraph" w:styleId="Heading2">
    <w:name w:val="Heading 2"/>
    <w:basedOn w:val="Normal"/>
    <w:link w:val="2"/>
    <w:uiPriority w:val="9"/>
    <w:unhideWhenUsed/>
    <w:qFormat/>
    <w:pPr>
      <w:spacing w:before="280" w:after="2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link w:val="3"/>
    <w:uiPriority w:val="9"/>
    <w:unhideWhenUsed/>
    <w:qFormat/>
    <w:pPr>
      <w:keepNext w:val="true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Heading3"/>
    <w:next w:val="Normal"/>
    <w:uiPriority w:val="9"/>
    <w:unhideWhenUsed/>
    <w:qFormat/>
    <w:pPr>
      <w:outlineLvl w:val="3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qFormat/>
    <w:rPr/>
  </w:style>
  <w:style w:type="character" w:styleId="1" w:customStyle="1">
    <w:name w:val="Гиперссылка1"/>
    <w:basedOn w:val="DefaultParagraphFont"/>
    <w:uiPriority w:val="99"/>
    <w:semiHidden/>
    <w:unhideWhenUsed/>
    <w:qFormat/>
    <w:rsid w:val="00da305c"/>
    <w:rPr>
      <w:color w:val="0000FF"/>
      <w:u w:val="single"/>
    </w:rPr>
  </w:style>
  <w:style w:type="character" w:styleId="Style5" w:customStyle="1">
    <w:name w:val="Текст выноски Знак"/>
    <w:link w:val="BalloonText"/>
    <w:qFormat/>
    <w:rPr>
      <w:rFonts w:ascii="Tahoma" w:hAnsi="Tahoma" w:cs="Tahoma"/>
      <w:sz w:val="16"/>
      <w:szCs w:val="16"/>
    </w:rPr>
  </w:style>
  <w:style w:type="character" w:styleId="4" w:customStyle="1">
    <w:name w:val="Стиль4 Знак"/>
    <w:link w:val="41"/>
    <w:qFormat/>
    <w:rPr>
      <w:bCs/>
      <w:color w:val="000000"/>
      <w:sz w:val="22"/>
      <w:szCs w:val="22"/>
      <w:shd w:fill="FFFFFF" w:val="clear"/>
    </w:rPr>
  </w:style>
  <w:style w:type="character" w:styleId="Style6" w:customStyle="1">
    <w:name w:val="Основной текст Знак"/>
    <w:qFormat/>
    <w:rPr>
      <w:sz w:val="22"/>
    </w:rPr>
  </w:style>
  <w:style w:type="character" w:styleId="Annotationreference">
    <w:name w:val="annotation reference"/>
    <w:qFormat/>
    <w:rPr>
      <w:sz w:val="16"/>
      <w:szCs w:val="16"/>
    </w:rPr>
  </w:style>
  <w:style w:type="character" w:styleId="Style7" w:customStyle="1">
    <w:name w:val="Текст примечания Знак"/>
    <w:basedOn w:val="DefaultParagraphFont"/>
    <w:link w:val="Annotationtext"/>
    <w:qFormat/>
    <w:rPr/>
  </w:style>
  <w:style w:type="character" w:styleId="Style8" w:customStyle="1">
    <w:name w:val="Тема примечания Знак"/>
    <w:link w:val="Annotationsubject"/>
    <w:qFormat/>
    <w:rPr>
      <w:b/>
      <w:bCs/>
    </w:rPr>
  </w:style>
  <w:style w:type="character" w:styleId="Style9" w:customStyle="1">
    <w:name w:val="Верхний колонтитул Знак"/>
    <w:basedOn w:val="DefaultParagraphFont"/>
    <w:qFormat/>
    <w:rPr/>
  </w:style>
  <w:style w:type="character" w:styleId="Apple-converted-space" w:customStyle="1">
    <w:name w:val="apple-converted-space"/>
    <w:qFormat/>
    <w:rPr/>
  </w:style>
  <w:style w:type="character" w:styleId="2" w:customStyle="1">
    <w:name w:val="Заголовок 2 Знак"/>
    <w:qFormat/>
    <w:rPr>
      <w:b/>
      <w:bCs/>
      <w:sz w:val="36"/>
      <w:szCs w:val="36"/>
    </w:rPr>
  </w:style>
  <w:style w:type="character" w:styleId="Strong">
    <w:name w:val="Strong"/>
    <w:qFormat/>
    <w:rPr>
      <w:b/>
      <w:bCs/>
    </w:rPr>
  </w:style>
  <w:style w:type="character" w:styleId="3" w:customStyle="1">
    <w:name w:val="Заголовок 3 Знак"/>
    <w:qFormat/>
    <w:rPr>
      <w:rFonts w:ascii="Cambria" w:hAnsi="Cambria" w:eastAsia="Times New Roman" w:cs="Times New Roman"/>
      <w:b/>
      <w:bCs/>
      <w:sz w:val="26"/>
      <w:szCs w:val="26"/>
    </w:rPr>
  </w:style>
  <w:style w:type="character" w:styleId="11" w:customStyle="1">
    <w:name w:val="Просмотренная гиперссылка1"/>
    <w:basedOn w:val="DefaultParagraphFont"/>
    <w:qFormat/>
    <w:rPr>
      <w:color w:val="954F72"/>
      <w:u w:val="single"/>
    </w:rPr>
  </w:style>
  <w:style w:type="character" w:styleId="Style10" w:customStyle="1">
    <w:name w:val="Текст сноски Знак"/>
    <w:basedOn w:val="DefaultParagraphFont"/>
    <w:qFormat/>
    <w:rPr/>
  </w:style>
  <w:style w:type="character" w:styleId="12" w:customStyle="1">
    <w:name w:val="Знак сноски1"/>
    <w:qFormat/>
    <w:rPr>
      <w:vertAlign w:val="superscript"/>
    </w:rPr>
  </w:style>
  <w:style w:type="character" w:styleId="FootnoteCharacters" w:customStyle="1">
    <w:name w:val="Footnote Characters"/>
    <w:qFormat/>
    <w:rPr>
      <w:vertAlign w:val="superscript"/>
    </w:rPr>
  </w:style>
  <w:style w:type="character" w:styleId="13" w:customStyle="1">
    <w:name w:val="Заголовок 1 Знак"/>
    <w:basedOn w:val="DefaultParagraphFont"/>
    <w:qFormat/>
    <w:rPr>
      <w:b/>
    </w:rPr>
  </w:style>
  <w:style w:type="character" w:styleId="Style11" w:customStyle="1">
    <w:name w:val="Нижний колонтитул Знак"/>
    <w:basedOn w:val="DefaultParagraphFont"/>
    <w:uiPriority w:val="99"/>
    <w:qFormat/>
    <w:rPr/>
  </w:style>
  <w:style w:type="character" w:styleId="Emphasis">
    <w:name w:val="Emphasis"/>
    <w:basedOn w:val="DefaultParagraphFont"/>
    <w:qFormat/>
    <w:rPr>
      <w:i/>
      <w:iCs/>
    </w:rPr>
  </w:style>
  <w:style w:type="character" w:styleId="Style12" w:customStyle="1">
    <w:name w:val="комментарий"/>
    <w:qFormat/>
    <w:rPr>
      <w:b/>
      <w:i/>
      <w:shd w:fill="FFFF99" w:val="clear"/>
    </w:rPr>
  </w:style>
  <w:style w:type="character" w:styleId="14" w:customStyle="1">
    <w:name w:val="Номер строки1"/>
    <w:qFormat/>
    <w:rPr/>
  </w:style>
  <w:style w:type="character" w:styleId="Style13" w:customStyle="1">
    <w:name w:val="Символ нумерации"/>
    <w:qFormat/>
    <w:rPr/>
  </w:style>
  <w:style w:type="character" w:styleId="Style14" w:customStyle="1">
    <w:name w:val="Символ сноски"/>
    <w:qFormat/>
    <w:rsid w:val="006a7bcd"/>
    <w:rPr>
      <w:vertAlign w:val="superscript"/>
    </w:rPr>
  </w:style>
  <w:style w:type="character" w:styleId="Style15" w:customStyle="1">
    <w:name w:val="Символ концевой сноски"/>
    <w:qFormat/>
    <w:rPr/>
  </w:style>
  <w:style w:type="character" w:styleId="15" w:customStyle="1">
    <w:name w:val="Знак концевой сноски1"/>
    <w:qFormat/>
    <w:rPr>
      <w:vertAlign w:val="superscript"/>
    </w:rPr>
  </w:style>
  <w:style w:type="character" w:styleId="App-catalog-kwpt08" w:customStyle="1">
    <w:name w:val="app-catalog-kwpt08"/>
    <w:basedOn w:val="DefaultParagraphFont"/>
    <w:qFormat/>
    <w:rsid w:val="00b530fe"/>
    <w:rPr/>
  </w:style>
  <w:style w:type="character" w:styleId="Style16" w:customStyle="1">
    <w:name w:val="Ссылка указателя"/>
    <w:qFormat/>
    <w:rsid w:val="004a4515"/>
    <w:rPr/>
  </w:style>
  <w:style w:type="character" w:styleId="Description-blocktext" w:customStyle="1">
    <w:name w:val="description-block__text"/>
    <w:basedOn w:val="DefaultParagraphFont"/>
    <w:qFormat/>
    <w:rsid w:val="00f045d6"/>
    <w:rPr/>
  </w:style>
  <w:style w:type="character" w:styleId="Style17" w:customStyle="1">
    <w:name w:val="Абзац списка Знак"/>
    <w:link w:val="ListParagraph"/>
    <w:uiPriority w:val="34"/>
    <w:qFormat/>
    <w:locked/>
    <w:rsid w:val="006a7bcd"/>
    <w:rPr>
      <w:sz w:val="24"/>
      <w:szCs w:val="24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pPr>
      <w:jc w:val="both"/>
    </w:pPr>
    <w:rPr>
      <w:sz w:val="22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uiPriority w:val="10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NormalWeb">
    <w:name w:val="Normal (Web)"/>
    <w:basedOn w:val="Normal"/>
    <w:qFormat/>
    <w:pPr>
      <w:spacing w:before="280" w:after="280"/>
      <w:ind w:hanging="0" w:right="150"/>
    </w:pPr>
    <w:rPr>
      <w:rFonts w:ascii="Tahoma" w:hAnsi="Tahoma" w:cs="Tahoma"/>
      <w:color w:val="000000"/>
    </w:rPr>
  </w:style>
  <w:style w:type="paragraph" w:styleId="Style20" w:customStyle="1">
    <w:name w:val="Колонтитул"/>
    <w:basedOn w:val="Normal"/>
    <w:qFormat/>
    <w:pPr/>
    <w:rPr/>
  </w:style>
  <w:style w:type="paragraph" w:styleId="Footer">
    <w:name w:val="Footer"/>
    <w:basedOn w:val="Normal"/>
    <w:link w:val="Style11"/>
    <w:uiPriority w:val="9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TOC1">
    <w:name w:val="TOC 1"/>
    <w:basedOn w:val="Normal"/>
    <w:next w:val="Normal"/>
    <w:autoRedefine/>
    <w:pPr>
      <w:tabs>
        <w:tab w:val="clear" w:pos="708"/>
        <w:tab w:val="right" w:pos="10348" w:leader="dot"/>
      </w:tabs>
    </w:pPr>
    <w:rPr>
      <w:bCs/>
      <w:sz w:val="24"/>
      <w:szCs w:val="24"/>
    </w:rPr>
  </w:style>
  <w:style w:type="paragraph" w:styleId="BalloonText">
    <w:name w:val="Balloon Text"/>
    <w:basedOn w:val="Normal"/>
    <w:link w:val="Style5"/>
    <w:qFormat/>
    <w:pPr/>
    <w:rPr>
      <w:rFonts w:ascii="Tahoma" w:hAnsi="Tahoma" w:cs="Tahoma"/>
      <w:sz w:val="16"/>
      <w:szCs w:val="16"/>
    </w:rPr>
  </w:style>
  <w:style w:type="paragraph" w:styleId="16" w:customStyle="1">
    <w:name w:val="Стиль1"/>
    <w:basedOn w:val="Normal"/>
    <w:qFormat/>
    <w:pPr>
      <w:numPr>
        <w:ilvl w:val="0"/>
        <w:numId w:val="1"/>
      </w:numPr>
      <w:shd w:val="clear" w:color="auto" w:fill="FFFFFF"/>
      <w:tabs>
        <w:tab w:val="clear" w:pos="708"/>
        <w:tab w:val="left" w:pos="426" w:leader="none"/>
      </w:tabs>
      <w:spacing w:before="120" w:after="60"/>
      <w:ind w:hanging="0" w:left="0"/>
      <w:jc w:val="center"/>
    </w:pPr>
    <w:rPr>
      <w:b/>
      <w:bCs/>
      <w:color w:val="000000"/>
      <w:sz w:val="22"/>
      <w:szCs w:val="22"/>
    </w:rPr>
  </w:style>
  <w:style w:type="paragraph" w:styleId="41" w:customStyle="1">
    <w:name w:val="Стиль4"/>
    <w:basedOn w:val="16"/>
    <w:link w:val="4"/>
    <w:qFormat/>
    <w:pPr>
      <w:tabs>
        <w:tab w:val="clear" w:pos="426"/>
        <w:tab w:val="left" w:pos="709" w:leader="none"/>
      </w:tabs>
      <w:spacing w:before="0" w:after="0"/>
      <w:jc w:val="both"/>
    </w:pPr>
    <w:rPr>
      <w:b w:val="false"/>
    </w:rPr>
  </w:style>
  <w:style w:type="paragraph" w:styleId="5" w:customStyle="1">
    <w:name w:val="Стиль5"/>
    <w:basedOn w:val="41"/>
    <w:qFormat/>
    <w:pPr>
      <w:tabs>
        <w:tab w:val="clear" w:pos="709"/>
        <w:tab w:val="left" w:pos="360" w:leader="none"/>
        <w:tab w:val="left" w:pos="851" w:leader="none"/>
        <w:tab w:val="left" w:pos="1800" w:leader="none"/>
      </w:tabs>
      <w:ind w:hanging="0" w:left="142"/>
    </w:pPr>
    <w:rPr/>
  </w:style>
  <w:style w:type="paragraph" w:styleId="ListParagraph">
    <w:name w:val="List Paragraph"/>
    <w:basedOn w:val="Normal"/>
    <w:link w:val="Style17"/>
    <w:qFormat/>
    <w:pPr>
      <w:spacing w:before="0" w:after="0"/>
      <w:ind w:hanging="0" w:left="720"/>
      <w:contextualSpacing/>
    </w:pPr>
    <w:rPr>
      <w:sz w:val="24"/>
      <w:szCs w:val="24"/>
    </w:rPr>
  </w:style>
  <w:style w:type="paragraph" w:styleId="Annotationtext">
    <w:name w:val="annotation text"/>
    <w:basedOn w:val="Normal"/>
    <w:link w:val="Style7"/>
    <w:qFormat/>
    <w:pPr/>
    <w:rPr/>
  </w:style>
  <w:style w:type="paragraph" w:styleId="Annotationsubject">
    <w:name w:val="annotation subject"/>
    <w:basedOn w:val="Annotationtext"/>
    <w:next w:val="Annotationtext"/>
    <w:link w:val="Style8"/>
    <w:qFormat/>
    <w:pPr/>
    <w:rPr>
      <w:b/>
      <w:bCs/>
    </w:rPr>
  </w:style>
  <w:style w:type="paragraph" w:styleId="Revision">
    <w:name w:val="Revision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Header">
    <w:name w:val="Header"/>
    <w:basedOn w:val="Normal"/>
    <w:link w:val="Style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IndexHeading">
    <w:name w:val="Index Heading"/>
    <w:basedOn w:val="Style18"/>
    <w:pPr/>
    <w:rPr/>
  </w:style>
  <w:style w:type="paragraph" w:styleId="TOCHeading">
    <w:name w:val="TOC Heading"/>
    <w:basedOn w:val="Heading1"/>
    <w:next w:val="Normal"/>
    <w:qFormat/>
    <w:pPr>
      <w:keepLines/>
      <w:spacing w:lineRule="auto" w:line="276" w:before="480" w:after="0"/>
      <w:outlineLvl w:val="9"/>
    </w:pPr>
    <w:rPr>
      <w:rFonts w:ascii="Cambria" w:hAnsi="Cambria"/>
      <w:bCs/>
      <w:color w:val="365F91"/>
      <w:sz w:val="28"/>
      <w:szCs w:val="28"/>
    </w:rPr>
  </w:style>
  <w:style w:type="paragraph" w:styleId="TOC2">
    <w:name w:val="TOC 2"/>
    <w:basedOn w:val="Normal"/>
    <w:next w:val="Normal"/>
    <w:autoRedefine/>
    <w:pPr>
      <w:tabs>
        <w:tab w:val="clear" w:pos="708"/>
        <w:tab w:val="right" w:pos="10348" w:leader="dot"/>
      </w:tabs>
      <w:ind w:hanging="0" w:left="216"/>
    </w:pPr>
    <w:rPr>
      <w:rFonts w:ascii="Calibri" w:hAnsi="Calibri"/>
      <w:sz w:val="22"/>
      <w:szCs w:val="22"/>
    </w:rPr>
  </w:style>
  <w:style w:type="paragraph" w:styleId="TOC3">
    <w:name w:val="TOC 3"/>
    <w:basedOn w:val="Normal"/>
    <w:next w:val="Normal"/>
    <w:autoRedefine/>
    <w:pPr>
      <w:spacing w:lineRule="auto" w:line="276" w:before="0" w:after="100"/>
      <w:ind w:hanging="0" w:left="440"/>
    </w:pPr>
    <w:rPr>
      <w:rFonts w:ascii="Calibri" w:hAnsi="Calibri"/>
      <w:sz w:val="22"/>
      <w:szCs w:val="22"/>
    </w:rPr>
  </w:style>
  <w:style w:type="paragraph" w:styleId="FootnoteText">
    <w:name w:val="Footnote Text"/>
    <w:basedOn w:val="Normal"/>
    <w:link w:val="Style10"/>
    <w:pPr/>
    <w:rPr/>
  </w:style>
  <w:style w:type="paragraph" w:styleId="Style21" w:customStyle="1">
    <w:name w:val="Содержимое врезки"/>
    <w:basedOn w:val="Normal"/>
    <w:qFormat/>
    <w:pPr/>
    <w:rPr/>
  </w:style>
  <w:style w:type="paragraph" w:styleId="Style22" w:customStyle="1">
    <w:name w:val="Таблица шапка"/>
    <w:basedOn w:val="Normal"/>
    <w:qFormat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23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24" w:customStyle="1">
    <w:name w:val="Заголовок таблицы"/>
    <w:basedOn w:val="Style23"/>
    <w:qFormat/>
    <w:pPr>
      <w:jc w:val="center"/>
    </w:pPr>
    <w:rPr>
      <w:b/>
      <w:bCs/>
    </w:rPr>
  </w:style>
  <w:style w:type="paragraph" w:styleId="Style25" w:customStyle="1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EndnoteText">
    <w:name w:val="Endnote Text"/>
    <w:basedOn w:val="Normal"/>
    <w:pPr>
      <w:suppressLineNumbers/>
      <w:ind w:hanging="340" w:left="340"/>
    </w:pPr>
    <w:rPr/>
  </w:style>
  <w:style w:type="paragraph" w:styleId="Description-blockcontent-item" w:customStyle="1">
    <w:name w:val="description-block__content-item"/>
    <w:basedOn w:val="Normal"/>
    <w:qFormat/>
    <w:rsid w:val="00f045d6"/>
    <w:pPr>
      <w:suppressAutoHyphens w:val="false"/>
      <w:spacing w:beforeAutospacing="1" w:afterAutospacing="1"/>
    </w:pPr>
    <w:rPr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a">
    <w:name w:val="Table Grid"/>
    <w:basedOn w:val="a1"/>
    <w:uiPriority w:val="39"/>
    <w:rsid w:val="0098035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header" Target="head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C68A85-F16D-44E7-998F-59A5AF3EA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1389</TotalTime>
  <Application>AlterOffice/2026.2.0.0$Linux_X86_64 LibreOffice_project/bc4ef1adf80b36c7a6365f8ed6cbf29021361edd</Application>
  <AppVersion>15.0000</AppVersion>
  <Pages>34</Pages>
  <Words>4337</Words>
  <Characters>29362</Characters>
  <CharactersWithSpaces>32713</CharactersWithSpaces>
  <Paragraphs>1087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2025-02-14T05:18:00Z</dcterms:created>
  <dc:creator>zaborovtsevan</dc:creator>
  <dc:description/>
  <dc:language>ru-RU</dc:language>
  <cp:lastModifiedBy>bezmaternyheb@corp.gidroogk.com</cp:lastModifiedBy>
  <cp:lastPrinted>2025-02-19T05:41:00Z</cp:lastPrinted>
  <dcterms:modified xsi:type="dcterms:W3CDTF">2026-09-25T13:50:42Z</dcterms:modified>
  <cp:revision>387</cp:revision>
  <dc:subject/>
  <dc:title>7-ЭКСП-БПД-2016 ТТ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ID">
    <vt:r8>0</vt:r8>
  </property>
  <property fmtid="{D5CDD505-2E9C-101B-9397-08002B2CF9AE}" pid="3" name="_dlc_DocId">
    <vt:lpwstr>EWZZHUPVRMST-1972618624-17000</vt:lpwstr>
  </property>
  <property fmtid="{D5CDD505-2E9C-101B-9397-08002B2CF9AE}" pid="4" name="_dlc_DocIdItemGuid">
    <vt:lpwstr>6104e6fd-6bfe-4a33-abb6-003c79e14552</vt:lpwstr>
  </property>
  <property fmtid="{D5CDD505-2E9C-101B-9397-08002B2CF9AE}" pid="5" name="_dlc_DocIdUrl">
    <vt:lpwstr>http://sr-dc-020/_layouts/15/DocIdRedir.aspx?ID=EWZZHUPVRMST-1972618624-17000, EWZZHUPVRMST-1972618624-17000</vt:lpwstr>
  </property>
</Properties>
</file>