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lineRule="auto" w:line="276" w:before="0" w:after="120"/>
        <w:rPr/>
      </w:pPr>
      <w:r>
        <w:rPr>
          <w:sz w:val="24"/>
        </w:rPr>
        <w:t>Договор поставки № -Чеб/пос-26</w:t>
      </w:r>
    </w:p>
    <w:p>
      <w:pPr>
        <w:pStyle w:val="Normal"/>
        <w:shd w:val="clear" w:color="auto" w:fill="FFFFFF"/>
        <w:tabs>
          <w:tab w:val="clear" w:pos="720"/>
          <w:tab w:val="left" w:pos="6804" w:leader="none"/>
        </w:tabs>
        <w:spacing w:lineRule="auto" w:line="276" w:before="0" w:after="120"/>
        <w:jc w:val="center"/>
        <w:rPr/>
      </w:pPr>
      <w:r>
        <w:rPr>
          <w:sz w:val="24"/>
          <w:szCs w:val="24"/>
        </w:rPr>
        <w:t>г. Заволжье</w:t>
        <w:tab/>
        <w:t>«____»</w:t>
      </w:r>
      <w:r>
        <w:rPr>
          <w:bCs/>
          <w:color w:val="000000"/>
          <w:sz w:val="24"/>
          <w:szCs w:val="24"/>
        </w:rPr>
        <w:t xml:space="preserve"> ____ </w:t>
      </w:r>
      <w:r>
        <w:rPr>
          <w:sz w:val="24"/>
          <w:szCs w:val="24"/>
        </w:rPr>
        <w:t>2026г.</w:t>
      </w:r>
    </w:p>
    <w:p>
      <w:pPr>
        <w:pStyle w:val="Normal"/>
        <w:shd w:val="clear" w:color="auto" w:fill="FFFFFF"/>
        <w:tabs>
          <w:tab w:val="clear" w:pos="720"/>
          <w:tab w:val="left" w:pos="6804" w:leader="none"/>
        </w:tabs>
        <w:spacing w:lineRule="auto" w:line="276" w:before="0" w:after="120"/>
        <w:jc w:val="center"/>
        <w:rPr>
          <w:sz w:val="24"/>
          <w:szCs w:val="24"/>
        </w:rPr>
      </w:pPr>
      <w:r>
        <w:rPr>
          <w:sz w:val="24"/>
          <w:szCs w:val="24"/>
        </w:rPr>
      </w:r>
    </w:p>
    <w:p>
      <w:pPr>
        <w:pStyle w:val="Normal"/>
        <w:spacing w:lineRule="auto" w:line="276"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 действующего на основании доверенности № ___ от ___.__.2026г., с одной стороны, и _________</w:t>
      </w:r>
      <w:r>
        <w:rPr>
          <w:b/>
          <w:sz w:val="24"/>
          <w:szCs w:val="24"/>
        </w:rPr>
        <w:t xml:space="preserve"> (______)</w:t>
      </w:r>
      <w:r>
        <w:rPr>
          <w:sz w:val="24"/>
          <w:szCs w:val="24"/>
        </w:rPr>
        <w:t>, именуемое в дальнейшем</w:t>
      </w:r>
      <w:r>
        <w:rPr>
          <w:b/>
          <w:sz w:val="24"/>
          <w:szCs w:val="24"/>
        </w:rPr>
        <w:t xml:space="preserve"> «Поставщик», </w:t>
      </w:r>
      <w:r>
        <w:rPr>
          <w:sz w:val="24"/>
          <w:szCs w:val="24"/>
        </w:rPr>
        <w:t>в лице ______, действующего на основании ______, с другой стороны, совместно в дальнейшем именуемые «Стороны», а по отдельности – «Сторона»,</w:t>
      </w:r>
    </w:p>
    <w:p>
      <w:pPr>
        <w:pStyle w:val="Normal"/>
        <w:spacing w:lineRule="auto" w:line="276" w:before="0" w:after="120"/>
        <w:ind w:firstLine="567"/>
        <w:jc w:val="both"/>
        <w:rPr>
          <w:sz w:val="24"/>
          <w:szCs w:val="24"/>
        </w:rPr>
      </w:pPr>
      <w:r>
        <w:rPr>
          <w:sz w:val="24"/>
          <w:szCs w:val="24"/>
        </w:rPr>
        <w:t>по результатам проведенной нерегламентированной закупки по лоту №</w:t>
      </w:r>
      <w:r>
        <w:rPr>
          <w:sz w:val="24"/>
          <w:szCs w:val="24"/>
          <w:shd w:fill="FFFF00" w:val="clear"/>
        </w:rPr>
        <w:t xml:space="preserve"> </w:t>
      </w:r>
      <w:r>
        <w:rPr>
          <w:sz w:val="24"/>
          <w:szCs w:val="24"/>
          <w:shd w:fill="FFFF00" w:val="clear"/>
        </w:rPr>
        <w:t>______</w:t>
      </w:r>
      <w:r>
        <w:rPr>
          <w:sz w:val="24"/>
          <w:szCs w:val="24"/>
        </w:rPr>
        <w:t>, что подтверждается аналитической запиской от «</w:t>
      </w:r>
      <w:r>
        <w:rPr>
          <w:sz w:val="24"/>
          <w:szCs w:val="24"/>
        </w:rPr>
        <w:t>__</w:t>
      </w:r>
      <w:r>
        <w:rPr>
          <w:sz w:val="24"/>
          <w:szCs w:val="24"/>
          <w:shd w:fill="FFFF00" w:val="clear"/>
        </w:rPr>
        <w:t xml:space="preserve">» </w:t>
      </w:r>
      <w:r>
        <w:rPr>
          <w:sz w:val="24"/>
          <w:szCs w:val="24"/>
          <w:shd w:fill="FFFF00" w:val="clear"/>
        </w:rPr>
        <w:t>____</w:t>
      </w:r>
      <w:r>
        <w:rPr>
          <w:sz w:val="24"/>
          <w:szCs w:val="24"/>
        </w:rPr>
        <w:t xml:space="preserve"> 2026г., заключили настоящий Договор (далее – «Договор») о нижеследующем:</w:t>
      </w:r>
    </w:p>
    <w:p>
      <w:pPr>
        <w:pStyle w:val="Normal"/>
        <w:widowControl w:val="false"/>
        <w:numPr>
          <w:ilvl w:val="0"/>
          <w:numId w:val="4"/>
        </w:numPr>
        <w:shd w:val="clear" w:color="auto" w:fill="FFFFFF"/>
        <w:tabs>
          <w:tab w:val="clear" w:pos="720"/>
          <w:tab w:val="left" w:pos="426" w:leader="none"/>
        </w:tabs>
        <w:spacing w:lineRule="auto" w:line="276" w:before="0" w:after="120"/>
        <w:ind w:hanging="0" w:left="0"/>
        <w:jc w:val="center"/>
        <w:rPr>
          <w:b/>
          <w:bCs/>
          <w:sz w:val="24"/>
          <w:szCs w:val="24"/>
        </w:rPr>
      </w:pPr>
      <w:r>
        <w:rPr>
          <w:b/>
          <w:bCs/>
          <w:sz w:val="24"/>
          <w:szCs w:val="24"/>
        </w:rPr>
        <w:t>Предмет Договора</w:t>
      </w:r>
    </w:p>
    <w:p>
      <w:pPr>
        <w:pStyle w:val="Title"/>
        <w:numPr>
          <w:ilvl w:val="1"/>
          <w:numId w:val="4"/>
        </w:numPr>
        <w:tabs>
          <w:tab w:val="clear" w:pos="720"/>
          <w:tab w:val="left" w:pos="567" w:leader="none"/>
        </w:tabs>
        <w:spacing w:lineRule="auto" w:line="276" w:before="0" w:after="120"/>
        <w:ind w:firstLine="567" w:left="0"/>
        <w:jc w:val="both"/>
        <w:rPr>
          <w:sz w:val="24"/>
        </w:rPr>
      </w:pPr>
      <w:r>
        <w:rPr>
          <w:b w:val="false"/>
          <w:sz w:val="24"/>
        </w:rPr>
        <w:t xml:space="preserve">Поставщик обязуется передать Покупателю </w:t>
      </w:r>
      <w:r>
        <w:rPr>
          <w:b w:val="false"/>
          <w:bCs w:val="false"/>
          <w:i w:val="false"/>
          <w:caps w:val="false"/>
          <w:smallCaps w:val="false"/>
          <w:color w:val="1A1A1A"/>
          <w:spacing w:val="0"/>
          <w:sz w:val="24"/>
          <w:szCs w:val="24"/>
          <w:shd w:fill="auto" w:val="clear"/>
        </w:rPr>
        <w:t xml:space="preserve">расходные материалы к компрессорам </w:t>
      </w:r>
      <w:r>
        <w:rPr>
          <w:b w:val="false"/>
          <w:sz w:val="24"/>
        </w:rPr>
        <w:t>(далее – «Продукция») на условиях, согласованных Сторонами в Договоре, в соответствии со Спецификацией (Приложение № 1), а Покупатель обязуется принять и оплатить Продукцию в установленном Договором порядке.</w:t>
      </w:r>
    </w:p>
    <w:p>
      <w:pPr>
        <w:pStyle w:val="ListParagraph"/>
        <w:numPr>
          <w:ilvl w:val="1"/>
          <w:numId w:val="4"/>
        </w:numPr>
        <w:shd w:val="clear" w:color="auto" w:fill="FFFFFF"/>
        <w:tabs>
          <w:tab w:val="clear" w:pos="720"/>
          <w:tab w:val="left" w:pos="142" w:leader="none"/>
          <w:tab w:val="left" w:pos="540" w:leader="none"/>
        </w:tabs>
        <w:spacing w:before="0" w:after="120"/>
        <w:ind w:firstLine="624" w:left="0"/>
        <w:contextualSpacing w:val="false"/>
        <w:jc w:val="both"/>
        <w:rPr>
          <w:sz w:val="24"/>
          <w:szCs w:val="24"/>
        </w:rPr>
      </w:pPr>
      <w:r>
        <w:rPr>
          <w:bCs/>
          <w:sz w:val="24"/>
          <w:szCs w:val="24"/>
        </w:rPr>
        <w:t>Поставка осуществляется одной партией.</w:t>
      </w:r>
    </w:p>
    <w:p>
      <w:pPr>
        <w:pStyle w:val="ListParagraph"/>
        <w:numPr>
          <w:ilvl w:val="1"/>
          <w:numId w:val="4"/>
        </w:numPr>
        <w:shd w:val="clear" w:color="auto" w:fill="FFFFFF"/>
        <w:tabs>
          <w:tab w:val="clear" w:pos="720"/>
          <w:tab w:val="left" w:pos="142" w:leader="none"/>
          <w:tab w:val="left" w:pos="540" w:leader="none"/>
        </w:tabs>
        <w:spacing w:lineRule="auto" w:line="276" w:before="0" w:after="120"/>
        <w:ind w:firstLine="567" w:left="0"/>
        <w:contextualSpacing/>
        <w:jc w:val="both"/>
        <w:rPr>
          <w:sz w:val="24"/>
          <w:szCs w:val="24"/>
        </w:rPr>
      </w:pPr>
      <w:r>
        <w:rPr>
          <w:sz w:val="24"/>
          <w:szCs w:val="24"/>
        </w:rPr>
        <w:t>Поставка по Договору выполняется для нужд Обособленного подразделения АО «Гидроремонт-ВКК» Нижегородский производственный участок.</w:t>
      </w:r>
    </w:p>
    <w:p>
      <w:pPr>
        <w:pStyle w:val="ListParagraph"/>
        <w:numPr>
          <w:ilvl w:val="1"/>
          <w:numId w:val="4"/>
        </w:numPr>
        <w:shd w:val="clear" w:color="auto" w:fill="FFFFFF"/>
        <w:tabs>
          <w:tab w:val="clear" w:pos="720"/>
          <w:tab w:val="left" w:pos="142" w:leader="none"/>
          <w:tab w:val="left" w:pos="540" w:leader="none"/>
        </w:tabs>
        <w:spacing w:lineRule="auto" w:line="276" w:before="0" w:after="120"/>
        <w:ind w:firstLine="567" w:left="0"/>
        <w:contextualSpacing/>
        <w:jc w:val="both"/>
        <w:rPr>
          <w:sz w:val="24"/>
          <w:szCs w:val="24"/>
        </w:rPr>
      </w:pPr>
      <w:r>
        <w:rPr>
          <w:sz w:val="24"/>
          <w:szCs w:val="24"/>
        </w:rPr>
        <w:t>Место поставки: 606520, РФ, Нижегородская обл., Городецкий м.о., г. Заволжье, Привокзальная 14.</w:t>
      </w:r>
    </w:p>
    <w:p>
      <w:pPr>
        <w:pStyle w:val="ListParagraph"/>
        <w:numPr>
          <w:ilvl w:val="1"/>
          <w:numId w:val="4"/>
        </w:numPr>
        <w:tabs>
          <w:tab w:val="clear" w:pos="720"/>
          <w:tab w:val="left" w:pos="993" w:leader="none"/>
        </w:tabs>
        <w:ind w:firstLine="567" w:left="0"/>
        <w:jc w:val="both"/>
        <w:rPr>
          <w:sz w:val="24"/>
          <w:szCs w:val="24"/>
        </w:rPr>
      </w:pPr>
      <w:r>
        <w:rPr>
          <w:sz w:val="24"/>
          <w:szCs w:val="24"/>
        </w:rPr>
        <w:t>Срок начала поставки Продукции по договору:</w:t>
      </w:r>
      <w:bookmarkStart w:id="0" w:name="_Hlk124318262"/>
      <w:bookmarkEnd w:id="0"/>
      <w:r>
        <w:rPr>
          <w:sz w:val="24"/>
          <w:szCs w:val="24"/>
        </w:rPr>
        <w:t xml:space="preserve"> н</w:t>
      </w:r>
      <w:r>
        <w:rPr>
          <w:i w:val="false"/>
          <w:iCs w:val="false"/>
          <w:sz w:val="24"/>
          <w:szCs w:val="24"/>
        </w:rPr>
        <w:t>е позднее «10» апреля 2027 года с даты подписания договора.</w:t>
      </w:r>
    </w:p>
    <w:p>
      <w:pPr>
        <w:pStyle w:val="ListParagraph"/>
        <w:ind w:left="1425"/>
        <w:rPr>
          <w:sz w:val="24"/>
          <w:szCs w:val="24"/>
        </w:rPr>
      </w:pPr>
      <w:r>
        <w:rPr>
          <w:sz w:val="24"/>
          <w:szCs w:val="24"/>
        </w:rPr>
      </w:r>
    </w:p>
    <w:p>
      <w:pPr>
        <w:pStyle w:val="Normal"/>
        <w:widowControl w:val="false"/>
        <w:numPr>
          <w:ilvl w:val="0"/>
          <w:numId w:val="4"/>
        </w:numPr>
        <w:shd w:val="clear" w:color="auto" w:fill="FFFFFF"/>
        <w:tabs>
          <w:tab w:val="clear" w:pos="720"/>
          <w:tab w:val="left" w:pos="426" w:leader="none"/>
        </w:tabs>
        <w:spacing w:lineRule="auto" w:line="276" w:before="0" w:after="120"/>
        <w:ind w:hanging="0" w:left="0"/>
        <w:jc w:val="center"/>
        <w:rPr>
          <w:b/>
          <w:sz w:val="24"/>
          <w:szCs w:val="24"/>
        </w:rPr>
      </w:pPr>
      <w:r>
        <w:rPr>
          <w:b/>
          <w:sz w:val="24"/>
          <w:szCs w:val="24"/>
        </w:rPr>
        <w:t>Цена Договора и порядок оплаты</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Твёрдая стоимость Продукции (далее – «Цена Договора») по Договору составляет ____ (________) рублей __ копеек, в том числе НДС (22 %) в размере __________ (______) рублей __ копеек.</w:t>
      </w:r>
    </w:p>
    <w:p>
      <w:pPr>
        <w:pStyle w:val="ListParagraph"/>
        <w:numPr>
          <w:ilvl w:val="1"/>
          <w:numId w:val="4"/>
        </w:numPr>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 xml:space="preserve">Цена Договора включает в себя: </w:t>
      </w:r>
    </w:p>
    <w:p>
      <w:pPr>
        <w:pStyle w:val="Normal"/>
        <w:tabs>
          <w:tab w:val="clear" w:pos="720"/>
          <w:tab w:val="left" w:pos="0" w:leader="none"/>
          <w:tab w:val="left" w:pos="851" w:leader="none"/>
        </w:tabs>
        <w:spacing w:lineRule="auto" w:line="276" w:before="0"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Стоимость единицы Продукции определяется Спецификацией (Приложение № 1).</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 xml:space="preserve">Оплата в соответствии с Договором осуществляется следующим образом: </w:t>
      </w:r>
    </w:p>
    <w:p>
      <w:pPr>
        <w:pStyle w:val="ListParagraph"/>
        <w:numPr>
          <w:ilvl w:val="2"/>
          <w:numId w:val="4"/>
        </w:numPr>
        <w:shd w:val="clear" w:color="auto" w:fill="FFFFFF"/>
        <w:tabs>
          <w:tab w:val="clear" w:pos="720"/>
          <w:tab w:val="left" w:pos="567" w:leader="none"/>
          <w:tab w:val="left" w:pos="1440" w:leader="none"/>
        </w:tabs>
        <w:spacing w:lineRule="auto" w:line="276" w:before="0" w:after="120"/>
        <w:ind w:firstLine="567" w:left="0"/>
        <w:contextualSpacing/>
        <w:jc w:val="both"/>
        <w:rPr>
          <w:sz w:val="24"/>
          <w:szCs w:val="24"/>
          <w:shd w:fill="FFFFFF" w:val="clear"/>
        </w:rPr>
      </w:pPr>
      <w:r>
        <w:rPr>
          <w:sz w:val="24"/>
          <w:szCs w:val="24"/>
          <w:shd w:fill="FFFFFF" w:val="clear"/>
        </w:rPr>
        <w:t>Авансовый платеж в размере 30% от стоимости Продукции, согласно Спецификации (Приложение № 1), выплачивается в течение 30 (Тридцати) календарных дней с даты получения счета, выставленного Поставщиком, но не ранее чем за 30 (тридцать) календарных дней до даты поставки Продукции, с учетом п. 2.6.</w:t>
      </w:r>
      <w:r>
        <w:rPr>
          <w:sz w:val="24"/>
          <w:szCs w:val="24"/>
          <w:shd w:fill="FFFFFF" w:val="clear"/>
          <w:lang w:eastAsia="en-US"/>
        </w:rPr>
        <w:t xml:space="preserve"> </w:t>
      </w:r>
      <w:r>
        <w:rPr>
          <w:sz w:val="24"/>
          <w:szCs w:val="24"/>
          <w:shd w:fill="FFFFFF" w:val="clear"/>
        </w:rPr>
        <w:t>Авансовый платеж засчитывается в счет оплаты Продукции.</w:t>
      </w:r>
    </w:p>
    <w:p>
      <w:pPr>
        <w:pStyle w:val="ListParagraph"/>
        <w:shd w:val="clear" w:color="auto" w:fill="FFFFFF"/>
        <w:tabs>
          <w:tab w:val="clear" w:pos="720"/>
          <w:tab w:val="left" w:pos="1440" w:leader="none"/>
        </w:tabs>
        <w:spacing w:lineRule="auto" w:line="276" w:before="0" w:after="120"/>
        <w:ind w:firstLine="624" w:left="0"/>
        <w:contextualSpacing/>
        <w:jc w:val="both"/>
        <w:rPr>
          <w:sz w:val="24"/>
          <w:szCs w:val="24"/>
          <w:shd w:fill="FFFFFF" w:val="clear"/>
        </w:rPr>
      </w:pPr>
      <w:r>
        <w:rPr>
          <w:sz w:val="24"/>
          <w:szCs w:val="24"/>
          <w:shd w:fill="FFFFFF" w:val="clear"/>
        </w:rPr>
        <w:t>2.5.2. Платеж в размере 70 (Семидесяти) % от стоимости Продукции, согласно Спецификации (Приложение №1), выплачивается Покупателем в течение 7 (семи) рабочих дней</w:t>
      </w:r>
      <w:r>
        <w:rPr>
          <w:rStyle w:val="FootnoteReference"/>
          <w:sz w:val="24"/>
          <w:szCs w:val="24"/>
          <w:shd w:fill="FFFFFF" w:val="clear"/>
        </w:rPr>
        <w:footnoteReference w:id="2"/>
      </w:r>
      <w:r>
        <w:rPr>
          <w:sz w:val="24"/>
          <w:szCs w:val="24"/>
          <w:shd w:fill="FFFFFF" w:val="clear"/>
        </w:rPr>
        <w:t xml:space="preserve"> с даты подписания Товарной накладной по форме ТОРГ-12 или Универсального передаточного документа (УПД) на Продукцию, при условии получения счета, выставленного Поставщиком, и с учетом п. 2.6 Договора.</w:t>
      </w:r>
    </w:p>
    <w:p>
      <w:pPr>
        <w:pStyle w:val="Normal"/>
        <w:shd w:val="clear" w:color="auto" w:fill="FFFFFF"/>
        <w:tabs>
          <w:tab w:val="clear" w:pos="720"/>
          <w:tab w:val="left" w:pos="0" w:leader="none"/>
          <w:tab w:val="left" w:pos="567" w:leader="none"/>
        </w:tabs>
        <w:spacing w:lineRule="auto" w:line="276" w:before="0" w:after="120"/>
        <w:ind w:firstLine="567"/>
        <w:jc w:val="both"/>
        <w:rPr>
          <w:sz w:val="24"/>
          <w:szCs w:val="24"/>
        </w:rPr>
      </w:pPr>
      <w:r>
        <w:rPr>
          <w:sz w:val="24"/>
          <w:szCs w:val="24"/>
        </w:rPr>
        <w:t xml:space="preserve">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w:t>
      </w:r>
      <w:r>
        <w:rPr>
          <w:sz w:val="24"/>
          <w:szCs w:val="24"/>
          <w:shd w:fill="FFFFFF" w:val="clear"/>
        </w:rPr>
        <w:t>7 (семь) рабочих дней</w:t>
      </w:r>
      <w:r>
        <w:rPr>
          <w:rStyle w:val="FootnoteReference"/>
          <w:sz w:val="24"/>
          <w:szCs w:val="24"/>
          <w:shd w:fill="FFFFFF" w:val="clear"/>
        </w:rPr>
        <w:footnoteReference w:id="3"/>
      </w:r>
      <w:r>
        <w:rPr>
          <w:sz w:val="24"/>
          <w:szCs w:val="24"/>
        </w:rPr>
        <w:t xml:space="preserve">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ListParagraph"/>
        <w:numPr>
          <w:ilvl w:val="1"/>
          <w:numId w:val="10"/>
        </w:numPr>
        <w:shd w:val="clear" w:color="auto" w:fill="FFFFFF"/>
        <w:spacing w:lineRule="auto" w:line="276" w:before="0" w:after="120"/>
        <w:ind w:firstLine="567" w:left="0"/>
        <w:contextualSpacing/>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10"/>
        </w:numPr>
        <w:shd w:val="clear" w:color="auto" w:fill="FFFFFF"/>
        <w:tabs>
          <w:tab w:val="clear" w:pos="720"/>
          <w:tab w:val="left" w:pos="480" w:leader="none"/>
          <w:tab w:val="left" w:pos="851" w:leader="none"/>
          <w:tab w:val="left" w:pos="1425" w:leader="none"/>
        </w:tabs>
        <w:spacing w:lineRule="auto" w:line="276" w:before="0" w:after="120"/>
        <w:ind w:firstLine="567" w:left="0"/>
        <w:contextualSpacing/>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0"/>
        </w:numPr>
        <w:shd w:val="clear" w:color="auto" w:fill="FFFFFF"/>
        <w:tabs>
          <w:tab w:val="clear" w:pos="720"/>
          <w:tab w:val="left" w:pos="1283" w:leader="none"/>
        </w:tabs>
        <w:spacing w:lineRule="auto" w:line="276" w:before="0" w:after="120"/>
        <w:ind w:firstLine="567" w:left="0"/>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lineRule="auto" w:line="276"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Индексация Цены Договора не допускается.</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pPr>
        <w:pStyle w:val="ListParagraph"/>
        <w:numPr>
          <w:ilvl w:val="0"/>
          <w:numId w:val="2"/>
        </w:numPr>
        <w:shd w:val="clear" w:color="auto" w:fill="FFFFFF"/>
        <w:spacing w:lineRule="auto" w:line="276" w:before="0" w:after="120"/>
        <w:ind w:firstLine="2334" w:left="0"/>
        <w:contextualSpacing/>
        <w:rPr>
          <w:b/>
          <w:sz w:val="24"/>
          <w:szCs w:val="24"/>
        </w:rPr>
      </w:pPr>
      <w:r>
        <w:rPr>
          <w:b/>
          <w:sz w:val="24"/>
          <w:szCs w:val="24"/>
        </w:rPr>
        <w:t xml:space="preserve">   </w:t>
      </w:r>
      <w:r>
        <w:rPr>
          <w:b/>
          <w:sz w:val="24"/>
          <w:szCs w:val="24"/>
        </w:rPr>
        <w:t>Качество, количество и комплектность</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1"/>
        </w:numPr>
        <w:shd w:val="clear" w:color="auto" w:fill="FFFFFF"/>
        <w:tabs>
          <w:tab w:val="clear" w:pos="720"/>
          <w:tab w:val="left" w:pos="0" w:leader="none"/>
          <w:tab w:val="left" w:pos="786" w:leader="none"/>
          <w:tab w:val="left" w:pos="900" w:leader="none"/>
          <w:tab w:val="left" w:pos="1134" w:leader="none"/>
          <w:tab w:val="left" w:pos="1276" w:leader="none"/>
        </w:tabs>
        <w:spacing w:lineRule="auto" w:line="276" w:before="0" w:after="120"/>
        <w:ind w:firstLine="567" w:left="0"/>
        <w:jc w:val="both"/>
        <w:rPr>
          <w:sz w:val="24"/>
          <w:szCs w:val="24"/>
        </w:rPr>
      </w:pPr>
      <w:r>
        <w:rPr>
          <w:sz w:val="24"/>
          <w:szCs w:val="24"/>
        </w:rPr>
        <w:t>Сертификат качества в 1 экз.;</w:t>
      </w:r>
    </w:p>
    <w:p>
      <w:pPr>
        <w:pStyle w:val="Normal"/>
        <w:widowControl w:val="false"/>
        <w:numPr>
          <w:ilvl w:val="0"/>
          <w:numId w:val="1"/>
        </w:numPr>
        <w:shd w:val="clear" w:color="auto" w:fill="FFFFFF"/>
        <w:tabs>
          <w:tab w:val="clear" w:pos="720"/>
          <w:tab w:val="left" w:pos="0" w:leader="none"/>
          <w:tab w:val="left" w:pos="786" w:leader="none"/>
          <w:tab w:val="left" w:pos="900" w:leader="none"/>
          <w:tab w:val="left" w:pos="1134" w:leader="none"/>
          <w:tab w:val="left" w:pos="1276" w:leader="none"/>
        </w:tabs>
        <w:spacing w:lineRule="auto" w:line="276" w:before="0" w:after="120"/>
        <w:ind w:firstLine="567" w:left="0"/>
        <w:jc w:val="both"/>
        <w:rPr>
          <w:sz w:val="24"/>
          <w:szCs w:val="24"/>
        </w:rPr>
      </w:pPr>
      <w:r>
        <w:rPr>
          <w:sz w:val="24"/>
          <w:szCs w:val="24"/>
        </w:rPr>
        <w:t>Технический паспорт на русском языке в 1 экз.;</w:t>
      </w:r>
    </w:p>
    <w:p>
      <w:pPr>
        <w:pStyle w:val="ListParagraph"/>
        <w:numPr>
          <w:ilvl w:val="0"/>
          <w:numId w:val="1"/>
        </w:numPr>
        <w:tabs>
          <w:tab w:val="clear" w:pos="720"/>
          <w:tab w:val="left" w:pos="786" w:leader="none"/>
        </w:tabs>
        <w:spacing w:lineRule="auto" w:line="276" w:before="0" w:after="120"/>
        <w:ind w:hanging="219" w:left="0"/>
        <w:contextualSpacing/>
        <w:rPr>
          <w:sz w:val="24"/>
          <w:szCs w:val="24"/>
        </w:rPr>
      </w:pPr>
      <w:r>
        <w:rPr>
          <w:sz w:val="24"/>
          <w:szCs w:val="24"/>
        </w:rPr>
        <w:t>Инструкция по эксплуатации (монтажу и т.п.) на русском языке в 1 экз.;</w:t>
      </w:r>
    </w:p>
    <w:p>
      <w:pPr>
        <w:pStyle w:val="Normal"/>
        <w:widowControl w:val="false"/>
        <w:numPr>
          <w:ilvl w:val="0"/>
          <w:numId w:val="1"/>
        </w:numPr>
        <w:shd w:val="clear" w:color="auto" w:fill="FFFFFF"/>
        <w:tabs>
          <w:tab w:val="clear" w:pos="720"/>
          <w:tab w:val="left" w:pos="851" w:leader="none"/>
        </w:tabs>
        <w:spacing w:lineRule="auto" w:line="276" w:before="0" w:after="120"/>
        <w:ind w:firstLine="567"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numPr>
          <w:ilvl w:val="0"/>
          <w:numId w:val="1"/>
        </w:numPr>
        <w:shd w:val="clear" w:color="auto" w:fill="FFFFFF"/>
        <w:tabs>
          <w:tab w:val="clear" w:pos="720"/>
          <w:tab w:val="left" w:pos="851" w:leader="none"/>
          <w:tab w:val="left" w:pos="900" w:leader="none"/>
          <w:tab w:val="left" w:pos="1134" w:leader="none"/>
          <w:tab w:val="left" w:pos="1276" w:leader="none"/>
        </w:tabs>
        <w:spacing w:lineRule="auto" w:line="276"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3"/>
        </w:numPr>
        <w:shd w:val="clear" w:color="auto" w:fill="FFFFFF"/>
        <w:tabs>
          <w:tab w:val="left" w:pos="720" w:leader="none"/>
          <w:tab w:val="left" w:pos="1134" w:leader="none"/>
          <w:tab w:val="left" w:pos="1276" w:leader="none"/>
        </w:tabs>
        <w:spacing w:lineRule="auto" w:line="276" w:before="0" w:after="120"/>
        <w:ind w:firstLine="567" w:left="0"/>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pPr>
        <w:pStyle w:val="Normal"/>
        <w:widowControl w:val="false"/>
        <w:numPr>
          <w:ilvl w:val="0"/>
          <w:numId w:val="3"/>
        </w:numPr>
        <w:shd w:val="clear" w:color="auto" w:fill="FFFFFF"/>
        <w:tabs>
          <w:tab w:val="left" w:pos="720" w:leader="none"/>
          <w:tab w:val="left" w:pos="1134" w:leader="none"/>
          <w:tab w:val="left" w:pos="1276" w:leader="none"/>
        </w:tabs>
        <w:spacing w:lineRule="auto" w:line="276" w:before="0" w:after="120"/>
        <w:ind w:firstLine="567" w:left="0"/>
        <w:jc w:val="both"/>
        <w:rPr>
          <w:sz w:val="24"/>
          <w:szCs w:val="24"/>
        </w:rPr>
      </w:pPr>
      <w:r>
        <w:rPr>
          <w:sz w:val="24"/>
          <w:szCs w:val="24"/>
        </w:rPr>
        <w:t>Товарную накладную по форме ТОРГ-12 или Универсальный передаточный документ (УПД) в 2 экз.</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 или Железнодорожную накладную (форма № ГУ-27).</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 или Железнодорожную накладную (форма № ГУ-27).</w:t>
      </w:r>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или Универсальный передаточный документ (УПД).</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rFonts w:eastAsia="Times New Roman" w:cs="Times New Roman"/>
          <w:i w:val="false"/>
          <w:iCs w:val="false"/>
          <w:kern w:val="0"/>
          <w:sz w:val="24"/>
          <w:szCs w:val="24"/>
          <w:lang w:val="ru-RU" w:eastAsia="ru-RU" w:bidi="ar-SA"/>
        </w:rPr>
        <w:t>На Продукцию устанавливается гарантийный срок, не менее 12 (двенадцати) месяцев, исчисляемый с даты подписания Сторонами товарной накладной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ListParagraph"/>
        <w:numPr>
          <w:ilvl w:val="0"/>
          <w:numId w:val="2"/>
        </w:numPr>
        <w:shd w:val="clear" w:color="auto" w:fill="FFFFFF"/>
        <w:spacing w:lineRule="auto" w:line="276" w:before="0" w:after="120"/>
        <w:ind w:firstLine="2192" w:left="0"/>
        <w:contextualSpacing/>
        <w:rPr>
          <w:b/>
          <w:sz w:val="24"/>
          <w:szCs w:val="24"/>
        </w:rPr>
      </w:pPr>
      <w:r>
        <w:rPr>
          <w:b/>
          <w:sz w:val="24"/>
          <w:szCs w:val="24"/>
        </w:rPr>
        <w:t>Тара, упаковка, маркировка</w:t>
      </w:r>
    </w:p>
    <w:p>
      <w:pPr>
        <w:pStyle w:val="ListParagraph"/>
        <w:numPr>
          <w:ilvl w:val="1"/>
          <w:numId w:val="11"/>
        </w:numPr>
        <w:shd w:val="clear" w:color="auto" w:fill="FFFFFF"/>
        <w:tabs>
          <w:tab w:val="clear" w:pos="720"/>
          <w:tab w:val="left" w:pos="1276" w:leader="none"/>
          <w:tab w:val="left" w:pos="1418" w:leader="none"/>
        </w:tabs>
        <w:spacing w:lineRule="auto" w:line="276" w:before="0" w:after="120"/>
        <w:ind w:firstLine="567" w:left="0"/>
        <w:contextualSpacing/>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11"/>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11"/>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наименование Продукции;</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центр тяжести;</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условия хранения;</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11"/>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11"/>
        </w:numPr>
        <w:shd w:val="clear" w:color="auto" w:fill="FFFFFF"/>
        <w:spacing w:lineRule="auto" w:line="276"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11"/>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11"/>
        </w:numPr>
        <w:shd w:val="clear" w:color="auto" w:fill="FFFFFF"/>
        <w:spacing w:lineRule="auto" w:line="276" w:before="0" w:after="120"/>
        <w:ind w:hanging="0" w:left="0"/>
        <w:jc w:val="center"/>
        <w:rPr>
          <w:b/>
          <w:sz w:val="24"/>
          <w:szCs w:val="24"/>
        </w:rPr>
      </w:pPr>
      <w:r>
        <w:rPr>
          <w:b/>
          <w:sz w:val="24"/>
          <w:szCs w:val="24"/>
        </w:rPr>
        <w:t>Ответственность по Договору</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6.4. 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 </w:t>
      </w:r>
    </w:p>
    <w:p>
      <w:pPr>
        <w:pStyle w:val="Normal"/>
        <w:widowControl w:val="false"/>
        <w:shd w:val="clear" w:color="auto" w:fill="FFFFFF"/>
        <w:spacing w:lineRule="auto" w:line="276" w:before="0" w:after="120"/>
        <w:jc w:val="both"/>
        <w:rPr>
          <w:sz w:val="24"/>
          <w:szCs w:val="24"/>
        </w:rPr>
      </w:pPr>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widowControl w:val="false"/>
        <w:shd w:val="clear" w:color="auto" w:fill="FFFFFF"/>
        <w:spacing w:lineRule="auto" w:line="276" w:before="0" w:after="120"/>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Normal"/>
        <w:widowControl w:val="false"/>
        <w:shd w:val="clear" w:color="auto" w:fill="FFFFFF"/>
        <w:spacing w:lineRule="auto" w:line="276" w:before="0" w:after="120"/>
        <w:jc w:val="both"/>
        <w:rPr>
          <w:sz w:val="24"/>
          <w:szCs w:val="24"/>
        </w:rPr>
      </w:pPr>
      <w:r>
        <w:rPr>
          <w:sz w:val="24"/>
          <w:szCs w:val="24"/>
        </w:rPr>
        <w:t xml:space="preserve">-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w:t>
      </w:r>
    </w:p>
    <w:p>
      <w:pPr>
        <w:pStyle w:val="Normal"/>
        <w:widowControl w:val="false"/>
        <w:shd w:val="clear" w:color="auto" w:fill="FFFFFF"/>
        <w:spacing w:lineRule="auto" w:line="276"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6.6. 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6.7.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6.8.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6.9.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shd w:val="clear" w:color="auto" w:fill="FFFFFF"/>
        <w:spacing w:lineRule="auto" w:line="276" w:before="0" w:after="120"/>
        <w:jc w:val="both"/>
        <w:rPr>
          <w:sz w:val="24"/>
          <w:szCs w:val="24"/>
        </w:rPr>
      </w:pPr>
      <w:r>
        <w:rPr>
          <w:sz w:val="24"/>
          <w:szCs w:val="24"/>
        </w:rPr>
        <w:t>6.10.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6.11. 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0"/>
          <w:numId w:val="0"/>
        </w:numPr>
        <w:tabs>
          <w:tab w:val="clear" w:pos="720"/>
          <w:tab w:val="left" w:pos="567" w:leader="none"/>
        </w:tabs>
        <w:spacing w:before="0" w:after="120"/>
        <w:ind w:hanging="0" w:left="0"/>
        <w:contextualSpacing w:val="false"/>
        <w:jc w:val="both"/>
        <w:outlineLvl w:val="0"/>
        <w:rPr>
          <w:sz w:val="24"/>
          <w:szCs w:val="24"/>
        </w:rPr>
      </w:pPr>
      <w:r>
        <w:rPr>
          <w:sz w:val="24"/>
          <w:szCs w:val="24"/>
        </w:rPr>
        <w:t xml:space="preserve">6.11.1. 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firstLine="567" w:lef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0"/>
          <w:numId w:val="0"/>
        </w:numPr>
        <w:tabs>
          <w:tab w:val="clear" w:pos="720"/>
          <w:tab w:val="left" w:pos="567" w:leader="none"/>
        </w:tabs>
        <w:spacing w:before="0" w:after="120"/>
        <w:ind w:hanging="0" w:left="0"/>
        <w:contextualSpacing w:val="false"/>
        <w:jc w:val="both"/>
        <w:outlineLvl w:val="0"/>
        <w:rPr>
          <w:sz w:val="24"/>
          <w:szCs w:val="24"/>
        </w:rPr>
      </w:pPr>
      <w:r>
        <w:rPr>
          <w:sz w:val="24"/>
          <w:szCs w:val="24"/>
        </w:rPr>
        <w:t>6.11.2. 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ежеквартальный отчет на последнюю отчетную дату.</w:t>
      </w:r>
    </w:p>
    <w:p>
      <w:pPr>
        <w:pStyle w:val="ListParagraph"/>
        <w:numPr>
          <w:ilvl w:val="0"/>
          <w:numId w:val="0"/>
        </w:numPr>
        <w:tabs>
          <w:tab w:val="clear" w:pos="720"/>
          <w:tab w:val="left" w:pos="567" w:leader="none"/>
        </w:tabs>
        <w:spacing w:before="0" w:after="120"/>
        <w:ind w:hanging="0" w:left="0"/>
        <w:contextualSpacing w:val="false"/>
        <w:jc w:val="both"/>
        <w:outlineLvl w:val="0"/>
        <w:rPr>
          <w:sz w:val="24"/>
          <w:szCs w:val="24"/>
        </w:rPr>
      </w:pPr>
      <w:r>
        <w:rPr>
          <w:sz w:val="24"/>
          <w:szCs w:val="24"/>
        </w:rPr>
        <w:t>6.11.3. 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устав.</w:t>
      </w:r>
    </w:p>
    <w:p>
      <w:pPr>
        <w:pStyle w:val="ListParagraph"/>
        <w:numPr>
          <w:ilvl w:val="0"/>
          <w:numId w:val="0"/>
        </w:numPr>
        <w:tabs>
          <w:tab w:val="clear" w:pos="720"/>
          <w:tab w:val="left" w:pos="567" w:leader="none"/>
        </w:tabs>
        <w:spacing w:before="0" w:after="120"/>
        <w:ind w:hanging="0" w:left="0"/>
        <w:contextualSpacing w:val="false"/>
        <w:jc w:val="both"/>
        <w:outlineLvl w:val="0"/>
        <w:rPr>
          <w:sz w:val="24"/>
          <w:szCs w:val="24"/>
        </w:rPr>
      </w:pPr>
      <w:r>
        <w:rPr>
          <w:sz w:val="24"/>
          <w:szCs w:val="24"/>
        </w:rPr>
        <w:t xml:space="preserve">6.11.4. 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0"/>
          <w:numId w:val="0"/>
        </w:numPr>
        <w:tabs>
          <w:tab w:val="clear" w:pos="720"/>
          <w:tab w:val="left" w:pos="567" w:leader="none"/>
        </w:tabs>
        <w:spacing w:before="0" w:after="120"/>
        <w:ind w:hanging="0" w:left="0"/>
        <w:contextualSpacing w:val="false"/>
        <w:jc w:val="both"/>
        <w:outlineLvl w:val="0"/>
        <w:rPr>
          <w:sz w:val="24"/>
          <w:szCs w:val="24"/>
        </w:rPr>
      </w:pPr>
      <w:r>
        <w:rPr>
          <w:sz w:val="24"/>
          <w:szCs w:val="24"/>
        </w:rPr>
        <w:t xml:space="preserve">6.11.5. 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0"/>
          <w:numId w:val="0"/>
        </w:numPr>
        <w:tabs>
          <w:tab w:val="clear" w:pos="720"/>
          <w:tab w:val="left" w:pos="567" w:leader="none"/>
        </w:tabs>
        <w:spacing w:before="0" w:after="120"/>
        <w:ind w:hanging="0" w:left="0"/>
        <w:contextualSpacing w:val="false"/>
        <w:jc w:val="both"/>
        <w:outlineLvl w:val="0"/>
        <w:rPr>
          <w:sz w:val="24"/>
          <w:szCs w:val="24"/>
        </w:rPr>
      </w:pPr>
      <w:r>
        <w:rPr>
          <w:sz w:val="24"/>
          <w:szCs w:val="24"/>
        </w:rPr>
        <w:t>6.11.6. 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 xml:space="preserve">решение и договор о создании. </w:t>
      </w:r>
    </w:p>
    <w:p>
      <w:pPr>
        <w:pStyle w:val="ListParagraph"/>
        <w:numPr>
          <w:ilvl w:val="0"/>
          <w:numId w:val="0"/>
        </w:numPr>
        <w:tabs>
          <w:tab w:val="clear" w:pos="720"/>
          <w:tab w:val="left" w:pos="567" w:leader="none"/>
        </w:tabs>
        <w:spacing w:before="0" w:after="120"/>
        <w:ind w:hanging="0" w:left="0"/>
        <w:contextualSpacing w:val="false"/>
        <w:jc w:val="both"/>
        <w:outlineLvl w:val="0"/>
        <w:rPr>
          <w:sz w:val="24"/>
          <w:szCs w:val="24"/>
        </w:rPr>
      </w:pPr>
      <w:r>
        <w:rPr>
          <w:sz w:val="24"/>
          <w:szCs w:val="24"/>
        </w:rPr>
        <w:t xml:space="preserve">6.11.7. 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0"/>
          <w:numId w:val="0"/>
        </w:numPr>
        <w:tabs>
          <w:tab w:val="clear" w:pos="720"/>
          <w:tab w:val="left" w:pos="567" w:leader="none"/>
        </w:tabs>
        <w:spacing w:before="0" w:after="120"/>
        <w:ind w:hanging="0" w:left="0"/>
        <w:contextualSpacing w:val="false"/>
        <w:jc w:val="both"/>
        <w:outlineLvl w:val="0"/>
        <w:rPr>
          <w:sz w:val="24"/>
          <w:szCs w:val="24"/>
        </w:rPr>
      </w:pPr>
      <w:r>
        <w:rPr>
          <w:sz w:val="24"/>
          <w:szCs w:val="24"/>
        </w:rPr>
        <w:t>6.11.8. 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hanging="283" w:left="709"/>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0"/>
          <w:numId w:val="0"/>
        </w:numPr>
        <w:tabs>
          <w:tab w:val="clear" w:pos="720"/>
          <w:tab w:val="left" w:pos="567" w:leader="none"/>
        </w:tabs>
        <w:spacing w:before="0" w:after="120"/>
        <w:ind w:hanging="0" w:left="0"/>
        <w:contextualSpacing w:val="false"/>
        <w:jc w:val="both"/>
        <w:outlineLvl w:val="0"/>
        <w:rPr>
          <w:sz w:val="24"/>
          <w:szCs w:val="24"/>
        </w:rPr>
      </w:pPr>
      <w:r>
        <w:rPr>
          <w:sz w:val="24"/>
          <w:szCs w:val="24"/>
        </w:rPr>
        <w:t>6.11.9. 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0"/>
          <w:numId w:val="0"/>
        </w:numPr>
        <w:tabs>
          <w:tab w:val="clear" w:pos="720"/>
          <w:tab w:val="left" w:pos="567" w:leader="none"/>
        </w:tabs>
        <w:spacing w:before="0" w:after="120"/>
        <w:ind w:hanging="0" w:left="0"/>
        <w:contextualSpacing w:val="false"/>
        <w:jc w:val="both"/>
        <w:outlineLvl w:val="0"/>
        <w:rPr>
          <w:sz w:val="24"/>
          <w:szCs w:val="24"/>
        </w:rPr>
      </w:pPr>
      <w:r>
        <w:rPr>
          <w:sz w:val="24"/>
          <w:szCs w:val="24"/>
        </w:rPr>
        <w:t>6.11.10. 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6.12.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widowControl w:val="false"/>
        <w:shd w:val="clear" w:color="auto" w:fill="FFFFFF"/>
        <w:spacing w:lineRule="auto" w:line="276" w:before="0" w:after="120"/>
        <w:jc w:val="both"/>
        <w:rPr>
          <w:sz w:val="24"/>
          <w:szCs w:val="24"/>
        </w:rPr>
      </w:pPr>
      <w:r>
        <w:rPr>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widowControl w:val="false"/>
        <w:shd w:val="clear" w:color="auto" w:fill="FFFFFF"/>
        <w:spacing w:lineRule="auto" w:line="276" w:before="0" w:after="120"/>
        <w:jc w:val="both"/>
        <w:rPr>
          <w:sz w:val="24"/>
          <w:szCs w:val="24"/>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widowControl w:val="false"/>
        <w:shd w:val="clear" w:color="auto" w:fill="FFFFFF"/>
        <w:spacing w:lineRule="auto" w:line="276" w:before="0" w:after="120"/>
        <w:jc w:val="both"/>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widowControl w:val="false"/>
        <w:shd w:val="clear" w:color="auto" w:fill="FFFFFF"/>
        <w:spacing w:lineRule="auto" w:line="276" w:before="0" w:after="120"/>
        <w:jc w:val="both"/>
        <w:rPr>
          <w:sz w:val="24"/>
          <w:szCs w:val="24"/>
        </w:rPr>
      </w:pPr>
      <w:r>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widowControl w:val="false"/>
        <w:shd w:val="clear" w:color="auto" w:fill="FFFFFF"/>
        <w:spacing w:lineRule="auto" w:line="276" w:before="0" w:after="120"/>
        <w:jc w:val="both"/>
        <w:rPr>
          <w:sz w:val="24"/>
          <w:szCs w:val="24"/>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widowControl w:val="false"/>
        <w:shd w:val="clear" w:color="auto" w:fill="FFFFFF"/>
        <w:spacing w:lineRule="auto" w:line="276" w:before="0" w:after="120"/>
        <w:jc w:val="both"/>
        <w:rPr>
          <w:sz w:val="24"/>
          <w:szCs w:val="24"/>
        </w:rPr>
      </w:pPr>
      <w:r>
        <w:rPr>
          <w:sz w:val="24"/>
          <w:szCs w:val="24"/>
        </w:rPr>
        <w:t xml:space="preserve">Каналы связи Линия доверия Группы РусГидро: </w:t>
      </w:r>
    </w:p>
    <w:p>
      <w:pPr>
        <w:pStyle w:val="Normal"/>
        <w:widowControl w:val="false"/>
        <w:shd w:val="clear" w:color="auto" w:fill="FFFFFF"/>
        <w:spacing w:lineRule="auto" w:line="276" w:before="0" w:after="120"/>
        <w:jc w:val="both"/>
        <w:rPr>
          <w:sz w:val="24"/>
          <w:szCs w:val="24"/>
        </w:rPr>
      </w:pPr>
      <w:r>
        <w:rPr>
          <w:sz w:val="24"/>
          <w:szCs w:val="24"/>
        </w:rPr>
        <w:t>Электронная почта: ld@rushydro.ru.</w:t>
      </w:r>
    </w:p>
    <w:p>
      <w:pPr>
        <w:pStyle w:val="Normal"/>
        <w:widowControl w:val="false"/>
        <w:shd w:val="clear" w:color="auto" w:fill="FFFFFF"/>
        <w:spacing w:lineRule="auto" w:line="276" w:before="0" w:after="12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spacing w:lineRule="auto" w:line="276" w:before="0" w:after="1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11"/>
        </w:numPr>
        <w:shd w:val="clear" w:color="auto" w:fill="FFFFFF"/>
        <w:tabs>
          <w:tab w:val="clear" w:pos="720"/>
          <w:tab w:val="left" w:pos="1276" w:leader="none"/>
          <w:tab w:val="left" w:pos="5321" w:leader="none"/>
        </w:tabs>
        <w:spacing w:lineRule="auto" w:line="276" w:before="0" w:after="120"/>
        <w:ind w:hanging="0" w:left="0"/>
        <w:jc w:val="center"/>
        <w:rPr>
          <w:b/>
          <w:bCs/>
          <w:sz w:val="24"/>
          <w:szCs w:val="24"/>
        </w:rPr>
      </w:pPr>
      <w:r>
        <w:rPr>
          <w:b/>
          <w:bCs/>
          <w:sz w:val="24"/>
          <w:szCs w:val="24"/>
        </w:rPr>
        <w:t>Особые положения</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12"/>
            <w:sz w:val="24"/>
            <w:szCs w:val="24"/>
          </w:rPr>
          <w:t>№ 18162/09</w:t>
        </w:r>
      </w:hyperlink>
      <w:r>
        <w:rPr>
          <w:sz w:val="24"/>
          <w:szCs w:val="24"/>
        </w:rPr>
        <w:t xml:space="preserve"> и от 25.05.2010 </w:t>
      </w:r>
      <w:hyperlink r:id="rId3">
        <w:r>
          <w:rPr>
            <w:rStyle w:val="12"/>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Style w:val="12"/>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lineRule="auto" w:line="276"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11"/>
        </w:numPr>
        <w:shd w:val="clear" w:color="auto" w:fill="FFFFFF"/>
        <w:spacing w:lineRule="auto" w:line="276"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11"/>
        </w:numPr>
        <w:shd w:val="clear" w:color="auto" w:fill="FFFFFF"/>
        <w:tabs>
          <w:tab w:val="clear" w:pos="720"/>
          <w:tab w:val="left" w:pos="1418" w:leader="none"/>
        </w:tabs>
        <w:spacing w:lineRule="auto" w:line="276" w:before="0" w:after="120"/>
        <w:ind w:hanging="0" w:left="0"/>
        <w:jc w:val="center"/>
        <w:rPr>
          <w:b/>
          <w:bCs/>
          <w:sz w:val="24"/>
          <w:szCs w:val="24"/>
        </w:rPr>
      </w:pPr>
      <w:r>
        <w:rPr>
          <w:b/>
          <w:sz w:val="24"/>
          <w:szCs w:val="24"/>
        </w:rPr>
        <w:t>Конфиденциальность</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6"/>
        </w:numPr>
        <w:tabs>
          <w:tab w:val="clear" w:pos="720"/>
          <w:tab w:val="left" w:pos="851" w:leader="none"/>
        </w:tabs>
        <w:spacing w:lineRule="auto" w:line="276" w:before="0" w:after="120"/>
        <w:ind w:hanging="284"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6"/>
        </w:numPr>
        <w:tabs>
          <w:tab w:val="clear" w:pos="720"/>
          <w:tab w:val="left" w:pos="851" w:leader="none"/>
        </w:tabs>
        <w:spacing w:lineRule="auto" w:line="276" w:before="0" w:after="120"/>
        <w:ind w:hanging="284" w:left="0"/>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финансовую отчетность;</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учетные регистры бухгалтерского учета;</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бизнес-планы;</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11"/>
        </w:numPr>
        <w:shd w:val="clear" w:color="auto" w:fill="FFFFFF"/>
        <w:tabs>
          <w:tab w:val="clear" w:pos="720"/>
          <w:tab w:val="left" w:pos="993" w:leader="none"/>
        </w:tabs>
        <w:spacing w:lineRule="auto" w:line="276" w:before="0" w:after="120"/>
        <w:ind w:hanging="0" w:left="0"/>
        <w:jc w:val="center"/>
        <w:rPr>
          <w:b/>
          <w:sz w:val="24"/>
          <w:szCs w:val="24"/>
        </w:rPr>
      </w:pPr>
      <w:r>
        <w:rPr>
          <w:b/>
          <w:sz w:val="24"/>
          <w:szCs w:val="24"/>
        </w:rPr>
        <w:t>Разрешение споров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В случае не достижения соглашения в ходе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 </w:t>
      </w:r>
      <w:bookmarkStart w:id="3" w:name="Par2"/>
      <w:bookmarkEnd w:id="3"/>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 </w:t>
      </w:r>
      <w:r>
        <w:rPr>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11"/>
        </w:numPr>
        <w:shd w:val="clear" w:color="auto" w:fill="FFFFFF"/>
        <w:tabs>
          <w:tab w:val="clear" w:pos="720"/>
          <w:tab w:val="left" w:pos="851" w:leader="none"/>
        </w:tabs>
        <w:spacing w:lineRule="auto" w:line="276"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lineRule="auto" w:line="276"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1"/>
        </w:numPr>
        <w:shd w:val="clear" w:color="auto" w:fill="FFFFFF"/>
        <w:spacing w:lineRule="auto" w:line="276" w:before="0" w:after="120"/>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11"/>
        </w:numPr>
        <w:shd w:val="clear" w:color="auto" w:fill="FFFFFF"/>
        <w:tabs>
          <w:tab w:val="clear" w:pos="720"/>
          <w:tab w:val="left" w:pos="567" w:leader="none"/>
        </w:tabs>
        <w:spacing w:lineRule="auto" w:line="276" w:before="0" w:after="120"/>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11"/>
        </w:numPr>
        <w:shd w:val="clear" w:color="auto" w:fill="FFFFFF"/>
        <w:spacing w:lineRule="auto" w:line="276" w:before="0" w:after="120"/>
        <w:ind w:firstLine="567" w:left="0"/>
        <w:contextualSpacing/>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lineRule="auto" w:line="276"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11"/>
        </w:numPr>
        <w:shd w:val="clear" w:color="auto" w:fill="FFFFFF"/>
        <w:tabs>
          <w:tab w:val="clear" w:pos="720"/>
          <w:tab w:val="left" w:pos="851" w:leader="none"/>
        </w:tabs>
        <w:spacing w:lineRule="auto" w:line="276" w:before="0" w:after="120"/>
        <w:ind w:hanging="0" w:left="0"/>
        <w:jc w:val="center"/>
        <w:rPr>
          <w:b/>
          <w:sz w:val="24"/>
          <w:szCs w:val="24"/>
        </w:rPr>
      </w:pPr>
      <w:r>
        <w:rPr>
          <w:b/>
          <w:sz w:val="24"/>
          <w:szCs w:val="24"/>
        </w:rPr>
        <w:t>Заключительные положения</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15 Договора, не позднее 3 (трех) рабочих дней после такого изменения в порядке, установленном п. 13.7 Договора.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11"/>
        </w:numPr>
        <w:shd w:val="clear" w:color="auto" w:fill="FFFFFF"/>
        <w:spacing w:lineRule="auto" w:line="276" w:before="0" w:after="120"/>
        <w:ind w:firstLine="567" w:left="0"/>
        <w:contextualSpacing/>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1"/>
        </w:numPr>
        <w:shd w:val="clear" w:color="auto" w:fill="FFFFFF"/>
        <w:spacing w:lineRule="auto" w:line="276" w:before="0" w:after="120"/>
        <w:ind w:firstLine="567" w:left="0"/>
        <w:contextualSpacing/>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1"/>
        </w:numPr>
        <w:shd w:val="clear" w:color="auto" w:fill="FFFFFF"/>
        <w:tabs>
          <w:tab w:val="clear" w:pos="720"/>
          <w:tab w:val="left" w:pos="0" w:leader="none"/>
        </w:tabs>
        <w:spacing w:lineRule="auto" w:line="276" w:before="0" w:after="120"/>
        <w:ind w:firstLine="567" w:left="0"/>
        <w:jc w:val="both"/>
        <w:rPr>
          <w:sz w:val="24"/>
          <w:szCs w:val="24"/>
        </w:rPr>
      </w:pPr>
      <w:r>
        <w:rPr>
          <w:sz w:val="24"/>
          <w:szCs w:val="24"/>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bCs/>
          <w:sz w:val="24"/>
          <w:szCs w:val="24"/>
        </w:rPr>
      </w:pPr>
      <w:bookmarkStart w:id="4" w:name="_GoBack"/>
      <w:bookmarkEnd w:id="4"/>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11"/>
        </w:numPr>
        <w:shd w:val="clear" w:color="auto" w:fill="FFFFFF"/>
        <w:tabs>
          <w:tab w:val="clear" w:pos="720"/>
          <w:tab w:val="left" w:pos="426" w:leader="none"/>
        </w:tabs>
        <w:spacing w:lineRule="auto" w:line="276" w:before="0" w:after="120"/>
        <w:ind w:hanging="0" w:left="0"/>
        <w:jc w:val="center"/>
        <w:rPr>
          <w:b/>
          <w:sz w:val="24"/>
          <w:szCs w:val="24"/>
        </w:rPr>
      </w:pPr>
      <w:r>
        <w:rPr>
          <w:b/>
          <w:sz w:val="24"/>
          <w:szCs w:val="24"/>
        </w:rPr>
        <w:t>Приложения к Договору</w:t>
      </w:r>
    </w:p>
    <w:p>
      <w:pPr>
        <w:pStyle w:val="Heading3"/>
        <w:keepNext w:val="false"/>
        <w:spacing w:lineRule="auto" w:line="276" w:before="0" w:after="120"/>
        <w:jc w:val="both"/>
        <w:textAlignment w:val="baseline"/>
        <w:rPr>
          <w:b w:val="false"/>
          <w:sz w:val="24"/>
          <w:szCs w:val="24"/>
        </w:rPr>
      </w:pPr>
      <w:r>
        <w:rPr>
          <w:b w:val="false"/>
          <w:sz w:val="24"/>
          <w:szCs w:val="24"/>
        </w:rPr>
        <w:t xml:space="preserve">- Приложение № 1 – Спецификация. </w:t>
      </w:r>
    </w:p>
    <w:p>
      <w:pPr>
        <w:pStyle w:val="Normal"/>
        <w:widowControl w:val="false"/>
        <w:numPr>
          <w:ilvl w:val="0"/>
          <w:numId w:val="11"/>
        </w:numPr>
        <w:shd w:val="clear" w:color="auto" w:fill="FFFFFF"/>
        <w:tabs>
          <w:tab w:val="clear" w:pos="720"/>
          <w:tab w:val="left" w:pos="709" w:leader="none"/>
        </w:tabs>
        <w:spacing w:lineRule="auto" w:line="276" w:before="0" w:after="120"/>
        <w:ind w:hanging="0" w:left="0"/>
        <w:jc w:val="center"/>
        <w:rPr>
          <w:b/>
          <w:sz w:val="24"/>
          <w:szCs w:val="24"/>
        </w:rPr>
      </w:pPr>
      <w:bookmarkStart w:id="5" w:name="sub_1"/>
      <w:bookmarkEnd w:id="5"/>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shd w:color="auto" w:fill="auto" w:val="clear"/>
          </w:tcPr>
          <w:p>
            <w:pPr>
              <w:pStyle w:val="Normal"/>
              <w:widowControl w:val="false"/>
              <w:spacing w:lineRule="auto" w:line="276"/>
              <w:rPr>
                <w:b/>
                <w:sz w:val="24"/>
                <w:szCs w:val="24"/>
                <w:u w:val="single"/>
              </w:rPr>
            </w:pPr>
            <w:r>
              <w:rPr>
                <w:b/>
                <w:sz w:val="24"/>
                <w:szCs w:val="24"/>
                <w:u w:val="single"/>
              </w:rPr>
              <w:t>Покупатель:</w:t>
            </w:r>
          </w:p>
        </w:tc>
        <w:tc>
          <w:tcPr>
            <w:tcW w:w="4786" w:type="dxa"/>
            <w:tcBorders/>
            <w:shd w:color="auto" w:fill="auto" w:val="clear"/>
          </w:tcPr>
          <w:p>
            <w:pPr>
              <w:pStyle w:val="Normal"/>
              <w:widowControl w:val="false"/>
              <w:spacing w:lineRule="auto" w:line="276"/>
              <w:rPr>
                <w:b/>
                <w:sz w:val="24"/>
                <w:szCs w:val="24"/>
                <w:u w:val="single"/>
              </w:rPr>
            </w:pPr>
            <w:r>
              <w:rPr>
                <w:b/>
                <w:sz w:val="24"/>
                <w:szCs w:val="24"/>
                <w:u w:val="single"/>
              </w:rPr>
              <w:t>Поставщик:</w:t>
            </w:r>
          </w:p>
        </w:tc>
      </w:tr>
      <w:tr>
        <w:trPr/>
        <w:tc>
          <w:tcPr>
            <w:tcW w:w="4927" w:type="dxa"/>
            <w:tcBorders/>
            <w:shd w:color="auto" w:fill="auto" w:val="clear"/>
          </w:tcPr>
          <w:p>
            <w:pPr>
              <w:pStyle w:val="Normal"/>
              <w:widowControl w:val="false"/>
              <w:spacing w:lineRule="auto" w:line="276"/>
              <w:rPr>
                <w:b/>
                <w:sz w:val="24"/>
                <w:szCs w:val="24"/>
              </w:rPr>
            </w:pPr>
            <w:r>
              <w:rPr>
                <w:b/>
                <w:sz w:val="24"/>
                <w:szCs w:val="24"/>
              </w:rPr>
              <w:t>Акционерное общество «Гидроремонт-ВКК» (АО «Гидроремонт-ВКК»)</w:t>
            </w:r>
          </w:p>
          <w:p>
            <w:pPr>
              <w:pStyle w:val="Normal"/>
              <w:widowControl w:val="false"/>
              <w:spacing w:lineRule="auto" w:line="276"/>
              <w:rPr>
                <w:sz w:val="24"/>
                <w:szCs w:val="24"/>
              </w:rPr>
            </w:pPr>
            <w:r>
              <w:rPr>
                <w:sz w:val="24"/>
                <w:szCs w:val="24"/>
              </w:rPr>
              <w:t xml:space="preserve">Юридический адрес: </w:t>
            </w:r>
            <w:r>
              <w:rPr>
                <w:sz w:val="26"/>
                <w:szCs w:val="26"/>
              </w:rPr>
              <w:t>603140, Нижегородская обл., г.о. город Нижний Новгород, г. Нижний Новгород, пер. Мотальный, д.8 помещ. ВП31, офис С1А</w:t>
            </w:r>
          </w:p>
          <w:p>
            <w:pPr>
              <w:pStyle w:val="Normal"/>
              <w:widowControl w:val="false"/>
              <w:spacing w:lineRule="auto" w:line="276"/>
              <w:rPr>
                <w:sz w:val="24"/>
                <w:szCs w:val="24"/>
              </w:rPr>
            </w:pPr>
            <w:r>
              <w:rPr>
                <w:sz w:val="24"/>
                <w:szCs w:val="24"/>
              </w:rPr>
              <w:t>Почтовый адрес:</w:t>
            </w:r>
          </w:p>
          <w:p>
            <w:pPr>
              <w:pStyle w:val="Normal"/>
              <w:widowControl w:val="false"/>
              <w:spacing w:lineRule="auto" w:line="276"/>
              <w:rPr>
                <w:sz w:val="24"/>
                <w:szCs w:val="24"/>
              </w:rPr>
            </w:pPr>
            <w:r>
              <w:rPr>
                <w:sz w:val="24"/>
                <w:szCs w:val="24"/>
              </w:rPr>
              <w:t>606520, Нижегородская обл.,</w:t>
            </w:r>
          </w:p>
          <w:p>
            <w:pPr>
              <w:pStyle w:val="Normal"/>
              <w:widowControl w:val="false"/>
              <w:spacing w:lineRule="auto" w:line="276"/>
              <w:rPr>
                <w:sz w:val="24"/>
                <w:szCs w:val="24"/>
              </w:rPr>
            </w:pPr>
            <w:r>
              <w:rPr>
                <w:sz w:val="24"/>
                <w:szCs w:val="24"/>
              </w:rPr>
              <w:t>г. Заволжье, ул. Привокзальная, д. 14.</w:t>
            </w:r>
          </w:p>
          <w:p>
            <w:pPr>
              <w:pStyle w:val="Normal"/>
              <w:widowControl w:val="false"/>
              <w:spacing w:lineRule="auto" w:line="276"/>
              <w:rPr>
                <w:b/>
                <w:sz w:val="24"/>
                <w:szCs w:val="24"/>
              </w:rPr>
            </w:pPr>
            <w:r>
              <w:rPr>
                <w:b/>
                <w:sz w:val="24"/>
                <w:szCs w:val="24"/>
              </w:rPr>
              <w:t>Грузополучатель:</w:t>
            </w:r>
          </w:p>
          <w:p>
            <w:pPr>
              <w:pStyle w:val="Normal"/>
              <w:widowControl w:val="false"/>
              <w:spacing w:lineRule="auto" w:line="276"/>
              <w:rPr/>
            </w:pPr>
            <w:r>
              <w:rPr>
                <w:sz w:val="24"/>
                <w:szCs w:val="24"/>
              </w:rPr>
              <w:t>Обособленное подразделение АО «Гидроремонт-ВКК» Нижегородский производственный участок</w:t>
            </w:r>
          </w:p>
          <w:p>
            <w:pPr>
              <w:pStyle w:val="Normal"/>
              <w:widowControl w:val="false"/>
              <w:spacing w:lineRule="auto" w:line="276"/>
              <w:rPr>
                <w:sz w:val="24"/>
                <w:szCs w:val="24"/>
              </w:rPr>
            </w:pPr>
            <w:r>
              <w:rPr>
                <w:sz w:val="24"/>
                <w:szCs w:val="24"/>
              </w:rPr>
              <w:t>606520, РФ, Нижегородская обл., г. Заволжье ул. Привокзальная, д. 14.</w:t>
            </w:r>
          </w:p>
          <w:p>
            <w:pPr>
              <w:pStyle w:val="Normal"/>
              <w:widowControl w:val="false"/>
              <w:spacing w:lineRule="auto" w:line="276"/>
              <w:rPr>
                <w:sz w:val="24"/>
                <w:szCs w:val="24"/>
              </w:rPr>
            </w:pPr>
            <w:r>
              <w:rPr>
                <w:sz w:val="24"/>
                <w:szCs w:val="24"/>
              </w:rPr>
              <w:t>ИНН/КПП 6345012488/524845002</w:t>
            </w:r>
          </w:p>
          <w:p>
            <w:pPr>
              <w:pStyle w:val="Normal"/>
              <w:widowControl w:val="false"/>
              <w:spacing w:lineRule="auto" w:line="276"/>
              <w:rPr>
                <w:sz w:val="24"/>
                <w:szCs w:val="24"/>
              </w:rPr>
            </w:pPr>
            <w:r>
              <w:rPr>
                <w:b/>
                <w:sz w:val="24"/>
                <w:szCs w:val="24"/>
              </w:rPr>
              <w:t>Плательщик:</w:t>
            </w:r>
            <w:r>
              <w:rPr>
                <w:sz w:val="24"/>
                <w:szCs w:val="24"/>
              </w:rPr>
              <w:t xml:space="preserve"> Чебоксарский филиал</w:t>
            </w:r>
          </w:p>
          <w:p>
            <w:pPr>
              <w:pStyle w:val="Normal"/>
              <w:widowControl w:val="false"/>
              <w:spacing w:lineRule="auto" w:line="276"/>
              <w:rPr>
                <w:sz w:val="24"/>
                <w:szCs w:val="24"/>
              </w:rPr>
            </w:pPr>
            <w:r>
              <w:rPr>
                <w:sz w:val="24"/>
                <w:szCs w:val="24"/>
              </w:rPr>
              <w:t>АО «Гидроремонт-ВКК» в г. Новочебоксарск</w:t>
            </w:r>
          </w:p>
          <w:p>
            <w:pPr>
              <w:pStyle w:val="Normal"/>
              <w:widowControl w:val="false"/>
              <w:spacing w:lineRule="auto" w:line="276"/>
              <w:rPr>
                <w:sz w:val="24"/>
                <w:szCs w:val="24"/>
              </w:rPr>
            </w:pPr>
            <w:r>
              <w:rPr>
                <w:sz w:val="24"/>
                <w:szCs w:val="24"/>
              </w:rPr>
              <w:t>ИНН / КПП плательщика:</w:t>
            </w:r>
          </w:p>
          <w:p>
            <w:pPr>
              <w:pStyle w:val="Normal"/>
              <w:widowControl w:val="false"/>
              <w:spacing w:lineRule="auto" w:line="276"/>
              <w:rPr>
                <w:sz w:val="24"/>
                <w:szCs w:val="24"/>
              </w:rPr>
            </w:pPr>
            <w:r>
              <w:rPr>
                <w:sz w:val="24"/>
                <w:szCs w:val="24"/>
              </w:rPr>
              <w:t>6345012488 / 212443001</w:t>
            </w:r>
          </w:p>
          <w:p>
            <w:pPr>
              <w:pStyle w:val="Normal"/>
              <w:widowControl w:val="false"/>
              <w:spacing w:lineRule="auto" w:line="276"/>
              <w:rPr>
                <w:sz w:val="24"/>
                <w:szCs w:val="24"/>
              </w:rPr>
            </w:pPr>
            <w:r>
              <w:rPr>
                <w:sz w:val="24"/>
                <w:szCs w:val="24"/>
              </w:rPr>
              <w:t>Наименование банка:</w:t>
            </w:r>
          </w:p>
          <w:p>
            <w:pPr>
              <w:pStyle w:val="Normal"/>
              <w:widowControl w:val="false"/>
              <w:spacing w:lineRule="auto" w:line="276"/>
              <w:rPr>
                <w:sz w:val="24"/>
                <w:szCs w:val="22"/>
              </w:rPr>
            </w:pPr>
            <w:r>
              <w:rPr>
                <w:sz w:val="24"/>
                <w:szCs w:val="22"/>
              </w:rPr>
              <w:t>Банк ГПБ (АО), г. Москва</w:t>
            </w:r>
          </w:p>
          <w:p>
            <w:pPr>
              <w:pStyle w:val="Normal"/>
              <w:widowControl w:val="false"/>
              <w:spacing w:lineRule="auto" w:line="276"/>
              <w:rPr>
                <w:sz w:val="24"/>
                <w:szCs w:val="22"/>
              </w:rPr>
            </w:pPr>
            <w:r>
              <w:rPr>
                <w:sz w:val="24"/>
                <w:szCs w:val="22"/>
              </w:rPr>
              <w:t>р/сч: 40702810600000050082</w:t>
            </w:r>
          </w:p>
          <w:p>
            <w:pPr>
              <w:pStyle w:val="Normal"/>
              <w:widowControl w:val="false"/>
              <w:spacing w:lineRule="auto" w:line="276"/>
              <w:rPr>
                <w:sz w:val="24"/>
                <w:szCs w:val="22"/>
              </w:rPr>
            </w:pPr>
            <w:r>
              <w:rPr>
                <w:sz w:val="24"/>
                <w:szCs w:val="22"/>
              </w:rPr>
              <w:t>к/сч: 30101810200000000823</w:t>
            </w:r>
          </w:p>
          <w:p>
            <w:pPr>
              <w:pStyle w:val="Normal"/>
              <w:widowControl w:val="false"/>
              <w:spacing w:lineRule="auto" w:line="276"/>
              <w:rPr>
                <w:sz w:val="24"/>
                <w:szCs w:val="22"/>
              </w:rPr>
            </w:pPr>
            <w:r>
              <w:rPr>
                <w:sz w:val="24"/>
                <w:szCs w:val="22"/>
              </w:rPr>
              <w:t>БИК: 044525823</w:t>
            </w:r>
          </w:p>
          <w:p>
            <w:pPr>
              <w:pStyle w:val="Normal"/>
              <w:widowControl w:val="false"/>
              <w:spacing w:lineRule="auto" w:line="276"/>
              <w:rPr>
                <w:sz w:val="24"/>
                <w:szCs w:val="24"/>
              </w:rPr>
            </w:pPr>
            <w:r>
              <w:rPr>
                <w:sz w:val="24"/>
                <w:szCs w:val="24"/>
              </w:rPr>
              <w:t>Тел/факс (83161)79696</w:t>
            </w:r>
          </w:p>
          <w:p>
            <w:pPr>
              <w:pStyle w:val="Normal"/>
              <w:widowControl w:val="false"/>
              <w:spacing w:lineRule="auto" w:line="276"/>
              <w:rPr>
                <w:lang w:val="en-US"/>
              </w:rPr>
            </w:pPr>
            <w:r>
              <w:rPr>
                <w:sz w:val="24"/>
                <w:szCs w:val="24"/>
              </w:rPr>
              <w:t>Е</w:t>
            </w:r>
            <w:r>
              <w:rPr>
                <w:sz w:val="24"/>
                <w:szCs w:val="24"/>
                <w:lang w:val="en-US"/>
              </w:rPr>
              <w:t xml:space="preserve">-mail: </w:t>
            </w:r>
            <w:hyperlink r:id="rId5">
              <w:r>
                <w:rPr>
                  <w:rStyle w:val="12"/>
                  <w:sz w:val="24"/>
                  <w:szCs w:val="24"/>
                  <w:lang w:val="en-US"/>
                </w:rPr>
                <w:t>zavolzhje@rushydro.ru</w:t>
              </w:r>
            </w:hyperlink>
          </w:p>
        </w:tc>
        <w:tc>
          <w:tcPr>
            <w:tcW w:w="4786" w:type="dxa"/>
            <w:tcBorders/>
            <w:shd w:color="auto" w:fill="auto" w:val="clear"/>
          </w:tcPr>
          <w:p>
            <w:pPr>
              <w:pStyle w:val="Normal"/>
              <w:widowControl w:val="false"/>
              <w:rPr>
                <w:sz w:val="24"/>
                <w:szCs w:val="24"/>
                <w:lang w:val="en-US"/>
              </w:rPr>
            </w:pPr>
            <w:r>
              <w:rPr>
                <w:sz w:val="24"/>
                <w:szCs w:val="24"/>
                <w:lang w:val="en-US"/>
              </w:rPr>
            </w:r>
          </w:p>
        </w:tc>
      </w:tr>
      <w:tr>
        <w:trPr/>
        <w:tc>
          <w:tcPr>
            <w:tcW w:w="4927" w:type="dxa"/>
            <w:tcBorders/>
            <w:shd w:color="auto" w:fill="auto" w:val="clear"/>
          </w:tcPr>
          <w:p>
            <w:pPr>
              <w:pStyle w:val="Normal"/>
              <w:widowControl w:val="false"/>
              <w:spacing w:lineRule="auto" w:line="276"/>
              <w:rPr>
                <w:sz w:val="24"/>
                <w:szCs w:val="24"/>
                <w:lang w:val="en-US"/>
              </w:rPr>
            </w:pPr>
            <w:r>
              <w:rPr>
                <w:sz w:val="24"/>
                <w:szCs w:val="24"/>
                <w:lang w:val="en-US"/>
              </w:rPr>
            </w:r>
          </w:p>
          <w:p>
            <w:pPr>
              <w:pStyle w:val="Normal"/>
              <w:widowControl w:val="false"/>
              <w:spacing w:lineRule="auto" w:line="276"/>
              <w:rPr>
                <w:sz w:val="24"/>
                <w:szCs w:val="24"/>
                <w:lang w:val="en-US"/>
              </w:rPr>
            </w:pPr>
            <w:r>
              <w:rPr>
                <w:sz w:val="24"/>
                <w:szCs w:val="24"/>
                <w:lang w:val="en-US"/>
              </w:rPr>
            </w:r>
          </w:p>
          <w:p>
            <w:pPr>
              <w:pStyle w:val="Normal"/>
              <w:widowControl w:val="false"/>
              <w:spacing w:lineRule="auto" w:line="276"/>
              <w:rPr>
                <w:sz w:val="24"/>
                <w:szCs w:val="24"/>
              </w:rPr>
            </w:pPr>
            <w:r>
              <w:rPr>
                <w:sz w:val="24"/>
                <w:szCs w:val="24"/>
              </w:rPr>
              <w:t>_______________ / _________ /</w:t>
            </w:r>
          </w:p>
          <w:p>
            <w:pPr>
              <w:pStyle w:val="Normal"/>
              <w:widowControl w:val="false"/>
              <w:spacing w:lineRule="auto" w:line="276"/>
              <w:rPr>
                <w:sz w:val="24"/>
                <w:szCs w:val="24"/>
              </w:rPr>
            </w:pPr>
            <w:r>
              <w:rPr>
                <w:sz w:val="24"/>
                <w:szCs w:val="24"/>
              </w:rPr>
              <w:t>м. п.</w:t>
            </w:r>
          </w:p>
        </w:tc>
        <w:tc>
          <w:tcPr>
            <w:tcW w:w="4786" w:type="dxa"/>
            <w:tcBorders/>
            <w:shd w:color="auto" w:fill="auto" w:val="clear"/>
          </w:tcPr>
          <w:p>
            <w:pPr>
              <w:pStyle w:val="Normal"/>
              <w:widowControl w:val="false"/>
              <w:spacing w:lineRule="auto" w:line="276"/>
              <w:rPr>
                <w:sz w:val="24"/>
                <w:szCs w:val="24"/>
              </w:rPr>
            </w:pPr>
            <w:r>
              <w:rPr>
                <w:sz w:val="24"/>
                <w:szCs w:val="24"/>
              </w:rPr>
            </w:r>
          </w:p>
          <w:p>
            <w:pPr>
              <w:pStyle w:val="Normal"/>
              <w:widowControl w:val="false"/>
              <w:spacing w:lineRule="auto" w:line="276"/>
              <w:rPr>
                <w:sz w:val="24"/>
                <w:szCs w:val="24"/>
              </w:rPr>
            </w:pPr>
            <w:r>
              <w:rPr>
                <w:sz w:val="24"/>
                <w:szCs w:val="24"/>
              </w:rPr>
            </w:r>
          </w:p>
          <w:p>
            <w:pPr>
              <w:pStyle w:val="Normal"/>
              <w:widowControl w:val="false"/>
              <w:spacing w:lineRule="auto" w:line="276"/>
              <w:rPr>
                <w:sz w:val="24"/>
                <w:szCs w:val="24"/>
              </w:rPr>
            </w:pPr>
            <w:r>
              <w:rPr>
                <w:sz w:val="24"/>
                <w:szCs w:val="24"/>
              </w:rPr>
              <w:t>___________ / _________ /</w:t>
            </w:r>
          </w:p>
          <w:p>
            <w:pPr>
              <w:pStyle w:val="Normal"/>
              <w:widowControl w:val="false"/>
              <w:spacing w:lineRule="auto" w:line="276"/>
              <w:rPr>
                <w:sz w:val="22"/>
                <w:szCs w:val="22"/>
                <w:highlight w:val="yellow"/>
              </w:rPr>
            </w:pPr>
            <w:r>
              <w:rPr>
                <w:sz w:val="24"/>
                <w:szCs w:val="24"/>
              </w:rPr>
              <w:t>м.п.</w:t>
            </w:r>
          </w:p>
        </w:tc>
      </w:tr>
    </w:tbl>
    <w:p>
      <w:pPr>
        <w:sectPr>
          <w:footerReference w:type="default" r:id="rId6"/>
          <w:footnotePr>
            <w:numFmt w:val="decimal"/>
          </w:footnotePr>
          <w:type w:val="nextPage"/>
          <w:pgSz w:w="11906" w:h="16838"/>
          <w:pgMar w:left="1701" w:right="849" w:gutter="0" w:header="0" w:top="1134" w:footer="720" w:bottom="1134"/>
          <w:pgNumType w:fmt="decimal"/>
          <w:formProt w:val="false"/>
          <w:textDirection w:val="lrTb"/>
          <w:docGrid w:type="default" w:linePitch="280" w:charSpace="50790"/>
        </w:sectPr>
      </w:pPr>
    </w:p>
    <w:p>
      <w:pPr>
        <w:pStyle w:val="BodyText"/>
        <w:jc w:val="right"/>
        <w:rPr>
          <w:b/>
          <w:bCs/>
          <w:szCs w:val="22"/>
        </w:rPr>
      </w:pPr>
      <w:r>
        <w:rPr/>
        <w:br/>
      </w:r>
      <w:r>
        <w:rPr>
          <w:b/>
          <w:bCs/>
          <w:sz w:val="24"/>
          <w:szCs w:val="24"/>
        </w:rPr>
        <w:t>Приложение № 1</w:t>
      </w:r>
    </w:p>
    <w:p>
      <w:pPr>
        <w:pStyle w:val="Normal"/>
        <w:suppressAutoHyphens w:val="false"/>
        <w:spacing w:before="0" w:after="120"/>
        <w:ind w:firstLine="567"/>
        <w:jc w:val="right"/>
        <w:rPr>
          <w:bCs/>
          <w:sz w:val="24"/>
          <w:szCs w:val="24"/>
        </w:rPr>
      </w:pPr>
      <w:r>
        <w:rPr>
          <w:bCs/>
          <w:sz w:val="24"/>
          <w:szCs w:val="24"/>
        </w:rPr>
        <w:t xml:space="preserve">к договору поставки </w:t>
      </w:r>
    </w:p>
    <w:p>
      <w:pPr>
        <w:pStyle w:val="Normal"/>
        <w:suppressAutoHyphens w:val="false"/>
        <w:spacing w:before="0" w:after="120"/>
        <w:ind w:firstLine="567"/>
        <w:jc w:val="right"/>
        <w:rPr>
          <w:bCs/>
          <w:sz w:val="24"/>
          <w:szCs w:val="24"/>
        </w:rPr>
      </w:pPr>
      <w:r>
        <w:rPr>
          <w:bCs/>
          <w:sz w:val="24"/>
          <w:szCs w:val="24"/>
        </w:rPr>
        <w:t xml:space="preserve">№ </w:t>
      </w:r>
      <w:r>
        <w:rPr>
          <w:bCs/>
          <w:sz w:val="24"/>
          <w:szCs w:val="24"/>
        </w:rPr>
        <w:t>_____от «___» _________ ______ г.</w:t>
      </w:r>
    </w:p>
    <w:p>
      <w:pPr>
        <w:pStyle w:val="Normal"/>
        <w:numPr>
          <w:ilvl w:val="0"/>
          <w:numId w:val="0"/>
        </w:numPr>
        <w:suppressAutoHyphens w:val="false"/>
        <w:spacing w:before="0" w:after="120"/>
        <w:ind w:firstLine="567" w:left="0"/>
        <w:jc w:val="center"/>
        <w:outlineLvl w:val="0"/>
        <w:rPr>
          <w:b/>
          <w:sz w:val="24"/>
          <w:szCs w:val="24"/>
        </w:rPr>
      </w:pPr>
      <w:r>
        <w:rPr>
          <w:b/>
          <w:sz w:val="24"/>
          <w:szCs w:val="24"/>
        </w:rPr>
      </w:r>
    </w:p>
    <w:p>
      <w:pPr>
        <w:pStyle w:val="Normal"/>
        <w:numPr>
          <w:ilvl w:val="0"/>
          <w:numId w:val="0"/>
        </w:numPr>
        <w:suppressAutoHyphens w:val="false"/>
        <w:spacing w:before="0" w:after="120"/>
        <w:ind w:firstLine="567" w:left="0"/>
        <w:jc w:val="center"/>
        <w:outlineLvl w:val="0"/>
        <w:rPr>
          <w:b/>
          <w:sz w:val="24"/>
          <w:szCs w:val="24"/>
        </w:rPr>
      </w:pPr>
      <w:r>
        <w:rPr>
          <w:b/>
          <w:sz w:val="24"/>
          <w:szCs w:val="24"/>
        </w:rPr>
        <w:t>Спецификация №__</w:t>
      </w:r>
    </w:p>
    <w:p>
      <w:pPr>
        <w:pStyle w:val="Normal"/>
        <w:numPr>
          <w:ilvl w:val="0"/>
          <w:numId w:val="0"/>
        </w:numPr>
        <w:suppressAutoHyphens w:val="false"/>
        <w:spacing w:before="0" w:after="120"/>
        <w:ind w:firstLine="567" w:left="0"/>
        <w:jc w:val="center"/>
        <w:outlineLvl w:val="0"/>
        <w:rPr>
          <w:b/>
          <w:sz w:val="24"/>
          <w:szCs w:val="24"/>
        </w:rPr>
      </w:pPr>
      <w:r>
        <w:rPr>
          <w:b/>
          <w:sz w:val="24"/>
          <w:szCs w:val="24"/>
        </w:rPr>
      </w:r>
    </w:p>
    <w:p>
      <w:pPr>
        <w:pStyle w:val="Normal"/>
        <w:numPr>
          <w:ilvl w:val="0"/>
          <w:numId w:val="0"/>
        </w:numPr>
        <w:suppressAutoHyphens w:val="false"/>
        <w:spacing w:before="0" w:after="120"/>
        <w:ind w:firstLine="567" w:left="0"/>
        <w:jc w:val="center"/>
        <w:outlineLvl w:val="0"/>
        <w:rPr>
          <w:b/>
          <w:i/>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p>
      <w:pPr>
        <w:pStyle w:val="Normal"/>
        <w:numPr>
          <w:ilvl w:val="0"/>
          <w:numId w:val="0"/>
        </w:numPr>
        <w:suppressAutoHyphens w:val="false"/>
        <w:spacing w:before="0" w:after="120"/>
        <w:ind w:firstLine="567" w:left="0"/>
        <w:jc w:val="center"/>
        <w:outlineLvl w:val="0"/>
        <w:rPr>
          <w:b/>
          <w:i/>
          <w:i/>
          <w:color w:val="FF0000"/>
          <w:sz w:val="22"/>
          <w:szCs w:val="22"/>
        </w:rPr>
      </w:pPr>
      <w:r>
        <w:rPr>
          <w:b/>
          <w:i/>
          <w:color w:val="FF0000"/>
          <w:sz w:val="22"/>
          <w:szCs w:val="22"/>
        </w:rPr>
      </w:r>
    </w:p>
    <w:tbl>
      <w:tblPr>
        <w:tblW w:w="10349" w:type="dxa"/>
        <w:jc w:val="left"/>
        <w:tblInd w:w="-63" w:type="dxa"/>
        <w:tblLayout w:type="fixed"/>
        <w:tblCellMar>
          <w:top w:w="0" w:type="dxa"/>
          <w:left w:w="108" w:type="dxa"/>
          <w:bottom w:w="0" w:type="dxa"/>
          <w:right w:w="108" w:type="dxa"/>
        </w:tblCellMar>
        <w:tblLook w:val="04a0" w:noHBand="0" w:noVBand="1" w:firstColumn="1" w:lastRow="0" w:lastColumn="0" w:firstRow="1"/>
      </w:tblPr>
      <w:tblGrid>
        <w:gridCol w:w="993"/>
        <w:gridCol w:w="1704"/>
        <w:gridCol w:w="1678"/>
        <w:gridCol w:w="878"/>
        <w:gridCol w:w="704"/>
        <w:gridCol w:w="1010"/>
        <w:gridCol w:w="1859"/>
        <w:gridCol w:w="1521"/>
      </w:tblGrid>
      <w:tr>
        <w:trPr>
          <w:trHeight w:val="510" w:hRule="atLeast"/>
        </w:trPr>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Наименование</w:t>
            </w:r>
          </w:p>
        </w:tc>
        <w:tc>
          <w:tcPr>
            <w:tcW w:w="16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Характеристики продукции</w:t>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Страна происхождения товара</w:t>
            </w:r>
          </w:p>
        </w:tc>
        <w:tc>
          <w:tcPr>
            <w:tcW w:w="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Ед. изм.</w:t>
            </w:r>
          </w:p>
        </w:tc>
        <w:tc>
          <w:tcPr>
            <w:tcW w:w="10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Количество</w:t>
            </w:r>
          </w:p>
        </w:tc>
        <w:tc>
          <w:tcPr>
            <w:tcW w:w="18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Цена  за единицу (руб., с НДС __%/ без НДС)</w:t>
            </w:r>
          </w:p>
        </w:tc>
        <w:tc>
          <w:tcPr>
            <w:tcW w:w="15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Сумма (руб., с НДС __%/ без НДС)</w:t>
            </w:r>
          </w:p>
        </w:tc>
      </w:tr>
      <w:tr>
        <w:trPr>
          <w:trHeight w:val="523" w:hRule="atLeast"/>
        </w:trPr>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1.</w:t>
            </w:r>
          </w:p>
        </w:tc>
        <w:tc>
          <w:tcPr>
            <w:tcW w:w="1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___________</w:t>
            </w:r>
          </w:p>
        </w:tc>
        <w:tc>
          <w:tcPr>
            <w:tcW w:w="16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___________</w:t>
            </w:r>
          </w:p>
        </w:tc>
        <w:tc>
          <w:tcPr>
            <w:tcW w:w="8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w:t>
            </w:r>
          </w:p>
        </w:tc>
        <w:tc>
          <w:tcPr>
            <w:tcW w:w="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w:t>
            </w:r>
          </w:p>
        </w:tc>
        <w:tc>
          <w:tcPr>
            <w:tcW w:w="10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w:t>
            </w:r>
          </w:p>
        </w:tc>
        <w:tc>
          <w:tcPr>
            <w:tcW w:w="18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w:t>
            </w:r>
          </w:p>
        </w:tc>
        <w:tc>
          <w:tcPr>
            <w:tcW w:w="15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w:t>
            </w:r>
          </w:p>
        </w:tc>
      </w:tr>
      <w:tr>
        <w:trPr>
          <w:trHeight w:val="523" w:hRule="atLeast"/>
        </w:trPr>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2.</w:t>
            </w:r>
          </w:p>
        </w:tc>
        <w:tc>
          <w:tcPr>
            <w:tcW w:w="1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___________</w:t>
            </w:r>
          </w:p>
        </w:tc>
        <w:tc>
          <w:tcPr>
            <w:tcW w:w="16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___________</w:t>
            </w:r>
          </w:p>
        </w:tc>
        <w:tc>
          <w:tcPr>
            <w:tcW w:w="8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w:t>
            </w:r>
          </w:p>
        </w:tc>
        <w:tc>
          <w:tcPr>
            <w:tcW w:w="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w:t>
            </w:r>
          </w:p>
        </w:tc>
        <w:tc>
          <w:tcPr>
            <w:tcW w:w="10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w:t>
            </w:r>
          </w:p>
        </w:tc>
        <w:tc>
          <w:tcPr>
            <w:tcW w:w="18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w:t>
            </w:r>
          </w:p>
        </w:tc>
        <w:tc>
          <w:tcPr>
            <w:tcW w:w="15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w:t>
            </w:r>
          </w:p>
        </w:tc>
      </w:tr>
      <w:tr>
        <w:trPr>
          <w:trHeight w:val="255" w:hRule="atLeast"/>
        </w:trPr>
        <w:tc>
          <w:tcPr>
            <w:tcW w:w="882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right"/>
              <w:rPr>
                <w:sz w:val="22"/>
                <w:szCs w:val="24"/>
              </w:rPr>
            </w:pPr>
            <w:r>
              <w:rPr>
                <w:b/>
                <w:sz w:val="22"/>
                <w:szCs w:val="24"/>
              </w:rPr>
              <w:t>ИТОГО*</w:t>
            </w:r>
          </w:p>
        </w:tc>
        <w:tc>
          <w:tcPr>
            <w:tcW w:w="15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center"/>
              <w:rPr>
                <w:b/>
                <w:sz w:val="22"/>
                <w:szCs w:val="24"/>
              </w:rPr>
            </w:pPr>
            <w:r>
              <w:rPr>
                <w:b/>
                <w:sz w:val="22"/>
                <w:szCs w:val="24"/>
              </w:rPr>
            </w:r>
          </w:p>
        </w:tc>
      </w:tr>
      <w:tr>
        <w:trPr>
          <w:trHeight w:val="255" w:hRule="atLeast"/>
        </w:trPr>
        <w:tc>
          <w:tcPr>
            <w:tcW w:w="882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5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center"/>
              <w:rPr>
                <w:b/>
                <w:sz w:val="22"/>
                <w:szCs w:val="24"/>
              </w:rPr>
            </w:pPr>
            <w:r>
              <w:rPr>
                <w:b/>
                <w:sz w:val="22"/>
                <w:szCs w:val="24"/>
              </w:rPr>
            </w:r>
          </w:p>
        </w:tc>
      </w:tr>
    </w:tbl>
    <w:p>
      <w:pPr>
        <w:pStyle w:val="Normal"/>
        <w:suppressAutoHyphens w:val="false"/>
        <w:spacing w:before="0" w:after="120"/>
        <w:ind w:firstLine="567"/>
        <w:jc w:val="both"/>
        <w:rPr>
          <w:b/>
          <w:bCs/>
          <w:i/>
          <w:i/>
          <w:sz w:val="24"/>
          <w:szCs w:val="24"/>
        </w:rPr>
      </w:pPr>
      <w:r>
        <w:rPr>
          <w:b/>
          <w:bCs/>
          <w:i/>
          <w:sz w:val="24"/>
          <w:szCs w:val="24"/>
        </w:rPr>
      </w:r>
    </w:p>
    <w:p>
      <w:pPr>
        <w:pStyle w:val="Normal"/>
        <w:suppressAutoHyphens w:val="false"/>
        <w:spacing w:before="0" w:after="120"/>
        <w:ind w:firstLine="567"/>
        <w:jc w:val="both"/>
        <w:rPr>
          <w:b/>
          <w:bCs/>
          <w:i/>
          <w:i/>
          <w:sz w:val="24"/>
          <w:szCs w:val="24"/>
        </w:rPr>
      </w:pPr>
      <w:r>
        <w:rPr>
          <w:b/>
          <w:bCs/>
          <w:i/>
          <w:sz w:val="24"/>
          <w:szCs w:val="24"/>
        </w:rPr>
        <w:t>Условия поставки:</w:t>
      </w:r>
    </w:p>
    <w:p>
      <w:pPr>
        <w:pStyle w:val="Normal"/>
        <w:widowControl w:val="false"/>
        <w:numPr>
          <w:ilvl w:val="0"/>
          <w:numId w:val="18"/>
        </w:numPr>
        <w:tabs>
          <w:tab w:val="left" w:pos="720" w:leader="none"/>
        </w:tabs>
        <w:suppressAutoHyphens w:val="false"/>
        <w:spacing w:before="0" w:after="120"/>
        <w:ind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9"/>
        </w:numPr>
        <w:tabs>
          <w:tab w:val="left" w:pos="720" w:leader="none"/>
        </w:tabs>
        <w:suppressAutoHyphens w:val="false"/>
        <w:spacing w:before="0" w:after="120"/>
        <w:ind w:firstLine="284" w:left="0"/>
        <w:jc w:val="both"/>
        <w:rPr>
          <w:sz w:val="24"/>
          <w:szCs w:val="24"/>
        </w:rPr>
      </w:pPr>
      <w:r>
        <w:rPr>
          <w:sz w:val="24"/>
          <w:szCs w:val="24"/>
        </w:rPr>
        <w:t>Страна изготовления: __________________________________:</w:t>
      </w:r>
    </w:p>
    <w:p>
      <w:pPr>
        <w:pStyle w:val="Normal"/>
        <w:widowControl w:val="false"/>
        <w:numPr>
          <w:ilvl w:val="0"/>
          <w:numId w:val="20"/>
        </w:numPr>
        <w:tabs>
          <w:tab w:val="left" w:pos="720" w:leader="none"/>
        </w:tabs>
        <w:suppressAutoHyphens w:val="false"/>
        <w:spacing w:before="0" w:after="120"/>
        <w:ind w:firstLine="284" w:left="0"/>
        <w:jc w:val="both"/>
        <w:rPr>
          <w:sz w:val="24"/>
          <w:szCs w:val="24"/>
        </w:rPr>
      </w:pPr>
      <w:r>
        <w:rPr>
          <w:sz w:val="24"/>
          <w:szCs w:val="24"/>
        </w:rPr>
        <w:t>Наименование производителя: ______________________;</w:t>
      </w:r>
    </w:p>
    <w:p>
      <w:pPr>
        <w:pStyle w:val="Normal"/>
        <w:widowControl w:val="false"/>
        <w:numPr>
          <w:ilvl w:val="0"/>
          <w:numId w:val="21"/>
        </w:numPr>
        <w:tabs>
          <w:tab w:val="left" w:pos="720" w:leader="none"/>
        </w:tabs>
        <w:suppressAutoHyphens w:val="false"/>
        <w:spacing w:before="0" w:after="120"/>
        <w:ind w:firstLine="284" w:left="0"/>
        <w:jc w:val="both"/>
        <w:rPr>
          <w:sz w:val="24"/>
          <w:szCs w:val="24"/>
        </w:rPr>
      </w:pPr>
      <w:r>
        <w:rPr>
          <w:sz w:val="24"/>
          <w:szCs w:val="24"/>
        </w:rPr>
        <w:t>Срок поставки Продукции: _______________________.</w:t>
      </w:r>
    </w:p>
    <w:p>
      <w:pPr>
        <w:pStyle w:val="Normal"/>
        <w:widowControl w:val="false"/>
        <w:numPr>
          <w:ilvl w:val="0"/>
          <w:numId w:val="22"/>
        </w:numPr>
        <w:tabs>
          <w:tab w:val="left" w:pos="720" w:leader="none"/>
        </w:tabs>
        <w:suppressAutoHyphens w:val="false"/>
        <w:spacing w:before="0" w:after="120"/>
        <w:ind w:firstLine="284" w:left="0"/>
        <w:jc w:val="both"/>
        <w:rPr>
          <w:sz w:val="24"/>
          <w:szCs w:val="24"/>
        </w:rPr>
      </w:pPr>
      <w:r>
        <w:rPr>
          <w:sz w:val="24"/>
          <w:szCs w:val="24"/>
        </w:rPr>
        <w:t>Иные условия, предусмотренные техническими требованиями:_________________.</w:t>
      </w:r>
    </w:p>
    <w:p>
      <w:pPr>
        <w:pStyle w:val="Normal"/>
        <w:suppressAutoHyphens w:val="false"/>
        <w:spacing w:before="0" w:after="120"/>
        <w:ind w:firstLine="567"/>
        <w:jc w:val="both"/>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uppressAutoHyphens w:val="false"/>
        <w:spacing w:before="0" w:after="120"/>
        <w:jc w:val="both"/>
        <w:rPr>
          <w:color w:val="1F497D"/>
          <w:sz w:val="24"/>
          <w:szCs w:val="24"/>
        </w:rPr>
      </w:pPr>
      <w:r>
        <w:rPr>
          <w:color w:val="1F497D"/>
          <w:sz w:val="24"/>
          <w:szCs w:val="24"/>
        </w:rPr>
      </w:r>
    </w:p>
    <w:p>
      <w:pPr>
        <w:pStyle w:val="Normal"/>
        <w:suppressAutoHyphens w:val="false"/>
        <w:spacing w:before="0" w:after="120"/>
        <w:jc w:val="both"/>
        <w:rPr>
          <w:i/>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uppressAutoHyphens w:val="false"/>
        <w:spacing w:before="0" w:after="120"/>
        <w:jc w:val="both"/>
        <w:rPr>
          <w:i/>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uppressAutoHyphens w:val="false"/>
        <w:spacing w:before="0" w:after="120"/>
        <w:jc w:val="both"/>
        <w:rPr>
          <w:sz w:val="24"/>
          <w:szCs w:val="24"/>
        </w:rPr>
      </w:pPr>
      <w:r>
        <w:rPr>
          <w:sz w:val="24"/>
          <w:szCs w:val="24"/>
        </w:rPr>
      </w:r>
    </w:p>
    <w:tbl>
      <w:tblPr>
        <w:tblpPr w:vertAnchor="text" w:horzAnchor="margin" w:leftFromText="180" w:rightFromText="180" w:tblpX="324"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Покупатель</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pStyle w:val="BodyText"/>
        <w:jc w:val="right"/>
        <w:rPr>
          <w:b/>
          <w:bCs/>
          <w:szCs w:val="22"/>
        </w:rPr>
      </w:pPr>
      <w:r>
        <w:rPr>
          <w:b/>
          <w:bCs/>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Normal"/>
        <w:numPr>
          <w:ilvl w:val="0"/>
          <w:numId w:val="0"/>
        </w:numPr>
        <w:spacing w:before="0" w:after="120"/>
        <w:ind w:firstLine="567" w:left="0"/>
        <w:jc w:val="center"/>
        <w:outlineLvl w:val="0"/>
        <w:rPr>
          <w:b/>
          <w:sz w:val="22"/>
          <w:szCs w:val="22"/>
        </w:rPr>
      </w:pPr>
      <w:r>
        <w:rPr>
          <w:b/>
          <w:sz w:val="22"/>
          <w:szCs w:val="22"/>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sectPr>
      <w:headerReference w:type="default" r:id="rId7"/>
      <w:footerReference w:type="default" r:id="rId8"/>
      <w:footerReference w:type="first" r:id="rId9"/>
      <w:footnotePr>
        <w:numFmt w:val="decimal"/>
      </w:footnotePr>
      <w:type w:val="nextPage"/>
      <w:pgSz w:orient="landscape" w:w="16838" w:h="11906"/>
      <w:pgMar w:left="1134" w:right="1134" w:gutter="0" w:header="720" w:top="1134" w:footer="720" w:bottom="1418"/>
      <w:pgNumType w:fmt="decimal"/>
      <w:formProt w:val="false"/>
      <w:textDirection w:val="lrTb"/>
      <w:docGrid w:type="default" w:linePitch="280" w:charSpace="5079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38">
              <wp:simplePos x="0" y="0"/>
              <wp:positionH relativeFrom="margin">
                <wp:align>right</wp:align>
              </wp:positionH>
              <wp:positionV relativeFrom="paragraph">
                <wp:posOffset>635</wp:posOffset>
              </wp:positionV>
              <wp:extent cx="129540" cy="145415"/>
              <wp:effectExtent l="0" t="0" r="0" b="0"/>
              <wp:wrapSquare wrapText="bothSides"/>
              <wp:docPr id="1" name="Врезка2"/>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fillRef idx="0"/>
                      <a:effectRef idx="0"/>
                      <a:fontRef idx="minor"/>
                    </wps:style>
                    <wps:txbx>
                      <w:txbxContent>
                        <w:p>
                          <w:pPr>
                            <w:pStyle w:val="Footer"/>
                            <w:rPr>
                              <w:color w:val="000000"/>
                            </w:rPr>
                          </w:pPr>
                          <w:r>
                            <w:rPr/>
                            <w:fldChar w:fldCharType="begin"/>
                          </w:r>
                          <w:r>
                            <w:rPr/>
                            <w:instrText xml:space="preserve"> PAGE </w:instrText>
                          </w:r>
                          <w:r>
                            <w:rPr/>
                            <w:fldChar w:fldCharType="separate"/>
                          </w:r>
                          <w:r>
                            <w:rPr/>
                            <w:t>1</w:t>
                          </w:r>
                          <w:r>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55pt;margin-top:0.05pt;width:10.15pt;height:11.4pt;mso-wrap-style:square;v-text-anchor:top;mso-position-horizontal:right;mso-position-horizontal-relative:margin">
              <v:fill o:detectmouseclick="t" on="false"/>
              <v:stroke color="#3465a4" joinstyle="round" endcap="flat"/>
              <v:textbox>
                <w:txbxContent>
                  <w:p>
                    <w:pPr>
                      <w:pStyle w:val="Footer"/>
                      <w:rPr>
                        <w:color w:val="000000"/>
                      </w:rPr>
                    </w:pPr>
                    <w:r>
                      <w:rPr/>
                      <w:fldChar w:fldCharType="begin"/>
                    </w:r>
                    <w:r>
                      <w:rPr/>
                      <w:instrText xml:space="preserve"> PAGE </w:instrText>
                    </w:r>
                    <w:r>
                      <w:rPr/>
                      <w:fldChar w:fldCharType="separate"/>
                    </w:r>
                    <w:r>
                      <w:rPr/>
                      <w:t>1</w:t>
                    </w:r>
                    <w: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42">
              <wp:simplePos x="0" y="0"/>
              <wp:positionH relativeFrom="margin">
                <wp:align>right</wp:align>
              </wp:positionH>
              <wp:positionV relativeFrom="paragraph">
                <wp:posOffset>635</wp:posOffset>
              </wp:positionV>
              <wp:extent cx="129540" cy="145415"/>
              <wp:effectExtent l="0" t="0" r="0" b="0"/>
              <wp:wrapSquare wrapText="bothSides"/>
              <wp:docPr id="3" name="Врезка4"/>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fillRef idx="0"/>
                      <a:effectRef idx="0"/>
                      <a:fontRef idx="minor"/>
                    </wps:style>
                    <wps:txbx>
                      <w:txbxContent>
                        <w:p>
                          <w:pPr>
                            <w:pStyle w:val="Footer"/>
                            <w:rPr>
                              <w:color w:val="000000"/>
                            </w:rPr>
                          </w:pPr>
                          <w:r>
                            <w:rPr/>
                            <w:fldChar w:fldCharType="begin"/>
                          </w:r>
                          <w:r>
                            <w:rPr/>
                            <w:instrText xml:space="preserve"> PAGE </w:instrText>
                          </w:r>
                          <w:r>
                            <w:rPr/>
                            <w:fldChar w:fldCharType="separate"/>
                          </w:r>
                          <w:r>
                            <w:rPr/>
                            <w:t>20</w:t>
                          </w:r>
                          <w:r>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718.25pt;margin-top:0.05pt;width:10.15pt;height:11.4pt;mso-wrap-style:square;v-text-anchor:top;mso-position-horizontal:right;mso-position-horizontal-relative:margin">
              <v:fill o:detectmouseclick="t" on="false"/>
              <v:stroke color="#3465a4" joinstyle="round" endcap="flat"/>
              <v:textbox>
                <w:txbxContent>
                  <w:p>
                    <w:pPr>
                      <w:pStyle w:val="Footer"/>
                      <w:rPr>
                        <w:color w:val="000000"/>
                      </w:rPr>
                    </w:pPr>
                    <w:r>
                      <w:rPr/>
                      <w:fldChar w:fldCharType="begin"/>
                    </w:r>
                    <w:r>
                      <w:rPr/>
                      <w:instrText xml:space="preserve"> PAGE </w:instrText>
                    </w:r>
                    <w:r>
                      <w:rPr/>
                      <w:fldChar w:fldCharType="separate"/>
                    </w:r>
                    <w:r>
                      <w:rPr/>
                      <w:t>20</w:t>
                    </w:r>
                    <w:r>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7"/>
        </w:rPr>
        <w:footnoteRef/>
      </w:r>
      <w:r>
        <w:rPr/>
        <w:t xml:space="preserve"> </w:t>
      </w:r>
      <w:r>
        <w:rPr/>
        <w:t>Применяется в случае, если Поставщик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pPr>
        <w:pStyle w:val="FootnoteText"/>
        <w:jc w:val="both"/>
        <w:rPr/>
      </w:pPr>
      <w:r>
        <w:rPr>
          <w:rStyle w:val="Style7"/>
        </w:rPr>
        <w:footnoteRef/>
      </w:r>
      <w:r>
        <w:rPr/>
        <w:t xml:space="preserve"> </w:t>
      </w:r>
      <w:r>
        <w:rPr/>
        <w:t>Применяется в случае, если Поставщик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2">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3">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b w:val="false"/>
        <w:szCs w:val="24"/>
        <w:bCs w:val="false"/>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sz w:val="24"/>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2"/>
      <w:numFmt w:val="decimal"/>
      <w:lvlText w:val="%1"/>
      <w:lvlJc w:val="left"/>
      <w:pPr>
        <w:tabs>
          <w:tab w:val="num" w:pos="0"/>
        </w:tabs>
        <w:ind w:left="360" w:hanging="360"/>
      </w:pPr>
      <w:rPr/>
    </w:lvl>
    <w:lvl w:ilvl="1">
      <w:start w:val="7"/>
      <w:numFmt w:val="decimal"/>
      <w:lvlText w:val="%1.%2"/>
      <w:lvlJc w:val="left"/>
      <w:pPr>
        <w:tabs>
          <w:tab w:val="num" w:pos="0"/>
        </w:tabs>
        <w:ind w:left="1123" w:hanging="360"/>
      </w:pPr>
      <w:rPr/>
    </w:lvl>
    <w:lvl w:ilvl="2">
      <w:start w:val="1"/>
      <w:numFmt w:val="decimal"/>
      <w:lvlText w:val="%1.%2.%3"/>
      <w:lvlJc w:val="left"/>
      <w:pPr>
        <w:tabs>
          <w:tab w:val="num" w:pos="0"/>
        </w:tabs>
        <w:ind w:left="2246" w:hanging="720"/>
      </w:pPr>
      <w:rPr/>
    </w:lvl>
    <w:lvl w:ilvl="3">
      <w:start w:val="1"/>
      <w:numFmt w:val="decimal"/>
      <w:lvlText w:val="%1.%2.%3.%4"/>
      <w:lvlJc w:val="left"/>
      <w:pPr>
        <w:tabs>
          <w:tab w:val="num" w:pos="0"/>
        </w:tabs>
        <w:ind w:left="3009" w:hanging="720"/>
      </w:pPr>
      <w:rPr/>
    </w:lvl>
    <w:lvl w:ilvl="4">
      <w:start w:val="1"/>
      <w:numFmt w:val="decimal"/>
      <w:lvlText w:val="%1.%2.%3.%4.%5"/>
      <w:lvlJc w:val="left"/>
      <w:pPr>
        <w:tabs>
          <w:tab w:val="num" w:pos="0"/>
        </w:tabs>
        <w:ind w:left="4132" w:hanging="1080"/>
      </w:pPr>
      <w:rPr/>
    </w:lvl>
    <w:lvl w:ilvl="5">
      <w:start w:val="1"/>
      <w:numFmt w:val="decimal"/>
      <w:lvlText w:val="%1.%2.%3.%4.%5.%6"/>
      <w:lvlJc w:val="left"/>
      <w:pPr>
        <w:tabs>
          <w:tab w:val="num" w:pos="0"/>
        </w:tabs>
        <w:ind w:left="4895" w:hanging="1080"/>
      </w:pPr>
      <w:rPr/>
    </w:lvl>
    <w:lvl w:ilvl="6">
      <w:start w:val="1"/>
      <w:numFmt w:val="decimal"/>
      <w:lvlText w:val="%1.%2.%3.%4.%5.%6.%7"/>
      <w:lvlJc w:val="left"/>
      <w:pPr>
        <w:tabs>
          <w:tab w:val="num" w:pos="0"/>
        </w:tabs>
        <w:ind w:left="6018" w:hanging="1440"/>
      </w:pPr>
      <w:rPr/>
    </w:lvl>
    <w:lvl w:ilvl="7">
      <w:start w:val="1"/>
      <w:numFmt w:val="decimal"/>
      <w:lvlText w:val="%1.%2.%3.%4.%5.%6.%7.%8"/>
      <w:lvlJc w:val="left"/>
      <w:pPr>
        <w:tabs>
          <w:tab w:val="num" w:pos="0"/>
        </w:tabs>
        <w:ind w:left="6781" w:hanging="1440"/>
      </w:pPr>
      <w:rPr/>
    </w:lvl>
    <w:lvl w:ilvl="8">
      <w:start w:val="1"/>
      <w:numFmt w:val="decimal"/>
      <w:lvlText w:val="%1.%2.%3.%4.%5.%6.%7.%8.%9"/>
      <w:lvlJc w:val="left"/>
      <w:pPr>
        <w:tabs>
          <w:tab w:val="num" w:pos="0"/>
        </w:tabs>
        <w:ind w:left="7904" w:hanging="1800"/>
      </w:pPr>
      <w:rPr/>
    </w:lvl>
  </w:abstractNum>
  <w:abstractNum w:abstractNumId="11">
    <w:lvl w:ilvl="0">
      <w:start w:val="4"/>
      <w:numFmt w:val="decimal"/>
      <w:lvlText w:val="%1"/>
      <w:lvlJc w:val="left"/>
      <w:pPr>
        <w:tabs>
          <w:tab w:val="num" w:pos="0"/>
        </w:tabs>
        <w:ind w:left="360" w:hanging="360"/>
      </w:pPr>
      <w:r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13">
    <w:lvl w:ilvl="0">
      <w:start w:val="1"/>
      <w:numFmt w:val="decimal"/>
      <w:suff w:val="nothing"/>
      <w:lvlText w:val="%1."/>
      <w:lvlJc w:val="left"/>
      <w:pPr>
        <w:tabs>
          <w:tab w:val="num" w:pos="0"/>
        </w:tabs>
        <w:ind w:left="360" w:hanging="360"/>
      </w:pPr>
      <w:rPr/>
    </w:lvl>
    <w:lvl w:ilvl="1">
      <w:start w:val="1"/>
      <w:numFmt w:val="decimal"/>
      <w:suff w:val="nothing"/>
      <w:lvlText w:val="%1.%2."/>
      <w:lvlJc w:val="left"/>
      <w:pPr>
        <w:tabs>
          <w:tab w:val="num" w:pos="0"/>
        </w:tabs>
        <w:ind w:left="792" w:hanging="432"/>
      </w:pPr>
      <w:rPr/>
    </w:lvl>
    <w:lvl w:ilvl="2">
      <w:start w:val="1"/>
      <w:numFmt w:val="decimal"/>
      <w:suff w:val="nothing"/>
      <w:lvlText w:val="%1.%2.%3."/>
      <w:lvlJc w:val="left"/>
      <w:pPr>
        <w:tabs>
          <w:tab w:val="num" w:pos="0"/>
        </w:tabs>
        <w:ind w:left="1224" w:hanging="504"/>
      </w:pPr>
      <w:rPr/>
    </w:lvl>
    <w:lvl w:ilvl="3">
      <w:start w:val="1"/>
      <w:numFmt w:val="decimal"/>
      <w:suff w:val="nothing"/>
      <w:lvlText w:val="%1.%2.%3.%4."/>
      <w:lvlJc w:val="left"/>
      <w:pPr>
        <w:tabs>
          <w:tab w:val="num" w:pos="0"/>
        </w:tabs>
        <w:ind w:left="1728" w:hanging="648"/>
      </w:pPr>
      <w:rPr/>
    </w:lvl>
    <w:lvl w:ilvl="4">
      <w:start w:val="1"/>
      <w:numFmt w:val="decimal"/>
      <w:suff w:val="nothing"/>
      <w:lvlText w:val="%1.%2.%3.%4.%5."/>
      <w:lvlJc w:val="left"/>
      <w:pPr>
        <w:tabs>
          <w:tab w:val="num" w:pos="0"/>
        </w:tabs>
        <w:ind w:left="2232" w:hanging="792"/>
      </w:pPr>
      <w:rPr/>
    </w:lvl>
    <w:lvl w:ilvl="5">
      <w:start w:val="1"/>
      <w:numFmt w:val="decimal"/>
      <w:suff w:val="nothing"/>
      <w:lvlText w:val="%1.%2.%3.%4.%5.%6."/>
      <w:lvlJc w:val="left"/>
      <w:pPr>
        <w:tabs>
          <w:tab w:val="num" w:pos="0"/>
        </w:tabs>
        <w:ind w:left="2736" w:hanging="936"/>
      </w:pPr>
      <w:rPr/>
    </w:lvl>
    <w:lvl w:ilvl="6">
      <w:start w:val="1"/>
      <w:numFmt w:val="decimal"/>
      <w:suff w:val="nothing"/>
      <w:lvlText w:val="%1.%2.%3.%4.%5.%6.%7."/>
      <w:lvlJc w:val="left"/>
      <w:pPr>
        <w:tabs>
          <w:tab w:val="num" w:pos="0"/>
        </w:tabs>
        <w:ind w:left="3240" w:hanging="1080"/>
      </w:pPr>
      <w:rPr/>
    </w:lvl>
    <w:lvl w:ilvl="7">
      <w:start w:val="1"/>
      <w:numFmt w:val="decimal"/>
      <w:suff w:val="nothing"/>
      <w:lvlText w:val="%1.%2.%3.%4.%5.%6.%7.%8."/>
      <w:lvlJc w:val="left"/>
      <w:pPr>
        <w:tabs>
          <w:tab w:val="num" w:pos="0"/>
        </w:tabs>
        <w:ind w:left="3744" w:hanging="1224"/>
      </w:pPr>
      <w:rPr/>
    </w:lvl>
    <w:lvl w:ilvl="8">
      <w:start w:val="1"/>
      <w:numFmt w:val="decimal"/>
      <w:suff w:val="nothing"/>
      <w:lvlText w:val="%1.%2.%3.%4.%5.%6.%7.%8.%9."/>
      <w:lvlJc w:val="left"/>
      <w:pPr>
        <w:tabs>
          <w:tab w:val="num" w:pos="0"/>
        </w:tabs>
        <w:ind w:left="4320" w:hanging="1440"/>
      </w:pPr>
      <w:rPr/>
    </w:lvl>
  </w:abstractNum>
  <w:abstractNum w:abstractNumId="14">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5">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6">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2"/>
    <w:lvlOverride w:ilvl="0">
      <w:startOverride w:val="1"/>
    </w:lvlOverride>
  </w:num>
  <w:num w:numId="19">
    <w:abstractNumId w:val="12"/>
    <w:lvlOverride w:ilvl="0">
      <w:lvl w:ilvl="0">
        <w:start w:val="1"/>
        <w:numFmt w:val="decimal"/>
        <w:suff w:val="nothing"/>
        <w:lvlText w:val="%1."/>
        <w:lvlJc w:val="left"/>
        <w:pPr>
          <w:tabs>
            <w:tab w:val="num" w:pos="0"/>
          </w:tabs>
          <w:ind w:left="360" w:hanging="360"/>
        </w:pPr>
        <w:rPr/>
      </w:lvl>
      <w:startOverride w:val="1"/>
    </w:lvlOverride>
    <w:lvlOverride w:ilvl="0">
      <w:startOverride w:val="1"/>
    </w:lvlOverride>
    <w:lvlOverride w:ilvl="1">
      <w:lvl w:ilvl="1">
        <w:start w:val="1"/>
        <w:numFmt w:val="decimal"/>
        <w:suff w:val="nothing"/>
        <w:lvlText w:val="%1.%2."/>
        <w:lvlJc w:val="left"/>
        <w:pPr>
          <w:tabs>
            <w:tab w:val="num" w:pos="0"/>
          </w:tabs>
          <w:ind w:left="792" w:hanging="432"/>
        </w:pPr>
        <w:rPr/>
      </w:lvl>
    </w:lvlOverride>
    <w:lvlOverride w:ilvl="1">
      <w:startOverride w:val="1"/>
    </w:lvlOverride>
    <w:lvlOverride w:ilvl="2">
      <w:lvl w:ilvl="2">
        <w:start w:val="1"/>
        <w:numFmt w:val="decimal"/>
        <w:suff w:val="nothing"/>
        <w:lvlText w:val="%1.%2.%3."/>
        <w:lvlJc w:val="left"/>
        <w:pPr>
          <w:tabs>
            <w:tab w:val="num" w:pos="0"/>
          </w:tabs>
          <w:ind w:left="1224" w:hanging="504"/>
        </w:pPr>
        <w:rPr/>
      </w:lvl>
    </w:lvlOverride>
    <w:lvlOverride w:ilvl="2">
      <w:startOverride w:val="1"/>
    </w:lvlOverride>
    <w:lvlOverride w:ilvl="3">
      <w:lvl w:ilvl="3">
        <w:start w:val="1"/>
        <w:numFmt w:val="decimal"/>
        <w:suff w:val="nothing"/>
        <w:lvlText w:val="%1.%2.%3.%4."/>
        <w:lvlJc w:val="left"/>
        <w:pPr>
          <w:tabs>
            <w:tab w:val="num" w:pos="0"/>
          </w:tabs>
          <w:ind w:left="1728" w:hanging="648"/>
        </w:pPr>
        <w:rPr/>
      </w:lvl>
    </w:lvlOverride>
    <w:lvlOverride w:ilvl="3">
      <w:startOverride w:val="1"/>
    </w:lvlOverride>
    <w:lvlOverride w:ilvl="4">
      <w:lvl w:ilvl="4">
        <w:start w:val="1"/>
        <w:numFmt w:val="decimal"/>
        <w:suff w:val="nothing"/>
        <w:lvlText w:val="%1.%2.%3.%4.%5."/>
        <w:lvlJc w:val="left"/>
        <w:pPr>
          <w:tabs>
            <w:tab w:val="num" w:pos="0"/>
          </w:tabs>
          <w:ind w:left="2232" w:hanging="792"/>
        </w:pPr>
        <w:rPr/>
      </w:lvl>
    </w:lvlOverride>
    <w:lvlOverride w:ilvl="4">
      <w:startOverride w:val="1"/>
    </w:lvlOverride>
    <w:lvlOverride w:ilvl="5">
      <w:lvl w:ilvl="5">
        <w:start w:val="1"/>
        <w:numFmt w:val="decimal"/>
        <w:suff w:val="nothing"/>
        <w:lvlText w:val="%1.%2.%3.%4.%5.%6."/>
        <w:lvlJc w:val="left"/>
        <w:pPr>
          <w:tabs>
            <w:tab w:val="num" w:pos="0"/>
          </w:tabs>
          <w:ind w:left="2736" w:hanging="936"/>
        </w:pPr>
        <w:rPr/>
      </w:lvl>
    </w:lvlOverride>
    <w:lvlOverride w:ilvl="5">
      <w:startOverride w:val="1"/>
    </w:lvlOverride>
    <w:lvlOverride w:ilvl="6">
      <w:lvl w:ilvl="6">
        <w:start w:val="1"/>
        <w:numFmt w:val="decimal"/>
        <w:suff w:val="nothing"/>
        <w:lvlText w:val="%1.%2.%3.%4.%5.%6.%7."/>
        <w:lvlJc w:val="left"/>
        <w:pPr>
          <w:tabs>
            <w:tab w:val="num" w:pos="0"/>
          </w:tabs>
          <w:ind w:left="3240" w:hanging="1080"/>
        </w:pPr>
        <w:rPr/>
      </w:lvl>
    </w:lvlOverride>
    <w:lvlOverride w:ilvl="6">
      <w:startOverride w:val="1"/>
    </w:lvlOverride>
    <w:lvlOverride w:ilvl="7">
      <w:lvl w:ilvl="7">
        <w:start w:val="1"/>
        <w:numFmt w:val="decimal"/>
        <w:suff w:val="nothing"/>
        <w:lvlText w:val="%1.%2.%3.%4.%5.%6.%7.%8."/>
        <w:lvlJc w:val="left"/>
        <w:pPr>
          <w:tabs>
            <w:tab w:val="num" w:pos="0"/>
          </w:tabs>
          <w:ind w:left="3744" w:hanging="1224"/>
        </w:pPr>
        <w:rPr/>
      </w:lvl>
    </w:lvlOverride>
    <w:lvlOverride w:ilvl="7">
      <w:startOverride w:val="1"/>
    </w:lvlOverride>
    <w:lvlOverride w:ilvl="8">
      <w:lvl w:ilvl="8">
        <w:start w:val="1"/>
        <w:numFmt w:val="decimal"/>
        <w:suff w:val="nothing"/>
        <w:lvlText w:val="%1.%2.%3.%4.%5.%6.%7.%8.%9."/>
        <w:lvlJc w:val="left"/>
        <w:pPr>
          <w:tabs>
            <w:tab w:val="num" w:pos="0"/>
          </w:tabs>
          <w:ind w:left="4320" w:hanging="1440"/>
        </w:pPr>
        <w:rPr/>
      </w:lvl>
    </w:lvlOverride>
  </w:num>
  <w:num w:numId="20">
    <w:abstractNumId w:val="12"/>
    <w:lvlOverride w:ilvl="0">
      <w:lvl w:ilvl="0">
        <w:start w:val="1"/>
        <w:numFmt w:val="bullet"/>
        <w:suff w:val="nothing"/>
        <w:lvlText w:val=""/>
        <w:lvlJc w:val="left"/>
        <w:pPr>
          <w:tabs>
            <w:tab w:val="num" w:pos="0"/>
          </w:tabs>
          <w:ind w:left="1429" w:hanging="360"/>
        </w:pPr>
        <w:rPr>
          <w:rFonts w:ascii="Symbol" w:hAnsi="Symbol" w:cs="Symbol" w:hint="default"/>
        </w:rPr>
      </w:lvl>
      <w:startOverride w:val="1"/>
    </w:lvlOverride>
    <w:lvlOverride w:ilvl="0">
      <w:startOverride w:val="1"/>
    </w:lvlOverride>
    <w:lvlOverride w:ilv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1">
      <w:startOverride w:val="1"/>
    </w:lvlOverride>
    <w:lvlOverride w:ilvl="2">
      <w:lvl w:ilvl="2">
        <w:start w:val="1"/>
        <w:numFmt w:val="bullet"/>
        <w:suff w:val="nothing"/>
        <w:lvlText w:val=""/>
        <w:lvlJc w:val="left"/>
        <w:pPr>
          <w:tabs>
            <w:tab w:val="num" w:pos="0"/>
          </w:tabs>
          <w:ind w:left="2869" w:hanging="360"/>
        </w:pPr>
        <w:rPr>
          <w:rFonts w:ascii="Wingdings" w:hAnsi="Wingdings" w:cs="Wingdings" w:hint="default"/>
        </w:rPr>
      </w:lvl>
    </w:lvlOverride>
    <w:lvlOverride w:ilvl="2">
      <w:startOverride w:val="1"/>
    </w:lvlOverride>
    <w:lvlOverride w:ilvl="3">
      <w:lvl w:ilvl="3">
        <w:start w:val="1"/>
        <w:numFmt w:val="bullet"/>
        <w:suff w:val="nothing"/>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suff w:val="nothing"/>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suff w:val="nothing"/>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suff w:val="nothing"/>
        <w:lvlText w:val=""/>
        <w:lvlJc w:val="left"/>
        <w:pPr>
          <w:tabs>
            <w:tab w:val="num" w:pos="0"/>
          </w:tabs>
          <w:ind w:left="7189" w:hanging="360"/>
        </w:pPr>
        <w:rPr>
          <w:rFonts w:ascii="Wingdings" w:hAnsi="Wingdings" w:cs="Wingdings" w:hint="default"/>
        </w:rPr>
      </w:lvl>
    </w:lvlOverride>
  </w:num>
  <w:num w:numId="21">
    <w:abstractNumId w:val="12"/>
    <w:lvlOverride w:ilvl="0">
      <w:lvl w:ilvl="0">
        <w:start w:val="1"/>
        <w:numFmt w:val="bullet"/>
        <w:suff w:val="nothing"/>
        <w:lvlText w:val=""/>
        <w:lvlJc w:val="left"/>
        <w:pPr>
          <w:tabs>
            <w:tab w:val="num" w:pos="0"/>
          </w:tabs>
          <w:ind w:left="1429" w:hanging="360"/>
        </w:pPr>
        <w:rPr>
          <w:rFonts w:ascii="Symbol" w:hAnsi="Symbol" w:cs="Symbol" w:hint="default"/>
        </w:rPr>
      </w:lvl>
      <w:startOverride w:val="1"/>
    </w:lvlOverride>
    <w:lvlOverride w:ilvl="0">
      <w:startOverride w:val="1"/>
    </w:lvlOverride>
    <w:lvlOverride w:ilv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1">
      <w:startOverride w:val="1"/>
    </w:lvlOverride>
    <w:lvlOverride w:ilvl="2">
      <w:lvl w:ilvl="2">
        <w:start w:val="1"/>
        <w:numFmt w:val="bullet"/>
        <w:suff w:val="nothing"/>
        <w:lvlText w:val=""/>
        <w:lvlJc w:val="left"/>
        <w:pPr>
          <w:tabs>
            <w:tab w:val="num" w:pos="0"/>
          </w:tabs>
          <w:ind w:left="2869" w:hanging="360"/>
        </w:pPr>
        <w:rPr>
          <w:rFonts w:ascii="Wingdings" w:hAnsi="Wingdings" w:cs="Wingdings" w:hint="default"/>
        </w:rPr>
      </w:lvl>
    </w:lvlOverride>
    <w:lvlOverride w:ilvl="2">
      <w:startOverride w:val="1"/>
    </w:lvlOverride>
    <w:lvlOverride w:ilvl="3">
      <w:lvl w:ilvl="3">
        <w:start w:val="1"/>
        <w:numFmt w:val="bullet"/>
        <w:suff w:val="nothing"/>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suff w:val="nothing"/>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suff w:val="nothing"/>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suff w:val="nothing"/>
        <w:lvlText w:val=""/>
        <w:lvlJc w:val="left"/>
        <w:pPr>
          <w:tabs>
            <w:tab w:val="num" w:pos="0"/>
          </w:tabs>
          <w:ind w:left="7189" w:hanging="360"/>
        </w:pPr>
        <w:rPr>
          <w:rFonts w:ascii="Wingdings" w:hAnsi="Wingdings" w:cs="Wingdings" w:hint="default"/>
        </w:rPr>
      </w:lvl>
    </w:lvlOverride>
  </w:num>
  <w:num w:numId="22">
    <w:abstractNumId w:val="12"/>
    <w:lvlOverride w:ilvl="0">
      <w:lvl w:ilvl="0">
        <w:start w:val="1"/>
        <w:numFmt w:val="bullet"/>
        <w:suff w:val="nothing"/>
        <w:lvlText w:val=""/>
        <w:lvlJc w:val="left"/>
        <w:pPr>
          <w:tabs>
            <w:tab w:val="num" w:pos="0"/>
          </w:tabs>
          <w:ind w:left="1429" w:hanging="360"/>
        </w:pPr>
        <w:rPr>
          <w:rFonts w:ascii="Symbol" w:hAnsi="Symbol" w:cs="Symbol" w:hint="default"/>
        </w:rPr>
      </w:lvl>
      <w:startOverride w:val="1"/>
    </w:lvlOverride>
    <w:lvlOverride w:ilvl="0">
      <w:startOverride w:val="1"/>
    </w:lvlOverride>
    <w:lvlOverride w:ilv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1">
      <w:startOverride w:val="1"/>
    </w:lvlOverride>
    <w:lvlOverride w:ilvl="2">
      <w:lvl w:ilvl="2">
        <w:start w:val="1"/>
        <w:numFmt w:val="bullet"/>
        <w:suff w:val="nothing"/>
        <w:lvlText w:val=""/>
        <w:lvlJc w:val="left"/>
        <w:pPr>
          <w:tabs>
            <w:tab w:val="num" w:pos="0"/>
          </w:tabs>
          <w:ind w:left="2869" w:hanging="360"/>
        </w:pPr>
        <w:rPr>
          <w:rFonts w:ascii="Wingdings" w:hAnsi="Wingdings" w:cs="Wingdings" w:hint="default"/>
        </w:rPr>
      </w:lvl>
    </w:lvlOverride>
    <w:lvlOverride w:ilvl="2">
      <w:startOverride w:val="1"/>
    </w:lvlOverride>
    <w:lvlOverride w:ilvl="3">
      <w:lvl w:ilvl="3">
        <w:start w:val="1"/>
        <w:numFmt w:val="bullet"/>
        <w:suff w:val="nothing"/>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suff w:val="nothing"/>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suff w:val="nothing"/>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suff w:val="nothing"/>
        <w:lvlText w:val=""/>
        <w:lvlJc w:val="left"/>
        <w:pPr>
          <w:tabs>
            <w:tab w:val="num" w:pos="0"/>
          </w:tabs>
          <w:ind w:left="7189" w:hanging="360"/>
        </w:pPr>
        <w:rPr>
          <w:rFonts w:ascii="Wingdings" w:hAnsi="Wingdings" w:cs="Wingdings" w:hint="default"/>
        </w:rPr>
      </w:lvl>
    </w:lvlOverride>
  </w:num>
</w:numbering>
</file>

<file path=word/settings.xml><?xml version="1.0" encoding="utf-8"?>
<w:settings xmlns:w="http://schemas.openxmlformats.org/wordprocessingml/2006/main">
  <w:zoom w:percent="137"/>
  <w:embedSystemFonts/>
  <w:defaultTabStop w:val="720"/>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23d3b"/>
    <w:pPr>
      <w:widowControl/>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ing1">
    <w:name w:val="Heading 1"/>
    <w:basedOn w:val="Normal"/>
    <w:qFormat/>
    <w:rsid w:val="00e42745"/>
    <w:pPr>
      <w:keepNext w:val="true"/>
      <w:outlineLvl w:val="0"/>
    </w:pPr>
    <w:rPr>
      <w:b/>
    </w:rPr>
  </w:style>
  <w:style w:type="paragraph" w:styleId="Heading2">
    <w:name w:val="Heading 2"/>
    <w:basedOn w:val="Normal"/>
    <w:qFormat/>
    <w:rsid w:val="00e42745"/>
    <w:pPr>
      <w:keepNext w:val="true"/>
      <w:jc w:val="both"/>
      <w:outlineLvl w:val="1"/>
    </w:pPr>
    <w:rPr>
      <w:b/>
    </w:rPr>
  </w:style>
  <w:style w:type="paragraph" w:styleId="Heading3">
    <w:name w:val="Heading 3"/>
    <w:basedOn w:val="Normal"/>
    <w:qFormat/>
    <w:rsid w:val="00e42745"/>
    <w:pPr>
      <w:keepNext w:val="true"/>
      <w:tabs>
        <w:tab w:val="clear" w:pos="720"/>
        <w:tab w:val="left" w:pos="0" w:leader="none"/>
      </w:tabs>
      <w:jc w:val="center"/>
      <w:outlineLvl w:val="2"/>
    </w:pPr>
    <w:rPr>
      <w:b/>
    </w:rPr>
  </w:style>
  <w:style w:type="paragraph" w:styleId="Heading4">
    <w:name w:val="Heading 4"/>
    <w:basedOn w:val="Normal"/>
    <w:qFormat/>
    <w:rsid w:val="00e42745"/>
    <w:pPr>
      <w:keepNext w:val="true"/>
      <w:ind w:left="3119"/>
      <w:outlineLvl w:val="3"/>
    </w:pPr>
    <w:rPr>
      <w:b/>
    </w:rPr>
  </w:style>
  <w:style w:type="paragraph" w:styleId="Heading5">
    <w:name w:val="Heading 5"/>
    <w:basedOn w:val="Normal"/>
    <w:qFormat/>
    <w:rsid w:val="00e42745"/>
    <w:pPr>
      <w:keepNext w:val="true"/>
      <w:jc w:val="center"/>
      <w:outlineLvl w:val="4"/>
    </w:pPr>
    <w:rPr>
      <w:b/>
    </w:rPr>
  </w:style>
  <w:style w:type="paragraph" w:styleId="Heading6">
    <w:name w:val="Heading 6"/>
    <w:basedOn w:val="Normal"/>
    <w:qFormat/>
    <w:rsid w:val="00e42745"/>
    <w:pPr>
      <w:keepNext w:val="true"/>
      <w:jc w:val="center"/>
      <w:outlineLvl w:val="5"/>
    </w:pPr>
    <w:rPr>
      <w:sz w:val="28"/>
    </w:rPr>
  </w:style>
  <w:style w:type="paragraph" w:styleId="Heading7">
    <w:name w:val="Heading 7"/>
    <w:basedOn w:val="Normal"/>
    <w:qFormat/>
    <w:rsid w:val="00e42745"/>
    <w:pPr>
      <w:keepNext w:val="true"/>
      <w:jc w:val="center"/>
      <w:outlineLvl w:val="6"/>
    </w:pPr>
    <w:rPr>
      <w:bCs/>
      <w:sz w:val="24"/>
    </w:rPr>
  </w:style>
  <w:style w:type="paragraph" w:styleId="Heading8">
    <w:name w:val="Heading 8"/>
    <w:basedOn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Основной текст с отступом Знак"/>
    <w:uiPriority w:val="99"/>
    <w:qFormat/>
    <w:rsid w:val="00ba4a00"/>
    <w:rPr>
      <w:b/>
      <w:bCs/>
      <w:sz w:val="28"/>
      <w:szCs w:val="24"/>
    </w:rPr>
  </w:style>
  <w:style w:type="character" w:styleId="2" w:customStyle="1">
    <w:name w:val="Основной текст с отступом 2 Знак"/>
    <w:qFormat/>
    <w:rsid w:val="0066561f"/>
    <w:rPr>
      <w:sz w:val="24"/>
    </w:rPr>
  </w:style>
  <w:style w:type="character" w:styleId="Style2" w:customStyle="1">
    <w:name w:val="Текст выноски Знак"/>
    <w:qFormat/>
    <w:rsid w:val="0066561f"/>
    <w:rPr>
      <w:rFonts w:ascii="Tahoma" w:hAnsi="Tahoma" w:cs="Tahoma"/>
      <w:sz w:val="16"/>
      <w:szCs w:val="16"/>
    </w:rPr>
  </w:style>
  <w:style w:type="character" w:styleId="1" w:customStyle="1">
    <w:name w:val="Текст сноски Знак1"/>
    <w:qFormat/>
    <w:rsid w:val="0066561f"/>
    <w:rPr>
      <w:sz w:val="22"/>
    </w:rPr>
  </w:style>
  <w:style w:type="character" w:styleId="3" w:customStyle="1">
    <w:name w:val="Основной текст 3 Знак"/>
    <w:qFormat/>
    <w:rsid w:val="0066561f"/>
    <w:rPr>
      <w:sz w:val="28"/>
    </w:rPr>
  </w:style>
  <w:style w:type="character" w:styleId="Annotationreference">
    <w:name w:val="annotation reference"/>
    <w:qFormat/>
    <w:rsid w:val="0066561f"/>
    <w:rPr>
      <w:sz w:val="16"/>
      <w:szCs w:val="16"/>
    </w:rPr>
  </w:style>
  <w:style w:type="character" w:styleId="Style3" w:customStyle="1">
    <w:name w:val="Текст примечания Знак"/>
    <w:basedOn w:val="DefaultParagraphFont"/>
    <w:qFormat/>
    <w:rsid w:val="0066561f"/>
    <w:rPr/>
  </w:style>
  <w:style w:type="character" w:styleId="Style4" w:customStyle="1">
    <w:name w:val="Тема примечания Знак"/>
    <w:qFormat/>
    <w:rsid w:val="0066561f"/>
    <w:rPr>
      <w:b/>
      <w:bCs/>
    </w:rPr>
  </w:style>
  <w:style w:type="character" w:styleId="31" w:customStyle="1">
    <w:name w:val="Заголовок 3 Знак"/>
    <w:qFormat/>
    <w:rsid w:val="0066561f"/>
    <w:rPr>
      <w:b/>
    </w:rPr>
  </w:style>
  <w:style w:type="character" w:styleId="11" w:customStyle="1">
    <w:name w:val="Верхний колонтитул Знак1"/>
    <w:qFormat/>
    <w:rsid w:val="0066561f"/>
    <w:rPr>
      <w:sz w:val="22"/>
      <w:shd w:fill="FFFFFF" w:val="clear"/>
    </w:rPr>
  </w:style>
  <w:style w:type="character" w:styleId="Style5" w:customStyle="1">
    <w:name w:val="комментарий"/>
    <w:uiPriority w:val="99"/>
    <w:qFormat/>
    <w:rsid w:val="0066561f"/>
    <w:rPr>
      <w:rFonts w:cs="Times New Roman"/>
      <w:i/>
      <w:iCs/>
      <w:shd w:fill="FFFF99" w:val="clear"/>
    </w:rPr>
  </w:style>
  <w:style w:type="character" w:styleId="Style6" w:customStyle="1">
    <w:name w:val="Текст сноски Знак"/>
    <w:basedOn w:val="DefaultParagraphFont"/>
    <w:uiPriority w:val="99"/>
    <w:qFormat/>
    <w:rsid w:val="0066561f"/>
    <w:rPr/>
  </w:style>
  <w:style w:type="character" w:styleId="Style7" w:customStyle="1">
    <w:name w:val="Символ сноски"/>
    <w:qFormat/>
    <w:rPr>
      <w:vertAlign w:val="superscript"/>
    </w:rPr>
  </w:style>
  <w:style w:type="character" w:styleId="FootnoteReference">
    <w:name w:val="Footnote Reference"/>
    <w:rPr>
      <w:vertAlign w:val="superscript"/>
    </w:rPr>
  </w:style>
  <w:style w:type="character" w:styleId="Style8" w:customStyle="1">
    <w:name w:val="Схема документа Знак"/>
    <w:qFormat/>
    <w:rsid w:val="0066561f"/>
    <w:rPr>
      <w:rFonts w:ascii="Tahoma" w:hAnsi="Tahoma" w:cs="Tahoma"/>
      <w:shd w:fill="000080" w:val="clear"/>
    </w:rPr>
  </w:style>
  <w:style w:type="character" w:styleId="Style9" w:customStyle="1">
    <w:name w:val="Верхний колонтитул Знак"/>
    <w:basedOn w:val="DefaultParagraphFont"/>
    <w:qFormat/>
    <w:rsid w:val="0066561f"/>
    <w:rPr/>
  </w:style>
  <w:style w:type="character" w:styleId="12" w:customStyle="1">
    <w:name w:val="Гиперссылка1"/>
    <w:basedOn w:val="DefaultParagraphFont"/>
    <w:uiPriority w:val="99"/>
    <w:unhideWhenUsed/>
    <w:qFormat/>
    <w:rsid w:val="0066722e"/>
    <w:rPr>
      <w:color w:val="0000FF" w:themeColor="hyperlink"/>
      <w:u w:val="single"/>
    </w:rPr>
  </w:style>
  <w:style w:type="character" w:styleId="Style10" w:customStyle="1">
    <w:name w:val="Абзац списка Знак"/>
    <w:uiPriority w:val="99"/>
    <w:qFormat/>
    <w:locked/>
    <w:rsid w:val="00b11d27"/>
    <w:rPr/>
  </w:style>
  <w:style w:type="character" w:styleId="13" w:customStyle="1">
    <w:name w:val="1. Статья Знак"/>
    <w:link w:val="14"/>
    <w:qFormat/>
    <w:rsid w:val="00b11d27"/>
    <w:rPr>
      <w:sz w:val="24"/>
      <w:szCs w:val="24"/>
      <w:lang w:val="x-none" w:eastAsia="x-none"/>
    </w:rPr>
  </w:style>
  <w:style w:type="character" w:styleId="Style11" w:customStyle="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Символы концевой сноски"/>
    <w:qFormat/>
    <w:rPr/>
  </w:style>
  <w:style w:type="character" w:styleId="Hyperlink">
    <w:name w:val="Hyperlink"/>
    <w:rPr>
      <w:color w:val="000080"/>
      <w:u w:val="single"/>
    </w:rPr>
  </w:style>
  <w:style w:type="paragraph" w:styleId="Style1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4">
    <w:name w:val="Указатель"/>
    <w:basedOn w:val="Normal"/>
    <w:qFormat/>
    <w:pPr>
      <w:suppressLineNumbers/>
    </w:pPr>
    <w:rPr>
      <w:rFonts w:cs="Arial Unicode MS"/>
    </w:rPr>
  </w:style>
  <w:style w:type="paragraph" w:styleId="Title">
    <w:name w:val="Title"/>
    <w:basedOn w:val="Normal"/>
    <w:next w:val="BodyText"/>
    <w:uiPriority w:val="99"/>
    <w:qFormat/>
    <w:rsid w:val="00e42745"/>
    <w:pPr>
      <w:jc w:val="center"/>
    </w:pPr>
    <w:rPr>
      <w:b/>
      <w:bCs/>
      <w:sz w:val="28"/>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rFonts w:cs="Arial Unicode MS"/>
      <w:i/>
      <w:iCs/>
      <w:sz w:val="24"/>
      <w:szCs w:val="24"/>
    </w:rPr>
  </w:style>
  <w:style w:type="paragraph" w:styleId="Caption1111" w:customStyle="1">
    <w:name w:val="caption1111"/>
    <w:basedOn w:val="Normal"/>
    <w:qFormat/>
    <w:pPr>
      <w:suppressLineNumbers/>
      <w:spacing w:before="120" w:after="120"/>
    </w:pPr>
    <w:rPr>
      <w:rFonts w:cs="Arial Unicode MS"/>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Caption111111" w:customStyle="1">
    <w:name w:val="caption111111"/>
    <w:basedOn w:val="Normal"/>
    <w:qFormat/>
    <w:pPr>
      <w:suppressLineNumbers/>
      <w:spacing w:before="120" w:after="120"/>
    </w:pPr>
    <w:rPr>
      <w:i/>
      <w:iCs/>
      <w:sz w:val="24"/>
      <w:szCs w:val="24"/>
    </w:rPr>
  </w:style>
  <w:style w:type="paragraph" w:styleId="Caption1111111" w:customStyle="1">
    <w:name w:val="caption11111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right="150"/>
    </w:pPr>
    <w:rPr>
      <w:rFonts w:ascii="Tahoma" w:hAnsi="Tahoma" w:cs="Tahoma"/>
      <w:color w:val="000000"/>
    </w:rPr>
  </w:style>
  <w:style w:type="paragraph" w:styleId="BodyText2">
    <w:name w:val="Body Text 2"/>
    <w:basedOn w:val="Normal"/>
    <w:qFormat/>
    <w:rsid w:val="00e42745"/>
    <w:pPr>
      <w:jc w:val="both"/>
    </w:pPr>
    <w:rPr/>
  </w:style>
  <w:style w:type="paragraph" w:styleId="Style15"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4" w:customStyle="1">
    <w:name w:val="Текст1"/>
    <w:basedOn w:val="Normal"/>
    <w:link w:val="13"/>
    <w:qFormat/>
    <w:rsid w:val="00e42745"/>
    <w:pPr>
      <w:spacing w:before="0" w:after="120"/>
      <w:jc w:val="both"/>
    </w:pPr>
    <w:rPr>
      <w:rFonts w:ascii="Courier New" w:hAnsi="Courier New"/>
      <w:sz w:val="22"/>
      <w:lang w:eastAsia="en-US"/>
    </w:rPr>
  </w:style>
  <w:style w:type="paragraph" w:styleId="BodyText3">
    <w:name w:val="Body Text 3"/>
    <w:basedOn w:val="Normal"/>
    <w:qFormat/>
    <w:rsid w:val="00e42745"/>
    <w:pPr>
      <w:jc w:val="both"/>
    </w:pPr>
    <w:rPr>
      <w:sz w:val="28"/>
    </w:rPr>
  </w:style>
  <w:style w:type="paragraph" w:styleId="BodyTextIndent">
    <w:name w:val="Body Text Indent"/>
    <w:basedOn w:val="Normal"/>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6" w:customStyle="1">
    <w:name w:val="Таблицы (моноширинный)"/>
    <w:basedOn w:val="Normal"/>
    <w:qFormat/>
    <w:rsid w:val="0066561f"/>
    <w:pPr>
      <w:widowControl w:val="false"/>
      <w:jc w:val="both"/>
    </w:pPr>
    <w:rPr>
      <w:rFonts w:ascii="Courier New" w:hAnsi="Courier New" w:cs="Courier New"/>
    </w:rPr>
  </w:style>
  <w:style w:type="paragraph" w:styleId="BodyTextIndent2">
    <w:name w:val="Body Text Indent 2"/>
    <w:basedOn w:val="Normal"/>
    <w:qFormat/>
    <w:rsid w:val="0066561f"/>
    <w:pPr>
      <w:widowControl w:val="false"/>
      <w:ind w:left="1843"/>
      <w:jc w:val="both"/>
    </w:pPr>
    <w:rPr>
      <w:sz w:val="24"/>
    </w:rPr>
  </w:style>
  <w:style w:type="paragraph" w:styleId="BalloonText">
    <w:name w:val="Balloon Text"/>
    <w:basedOn w:val="Normal"/>
    <w:qFormat/>
    <w:rsid w:val="0066561f"/>
    <w:pPr>
      <w:widowControl w:val="false"/>
    </w:pPr>
    <w:rPr>
      <w:rFonts w:ascii="Tahoma" w:hAnsi="Tahoma" w:cs="Tahoma"/>
      <w:sz w:val="16"/>
      <w:szCs w:val="16"/>
    </w:rPr>
  </w:style>
  <w:style w:type="paragraph" w:styleId="Annotationtext">
    <w:name w:val="annotation text"/>
    <w:basedOn w:val="Normal"/>
    <w:qFormat/>
    <w:rsid w:val="0066561f"/>
    <w:pPr>
      <w:widowControl w:val="false"/>
    </w:pPr>
    <w:rPr/>
  </w:style>
  <w:style w:type="paragraph" w:styleId="Annotationsubject">
    <w:name w:val="annotation subject"/>
    <w:basedOn w:val="Annotationtext"/>
    <w:qFormat/>
    <w:rsid w:val="0066561f"/>
    <w:pPr/>
    <w:rPr>
      <w:b/>
      <w:bCs/>
    </w:rPr>
  </w:style>
  <w:style w:type="paragraph" w:styleId="ListParagraph">
    <w:name w:val="List Paragraph"/>
    <w:basedOn w:val="Normal"/>
    <w:uiPriority w:val="99"/>
    <w:qFormat/>
    <w:rsid w:val="0066561f"/>
    <w:pPr>
      <w:widowControl w:val="false"/>
      <w:spacing w:before="0" w:after="0"/>
      <w:ind w:left="720"/>
      <w:contextualSpacing/>
    </w:pPr>
    <w:rPr/>
  </w:style>
  <w:style w:type="paragraph" w:styleId="Style17"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8"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00000A"/>
      <w:kern w:val="0"/>
      <w:sz w:val="32"/>
      <w:szCs w:val="20"/>
      <w:lang w:val="ru-RU" w:eastAsia="en-US" w:bidi="ar-SA"/>
    </w:rPr>
  </w:style>
  <w:style w:type="paragraph" w:styleId="Style19"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1"/>
    <w:uiPriority w:val="99"/>
    <w:qFormat/>
    <w:rsid w:val="0066561f"/>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er">
    <w:name w:val="Header"/>
    <w:basedOn w:val="Normal"/>
    <w:link w:val="11"/>
    <w:rsid w:val="0066561f"/>
    <w:pPr>
      <w:widowControl w:val="false"/>
      <w:tabs>
        <w:tab w:val="clear" w:pos="720"/>
        <w:tab w:val="center" w:pos="4677" w:leader="none"/>
        <w:tab w:val="right" w:pos="9355" w:leader="none"/>
      </w:tabs>
    </w:pPr>
    <w:rPr/>
  </w:style>
  <w:style w:type="paragraph" w:styleId="15" w:customStyle="1">
    <w:name w:val="Заголовок 1 Знак"/>
    <w:basedOn w:val="Heading3"/>
    <w:qFormat/>
    <w:rsid w:val="00b11d27"/>
    <w:pPr>
      <w:keepNext w:val="false"/>
      <w:widowControl w:val="false"/>
      <w:tabs>
        <w:tab w:val="left" w:pos="0" w:leader="none"/>
        <w:tab w:val="left" w:pos="2340" w:leader="none"/>
      </w:tabs>
      <w:ind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tabs>
        <w:tab w:val="left" w:pos="0" w:leader="none"/>
        <w:tab w:val="left" w:pos="1620" w:leader="none"/>
      </w:tabs>
      <w:jc w:val="both"/>
      <w:textAlignment w:val="baseline"/>
    </w:pPr>
    <w:rPr>
      <w:bCs/>
      <w:sz w:val="24"/>
      <w:szCs w:val="24"/>
      <w:lang w:val="x-none" w:eastAsia="x-none"/>
    </w:rPr>
  </w:style>
  <w:style w:type="paragraph" w:styleId="Style20" w:customStyle="1">
    <w:name w:val="Содержимое врезки"/>
    <w:basedOn w:val="Normal"/>
    <w:qFormat/>
    <w:pPr/>
    <w:rPr/>
  </w:style>
  <w:style w:type="paragraph" w:styleId="Style21" w:customStyle="1">
    <w:name w:val="Содержимое таблицы"/>
    <w:basedOn w:val="Normal"/>
    <w:qFormat/>
    <w:pPr>
      <w:widowControl w:val="false"/>
      <w:suppressLineNumbers/>
    </w:pPr>
    <w:rPr/>
  </w:style>
  <w:style w:type="paragraph" w:styleId="Style22" w:customStyle="1">
    <w:name w:val="Заголовок таблицы"/>
    <w:basedOn w:val="Style21"/>
    <w:qFormat/>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zavolzhje@rushydro.ru" TargetMode="External"/><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731CA-9E99-4950-97E6-C426059E5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3546</TotalTime>
  <Application>AlterOffice/2026.2.0.0$Linux_X86_64 LibreOffice_project/bc4ef1adf80b36c7a6365f8ed6cbf29021361edd</Application>
  <AppVersion>15.0000</AppVersion>
  <Pages>21</Pages>
  <Words>6586</Words>
  <Characters>46619</Characters>
  <CharactersWithSpaces>52852</CharactersWithSpaces>
  <Paragraphs>306</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2017-11-07T14:49:00Z</dcterms:created>
  <dc:creator>Света &amp; Алла (Twix)</dc:creator>
  <dc:description/>
  <dc:language>ru-RU</dc:language>
  <cp:lastModifiedBy/>
  <cp:lastPrinted>2017-11-07T14:48:00Z</cp:lastPrinted>
  <dcterms:modified xsi:type="dcterms:W3CDTF">2026-09-28T14:53:57Z</dcterms:modified>
  <cp:revision>182</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