
<file path=[Content_Types].xml><?xml version="1.0" encoding="utf-8"?>
<Types xmlns="http://schemas.openxmlformats.org/package/2006/content-types">
  <Override PartName="/_rels/.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3.xml" ContentType="application/xml"/>
  <Override PartName="/customXml/itemProps4.xml" ContentType="application/vnd.openxmlformats-officedocument.customXmlProperties+xml"/>
  <Override PartName="/customXml/item4.xml" ContentType="application/xml"/>
  <Override PartName="/customXml/itemProps5.xml" ContentType="application/vnd.openxmlformats-officedocument.customXmlProperties+xml"/>
  <Override PartName="/customXml/item5.xml" ContentType="application/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right"/>
        <w:rPr>
          <w:b/>
          <w:b/>
          <w:bCs/>
          <w:color w:val="000000"/>
          <w:sz w:val="24"/>
          <w:szCs w:val="24"/>
          <w:shd w:fill="FFFFFF" w:val="clear"/>
        </w:rPr>
      </w:pPr>
      <w:r>
        <w:rPr>
          <w:b/>
          <w:bCs/>
          <w:color w:val="000000"/>
          <w:sz w:val="24"/>
          <w:szCs w:val="24"/>
          <w:shd w:fill="FFFFFF" w:val="clear"/>
        </w:rPr>
      </w:r>
    </w:p>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 xml:space="preserve">Договор подряда </w:t>
      </w:r>
    </w:p>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на выполнение проектно-изыскательских работ № ____</w:t>
      </w:r>
    </w:p>
    <w:p>
      <w:pPr>
        <w:pStyle w:val="Normal"/>
        <w:shd w:val="clear" w:color="auto" w:fill="FFFFFF"/>
        <w:spacing w:lineRule="auto" w:line="240"/>
        <w:ind w:hanging="0"/>
        <w:rPr>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_________</w:t>
        <w:tab/>
        <w:tab/>
        <w:tab/>
        <w:tab/>
        <w:tab/>
        <w:tab/>
        <w:tab/>
        <w:t xml:space="preserve">                        «___» _________ 20__ г.</w:t>
      </w:r>
    </w:p>
    <w:p>
      <w:pPr>
        <w:pStyle w:val="Normal"/>
        <w:shd w:val="clear" w:color="auto" w:fill="FFFFFF"/>
        <w:tabs>
          <w:tab w:val="right" w:pos="9639" w:leader="none"/>
        </w:tabs>
        <w:spacing w:lineRule="auto" w:line="240"/>
        <w:ind w:hanging="0"/>
        <w:rPr>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hd w:fill="FFFFFF" w:val="clear"/>
          <w:lang w:val="ru-RU"/>
        </w:rPr>
        <w:t>Акционерное общество «Дальневосточная распределительная сетевая компания»</w:t>
      </w:r>
      <w:r>
        <w:rPr>
          <w:b/>
          <w:color w:val="00000A"/>
          <w:shd w:fill="FFFFFF" w:val="clear"/>
        </w:rPr>
        <w:t xml:space="preserve"> </w:t>
      </w:r>
      <w:r>
        <w:rPr>
          <w:color w:val="00000A"/>
          <w:shd w:fill="FFFFFF" w:val="clear"/>
        </w:rPr>
        <w:t>(АО «</w:t>
      </w:r>
      <w:r>
        <w:rPr>
          <w:color w:val="00000A"/>
          <w:shd w:fill="FFFFFF" w:val="clear"/>
          <w:lang w:val="ru-RU"/>
        </w:rPr>
        <w:t>ДРСК</w:t>
      </w:r>
      <w:r>
        <w:rPr>
          <w:color w:val="00000A"/>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hd w:fill="FFFFFF" w:val="clear"/>
        </w:rPr>
        <w:t xml:space="preserve">совместно в дальнейшем именуемые «Стороны», а по отдельности – «Сторона», по результатам проведенной Заказчиком </w:t>
      </w:r>
      <w:r>
        <w:rPr>
          <w:color w:val="00000A"/>
          <w:shd w:fill="FFFFFF" w:val="clear"/>
        </w:rPr>
        <w:t>не</w:t>
      </w:r>
      <w:r>
        <w:rPr>
          <w:color w:val="00000A"/>
          <w:shd w:fill="FFFFFF" w:val="clear"/>
        </w:rPr>
        <w:t>конкурентной процедуры по лоту №_________</w:t>
      </w:r>
      <w:r>
        <w:rPr>
          <w:bCs/>
          <w:color w:val="00000A"/>
          <w:shd w:fill="FFFFFF" w:val="clear"/>
        </w:rPr>
        <w:t>,</w:t>
      </w:r>
      <w:r>
        <w:rPr>
          <w:shd w:fill="FFFFFF" w:val="clear"/>
        </w:rPr>
        <w:t xml:space="preserve"> </w:t>
      </w:r>
      <w:r>
        <w:rPr>
          <w:color w:val="00000A"/>
          <w:shd w:fill="FFFFFF" w:val="clear"/>
          <w:lang w:val="ru-RU"/>
        </w:rPr>
        <w:t>и</w:t>
      </w:r>
      <w:r>
        <w:rPr>
          <w:shd w:fill="FFFFFF" w:val="clear"/>
          <w:lang w:val="ru-RU"/>
        </w:rPr>
        <w:t xml:space="preserve"> </w:t>
      </w:r>
      <w:r>
        <w:rPr>
          <w:bCs/>
          <w:color w:val="00000A"/>
          <w:shd w:fill="FFFFFF" w:val="clear"/>
        </w:rPr>
        <w:t xml:space="preserve">на основании </w:t>
      </w:r>
      <w:r>
        <w:rPr>
          <w:bCs/>
          <w:color w:val="00000A"/>
          <w:shd w:fill="FFFFFF" w:val="clear"/>
          <w:lang w:val="ru-RU"/>
        </w:rPr>
        <w:t xml:space="preserve">аналитической записки </w:t>
      </w:r>
      <w:r>
        <w:rPr>
          <w:bCs/>
          <w:color w:val="00000A"/>
          <w:shd w:fill="FFFFFF" w:val="clear"/>
        </w:rPr>
        <w:t xml:space="preserve"> </w:t>
      </w:r>
      <w:r>
        <w:rPr>
          <w:bCs/>
          <w:color w:val="00000A"/>
          <w:shd w:fill="FFFFFF" w:val="clear"/>
          <w:lang w:val="ru-RU"/>
        </w:rPr>
        <w:t>__________</w:t>
      </w:r>
      <w:r>
        <w:rPr>
          <w:bCs/>
          <w:color w:val="00000A"/>
          <w:shd w:fill="FFFFFF" w:val="clear"/>
        </w:rPr>
        <w:t xml:space="preserve"> №_______ от «___»__________ года</w:t>
      </w:r>
      <w:r>
        <w:rPr>
          <w:bCs/>
          <w:color w:val="00000A"/>
          <w:shd w:fill="FFFFFF" w:val="clear"/>
          <w:lang w:val="ru-RU"/>
        </w:rPr>
        <w:t>,</w:t>
      </w:r>
    </w:p>
    <w:p>
      <w:pPr>
        <w:pStyle w:val="BodyText3"/>
        <w:ind w:firstLine="708"/>
        <w:rPr>
          <w:highlight w:val="white"/>
        </w:rPr>
      </w:pPr>
      <w:r>
        <w:rPr>
          <w:color w:val="00000A"/>
          <w:shd w:fill="FFFFFF" w:val="clear"/>
        </w:rPr>
        <w:t>заключили настоящий договор (далее – «Договор») о нижеследующем:</w:t>
      </w:r>
    </w:p>
    <w:p>
      <w:pPr>
        <w:pStyle w:val="ListParagraph"/>
        <w:shd w:val="clear" w:color="auto" w:fill="FFFFFF"/>
        <w:tabs>
          <w:tab w:val="left" w:pos="284" w:leader="none"/>
        </w:tabs>
        <w:ind w:left="0" w:hanging="0"/>
        <w:jc w:val="center"/>
        <w:rPr>
          <w:b/>
          <w:b/>
          <w:bCs/>
          <w:shd w:fill="FFFFFF" w:val="clear"/>
        </w:rPr>
      </w:pPr>
      <w:r>
        <w:rPr>
          <w:b/>
          <w:bCs/>
          <w:shd w:fill="FFFFFF" w:val="clear"/>
        </w:rPr>
      </w:r>
    </w:p>
    <w:p>
      <w:pPr>
        <w:pStyle w:val="ListParagraph"/>
        <w:shd w:val="clear" w:color="auto" w:fill="FFFFFF"/>
        <w:tabs>
          <w:tab w:val="left" w:pos="284" w:leader="none"/>
        </w:tabs>
        <w:ind w:left="0" w:hanging="0"/>
        <w:jc w:val="center"/>
        <w:rPr>
          <w:highlight w:val="white"/>
        </w:rPr>
      </w:pPr>
      <w:r>
        <w:rPr>
          <w:b/>
          <w:bCs/>
          <w:shd w:fill="FFFFFF" w:val="clear"/>
        </w:rPr>
        <w:t>Термины и определения</w:t>
      </w:r>
    </w:p>
    <w:p>
      <w:pPr>
        <w:pStyle w:val="BodyText3"/>
        <w:ind w:firstLine="708"/>
        <w:rPr>
          <w:highlight w:val="white"/>
        </w:rPr>
      </w:pPr>
      <w:r>
        <w:rPr>
          <w:color w:val="00000A"/>
          <w:shd w:fill="FFFFFF" w:val="clea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left" w:pos="567" w:leader="none"/>
          <w:tab w:val="left" w:pos="1134" w:leader="none"/>
        </w:tabs>
        <w:overflowPunct w:val="false"/>
        <w:spacing w:lineRule="auto" w:line="240"/>
        <w:ind w:left="0" w:right="0" w:firstLine="709"/>
        <w:jc w:val="both"/>
        <w:textAlignment w:val="baseline"/>
        <w:rPr>
          <w:sz w:val="24"/>
          <w:szCs w:val="24"/>
          <w:highlight w:val="white"/>
        </w:rPr>
      </w:pPr>
      <w:r>
        <w:rPr>
          <w:b/>
          <w:color w:val="00000A"/>
          <w:sz w:val="24"/>
          <w:szCs w:val="24"/>
          <w:shd w:fill="FFFFFF" w:val="clear"/>
          <w:lang w:eastAsia="en-US"/>
        </w:rPr>
        <w:t>«Банковская гарантия»</w:t>
      </w:r>
      <w:r>
        <w:rPr>
          <w:color w:val="00000A"/>
          <w:sz w:val="24"/>
          <w:szCs w:val="24"/>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 xml:space="preserve"> </w:t>
      </w:r>
      <w:r>
        <w:rPr>
          <w:b/>
          <w:shd w:fill="FFFFFF" w:val="clear"/>
          <w:lang w:eastAsia="en-US"/>
        </w:rPr>
        <w:t xml:space="preserve">«ГПЗУ» </w:t>
      </w:r>
      <w:r>
        <w:rPr>
          <w:shd w:fill="FFFFFF" w:val="clear"/>
          <w:lang w:eastAsia="en-US"/>
        </w:rPr>
        <w:t>– градостроительный план земельного участка.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«Договор»</w:t>
      </w:r>
      <w:r>
        <w:rPr>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spacing w:lineRule="auto" w:line="240"/>
        <w:ind w:firstLine="709"/>
        <w:rPr>
          <w:highlight w:val="white"/>
        </w:rPr>
      </w:pPr>
      <w:r>
        <w:rPr>
          <w:b/>
          <w:sz w:val="24"/>
          <w:szCs w:val="24"/>
          <w:shd w:fill="FFFFFF" w:val="clear"/>
        </w:rPr>
        <w:t>«Инженерные изыскания»</w:t>
      </w:r>
      <w:r>
        <w:rPr>
          <w:sz w:val="24"/>
          <w:szCs w:val="24"/>
          <w:shd w:fill="FFFFFF" w:val="clear"/>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pPr>
        <w:pStyle w:val="Normal"/>
        <w:spacing w:lineRule="auto" w:line="240"/>
        <w:ind w:firstLine="709"/>
        <w:rPr>
          <w:highlight w:val="white"/>
        </w:rPr>
      </w:pPr>
      <w:r>
        <w:rPr>
          <w:b/>
          <w:sz w:val="24"/>
          <w:szCs w:val="24"/>
          <w:shd w:fill="FFFFFF" w:val="clear"/>
        </w:rPr>
        <w:t xml:space="preserve">«Исполнительная смета» </w:t>
      </w:r>
      <w:r>
        <w:rPr>
          <w:sz w:val="24"/>
          <w:szCs w:val="24"/>
          <w:shd w:fill="FFFFFF" w:val="clear"/>
          <w:lang w:eastAsia="en-US"/>
        </w:rPr>
        <w:t>–</w:t>
      </w:r>
      <w:r>
        <w:rPr>
          <w:sz w:val="24"/>
          <w:szCs w:val="24"/>
          <w:shd w:fill="FFFFFF" w:val="clear"/>
        </w:rPr>
        <w:t xml:space="preserve"> с</w:t>
      </w:r>
      <w:r>
        <w:rPr>
          <w:color w:val="000000"/>
          <w:sz w:val="24"/>
          <w:szCs w:val="24"/>
          <w:shd w:fill="FFFFFF" w:val="clear"/>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«Исходно-разрешительная документация»</w:t>
      </w:r>
      <w:r>
        <w:rPr>
          <w:shd w:fill="FFFFFF" w:val="clea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w:t>
      </w:r>
    </w:p>
    <w:p>
      <w:pPr>
        <w:pStyle w:val="Normal"/>
        <w:widowControl w:val="false"/>
        <w:shd w:val="clear" w:color="auto" w:fill="FFFFFF"/>
        <w:tabs>
          <w:tab w:val="left" w:pos="567" w:leader="none"/>
          <w:tab w:val="left" w:pos="1134" w:leader="none"/>
        </w:tabs>
        <w:overflowPunct w:val="true"/>
        <w:spacing w:lineRule="auto" w:line="240"/>
        <w:ind w:firstLine="709"/>
        <w:textAlignment w:val="baseline"/>
        <w:rPr>
          <w:highlight w:val="white"/>
        </w:rPr>
      </w:pPr>
      <w:r>
        <w:rPr>
          <w:sz w:val="24"/>
          <w:szCs w:val="24"/>
          <w:shd w:fill="FFFFFF" w:val="clear"/>
          <w:lang w:eastAsia="en-US"/>
        </w:rPr>
        <w:t>К Исходно-разрешительной документации относятся:</w:t>
      </w:r>
    </w:p>
    <w:p>
      <w:pPr>
        <w:pStyle w:val="ListParagraph"/>
        <w:widowControl w:val="false"/>
        <w:numPr>
          <w:ilvl w:val="0"/>
          <w:numId w:val="15"/>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5"/>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технические условия на подключение к инженерным сетям и / или коммуникациям;</w:t>
      </w:r>
    </w:p>
    <w:p>
      <w:pPr>
        <w:pStyle w:val="ListParagraph"/>
        <w:widowControl w:val="false"/>
        <w:numPr>
          <w:ilvl w:val="0"/>
          <w:numId w:val="15"/>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5"/>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разрешительные и / или распорядительные документы;</w:t>
      </w:r>
    </w:p>
    <w:p>
      <w:pPr>
        <w:pStyle w:val="ListParagraph"/>
        <w:widowControl w:val="false"/>
        <w:numPr>
          <w:ilvl w:val="0"/>
          <w:numId w:val="15"/>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справки, заключения, согласования.</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«Коммерческая тайна»</w:t>
      </w:r>
      <w:r>
        <w:rPr>
          <w:shd w:fill="FFFFFF" w:val="clea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«Лимит на непредвиденные работы и затраты»</w:t>
      </w:r>
      <w:r>
        <w:rPr>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«Материально-технические ресурсы и оборудование»</w:t>
      </w:r>
      <w:r>
        <w:rPr>
          <w:shd w:fill="FFFFFF" w:val="clear"/>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необходимы Подрядчику для выполнения Работ по Договору.</w:t>
      </w:r>
      <w:r>
        <w:rPr>
          <w:b/>
          <w:shd w:fill="FFFFFF" w:val="clear"/>
          <w:lang w:eastAsia="en-US"/>
        </w:rPr>
        <w:t xml:space="preserve"> </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 xml:space="preserve">«Обеспечительный платеж» </w:t>
      </w:r>
      <w:r>
        <w:rPr>
          <w:shd w:fill="FFFFFF" w:val="clear"/>
          <w:lang w:eastAsia="en-US"/>
        </w:rPr>
        <w:t xml:space="preserve">– платеж в размере 10 % (десять процентов) от </w:t>
      </w:r>
      <w:r>
        <w:rPr>
          <w:shd w:fill="FFFFFF" w:val="clear"/>
        </w:rPr>
        <w:t>стоимости каждого Этапа Работ,</w:t>
      </w:r>
      <w:r>
        <w:rPr>
          <w:shd w:fill="FFFFFF" w:val="clear"/>
          <w:lang w:eastAsia="en-US"/>
        </w:rPr>
        <w:t xml:space="preserve"> который удерживается Заказчиком в качестве гарантийного резервирования в соответствии с условиями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 xml:space="preserve">«Отказ от Договора» </w:t>
      </w:r>
      <w:r>
        <w:rPr>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highlight w:val="white"/>
        </w:rPr>
      </w:pPr>
      <w:r>
        <w:rPr>
          <w:b/>
          <w:sz w:val="24"/>
          <w:szCs w:val="24"/>
          <w:shd w:fill="FFFFFF" w:val="clear"/>
        </w:rPr>
        <w:t>«Предварительная смета»</w:t>
      </w:r>
      <w:r>
        <w:rPr>
          <w:sz w:val="24"/>
          <w:szCs w:val="24"/>
          <w:shd w:fill="FFFFFF" w:val="clear"/>
        </w:rPr>
        <w:t xml:space="preserve"> </w:t>
      </w:r>
      <w:r>
        <w:rPr>
          <w:sz w:val="24"/>
          <w:szCs w:val="24"/>
          <w:shd w:fill="FFFFFF" w:val="clear"/>
          <w:lang w:eastAsia="en-US"/>
        </w:rPr>
        <w:t>–</w:t>
      </w:r>
      <w:r>
        <w:rPr>
          <w:sz w:val="24"/>
          <w:szCs w:val="24"/>
          <w:shd w:fill="FFFFFF" w:val="clear"/>
        </w:rPr>
        <w:t xml:space="preserve"> </w:t>
      </w:r>
      <w:r>
        <w:rPr>
          <w:color w:val="000000"/>
          <w:sz w:val="24"/>
          <w:szCs w:val="24"/>
          <w:shd w:fill="FFFFFF" w:val="clear"/>
        </w:rPr>
        <w:t>сметный расчет стоимости планируемых изыскательских работ, составляемый на основе технического задания Заказчика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shd w:fill="FFFFFF" w:val="clear"/>
        </w:rPr>
        <w:t xml:space="preserve"> </w:t>
      </w:r>
      <w:r>
        <w:rPr>
          <w:color w:val="000000"/>
          <w:sz w:val="24"/>
          <w:szCs w:val="24"/>
          <w:shd w:fill="FFFFFF" w:val="clear"/>
        </w:rPr>
        <w:t>и подлежащий корректировке в соответствии с фактически выполненными объемами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в </w:t>
      </w:r>
      <w:r>
        <w:rPr>
          <w:b w:val="false"/>
          <w:sz w:val="24"/>
          <w:szCs w:val="24"/>
          <w:shd w:fill="FFFFFF" w:val="clear"/>
          <w:lang w:val="ru-RU" w:eastAsia="ru-RU"/>
        </w:rPr>
        <w:t>Результате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8"/>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8"/>
        <w:rPr>
          <w:highlight w:val="white"/>
        </w:rPr>
      </w:pPr>
      <w:r>
        <w:rPr>
          <w:b/>
          <w:sz w:val="24"/>
          <w:szCs w:val="24"/>
          <w:shd w:fill="FFFFFF" w:val="clear"/>
        </w:rPr>
        <w:t>«Рабочий день»</w:t>
      </w:r>
      <w:r>
        <w:rPr>
          <w:sz w:val="24"/>
          <w:szCs w:val="24"/>
          <w:shd w:fill="FFFFFF" w:val="clear"/>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выполненная Подрядчиком и принятая Заказчиком по Акту сдачи-приемки выполненных работ Проектная документация и Результат Инженерных изысканий,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9"/>
        <w:rPr>
          <w:highlight w:val="white"/>
        </w:rPr>
      </w:pPr>
      <w:r>
        <w:rPr>
          <w:b/>
          <w:sz w:val="24"/>
          <w:szCs w:val="24"/>
          <w:shd w:fill="FFFFFF" w:val="clear"/>
          <w:lang w:eastAsia="en-US"/>
        </w:rPr>
        <w:t>«Результат Инженерных изысканий»</w:t>
      </w:r>
      <w:r>
        <w:rPr>
          <w:sz w:val="24"/>
          <w:szCs w:val="24"/>
          <w:shd w:fill="FFFFFF" w:val="clear"/>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«Смета»</w:t>
      </w:r>
      <w:r>
        <w:rPr>
          <w:b w:val="false"/>
          <w:sz w:val="24"/>
          <w:szCs w:val="24"/>
          <w:shd w:fill="FFFFFF" w:val="clear"/>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«Сводная смета»</w:t>
      </w:r>
      <w:r>
        <w:rPr>
          <w:b w:val="false"/>
          <w:sz w:val="24"/>
          <w:szCs w:val="24"/>
          <w:shd w:fill="FFFFFF" w:val="clear"/>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highlight w:val="white"/>
        </w:rPr>
      </w:pPr>
      <w:r>
        <w:rPr>
          <w:b/>
          <w:sz w:val="24"/>
          <w:szCs w:val="24"/>
          <w:shd w:fill="FFFFFF" w:val="clear"/>
          <w:lang w:eastAsia="en-US"/>
        </w:rPr>
        <w:t>«Субъект 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pPr>
        <w:pStyle w:val="Normal"/>
        <w:widowControl w:val="false"/>
        <w:tabs>
          <w:tab w:val="left" w:pos="567" w:leader="none"/>
        </w:tabs>
        <w:overflowPunct w:val="true"/>
        <w:spacing w:lineRule="auto" w:line="240" w:before="0" w:after="0"/>
        <w:ind w:left="0" w:right="0" w:firstLine="709"/>
        <w:jc w:val="both"/>
        <w:textAlignment w:val="baseline"/>
        <w:rPr>
          <w:sz w:val="24"/>
          <w:szCs w:val="24"/>
          <w:highlight w:val="white"/>
        </w:rPr>
      </w:pPr>
      <w:r>
        <w:rPr>
          <w:b/>
          <w:bCs/>
          <w:sz w:val="24"/>
          <w:szCs w:val="24"/>
          <w:shd w:fill="FFFFFF" w:val="clear"/>
          <w:lang w:val="ru-RU" w:eastAsia="en-US"/>
        </w:rPr>
        <w:t>Универсальный передаточный документ (УПД)</w:t>
      </w:r>
      <w:r>
        <w:rPr>
          <w:b w:val="false"/>
          <w:sz w:val="24"/>
          <w:szCs w:val="24"/>
          <w:shd w:fill="FFFFFF" w:val="clear"/>
          <w:lang w:val="ru-RU" w:eastAsia="en-US"/>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z w:val="24"/>
          <w:szCs w:val="24"/>
          <w:shd w:fill="FFFFFF" w:val="clear"/>
        </w:rPr>
        <w:t xml:space="preserve"> </w:t>
      </w:r>
    </w:p>
    <w:p>
      <w:pPr>
        <w:pStyle w:val="Normal"/>
        <w:spacing w:lineRule="auto" w:line="24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Предмет Договора</w:t>
      </w:r>
    </w:p>
    <w:p>
      <w:pPr>
        <w:pStyle w:val="ListParagraph"/>
        <w:numPr>
          <w:ilvl w:val="1"/>
          <w:numId w:val="1"/>
        </w:numPr>
        <w:shd w:val="clear" w:color="auto" w:fill="FFFFFF"/>
        <w:tabs>
          <w:tab w:val="left" w:pos="1134" w:leader="none"/>
        </w:tabs>
        <w:ind w:left="0" w:firstLine="709"/>
        <w:jc w:val="both"/>
        <w:rPr>
          <w:highlight w:val="white"/>
        </w:rPr>
      </w:pPr>
      <w:bookmarkStart w:id="0" w:name="_Ref361410951"/>
      <w:r>
        <w:rPr>
          <w:bCs/>
          <w:sz w:val="24"/>
          <w:szCs w:val="24"/>
          <w:shd w:fill="FFFFFF" w:val="clear"/>
        </w:rPr>
        <w:t xml:space="preserve">Подрядчик обязуется по заданию Заказчика в соответствии с Техническим заданием (Приложение № 1 к Договору) выполнить работы по </w:t>
      </w:r>
      <w:bookmarkEnd w:id="0"/>
      <w:r>
        <w:rPr>
          <w:bCs/>
          <w:sz w:val="24"/>
          <w:szCs w:val="24"/>
          <w:shd w:fill="FFFFFF" w:val="clear"/>
        </w:rPr>
        <w:t>объекту: «</w:t>
      </w:r>
      <w:r>
        <w:rPr>
          <w:rFonts w:eastAsia="Calibri"/>
          <w:b/>
          <w:bCs/>
          <w:i/>
          <w:iCs/>
          <w:strike w:val="false"/>
          <w:dstrike w:val="false"/>
          <w:outline w:val="false"/>
          <w:shadow w:val="false"/>
          <w:sz w:val="24"/>
          <w:szCs w:val="24"/>
          <w:u w:val="none"/>
          <w:shd w:fill="FFFFFF" w:val="clear"/>
          <w:em w:val="none"/>
        </w:rPr>
        <w:t xml:space="preserve">ОКПД2 71.12.35.120 </w:t>
      </w:r>
      <w:bookmarkStart w:id="1" w:name="__DdeLink__2818_476840190"/>
      <w:r>
        <w:rPr>
          <w:rFonts w:eastAsia="Calibri"/>
          <w:b/>
          <w:bCs/>
          <w:i/>
          <w:iCs/>
          <w:strike w:val="false"/>
          <w:dstrike w:val="false"/>
          <w:outline w:val="false"/>
          <w:shadow w:val="false"/>
          <w:sz w:val="24"/>
          <w:szCs w:val="24"/>
          <w:u w:val="none"/>
          <w:shd w:fill="FFFFFF" w:val="clear"/>
          <w:em w:val="none"/>
        </w:rPr>
        <w:t>Выполнение инженерных изысканий на объектах филиала АО «ДРСК» "Амурские ЭС"</w:t>
      </w:r>
      <w:bookmarkEnd w:id="1"/>
      <w:r>
        <w:rPr>
          <w:rFonts w:eastAsia="Calibri"/>
          <w:b/>
          <w:bCs/>
          <w:i w:val="false"/>
          <w:iCs/>
          <w:strike w:val="false"/>
          <w:dstrike w:val="false"/>
          <w:outline w:val="false"/>
          <w:shadow w:val="false"/>
          <w:sz w:val="24"/>
          <w:szCs w:val="24"/>
          <w:u w:val="none"/>
          <w:shd w:fill="FFFFFF" w:val="clear"/>
          <w:em w:val="none"/>
        </w:rPr>
        <w:t>»</w:t>
      </w:r>
      <w:r>
        <w:rPr>
          <w:bCs/>
          <w:sz w:val="24"/>
          <w:szCs w:val="24"/>
          <w:shd w:fill="FFFFFF" w:val="clear"/>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состав Работ по Договору входят</w:t>
      </w:r>
      <w:r>
        <w:rPr>
          <w:rStyle w:val="Style12"/>
          <w:bCs/>
          <w:sz w:val="24"/>
          <w:szCs w:val="24"/>
          <w:shd w:fill="FFFFFF" w:val="clear"/>
        </w:rPr>
        <w:footnoteReference w:id="2"/>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Выполнение инженерно-геодезических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Выполнение топографического плана трассы ЛЭП;</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Выполнение геодезического поперечного профиля по оси трассы ЛЭП</w:t>
      </w:r>
    </w:p>
    <w:p>
      <w:pPr>
        <w:pStyle w:val="ListParagraph"/>
        <w:numPr>
          <w:ilvl w:val="2"/>
          <w:numId w:val="1"/>
        </w:numPr>
        <w:shd w:val="clear" w:color="auto" w:fill="FFFFFF"/>
        <w:tabs>
          <w:tab w:val="left" w:pos="1418" w:leader="none"/>
        </w:tabs>
        <w:ind w:left="0" w:firstLine="710"/>
        <w:jc w:val="both"/>
        <w:rPr>
          <w:highlight w:val="white"/>
        </w:rPr>
      </w:pPr>
      <w:r>
        <w:rPr>
          <w:bCs/>
          <w:sz w:val="24"/>
          <w:szCs w:val="24"/>
          <w:shd w:fill="FFFFFF" w:val="clear"/>
        </w:rPr>
        <w:t>Выполнение Инженерных изысканий.</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Работы по Договору выполняются для нужд филиала «АЭС» АО «ДРСК».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Место выполнения Работ (в части Инженерных изысканий): Амурская область, г. Свободный.</w:t>
      </w:r>
    </w:p>
    <w:p>
      <w:pPr>
        <w:pStyle w:val="ListParagraph"/>
        <w:numPr>
          <w:ilvl w:val="1"/>
          <w:numId w:val="1"/>
        </w:numPr>
        <w:shd w:val="clear" w:color="auto" w:fill="FFFFFF"/>
        <w:tabs>
          <w:tab w:val="left" w:pos="1134" w:leader="none"/>
        </w:tabs>
        <w:ind w:left="0" w:firstLine="709"/>
        <w:jc w:val="both"/>
        <w:rPr>
          <w:highlight w:val="white"/>
        </w:rPr>
      </w:pPr>
      <w:bookmarkStart w:id="2" w:name="_Ref361320424"/>
      <w:bookmarkEnd w:id="2"/>
      <w:r>
        <w:rPr>
          <w:bCs/>
          <w:sz w:val="24"/>
          <w:szCs w:val="24"/>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начало выполнения Работ: </w:t>
      </w:r>
      <w:r>
        <w:rPr>
          <w:b/>
          <w:bCs/>
          <w:i/>
          <w:iCs/>
          <w:sz w:val="24"/>
          <w:szCs w:val="24"/>
          <w:shd w:fill="FFFFFF" w:val="clear"/>
        </w:rPr>
        <w:t>с даты заключения Договора;</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окончание выполнения Работ: </w:t>
      </w:r>
      <w:r>
        <w:rPr>
          <w:b/>
          <w:bCs/>
          <w:i/>
          <w:iCs/>
          <w:sz w:val="24"/>
          <w:szCs w:val="24"/>
          <w:shd w:fill="FFFFFF" w:val="clear"/>
          <w:lang w:eastAsia="x-none"/>
        </w:rPr>
        <w:t>в течение 30 календарных дней с даты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Выполнение Работ осуществляется поэтапно. </w:t>
      </w:r>
      <w:r>
        <w:rPr>
          <w:bCs/>
          <w:sz w:val="24"/>
          <w:szCs w:val="24"/>
          <w:shd w:fill="FFFFFF" w:val="clear"/>
          <w:lang w:val="en-US"/>
        </w:rPr>
        <w:t>C</w:t>
      </w:r>
      <w:r>
        <w:rPr>
          <w:bCs/>
          <w:sz w:val="24"/>
          <w:szCs w:val="24"/>
          <w:shd w:fill="FFFFFF" w:val="clear"/>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pPr>
        <w:pStyle w:val="Normal"/>
        <w:widowControl w:val="false"/>
        <w:shd w:val="clear" w:color="auto" w:fill="FFFFFF"/>
        <w:spacing w:lineRule="auto" w:line="240"/>
        <w:ind w:left="567" w:hanging="0"/>
        <w:rPr>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3"/>
        </w:numPr>
        <w:shd w:val="clear" w:color="auto" w:fill="FFFFFF"/>
        <w:tabs>
          <w:tab w:val="left" w:pos="709" w:leader="none"/>
          <w:tab w:val="left" w:pos="1418" w:leader="none"/>
        </w:tabs>
        <w:ind w:left="0" w:firstLine="709"/>
        <w:jc w:val="both"/>
        <w:rPr>
          <w:highlight w:val="white"/>
        </w:rPr>
      </w:pPr>
      <w:r>
        <w:rPr>
          <w:shd w:fill="FFFFFF" w:val="clear"/>
        </w:rPr>
        <w:t xml:space="preserve">место производства Работ, место (помещение) для складирования </w:t>
      </w:r>
      <w:r>
        <w:rPr>
          <w:bCs/>
          <w:shd w:fill="FFFFFF" w:val="clear"/>
        </w:rPr>
        <w:t>Материально-технических ресурсов и оборудования</w:t>
      </w:r>
      <w:r>
        <w:rPr>
          <w:shd w:fill="FFFFFF" w:val="clear"/>
        </w:rPr>
        <w:t xml:space="preserve"> по соответствующим актам сдачи-приемки (Приложение № 4.1 к Договору);</w:t>
      </w:r>
    </w:p>
    <w:p>
      <w:pPr>
        <w:pStyle w:val="ListParagraph"/>
        <w:numPr>
          <w:ilvl w:val="0"/>
          <w:numId w:val="3"/>
        </w:numPr>
        <w:shd w:val="clear" w:color="auto" w:fill="FFFFFF"/>
        <w:tabs>
          <w:tab w:val="left" w:pos="709" w:leader="none"/>
          <w:tab w:val="left" w:pos="1418" w:leader="none"/>
        </w:tabs>
        <w:ind w:left="0" w:firstLine="709"/>
        <w:jc w:val="both"/>
        <w:rPr>
          <w:highlight w:val="white"/>
        </w:rPr>
      </w:pPr>
      <w:bookmarkStart w:id="3" w:name="_Ref361320734"/>
      <w:bookmarkStart w:id="4" w:name="_Ref361401696"/>
      <w:bookmarkStart w:id="5" w:name="_Ref361396847"/>
      <w:bookmarkEnd w:id="3"/>
      <w:bookmarkEnd w:id="4"/>
      <w:bookmarkEnd w:id="5"/>
      <w:r>
        <w:rPr>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Принять и оплатить выполненные Подрядчиком Работы на условиях, по цене и в сроки, предусмотренные Договором.</w:t>
      </w:r>
    </w:p>
    <w:p>
      <w:pPr>
        <w:pStyle w:val="ListParagraph"/>
        <w:numPr>
          <w:ilvl w:val="2"/>
          <w:numId w:val="1"/>
        </w:numPr>
        <w:shd w:val="clear" w:color="auto" w:fill="FFFFFF"/>
        <w:tabs>
          <w:tab w:val="left" w:pos="709" w:leader="none"/>
        </w:tabs>
        <w:ind w:left="0" w:firstLine="710"/>
        <w:jc w:val="both"/>
        <w:rPr>
          <w:highlight w:val="white"/>
        </w:rPr>
      </w:pPr>
      <w:r>
        <w:rPr>
          <w:bCs/>
          <w:shd w:fill="FFFFFF" w:val="clear"/>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0"/>
          <w:numId w:val="0"/>
        </w:numPr>
        <w:shd w:val="clear" w:color="auto" w:fill="FFFFFF"/>
        <w:tabs>
          <w:tab w:val="left" w:pos="709" w:leader="none"/>
        </w:tabs>
        <w:ind w:left="0" w:hanging="0"/>
        <w:jc w:val="both"/>
        <w:rPr>
          <w:shd w:fill="FFFFFF" w:val="clear"/>
        </w:rPr>
      </w:pPr>
      <w:r>
        <w:rPr>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Круглосуточно осуществлять доступ к месту производства Работ.</w:t>
      </w:r>
    </w:p>
    <w:p>
      <w:pPr>
        <w:pStyle w:val="ListParagraph"/>
        <w:numPr>
          <w:ilvl w:val="2"/>
          <w:numId w:val="1"/>
        </w:numPr>
        <w:shd w:val="clear" w:color="auto" w:fill="FFFFFF"/>
        <w:tabs>
          <w:tab w:val="left" w:pos="1418" w:leader="none"/>
        </w:tabs>
        <w:ind w:left="0" w:firstLine="709"/>
        <w:jc w:val="both"/>
        <w:rPr>
          <w:highlight w:val="white"/>
        </w:rPr>
      </w:pPr>
      <w:bookmarkStart w:id="6" w:name="_Ref361334652"/>
      <w:r>
        <w:rPr>
          <w:bCs/>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7" w:name="_Ref361334468"/>
      <w:bookmarkEnd w:id="7"/>
      <w:r>
        <w:rPr>
          <w:bCs/>
          <w:shd w:fill="FFFFFF" w:val="clear"/>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1"/>
        </w:numPr>
        <w:shd w:val="clear" w:color="auto" w:fill="FFFFFF"/>
        <w:tabs>
          <w:tab w:val="left" w:pos="1418" w:leader="none"/>
        </w:tabs>
        <w:ind w:left="0" w:firstLine="709"/>
        <w:jc w:val="both"/>
        <w:rPr>
          <w:highlight w:val="white"/>
        </w:rPr>
      </w:pPr>
      <w:bookmarkStart w:id="8" w:name="_Ref361319348"/>
      <w:r>
        <w:rPr>
          <w:bCs/>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10"/>
        <w:jc w:val="both"/>
        <w:rPr>
          <w:highlight w:val="white"/>
        </w:rPr>
      </w:pPr>
      <w:r>
        <w:rPr>
          <w:bCs/>
          <w:shd w:fill="FFFFFF" w:val="clear"/>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В случае нарушения Подрядчиком п.2.4.2 настоящего договора Заказчик имеет право</w:t>
      </w:r>
      <w:r>
        <w:rPr>
          <w:shd w:fill="FFFFFF" w:val="clear"/>
        </w:rPr>
        <w:t xml:space="preserve"> предъявить Подрядчику требование об уплате штрафа в размере 20% от стоимости работ,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numPr>
          <w:ilvl w:val="2"/>
          <w:numId w:val="1"/>
        </w:numPr>
        <w:shd w:val="clear" w:color="auto" w:fill="FFFFFF"/>
        <w:tabs>
          <w:tab w:val="left" w:pos="709" w:leader="none"/>
        </w:tabs>
        <w:ind w:left="0" w:firstLine="709"/>
        <w:jc w:val="both"/>
        <w:rPr>
          <w:highlight w:val="white"/>
        </w:rPr>
      </w:pP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color="auto" w:fill="FFFFFF"/>
        <w:tabs>
          <w:tab w:val="left" w:pos="567" w:leader="none"/>
        </w:tabs>
        <w:ind w:left="0" w:firstLine="567"/>
        <w:jc w:val="both"/>
        <w:rPr>
          <w:bCs/>
          <w:color w:val="FF0000"/>
          <w:shd w:fill="FFFFFF" w:val="clear"/>
        </w:rPr>
      </w:pPr>
      <w:r>
        <w:rPr>
          <w:bCs/>
          <w:color w:val="FF0000"/>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Выполнить Работы в объеме, сроки и с качеством, соответствующим требованиям Договора и Применимого права</w:t>
      </w:r>
      <w:r>
        <w:rPr>
          <w:shd w:fill="FFFFFF" w:val="clear"/>
        </w:rPr>
        <w:t xml:space="preserve"> </w:t>
      </w:r>
      <w:r>
        <w:rPr>
          <w:bCs/>
          <w:shd w:fill="FFFFFF" w:val="clear"/>
        </w:rPr>
        <w:t>и сдать их результат Заказчику.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2"/>
        </w:numPr>
        <w:shd w:val="clear" w:color="auto" w:fill="FFFFFF"/>
        <w:tabs>
          <w:tab w:val="left" w:pos="1418" w:leader="none"/>
        </w:tabs>
        <w:ind w:left="0" w:firstLine="709"/>
        <w:jc w:val="both"/>
        <w:rPr>
          <w:highlight w:val="white"/>
        </w:rPr>
      </w:pPr>
      <w:r>
        <w:rPr>
          <w:bCs/>
          <w:shd w:fill="FFFFFF" w:val="clear"/>
        </w:rPr>
        <w:t>место производства Работ, место (помещение) для складирования Материально-технических ресурсов и оборудования, по соответствующим актам сдачи-приемки (Приложение № 4.1 к Договору);</w:t>
      </w:r>
    </w:p>
    <w:p>
      <w:pPr>
        <w:pStyle w:val="ListParagraph"/>
        <w:numPr>
          <w:ilvl w:val="0"/>
          <w:numId w:val="12"/>
        </w:numPr>
        <w:shd w:val="clear" w:color="auto" w:fill="FFFFFF"/>
        <w:tabs>
          <w:tab w:val="left" w:pos="1418" w:leader="none"/>
        </w:tabs>
        <w:ind w:left="0" w:firstLine="709"/>
        <w:jc w:val="both"/>
        <w:rPr>
          <w:highlight w:val="white"/>
        </w:rPr>
      </w:pPr>
      <w:r>
        <w:rPr>
          <w:bCs/>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При приемке Места производства Работ</w:t>
      </w:r>
      <w:r>
        <w:rPr>
          <w:shd w:fill="FFFFFF" w:val="clear"/>
        </w:rPr>
        <w:t>,</w:t>
      </w:r>
      <w:r>
        <w:rPr>
          <w:bCs/>
          <w:shd w:fill="FFFFFF" w:val="clear"/>
        </w:rPr>
        <w:t xml:space="preserve"> места (помещения) для складирования Материально-технических ресурсов и оборудования,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r>
        <w:rPr>
          <w:shd w:fill="FFFFFF" w:val="clear"/>
        </w:rPr>
        <w:t xml:space="preserve"> </w:t>
      </w:r>
      <w:r>
        <w:rPr>
          <w:bCs/>
          <w:shd w:fill="FFFFFF" w:val="clear"/>
        </w:rPr>
        <w:t>складируемых Материально-технических ресурсов и оборудования.</w:t>
      </w:r>
    </w:p>
    <w:p>
      <w:pPr>
        <w:pStyle w:val="ListParagraph"/>
        <w:shd w:val="clear" w:color="auto" w:fill="FFFFFF"/>
        <w:tabs>
          <w:tab w:val="left" w:pos="709" w:leader="none"/>
        </w:tabs>
        <w:ind w:left="0" w:firstLine="709"/>
        <w:jc w:val="both"/>
        <w:rPr>
          <w:highlight w:val="white"/>
        </w:rPr>
      </w:pPr>
      <w:r>
        <w:rPr>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Выдать замечания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bCs/>
          <w:sz w:val="24"/>
          <w:szCs w:val="24"/>
          <w:shd w:fill="FFFFFF" w:val="clear"/>
        </w:rPr>
        <w:t>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sz w:val="24"/>
          <w:szCs w:val="24"/>
          <w:shd w:fill="FFFFFF" w:val="clear"/>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До фактического начала выполнения Работ предоставить Заказчику</w:t>
      </w:r>
      <w:r>
        <w:rPr>
          <w:bCs/>
          <w:shd w:fill="FFFFFF" w:val="clear"/>
        </w:rPr>
        <w:t>:</w:t>
      </w:r>
    </w:p>
    <w:p>
      <w:pPr>
        <w:pStyle w:val="ListParagraph"/>
        <w:numPr>
          <w:ilvl w:val="0"/>
          <w:numId w:val="9"/>
        </w:numPr>
        <w:shd w:val="clear" w:color="auto" w:fill="FFFFFF"/>
        <w:tabs>
          <w:tab w:val="left" w:pos="1418" w:leader="none"/>
        </w:tabs>
        <w:ind w:left="0" w:firstLine="709"/>
        <w:jc w:val="both"/>
        <w:rPr>
          <w:highlight w:val="white"/>
        </w:rPr>
      </w:pPr>
      <w:r>
        <w:rPr>
          <w:shd w:fill="FFFFFF"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Pr>
          <w:bCs/>
          <w:shd w:fill="FFFFFF" w:val="clear"/>
        </w:rPr>
        <w:t xml:space="preserve">; </w:t>
      </w:r>
    </w:p>
    <w:p>
      <w:pPr>
        <w:pStyle w:val="ListParagraph"/>
        <w:numPr>
          <w:ilvl w:val="0"/>
          <w:numId w:val="9"/>
        </w:numPr>
        <w:shd w:val="clear" w:color="auto" w:fill="FFFFFF"/>
        <w:tabs>
          <w:tab w:val="left" w:pos="1418" w:leader="none"/>
        </w:tabs>
        <w:ind w:left="0" w:firstLine="709"/>
        <w:jc w:val="both"/>
        <w:rPr>
          <w:highlight w:val="white"/>
        </w:rPr>
      </w:pPr>
      <w:r>
        <w:rPr>
          <w:bCs/>
          <w:shd w:fill="FFFFFF" w:val="clear"/>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 наличие допусков, разрешений и лицензий, необходимых для производства Работ.</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FFFFFF" w:val="clear"/>
        </w:rPr>
        <w:t>, в том числе указанных в Приложении № 5 к Договору</w:t>
      </w:r>
      <w:r>
        <w:rPr>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w:t>
      </w:r>
    </w:p>
    <w:p>
      <w:pPr>
        <w:pStyle w:val="ListParagraph"/>
        <w:numPr>
          <w:ilvl w:val="0"/>
          <w:numId w:val="10"/>
        </w:numPr>
        <w:shd w:val="clear" w:color="auto" w:fill="FFFFFF"/>
        <w:tabs>
          <w:tab w:val="left" w:pos="567" w:leader="none"/>
          <w:tab w:val="left" w:pos="1418" w:leader="none"/>
        </w:tabs>
        <w:ind w:left="0" w:firstLine="709"/>
        <w:jc w:val="both"/>
        <w:rPr>
          <w:highlight w:val="white"/>
        </w:rPr>
      </w:pPr>
      <w:r>
        <w:rPr>
          <w:bCs/>
          <w:shd w:fill="FFFFFF" w:val="clear"/>
        </w:rPr>
        <w:t xml:space="preserve">участие в саморегулируемой организации, основанной на членстве лиц, </w:t>
      </w:r>
      <w:r>
        <w:rPr>
          <w:shd w:fill="FFFFFF" w:val="clear"/>
        </w:rPr>
        <w:t>выполняющих инженерные изыскания</w:t>
      </w:r>
      <w:r>
        <w:rPr>
          <w:bCs/>
          <w:shd w:fill="FFFFFF" w:val="clear"/>
        </w:rPr>
        <w:t xml:space="preserve"> (с учетом исключений, предусмотренных законодательством Российской Федерации</w:t>
      </w:r>
      <w:r>
        <w:rPr>
          <w:rStyle w:val="Style12"/>
          <w:bCs/>
          <w:shd w:fill="FFFFFF" w:val="clear"/>
        </w:rPr>
        <w:footnoteReference w:id="3"/>
      </w:r>
      <w:r>
        <w:rPr>
          <w:bCs/>
          <w:shd w:fill="FFFFFF" w:val="clear"/>
        </w:rPr>
        <w:t>);</w:t>
      </w:r>
    </w:p>
    <w:p>
      <w:pPr>
        <w:pStyle w:val="ListParagraph"/>
        <w:numPr>
          <w:ilvl w:val="0"/>
          <w:numId w:val="10"/>
        </w:numPr>
        <w:shd w:val="clear" w:color="auto" w:fill="FFFFFF"/>
        <w:tabs>
          <w:tab w:val="left" w:pos="567" w:leader="none"/>
          <w:tab w:val="left" w:pos="1418" w:leader="none"/>
        </w:tabs>
        <w:ind w:left="0" w:firstLine="709"/>
        <w:jc w:val="both"/>
        <w:rPr>
          <w:highlight w:val="white"/>
        </w:rPr>
      </w:pPr>
      <w:r>
        <w:rPr>
          <w:bCs/>
          <w:shd w:fill="FFFFFF"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hd w:fill="FFFFFF" w:val="clear"/>
        </w:rPr>
        <w:t xml:space="preserve"> </w:t>
      </w:r>
      <w:r>
        <w:rPr>
          <w:bCs/>
          <w:shd w:fill="FFFFFF" w:val="clear"/>
        </w:rPr>
        <w:t>стоимости выполнения Работ по Договору;</w:t>
      </w:r>
    </w:p>
    <w:p>
      <w:pPr>
        <w:pStyle w:val="ListParagraph"/>
        <w:numPr>
          <w:ilvl w:val="0"/>
          <w:numId w:val="10"/>
        </w:numPr>
        <w:tabs>
          <w:tab w:val="left" w:pos="567" w:leader="none"/>
        </w:tabs>
        <w:ind w:left="0" w:firstLine="709"/>
        <w:jc w:val="both"/>
        <w:rPr>
          <w:highlight w:val="white"/>
        </w:rPr>
      </w:pPr>
      <w:r>
        <w:rPr>
          <w:bCs/>
          <w:shd w:fill="FFFFFF" w:val="clear"/>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Выполнять</w:t>
      </w:r>
      <w:r>
        <w:rPr>
          <w:bCs/>
          <w:shd w:fill="FFFFFF" w:val="clear"/>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Передать Заказчику Результат Работ, соответствующий требованиям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pPr>
        <w:pStyle w:val="ListParagraph"/>
        <w:shd w:val="clear" w:color="auto" w:fill="FFFFFF"/>
        <w:tabs>
          <w:tab w:val="left" w:pos="1418" w:leader="none"/>
        </w:tabs>
        <w:ind w:left="0" w:firstLine="709"/>
        <w:jc w:val="both"/>
        <w:rPr>
          <w:highlight w:val="white"/>
        </w:rPr>
      </w:pPr>
      <w:r>
        <w:rPr>
          <w:bCs/>
          <w:shd w:fill="FFFFFF" w:val="clear"/>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Выполнять полученные в ходе исполнения Договора указания Заказчика,</w:t>
      </w:r>
      <w:r>
        <w:rPr>
          <w:shd w:fill="FFFFFF" w:val="clear"/>
        </w:rPr>
        <w:t xml:space="preserve"> </w:t>
      </w:r>
      <w:r>
        <w:rPr>
          <w:bCs/>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2.3.20.1 Договора.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2.3.20.1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701" w:leader="none"/>
        </w:tabs>
        <w:ind w:left="0" w:firstLine="709"/>
        <w:jc w:val="both"/>
        <w:rPr>
          <w:highlight w:val="white"/>
        </w:rPr>
      </w:pPr>
      <w:r>
        <w:rPr>
          <w:bCs/>
          <w:shd w:fill="FFFFFF" w:val="clear"/>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s>
        <w:ind w:left="0" w:firstLine="709"/>
        <w:jc w:val="both"/>
        <w:rPr>
          <w:highlight w:val="white"/>
        </w:rPr>
      </w:pPr>
      <w:r>
        <w:rPr>
          <w:bCs/>
          <w:shd w:fill="FFFFFF" w:val="clear"/>
        </w:rPr>
        <w:t>Невыполнение Подрядчиком требований пункта 2.3.20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Письменно уведомлять</w:t>
      </w:r>
      <w:r>
        <w:rPr>
          <w:shd w:fill="FFFFFF" w:val="clea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1"/>
        </w:numPr>
        <w:tabs>
          <w:tab w:val="left" w:pos="1134" w:leader="none"/>
        </w:tabs>
        <w:ind w:left="0" w:right="23" w:firstLine="709"/>
        <w:jc w:val="both"/>
        <w:rPr>
          <w:highlight w:val="white"/>
        </w:rPr>
      </w:pPr>
      <w:r>
        <w:rPr>
          <w:shd w:fill="FFFFFF" w:val="clear"/>
        </w:rPr>
        <w:t>аварии – в течение 2 (двух) часов;</w:t>
      </w:r>
    </w:p>
    <w:p>
      <w:pPr>
        <w:pStyle w:val="ListParagraph"/>
        <w:numPr>
          <w:ilvl w:val="0"/>
          <w:numId w:val="11"/>
        </w:numPr>
        <w:tabs>
          <w:tab w:val="left" w:pos="1134" w:leader="none"/>
        </w:tabs>
        <w:ind w:left="0" w:right="23" w:firstLine="709"/>
        <w:jc w:val="both"/>
        <w:rPr>
          <w:highlight w:val="white"/>
        </w:rPr>
      </w:pPr>
      <w:r>
        <w:rPr>
          <w:shd w:fill="FFFFFF" w:val="clea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1"/>
        </w:numPr>
        <w:tabs>
          <w:tab w:val="left" w:pos="1134" w:leader="none"/>
        </w:tabs>
        <w:ind w:left="0" w:right="23" w:firstLine="709"/>
        <w:jc w:val="both"/>
        <w:rPr>
          <w:highlight w:val="white"/>
        </w:rPr>
      </w:pPr>
      <w:r>
        <w:rPr>
          <w:shd w:fill="FFFFFF" w:val="clear"/>
        </w:rPr>
        <w:t>хищении и иных противоправных действиях – в течение 24 (двадцати четырех) часов;</w:t>
      </w:r>
    </w:p>
    <w:p>
      <w:pPr>
        <w:pStyle w:val="ListParagraph"/>
        <w:numPr>
          <w:ilvl w:val="0"/>
          <w:numId w:val="11"/>
        </w:numPr>
        <w:tabs>
          <w:tab w:val="left" w:pos="1134" w:leader="none"/>
        </w:tabs>
        <w:ind w:left="0" w:right="23" w:firstLine="709"/>
        <w:jc w:val="both"/>
        <w:rPr>
          <w:highlight w:val="white"/>
        </w:rPr>
      </w:pPr>
      <w:r>
        <w:rPr>
          <w:shd w:fill="FFFFFF" w:val="clea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1"/>
        </w:numPr>
        <w:tabs>
          <w:tab w:val="left" w:pos="1134" w:leader="none"/>
        </w:tabs>
        <w:ind w:left="0" w:right="23" w:firstLine="709"/>
        <w:jc w:val="both"/>
        <w:rPr>
          <w:highlight w:val="white"/>
        </w:rPr>
      </w:pPr>
      <w:r>
        <w:rPr>
          <w:shd w:fill="FFFFFF" w:val="clea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1"/>
        </w:numPr>
        <w:tabs>
          <w:tab w:val="left" w:pos="1134" w:leader="none"/>
        </w:tabs>
        <w:ind w:left="0" w:right="23" w:firstLine="709"/>
        <w:jc w:val="both"/>
        <w:rPr>
          <w:highlight w:val="white"/>
        </w:rPr>
      </w:pPr>
      <w:r>
        <w:rPr>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shd w:fill="FFFFFF" w:val="clear"/>
        </w:rPr>
        <w:t>требований Договора.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Незамедлительно приступить к устранению недостатков Результата Работ,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shd w:fill="FFFFFF" w:val="clear"/>
          <w:lang w:eastAsia="en-US"/>
        </w:rPr>
        <w:t>Проектной документации, Результата Инженерных изысканий</w:t>
      </w:r>
      <w:r>
        <w:rPr>
          <w:bCs/>
          <w:shd w:fill="FFFFFF"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hd w:fill="FFFFFF" w:val="clear"/>
          <w:lang w:eastAsia="en-US"/>
        </w:rPr>
        <w:t>Проектной документации, Результата Инженерных изысканий</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либо недобросовестностью Субподрядчиков (любого лица из цепочки субподрядчиков),</w:t>
      </w:r>
      <w:r>
        <w:rPr>
          <w:shd w:fill="FFFFFF" w:val="clear"/>
        </w:rPr>
        <w:t xml:space="preserve"> </w:t>
      </w:r>
      <w:r>
        <w:rPr>
          <w:bCs/>
          <w:shd w:fill="FFFFFF" w:val="clear"/>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1"/>
        </w:numPr>
        <w:ind w:left="0" w:firstLine="709"/>
        <w:jc w:val="both"/>
        <w:rPr>
          <w:highlight w:val="white"/>
        </w:rPr>
      </w:pPr>
      <w:r>
        <w:rPr>
          <w:color w:val="000000"/>
          <w:shd w:fill="FFFFFF" w:val="clear"/>
        </w:rPr>
        <w:t>Предоставить Заказчику независимые гарантии в соответствии с разделом 6 Договора.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 </w:t>
      </w:r>
      <w:r>
        <w:rPr>
          <w:shd w:fill="FFFFFF" w:val="clea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1"/>
        </w:numPr>
        <w:shd w:val="clear" w:color="auto" w:fill="FFFFFF"/>
        <w:tabs>
          <w:tab w:val="left" w:pos="1418" w:leader="none"/>
        </w:tabs>
        <w:ind w:left="0" w:firstLine="710"/>
        <w:jc w:val="both"/>
        <w:rPr>
          <w:highlight w:val="white"/>
        </w:rPr>
      </w:pPr>
      <w:bookmarkStart w:id="9" w:name="_GoBack1"/>
      <w:bookmarkEnd w:id="9"/>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caps w:val="false"/>
          <w:smallCaps w:val="false"/>
          <w:sz w:val="24"/>
          <w:szCs w:val="24"/>
          <w:shd w:fill="FFFFFF" w:val="clear"/>
        </w:rPr>
        <w:t xml:space="preserve">В течение 5 (пяти) рабочих дней с момента заключения договора, а также в случае получения требования Заказчика, указанного в п.2.2.11 Договора, предоставить Заказчику полную информацию о </w:t>
      </w:r>
      <w:r>
        <w:rPr>
          <w:b w:val="false"/>
          <w:bCs/>
          <w:i w:val="false"/>
          <w:iCs w:val="false"/>
          <w:caps w:val="false"/>
          <w:smallCaps w:val="false"/>
          <w:sz w:val="24"/>
          <w:szCs w:val="24"/>
          <w:shd w:fill="FFFFFF" w:val="clear"/>
        </w:rPr>
        <w:t xml:space="preserve">наличии </w:t>
      </w:r>
      <w:r>
        <w:rPr>
          <w:b w:val="false"/>
          <w:bCs w:val="false"/>
          <w:i w:val="false"/>
          <w:iCs w:val="false"/>
          <w:caps w:val="false"/>
          <w:smallCap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b w:val="false"/>
          <w:bCs/>
          <w:i w:val="false"/>
          <w:iCs w:val="false"/>
          <w:caps w:val="false"/>
          <w:smallCaps w:val="false"/>
          <w:sz w:val="24"/>
          <w:szCs w:val="24"/>
          <w:shd w:fill="FFFFFF" w:val="clear"/>
        </w:rPr>
        <w:t>.</w:t>
      </w:r>
    </w:p>
    <w:p>
      <w:pPr>
        <w:pStyle w:val="ListParagraph"/>
        <w:numPr>
          <w:ilvl w:val="0"/>
          <w:numId w:val="0"/>
        </w:numPr>
        <w:shd w:val="clear" w:color="auto" w:fill="FFFFFF"/>
        <w:tabs>
          <w:tab w:val="left" w:pos="1418" w:leader="none"/>
        </w:tabs>
        <w:ind w:left="0" w:hanging="0"/>
        <w:jc w:val="both"/>
        <w:rPr>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__ % (____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hd w:fill="FFFFFF" w:val="clear"/>
        </w:rPr>
        <w:t xml:space="preserve">При согласовании привлечения Субподрядчика Подрядчик представляет Заказчику: </w:t>
      </w:r>
    </w:p>
    <w:p>
      <w:pPr>
        <w:pStyle w:val="ListParagraph"/>
        <w:numPr>
          <w:ilvl w:val="0"/>
          <w:numId w:val="13"/>
        </w:numPr>
        <w:shd w:val="clear" w:color="auto" w:fill="FFFFFF"/>
        <w:tabs>
          <w:tab w:val="left" w:pos="709" w:leader="none"/>
        </w:tabs>
        <w:ind w:left="0" w:firstLine="709"/>
        <w:jc w:val="both"/>
        <w:rPr>
          <w:highlight w:val="white"/>
        </w:rPr>
      </w:pPr>
      <w:r>
        <w:rPr>
          <w:bCs/>
          <w:shd w:fill="FFFFFF" w:val="clear"/>
        </w:rPr>
        <w:t xml:space="preserve">проект договора с Субподрядчиком; </w:t>
      </w:r>
    </w:p>
    <w:p>
      <w:pPr>
        <w:pStyle w:val="ListParagraph"/>
        <w:numPr>
          <w:ilvl w:val="0"/>
          <w:numId w:val="13"/>
        </w:numPr>
        <w:shd w:val="clear" w:color="auto" w:fill="FFFFFF"/>
        <w:tabs>
          <w:tab w:val="left" w:pos="709" w:leader="none"/>
        </w:tabs>
        <w:ind w:left="0" w:firstLine="709"/>
        <w:jc w:val="both"/>
        <w:rPr>
          <w:highlight w:val="white"/>
        </w:rPr>
      </w:pPr>
      <w:r>
        <w:rPr>
          <w:bCs/>
          <w:shd w:fill="FFFFFF" w:val="clear"/>
        </w:rPr>
        <w:t xml:space="preserve">сведения об объемах выполнения работ Субподрядчиком; </w:t>
      </w:r>
    </w:p>
    <w:p>
      <w:pPr>
        <w:pStyle w:val="ListParagraph"/>
        <w:numPr>
          <w:ilvl w:val="0"/>
          <w:numId w:val="13"/>
        </w:numPr>
        <w:shd w:val="clear" w:color="auto" w:fill="FFFFFF"/>
        <w:tabs>
          <w:tab w:val="left" w:pos="709" w:leader="none"/>
          <w:tab w:val="left" w:pos="1418" w:leader="none"/>
        </w:tabs>
        <w:ind w:left="0" w:firstLine="419"/>
        <w:jc w:val="both"/>
        <w:rPr>
          <w:highlight w:val="white"/>
        </w:rPr>
      </w:pPr>
      <w:r>
        <w:rPr>
          <w:bCs/>
          <w:shd w:fill="FFFFFF" w:val="clear"/>
        </w:rPr>
        <w:t xml:space="preserve">пофамильный перечень персонала Субподрядчика, который будет задействован при производстве Работ </w:t>
      </w:r>
      <w:r>
        <w:rPr>
          <w:shd w:fill="FFFFFF" w:val="clear"/>
        </w:rPr>
        <w:t>с указанием их паспортных данных, должности,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Pr>
          <w:bCs/>
          <w:shd w:fill="FFFFFF" w:val="clear"/>
        </w:rPr>
        <w:t xml:space="preserve"> Если при выполнении работ используется техника, то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numPr>
          <w:ilvl w:val="0"/>
          <w:numId w:val="13"/>
        </w:numPr>
        <w:shd w:val="clear" w:color="auto" w:fill="FFFFFF"/>
        <w:tabs>
          <w:tab w:val="left" w:pos="709" w:leader="none"/>
        </w:tabs>
        <w:ind w:left="0" w:firstLine="709"/>
        <w:jc w:val="both"/>
        <w:rPr>
          <w:highlight w:val="white"/>
        </w:rPr>
      </w:pPr>
      <w:r>
        <w:rPr>
          <w:bCs/>
          <w:shd w:fill="FFFFFF" w:val="clear"/>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left" w:pos="1418" w:leader="none"/>
        </w:tabs>
        <w:ind w:left="0" w:firstLine="709"/>
        <w:jc w:val="both"/>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Цена </w:t>
      </w:r>
      <w:r>
        <w:rPr>
          <w:shd w:fill="FFFFFF" w:val="clear"/>
        </w:rPr>
        <w:t xml:space="preserve">Договора </w:t>
      </w:r>
      <w:r>
        <w:rPr>
          <w:bCs/>
          <w:shd w:fill="FFFFFF" w:val="clear"/>
        </w:rPr>
        <w:t xml:space="preserve">в соответствии со Сводной сметой с приложениями (Приложение № 3 к Договору) является предельной и составляет </w:t>
      </w:r>
      <w:r>
        <w:rPr>
          <w:shd w:fill="FFFFFF" w:val="clear"/>
        </w:rPr>
        <w:t>_______</w:t>
      </w:r>
      <w:r>
        <w:rPr>
          <w:bCs/>
          <w:shd w:fill="FFFFFF" w:val="clear"/>
        </w:rPr>
        <w:t xml:space="preserve"> (</w:t>
      </w:r>
      <w:r>
        <w:rPr>
          <w:shd w:fill="FFFFFF" w:val="clear"/>
        </w:rPr>
        <w:t>__________________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РФ. </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0" w:right="0" w:firstLine="680"/>
        <w:contextualSpacing/>
        <w:jc w:val="both"/>
        <w:rPr>
          <w:highlight w:val="white"/>
        </w:rPr>
      </w:pPr>
      <w:r>
        <w:rPr>
          <w:shd w:fill="FFFFFF" w:val="clear"/>
        </w:rPr>
        <w:t>Сметы являются неотъемлемой частью Сводной сметы с приложениями (Приложение № 3 к Договору)</w:t>
      </w:r>
      <w:bookmarkStart w:id="10" w:name="_Ref361335465"/>
      <w:bookmarkEnd w:id="10"/>
      <w:r>
        <w:rPr>
          <w:rStyle w:val="Style12"/>
          <w:shd w:fill="FFFFFF" w:val="clear"/>
        </w:rPr>
        <w:footnoteReference w:id="4"/>
      </w:r>
      <w:r>
        <w:rPr>
          <w:bCs/>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Цена Договора включает в себя прибыль Подрядчика, а также все расходы 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Приобретение Материально-технических ресурсов </w:t>
      </w:r>
      <w:r>
        <w:rPr>
          <w:bCs/>
          <w:shd w:fill="FFFFFF" w:val="clear"/>
        </w:rPr>
        <w:t>и оборудования</w:t>
      </w:r>
      <w:r>
        <w:rPr>
          <w:shd w:fill="FFFFFF" w:val="clea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Получение и оформление Исходно-разрешительной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Подлежащие уплате налоги, сборы и пошлины (в том числе по таможенному оформлению Материально-технических ресурсов</w:t>
      </w:r>
      <w:r>
        <w:rPr>
          <w:bCs/>
          <w:shd w:fill="FFFFFF" w:val="clear"/>
        </w:rPr>
        <w:t xml:space="preserve"> и оборудования</w:t>
      </w:r>
      <w:r>
        <w:rPr>
          <w:shd w:fill="FFFFFF" w:val="clear"/>
        </w:rPr>
        <w:t xml:space="preserve">, если применимо). </w:t>
      </w:r>
    </w:p>
    <w:p>
      <w:pPr>
        <w:pStyle w:val="ListParagraph"/>
        <w:numPr>
          <w:ilvl w:val="2"/>
          <w:numId w:val="1"/>
        </w:numPr>
        <w:ind w:left="0" w:firstLine="710"/>
        <w:jc w:val="both"/>
        <w:rPr>
          <w:highlight w:val="white"/>
        </w:rPr>
      </w:pPr>
      <w:r>
        <w:rPr>
          <w:shd w:fill="FFFFFF" w:val="clea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w:t>
      </w:r>
      <w:r>
        <w:rPr>
          <w:bCs/>
          <w:sz w:val="28"/>
          <w:szCs w:val="28"/>
          <w:shd w:fill="FFFFFF" w:val="clear"/>
        </w:rPr>
        <w:t xml:space="preserve"> </w:t>
      </w:r>
      <w:r>
        <w:rPr>
          <w:bCs/>
          <w:shd w:fill="FFFFFF" w:val="clear"/>
        </w:rPr>
        <w:t>установленной статьей 164 Налогового кодекса РФ.</w:t>
      </w:r>
    </w:p>
    <w:p>
      <w:pPr>
        <w:pStyle w:val="ListParagraph"/>
        <w:numPr>
          <w:ilvl w:val="1"/>
          <w:numId w:val="1"/>
        </w:numPr>
        <w:shd w:val="clear" w:color="auto" w:fill="FFFFFF"/>
        <w:tabs>
          <w:tab w:val="left" w:pos="1134" w:leader="none"/>
        </w:tabs>
        <w:ind w:left="0" w:firstLine="709"/>
        <w:jc w:val="both"/>
        <w:rPr>
          <w:highlight w:val="white"/>
        </w:rPr>
      </w:pPr>
      <w:bookmarkStart w:id="11" w:name="_Ref361834675"/>
      <w:bookmarkStart w:id="12" w:name="_Ref361858588"/>
      <w:r>
        <w:rPr>
          <w:bCs/>
          <w:shd w:fill="FFFFFF" w:val="clear"/>
        </w:rPr>
        <w:t>Оплата по Договору осуществляется Заказчиком в следующем порядке:</w:t>
      </w:r>
      <w:bookmarkEnd w:id="11"/>
      <w:bookmarkEnd w:id="12"/>
      <w:r>
        <w:rPr>
          <w:bCs/>
          <w:shd w:fill="FFFFFF" w:val="clear"/>
        </w:rPr>
        <w:t xml:space="preserve"> </w:t>
      </w:r>
    </w:p>
    <w:p>
      <w:pPr>
        <w:pStyle w:val="ListParagraph"/>
        <w:numPr>
          <w:ilvl w:val="2"/>
          <w:numId w:val="1"/>
        </w:numPr>
        <w:shd w:val="clear" w:color="auto" w:fill="FFFFFF"/>
        <w:tabs>
          <w:tab w:val="left" w:pos="709" w:leader="none"/>
        </w:tabs>
        <w:ind w:left="0" w:firstLine="709"/>
        <w:jc w:val="both"/>
        <w:rPr>
          <w:highlight w:val="white"/>
        </w:rPr>
      </w:pPr>
      <w:r>
        <w:rPr>
          <w:sz w:val="24"/>
          <w:szCs w:val="24"/>
          <w:shd w:fill="FFFFFF" w:val="clear"/>
        </w:rPr>
        <w:t xml:space="preserve">Платеж в размере </w:t>
      </w:r>
      <w:r>
        <w:rPr>
          <w:i/>
          <w:iCs/>
          <w:sz w:val="24"/>
          <w:szCs w:val="24"/>
          <w:shd w:fill="FFFFFF" w:val="clear"/>
        </w:rPr>
        <w:t>100% (ста процентов)</w:t>
      </w:r>
      <w:r>
        <w:rPr>
          <w:sz w:val="24"/>
          <w:szCs w:val="24"/>
          <w:shd w:fill="FFFFFF" w:val="clear"/>
        </w:rPr>
        <w:t xml:space="preserve"> от стоимости Услуг выплачивается Исполнителю </w:t>
      </w:r>
      <w:r>
        <w:rPr>
          <w:b/>
          <w:bCs/>
          <w:i/>
          <w:iCs/>
          <w:sz w:val="24"/>
          <w:szCs w:val="24"/>
          <w:shd w:fill="FFFFFF" w:val="clear"/>
        </w:rPr>
        <w:t>в течение 45 (сорока пяти) календарных дней</w:t>
      </w:r>
      <w:r>
        <w:rPr>
          <w:rStyle w:val="Style12"/>
          <w:b/>
          <w:bCs/>
          <w:i/>
          <w:iCs/>
          <w:sz w:val="24"/>
          <w:szCs w:val="24"/>
          <w:shd w:fill="FFFFFF" w:val="clear"/>
        </w:rPr>
        <w:footnoteReference w:id="5"/>
      </w:r>
      <w:r>
        <w:rPr>
          <w:b/>
          <w:bCs/>
          <w:i/>
          <w:iCs/>
          <w:sz w:val="24"/>
          <w:szCs w:val="24"/>
          <w:shd w:fill="FFFFFF" w:val="clear"/>
        </w:rPr>
        <w:t xml:space="preserve"> / 7 (семи) рабочих дней</w:t>
      </w:r>
      <w:r>
        <w:rPr>
          <w:rStyle w:val="Style12"/>
          <w:b/>
          <w:bCs/>
          <w:i/>
          <w:iCs/>
          <w:sz w:val="24"/>
          <w:szCs w:val="24"/>
          <w:shd w:fill="FFFFFF" w:val="clear"/>
        </w:rPr>
        <w:footnoteReference w:id="6"/>
      </w:r>
      <w:r>
        <w:rPr>
          <w:b/>
          <w:bCs/>
          <w:i/>
          <w:iCs/>
          <w:sz w:val="24"/>
          <w:szCs w:val="24"/>
          <w:shd w:fill="FFFFFF" w:val="clear"/>
        </w:rPr>
        <w:t xml:space="preserve"> </w:t>
      </w:r>
      <w:r>
        <w:rPr>
          <w:sz w:val="24"/>
          <w:szCs w:val="24"/>
          <w:shd w:fill="FFFFFF" w:val="clear"/>
        </w:rPr>
        <w:t xml:space="preserve"> с даты подписания Сторонами документов, указанных в пункте 4.1 Договора, а на основании счета, выставленного Исполнителем, и с учетом п. 3.5.2 Догово</w:t>
      </w:r>
      <w:bookmarkStart w:id="13" w:name="_Ref373242755"/>
      <w:bookmarkEnd w:id="13"/>
      <w:r>
        <w:rPr>
          <w:sz w:val="24"/>
          <w:szCs w:val="24"/>
          <w:shd w:fill="FFFFFF" w:val="clear"/>
        </w:rPr>
        <w:t>ра.</w:t>
      </w:r>
    </w:p>
    <w:p>
      <w:pPr>
        <w:pStyle w:val="ListParagraph"/>
        <w:numPr>
          <w:ilvl w:val="2"/>
          <w:numId w:val="1"/>
        </w:numPr>
        <w:shd w:val="clear" w:color="auto" w:fill="FFFFFF"/>
        <w:tabs>
          <w:tab w:val="left" w:pos="1418" w:leader="none"/>
        </w:tabs>
        <w:ind w:left="0" w:firstLine="709"/>
        <w:jc w:val="both"/>
        <w:rPr>
          <w:highlight w:val="white"/>
        </w:rPr>
      </w:pPr>
      <w:bookmarkStart w:id="14" w:name="_Ref361335023"/>
      <w:bookmarkStart w:id="15" w:name="_Ref361834178"/>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w:t>
      </w:r>
      <w:bookmarkEnd w:id="15"/>
      <w:r>
        <w:rPr>
          <w:shd w:fill="FFFFFF" w:val="clear"/>
        </w:rPr>
        <w:t xml:space="preserve">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Платеж в размере 10% (десяти) процентов от стоимости каждого Этапа Работ (кроме Этапа Работ по разработке Рабочей документации) без учета НДС, кроме того НДС по ставке, установленной статьей 164 Налогового кодекса РФ, удерживается Заказчиком в качестве гарантийного резервирования и выплачивается в течение </w:t>
      </w:r>
      <w:r>
        <w:rPr>
          <w:bCs/>
          <w:sz w:val="24"/>
          <w:szCs w:val="24"/>
          <w:shd w:fill="FFFFFF" w:val="clear"/>
        </w:rPr>
        <w:t xml:space="preserve">30 (тридцати) календарных дней / </w:t>
      </w:r>
      <w:r>
        <w:rPr>
          <w:shd w:fill="FFFFFF" w:val="clear"/>
        </w:rPr>
        <w:t xml:space="preserve">7 (семи) рабочих дней с даты подписания Сторонами Акта сдачи-приемки выполненных работ по Этапу Работ / Этапам Работ, </w:t>
      </w:r>
      <w:r>
        <w:rPr>
          <w:bCs/>
          <w:sz w:val="24"/>
          <w:szCs w:val="24"/>
          <w:shd w:fill="FFFFFF" w:val="clear"/>
        </w:rPr>
        <w:t>предусматривающему (-им) необходимость прохождения и/или сопровождения получения положительного заключения государственной экспертизы в отношении Проектной документации и Результатов Инженерных изысканий.</w:t>
      </w:r>
    </w:p>
    <w:p>
      <w:pPr>
        <w:pStyle w:val="ListParagraph"/>
        <w:shd w:val="clear" w:color="auto" w:fill="FFFFFF"/>
        <w:tabs>
          <w:tab w:val="left" w:pos="1418" w:leader="none"/>
        </w:tabs>
        <w:ind w:left="0" w:firstLine="709"/>
        <w:jc w:val="both"/>
        <w:rPr>
          <w:highlight w:val="white"/>
        </w:rPr>
      </w:pPr>
      <w:r>
        <w:rPr>
          <w:shd w:fill="FFFFFF" w:val="clear"/>
        </w:rPr>
        <w:t xml:space="preserve">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предусмотренного настоящим пунктом, производится Заказчиком в течение </w:t>
      </w:r>
      <w:r>
        <w:rPr>
          <w:bCs/>
          <w:sz w:val="24"/>
          <w:szCs w:val="24"/>
          <w:shd w:fill="FFFFFF" w:val="clear"/>
        </w:rPr>
        <w:t xml:space="preserve">30 (тридцати) календарных дней / </w:t>
      </w:r>
      <w:r>
        <w:rPr>
          <w:shd w:fill="FFFFFF" w:val="clear"/>
        </w:rPr>
        <w:t xml:space="preserve">7 (семи) рабочих дней с даты получения Заказчиком счета, выставленного Подрядчиком, но не ранее 70 (семидесяти) календарных дней с даты </w:t>
      </w:r>
      <w:r>
        <w:rPr>
          <w:bCs/>
          <w:sz w:val="24"/>
          <w:szCs w:val="24"/>
          <w:shd w:fill="FFFFFF" w:val="clear"/>
        </w:rPr>
        <w:t xml:space="preserve">получения Заказчиком положительного заключения Организации по проведению государственной экспертизы в отношении Проектной документации и Результатов Инженерных изысканий, если иное не установлено в соответствующем соглашении о расторжении Договора. </w:t>
      </w:r>
    </w:p>
    <w:p>
      <w:pPr>
        <w:pStyle w:val="ListParagraph"/>
        <w:shd w:val="clear" w:color="auto" w:fill="FFFFFF"/>
        <w:tabs>
          <w:tab w:val="left" w:pos="709" w:leader="none"/>
        </w:tabs>
        <w:ind w:left="0" w:firstLine="709"/>
        <w:jc w:val="both"/>
        <w:rPr>
          <w:highlight w:val="white"/>
        </w:rPr>
      </w:pPr>
      <w:r>
        <w:rPr>
          <w:shd w:fill="FFFFFF" w:val="clear"/>
        </w:rPr>
        <w:t>Любое требование Подрядчика о выплате Обеспечительного платежа до наступления установленного Договором срока не подлежит удовлетворению</w:t>
      </w:r>
      <w:r>
        <w:rPr>
          <w:rStyle w:val="Style12"/>
          <w:shd w:fill="FFFFFF" w:val="clear"/>
        </w:rPr>
        <w:footnoteReference w:id="7"/>
      </w:r>
      <w:r>
        <w:rPr>
          <w:shd w:fill="FFFFFF" w:val="clear"/>
          <w:lang w:eastAsia="en-US"/>
        </w:rPr>
        <w:t>.</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 </w:t>
      </w:r>
    </w:p>
    <w:p>
      <w:pPr>
        <w:pStyle w:val="ListParagraph"/>
        <w:numPr>
          <w:ilvl w:val="1"/>
          <w:numId w:val="1"/>
        </w:numPr>
        <w:shd w:val="clear" w:color="auto" w:fill="FFFFFF"/>
        <w:tabs>
          <w:tab w:val="left" w:pos="1134" w:leader="none"/>
        </w:tabs>
        <w:ind w:left="0" w:firstLine="709"/>
        <w:jc w:val="both"/>
        <w:rPr>
          <w:highlight w:val="white"/>
        </w:rPr>
      </w:pPr>
      <w:bookmarkStart w:id="16" w:name="_Ref361336647"/>
      <w:bookmarkEnd w:id="16"/>
      <w:r>
        <w:rPr>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За исключением случая, указанного в пункте 2.3.19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Normal"/>
        <w:shd w:val="clear" w:color="auto" w:fill="FFFFFF"/>
        <w:tabs>
          <w:tab w:val="left" w:pos="1418" w:leader="none"/>
        </w:tabs>
        <w:spacing w:lineRule="auto" w:line="240"/>
        <w:ind w:firstLine="709"/>
        <w:rPr>
          <w:highlight w:val="white"/>
        </w:rPr>
      </w:pPr>
      <w:r>
        <w:rPr>
          <w:b/>
          <w:bCs/>
          <w:sz w:val="24"/>
          <w:szCs w:val="24"/>
          <w:shd w:fill="FFFFFF" w:val="clear"/>
        </w:rPr>
        <w:t>3.8.</w:t>
      </w:r>
      <w:r>
        <w:rPr>
          <w:sz w:val="24"/>
          <w:szCs w:val="24"/>
          <w:shd w:fill="FFFFFF" w:val="clear"/>
        </w:rPr>
        <w:t xml:space="preserve"> </w:t>
      </w:r>
      <w:r>
        <w:rPr>
          <w:bCs/>
          <w:sz w:val="24"/>
          <w:szCs w:val="24"/>
          <w:shd w:fill="FFFFFF" w:val="clear"/>
        </w:rPr>
        <w:t>Непредвиденные работы и затраты</w:t>
      </w:r>
      <w:r>
        <w:rPr>
          <w:rStyle w:val="Style12"/>
          <w:bCs/>
          <w:sz w:val="24"/>
          <w:szCs w:val="24"/>
          <w:shd w:fill="FFFFFF" w:val="clear"/>
        </w:rPr>
        <w:footnoteReference w:id="8"/>
      </w:r>
      <w:r>
        <w:rPr>
          <w:bCs/>
          <w:sz w:val="24"/>
          <w:szCs w:val="24"/>
          <w:shd w:fill="FFFFFF" w:val="clear"/>
        </w:rPr>
        <w:t xml:space="preserve">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с приложениями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 (ста процентов) от стоимости непредвиденных работ и затрат производится Заказчиком в течение 7 (семи) рабочих дней с даты подписания Акта сдачи-приемки выполненных работ на основании счета, выставленного Подрядчиком, и с учетом пунктов 3.5.2, 3.5.3 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pPr>
        <w:pStyle w:val="Normal"/>
        <w:shd w:val="clear" w:color="auto" w:fill="FFFFFF"/>
        <w:tabs>
          <w:tab w:val="left" w:pos="1418" w:leader="none"/>
        </w:tabs>
        <w:spacing w:lineRule="auto" w:line="240"/>
        <w:ind w:firstLine="709"/>
        <w:rPr>
          <w:highlight w:val="white"/>
        </w:rPr>
      </w:pPr>
      <w:r>
        <w:rPr>
          <w:b/>
          <w:bCs/>
          <w:sz w:val="24"/>
          <w:szCs w:val="24"/>
          <w:shd w:fill="FFFFFF" w:val="clear"/>
        </w:rPr>
        <w:t xml:space="preserve">3.9. </w:t>
      </w:r>
      <w:r>
        <w:rPr>
          <w:sz w:val="24"/>
          <w:szCs w:val="24"/>
          <w:shd w:fill="FFFFFF" w:val="clear"/>
        </w:rPr>
        <w:t xml:space="preserve">Командировочные расходы включаются в стоимость Этапов Работ в соответствии с расчетом, прилагаемым к Сводной смете </w:t>
      </w:r>
      <w:r>
        <w:rPr>
          <w:bCs/>
          <w:sz w:val="24"/>
          <w:szCs w:val="24"/>
          <w:shd w:fill="FFFFFF" w:val="clear"/>
        </w:rPr>
        <w:t>с приложениями</w:t>
      </w:r>
      <w:r>
        <w:rPr>
          <w:sz w:val="24"/>
          <w:szCs w:val="24"/>
          <w:shd w:fill="FFFFFF" w:val="clear"/>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w:t>
      </w:r>
      <w:r>
        <w:rPr>
          <w:b w:val="false"/>
          <w:bCs w:val="false"/>
          <w:sz w:val="24"/>
          <w:szCs w:val="24"/>
          <w:shd w:fill="FFFFFF" w:val="clear"/>
        </w:rPr>
        <w:t>гостинице и авансовые отчеты</w:t>
      </w:r>
      <w:bookmarkStart w:id="17" w:name="_Ref361834251"/>
      <w:bookmarkEnd w:id="14"/>
      <w:r>
        <w:rPr>
          <w:b w:val="false"/>
          <w:bCs w:val="false"/>
          <w:sz w:val="24"/>
          <w:szCs w:val="24"/>
          <w:shd w:fill="FFFFFF" w:val="clear"/>
        </w:rPr>
        <w:t>.</w:t>
      </w:r>
    </w:p>
    <w:p>
      <w:pPr>
        <w:pStyle w:val="ListParagraph"/>
        <w:shd w:val="clear" w:color="auto" w:fill="FFFFFF"/>
        <w:tabs>
          <w:tab w:val="left" w:pos="1134" w:leader="none"/>
          <w:tab w:val="left" w:pos="1418" w:leader="none"/>
        </w:tabs>
        <w:ind w:left="0" w:firstLine="709"/>
        <w:jc w:val="both"/>
        <w:rPr>
          <w:b/>
          <w:b/>
          <w:bCs/>
        </w:rPr>
      </w:pPr>
      <w:bookmarkEnd w:id="17"/>
      <w:r>
        <w:rPr>
          <w:b/>
          <w:bCs/>
          <w:shd w:fill="FFFFFF" w:val="clear"/>
        </w:rPr>
        <w:t xml:space="preserve">3.10.  </w:t>
      </w:r>
      <w:r>
        <w:rPr>
          <w:b w:val="false"/>
          <w:bCs w:val="false"/>
          <w:shd w:fill="FFFFFF" w:val="clear"/>
        </w:rPr>
        <w:t xml:space="preserve">Индексация Цены Договора не допускается. </w:t>
      </w:r>
    </w:p>
    <w:p>
      <w:pPr>
        <w:pStyle w:val="Normal"/>
        <w:spacing w:lineRule="auto" w:line="240"/>
        <w:ind w:firstLine="709"/>
        <w:rPr>
          <w:highlight w:val="white"/>
        </w:rPr>
      </w:pPr>
      <w:r>
        <w:rPr>
          <w:b/>
          <w:bCs/>
          <w:sz w:val="24"/>
          <w:szCs w:val="24"/>
          <w:shd w:fill="FFFFFF" w:val="clear"/>
        </w:rPr>
        <w:t xml:space="preserve">3.11. </w:t>
      </w:r>
      <w:r>
        <w:rPr>
          <w:sz w:val="24"/>
          <w:szCs w:val="24"/>
          <w:shd w:fill="FFFFFF" w:val="clea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Normal"/>
        <w:spacing w:lineRule="auto" w:line="240"/>
        <w:ind w:firstLine="709"/>
        <w:rPr>
          <w:highlight w:val="white"/>
        </w:rPr>
      </w:pPr>
      <w:r>
        <w:rPr>
          <w:bCs/>
          <w:sz w:val="24"/>
          <w:szCs w:val="24"/>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134" w:leader="none"/>
        </w:tabs>
        <w:ind w:left="0" w:firstLine="567"/>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Порядок сдачи-приемки Работ</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hd w:fill="FFFFFF" w:val="clear"/>
        </w:rPr>
        <w:t>По завершении выполнения Работ по каждому Этапу Работ (</w:t>
      </w:r>
      <w:r>
        <w:rPr>
          <w:shd w:fill="FFFFFF" w:val="clear"/>
        </w:rPr>
        <w:t>кроме Этапов Работ по выполнению Инженерных изысканий</w:t>
      </w:r>
      <w:r>
        <w:rPr>
          <w:bCs/>
          <w:shd w:fill="FFFFFF" w:val="clear"/>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 с приложением Результата работ по соответствующему Этапу Работ.</w:t>
      </w:r>
    </w:p>
    <w:p>
      <w:pPr>
        <w:pStyle w:val="ListParagraph"/>
        <w:shd w:val="clear" w:color="auto" w:fill="FFFFFF"/>
        <w:tabs>
          <w:tab w:val="left" w:pos="0" w:leader="none"/>
        </w:tabs>
        <w:ind w:left="0" w:firstLine="709"/>
        <w:jc w:val="both"/>
        <w:rPr>
          <w:highlight w:val="white"/>
        </w:rPr>
      </w:pPr>
      <w:r>
        <w:rPr>
          <w:bCs/>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shd w:val="clear" w:color="auto" w:fill="FFFFFF"/>
        <w:tabs>
          <w:tab w:val="left" w:pos="0" w:leader="none"/>
        </w:tabs>
        <w:ind w:left="0" w:firstLine="709"/>
        <w:jc w:val="both"/>
        <w:rPr>
          <w:highlight w:val="white"/>
        </w:rPr>
      </w:pPr>
      <w:r>
        <w:rPr>
          <w:rFonts w:ascii="Liberation Serif" w:hAnsi="Liberation Serif"/>
          <w:b w:val="false"/>
          <w:bCs w:val="false"/>
          <w:caps w:val="false"/>
          <w:smallCaps w:val="false"/>
          <w:sz w:val="24"/>
          <w:szCs w:val="24"/>
          <w:shd w:fill="FFFFFF"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FFFFFF" w:val="clear"/>
          <w:lang w:eastAsia="en-US"/>
        </w:rPr>
        <w:t>Акта сдачи-приемки выполненных работ по форме Приложения № 7</w:t>
      </w:r>
      <w:r>
        <w:rPr>
          <w:rFonts w:ascii="Liberation Serif" w:hAnsi="Liberation Serif"/>
          <w:b w:val="false"/>
          <w:bCs w:val="false"/>
          <w:caps w:val="false"/>
          <w:smallCaps w:val="false"/>
          <w:sz w:val="24"/>
          <w:szCs w:val="24"/>
          <w:shd w:fill="FFFFFF" w:val="clear"/>
          <w:lang w:eastAsia="en-US"/>
        </w:rPr>
        <w:t xml:space="preserve">  оформляют УПД</w:t>
      </w:r>
      <w:r>
        <w:rPr>
          <w:rStyle w:val="Style12"/>
          <w:rFonts w:ascii="Liberation Serif" w:hAnsi="Liberation Serif"/>
          <w:b w:val="false"/>
          <w:bCs w:val="false"/>
          <w:caps w:val="false"/>
          <w:smallCaps w:val="false"/>
          <w:sz w:val="24"/>
          <w:szCs w:val="24"/>
          <w:shd w:fill="FFFFFF" w:val="clear"/>
          <w:lang w:eastAsia="en-US"/>
        </w:rPr>
        <w:footnoteReference w:id="9"/>
      </w:r>
      <w:r>
        <w:rPr>
          <w:rFonts w:ascii="Liberation Serif" w:hAnsi="Liberation Serif"/>
          <w:b w:val="false"/>
          <w:bCs w:val="false"/>
          <w:caps w:val="false"/>
          <w:smallCaps w:val="false"/>
          <w:sz w:val="24"/>
          <w:szCs w:val="24"/>
          <w:shd w:fill="FFFFFF"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FFFFFF" w:val="clear"/>
          <w:lang w:eastAsia="en-US"/>
        </w:rPr>
        <w:t>Акта сдачи-приемки выполненных работ</w:t>
      </w:r>
      <w:r>
        <w:rPr>
          <w:rFonts w:ascii="Liberation Serif" w:hAnsi="Liberation Serif"/>
          <w:b w:val="false"/>
          <w:bCs w:val="false"/>
          <w:caps w:val="false"/>
          <w:smallCaps w:val="false"/>
          <w:sz w:val="24"/>
          <w:szCs w:val="24"/>
          <w:shd w:fill="FFFFFF" w:val="clear"/>
          <w:lang w:eastAsia="en-US"/>
        </w:rPr>
        <w:t xml:space="preserve"> применяются в равной степени к УПД.</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hd w:fill="FFFFFF" w:val="clear"/>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pPr>
        <w:pStyle w:val="ListParagraph"/>
        <w:numPr>
          <w:ilvl w:val="2"/>
          <w:numId w:val="16"/>
        </w:numPr>
        <w:shd w:val="clear" w:color="auto" w:fill="FFFFFF"/>
        <w:tabs>
          <w:tab w:val="left" w:pos="0" w:leader="none"/>
          <w:tab w:val="left" w:pos="1418" w:leader="none"/>
        </w:tabs>
        <w:ind w:left="0" w:firstLine="709"/>
        <w:jc w:val="both"/>
        <w:rPr>
          <w:highlight w:val="white"/>
        </w:rPr>
      </w:pPr>
      <w:r>
        <w:rPr>
          <w:bCs/>
          <w:shd w:fill="FFFFFF" w:val="clear"/>
        </w:rPr>
        <w:t>Исполнительную смету в 2 (двух) экземплярах;</w:t>
      </w:r>
    </w:p>
    <w:p>
      <w:pPr>
        <w:pStyle w:val="ListParagraph"/>
        <w:numPr>
          <w:ilvl w:val="2"/>
          <w:numId w:val="16"/>
        </w:numPr>
        <w:shd w:val="clear" w:color="auto" w:fill="FFFFFF"/>
        <w:tabs>
          <w:tab w:val="left" w:pos="1418" w:leader="none"/>
        </w:tabs>
        <w:ind w:left="0" w:firstLine="709"/>
        <w:jc w:val="both"/>
        <w:rPr>
          <w:highlight w:val="white"/>
        </w:rPr>
      </w:pPr>
      <w:bookmarkStart w:id="18" w:name="_Ref361336754"/>
      <w:bookmarkStart w:id="19" w:name="_Ref373242517"/>
      <w:bookmarkStart w:id="20" w:name="_Ref361335138"/>
      <w:r>
        <w:rPr>
          <w:bCs/>
          <w:shd w:fill="FFFFFF" w:val="clear"/>
        </w:rPr>
        <w:t>Акт сдачи-приемки выполненных работ по форме Приложения № 7 к Договору в 2 (двух) экземплярах с приложением Результата работ по соответствующему Этапу Работ</w:t>
      </w:r>
      <w:bookmarkEnd w:id="18"/>
      <w:bookmarkEnd w:id="19"/>
      <w:bookmarkEnd w:id="20"/>
      <w:r>
        <w:rPr>
          <w:shd w:fill="FFFFFF" w:val="clear"/>
        </w:rPr>
        <w:t>.</w:t>
      </w:r>
    </w:p>
    <w:p>
      <w:pPr>
        <w:pStyle w:val="ListParagraph"/>
        <w:shd w:val="clear" w:color="auto" w:fill="FFFFFF"/>
        <w:tabs>
          <w:tab w:val="left" w:pos="1134" w:leader="none"/>
        </w:tabs>
        <w:ind w:left="0" w:firstLine="709"/>
        <w:jc w:val="both"/>
        <w:rPr>
          <w:highlight w:val="white"/>
        </w:rPr>
      </w:pPr>
      <w:r>
        <w:rPr>
          <w:bCs/>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hd w:fill="FFFFFF" w:val="clear"/>
        </w:rPr>
        <w:t>В течение 15 (пятнадцати) рабочих дней с даты получения полного комплекта документов, указанных в пунктах 4.1, 4.2 Договора, Заказчик подписывает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rPr>
          <w:shd w:fill="FFFFFF" w:val="clear"/>
        </w:rPr>
        <w:t xml:space="preserve"> </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hd w:fill="FFFFFF" w:val="clear"/>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1"/>
        </w:numPr>
        <w:shd w:val="clear" w:color="auto" w:fill="FFFFFF"/>
        <w:tabs>
          <w:tab w:val="left" w:pos="1134" w:leader="none"/>
        </w:tabs>
        <w:ind w:left="0" w:firstLine="709"/>
        <w:jc w:val="both"/>
        <w:rPr>
          <w:highlight w:val="white"/>
        </w:rPr>
      </w:pPr>
      <w:bookmarkStart w:id="21" w:name="_Ref361337635"/>
      <w:bookmarkEnd w:id="21"/>
      <w:r>
        <w:rPr>
          <w:bCs/>
          <w:shd w:fill="FFFFFF" w:val="clear"/>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left" w:pos="1134" w:leader="none"/>
        </w:tabs>
        <w:ind w:left="567" w:hanging="0"/>
        <w:jc w:val="both"/>
        <w:rPr>
          <w:bCs/>
          <w:shd w:fill="FFFFFF" w:val="clear"/>
        </w:rPr>
      </w:pPr>
      <w:r>
        <w:rPr>
          <w:bCs/>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Право собственности и переход рисков</w:t>
      </w:r>
    </w:p>
    <w:p>
      <w:pPr>
        <w:pStyle w:val="ListParagraph"/>
        <w:numPr>
          <w:ilvl w:val="1"/>
          <w:numId w:val="1"/>
        </w:numPr>
        <w:shd w:val="clear" w:color="auto" w:fill="FFFFFF"/>
        <w:tabs>
          <w:tab w:val="left" w:pos="1134" w:leader="none"/>
        </w:tabs>
        <w:ind w:left="0" w:firstLine="709"/>
        <w:jc w:val="both"/>
        <w:rPr>
          <w:highlight w:val="white"/>
        </w:rPr>
      </w:pPr>
      <w:bookmarkStart w:id="22" w:name="_Ref361405028"/>
      <w:bookmarkEnd w:id="22"/>
      <w:r>
        <w:rPr>
          <w:bCs/>
          <w:shd w:fill="FFFFFF" w:val="clear"/>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 по соответствующему Этапу Работ.</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bookmarkStart w:id="23" w:name="_Ref361337777"/>
      <w:r>
        <w:rPr>
          <w:sz w:val="24"/>
          <w:szCs w:val="24"/>
          <w:shd w:fill="FFFFFF" w:val="clear"/>
        </w:rPr>
        <w:t>Гарантийный</w:t>
      </w:r>
      <w:r>
        <w:rPr>
          <w:bCs/>
          <w:sz w:val="24"/>
          <w:szCs w:val="24"/>
          <w:shd w:fill="FFFFFF" w:val="clear"/>
        </w:rPr>
        <w:t xml:space="preserve"> срок по Договору составляет 60</w:t>
      </w:r>
      <w:r>
        <w:rPr>
          <w:sz w:val="24"/>
          <w:szCs w:val="24"/>
          <w:shd w:fill="FFFFFF" w:val="clear"/>
        </w:rPr>
        <w:t xml:space="preserve"> </w:t>
      </w:r>
      <w:r>
        <w:rPr>
          <w:bCs/>
          <w:sz w:val="24"/>
          <w:szCs w:val="24"/>
          <w:shd w:fill="FFFFFF" w:val="clear"/>
        </w:rPr>
        <w:t>(шестьдесят)</w:t>
      </w:r>
      <w:r>
        <w:rPr>
          <w:sz w:val="24"/>
          <w:szCs w:val="24"/>
          <w:shd w:fill="FFFFFF" w:val="clear"/>
        </w:rPr>
        <w:t xml:space="preserve"> месяцев</w:t>
      </w:r>
      <w:r>
        <w:rPr>
          <w:bCs/>
          <w:sz w:val="24"/>
          <w:szCs w:val="24"/>
          <w:shd w:fill="FFFFFF" w:val="clear"/>
        </w:rPr>
        <w:t xml:space="preserve"> и начинает течь с даты подписания Сторонами Акта сдачи-приемки выполненных работ </w:t>
      </w:r>
      <w:bookmarkEnd w:id="23"/>
      <w:r>
        <w:rPr>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Гарантийные обязательства Подрядчика наступают с даты подписания Акта сдачи-приемки выполненных работ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bookmarkStart w:id="24" w:name="_Ref361337764"/>
      <w:r>
        <w:rPr>
          <w:bCs/>
          <w:sz w:val="24"/>
          <w:szCs w:val="24"/>
          <w:shd w:fill="FFFFFF" w:val="clear"/>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w:t>
        <w:br/>
        <w:t>и сроков их устранения.</w:t>
      </w:r>
      <w:bookmarkEnd w:id="24"/>
      <w:r>
        <w:rPr>
          <w:bCs/>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Наличие и полный перечень недостатков,</w:t>
      </w:r>
      <w:r>
        <w:rPr>
          <w:sz w:val="24"/>
          <w:szCs w:val="24"/>
          <w:shd w:fill="FFFFFF" w:val="clear"/>
        </w:rPr>
        <w:t xml:space="preserve"> </w:t>
      </w:r>
      <w:r>
        <w:rPr>
          <w:bCs/>
          <w:sz w:val="24"/>
          <w:szCs w:val="24"/>
          <w:shd w:fill="FFFFFF" w:val="clear"/>
        </w:rPr>
        <w:t>несоответствий и / или дефектов Результата Работ, а также разумные сроки их устранения, оформляются Актом</w:t>
        <w:br/>
        <w:t>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 xml:space="preserve">Подрядчик обязан в срок, указанный в </w:t>
      </w:r>
      <w:bookmarkStart w:id="25" w:name="OLE_LINK6_Копия_1"/>
      <w:bookmarkStart w:id="26" w:name="OLE_LINK5_Копия_1"/>
      <w:r>
        <w:rPr>
          <w:bCs/>
          <w:sz w:val="24"/>
          <w:szCs w:val="24"/>
          <w:shd w:fill="FFFFFF" w:val="clear"/>
        </w:rPr>
        <w:t>Акте о недостатках, составленном в порядке, установленном пунктом 5.6 Договора</w:t>
      </w:r>
      <w:bookmarkEnd w:id="25"/>
      <w:bookmarkEnd w:id="26"/>
      <w:r>
        <w:rPr>
          <w:bCs/>
          <w:sz w:val="24"/>
          <w:szCs w:val="24"/>
          <w:shd w:fill="FFFFFF" w:val="clear"/>
        </w:rPr>
        <w:t>, своими силами и за свой счет устранить недостатки,</w:t>
      </w:r>
      <w:r>
        <w:rPr>
          <w:sz w:val="24"/>
          <w:szCs w:val="24"/>
          <w:shd w:fill="FFFFFF" w:val="clear"/>
        </w:rPr>
        <w:t xml:space="preserve"> </w:t>
      </w:r>
      <w:r>
        <w:rPr>
          <w:bCs/>
          <w:sz w:val="24"/>
          <w:szCs w:val="24"/>
          <w:shd w:fill="FFFFFF" w:val="clear"/>
        </w:rPr>
        <w:t>несоответствия и / или дефекты, обнаруженные Заказчиком в течение Гарантийного срока.</w:t>
      </w:r>
      <w:r>
        <w:rPr>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 xml:space="preserve">Гарантийный срок на Результат Работ увеличивается на тот период времени, в течение которого Заказчик не мог использовать Результат Работ в целом или его часть вследствие указанных в настоящем разделе недостатков. </w:t>
      </w:r>
    </w:p>
    <w:p>
      <w:pPr>
        <w:pStyle w:val="ListParagraph"/>
        <w:numPr>
          <w:ilvl w:val="1"/>
          <w:numId w:val="1"/>
        </w:numPr>
        <w:shd w:val="clear" w:color="auto" w:fill="FFFFFF"/>
        <w:tabs>
          <w:tab w:val="left" w:pos="1134" w:leader="none"/>
        </w:tabs>
        <w:ind w:left="0" w:firstLine="709"/>
        <w:jc w:val="both"/>
        <w:rPr>
          <w:rFonts w:ascii="Times New Roman" w:hAnsi="Times New Roman"/>
          <w:highlight w:val="white"/>
        </w:rPr>
      </w:pPr>
      <w:r>
        <w:rPr>
          <w:bCs/>
          <w:sz w:val="24"/>
          <w:szCs w:val="24"/>
          <w:shd w:fill="FFFFFF" w:val="clear"/>
        </w:rPr>
        <w:t>Устранение недостатков, несоответствий и / или дефектов Результата Работ, в том числе в рамках срока, установленного в соответствии с пунктом 5.2 Договора,</w:t>
        <w:br/>
        <w:t>не освобождает Подрядчика от обязанности возмещения убытков, причиненных Заказчику вследствие наличия таких недостатков.</w:t>
      </w:r>
    </w:p>
    <w:p>
      <w:pPr>
        <w:pStyle w:val="ListParagraph"/>
        <w:shd w:val="clear" w:color="auto" w:fill="FFFFFF"/>
        <w:tabs>
          <w:tab w:val="left" w:pos="0" w:leader="none"/>
          <w:tab w:val="left" w:pos="1134" w:leader="none"/>
        </w:tabs>
        <w:ind w:left="0" w:firstLine="709"/>
        <w:jc w:val="both"/>
        <w:rPr>
          <w:bCs/>
          <w:shd w:fill="FFFFFF" w:val="clear"/>
        </w:rPr>
      </w:pPr>
      <w:r>
        <w:rPr>
          <w:bCs/>
          <w:shd w:fill="FFFFFF" w:val="clear"/>
        </w:rPr>
      </w:r>
    </w:p>
    <w:p>
      <w:pPr>
        <w:pStyle w:val="ListParagraph"/>
        <w:numPr>
          <w:ilvl w:val="0"/>
          <w:numId w:val="1"/>
        </w:numPr>
        <w:shd w:val="clear" w:color="auto" w:fill="FFFFFF"/>
        <w:tabs>
          <w:tab w:val="left" w:pos="284" w:leader="none"/>
        </w:tabs>
        <w:jc w:val="center"/>
        <w:rPr>
          <w:highlight w:val="white"/>
        </w:rPr>
      </w:pPr>
      <w:r>
        <w:rPr>
          <w:b/>
          <w:sz w:val="24"/>
          <w:szCs w:val="24"/>
          <w:shd w:fill="FFFFFF" w:val="clear"/>
        </w:rPr>
        <w:t>Банковские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6.1. Банковская гарантия, предоставляемая Подрядчиком Заказчику по Договору, должна соответствовать следующим требованиям: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6.1.1. Банковская гарантия должна быть безотзывной и безусловной (гарантия по первому требованию);</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6.1.2. Бенефициар по Банковской гарантии – Заказчик, принципал – Подрядчик;</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6.1.3. Сумма Банковской гарантии должна быть выражена в валюте расчетов по Договору;</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6.1.4. 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Подрядчику и неотработанных авансовых платежей; </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6.1.5. Сумма Банковской гарантии надлежащего исполнения обязательств по Договору в отношении каждого Объекта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не менее 10% (десяти процентов) от Цены Договора / соответствующего Объекта;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6.1.6. 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Подрядчиком нарушений, в том числе в случаях:</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отказа Подрядчика от исполнения обязательств по Договору, в том числе одностороннего отказа от Договора;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отказа Подрядчика от возврата неотработанного аванса при досрочном прекращении Договора/признании Договора недействительным;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нарушения Подрядчиком сроков 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прекращения членства в СРО, основанной на членстве лиц, осуществляющих выполняющих подготовку проектной документации или / осуществляющих строительство;</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введения арбитражным судом процедуры несостоятельности (банкротства) в отношении Подрядчика;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признания Договора недействительным по причинам отсутствия необходимых корпоративных одобрений у Подрядчика;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0"/>
          <w:numId w:val="0"/>
        </w:numPr>
        <w:tabs>
          <w:tab w:val="left" w:pos="1134" w:leader="none"/>
        </w:tabs>
        <w:ind w:left="504" w:hanging="0"/>
        <w:jc w:val="both"/>
        <w:rPr>
          <w:highlight w:val="white"/>
        </w:rPr>
      </w:pPr>
      <w:r>
        <w:rPr>
          <w:bCs/>
          <w:color w:val="00000A"/>
          <w:sz w:val="24"/>
          <w:szCs w:val="24"/>
          <w:shd w:fill="FFFFFF" w:val="clear"/>
        </w:rPr>
        <w:t xml:space="preserve"> </w:t>
      </w:r>
      <w:r>
        <w:rPr>
          <w:bCs/>
          <w:color w:val="00000A"/>
          <w:sz w:val="24"/>
          <w:szCs w:val="24"/>
          <w:shd w:fill="FFFFFF" w:val="clear"/>
        </w:rPr>
        <w:tab/>
        <w:t>Вместе с требованием о предъявлении суммы обеспечения к оплате Заказчик направляет Банку-Гаранту копию Банковской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заверенного банком и подтверждающего факт осуществления Заказчиком авансового платежа;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Банковской гарантией возврата предварительной оплаты (аванса) /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Выбор формы направления такого требования осуществляется Бенефициаром самостоятельно.</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6.1.7.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6.1.8. Срок действия Банковской гарантии – не ранее 70 (семидесяти) календарных дней после наступления даты завершения Работ по Договору в целом, установленной Договором;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6.1.9. 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ab/>
        <w:t>Принадлежащее Бенефициару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6.1.10. 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6.1.11. Банковская гарантия не должна содержать условий или требований, противоречащих требованиям, указанным в пунктах 6.1.1-6.1.10 Договора, или делающих такие требования неисполнимыми.</w:t>
      </w:r>
    </w:p>
    <w:p>
      <w:pPr>
        <w:pStyle w:val="ListParagraph"/>
        <w:numPr>
          <w:ilvl w:val="0"/>
          <w:numId w:val="0"/>
        </w:numPr>
        <w:tabs>
          <w:tab w:val="left" w:pos="1134" w:leader="none"/>
        </w:tabs>
        <w:ind w:left="504" w:hanging="0"/>
        <w:jc w:val="both"/>
        <w:rPr>
          <w:highlight w:val="white"/>
        </w:rPr>
      </w:pPr>
      <w:r>
        <w:rPr>
          <w:bCs/>
          <w:color w:val="00000A"/>
          <w:sz w:val="24"/>
          <w:szCs w:val="24"/>
          <w:shd w:fill="FFFFFF" w:val="clear"/>
        </w:rPr>
        <w:t xml:space="preserve"> </w:t>
      </w:r>
      <w:r>
        <w:rPr>
          <w:bCs/>
          <w:color w:val="00000A"/>
          <w:sz w:val="24"/>
          <w:szCs w:val="24"/>
          <w:shd w:fill="FFFFFF" w:val="clear"/>
        </w:rPr>
        <w:tab/>
        <w:t>6.2. Банк, выдавший Банковскую гарантию, должен соответствовать критериям, указанным в Приложении № 10 к Договору.</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ab/>
        <w:t>6.3. 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0"/>
          <w:numId w:val="0"/>
        </w:numPr>
        <w:tabs>
          <w:tab w:val="left" w:pos="1134" w:leader="none"/>
        </w:tabs>
        <w:ind w:left="504" w:hanging="0"/>
        <w:jc w:val="both"/>
        <w:rPr>
          <w:highlight w:val="white"/>
        </w:rPr>
      </w:pPr>
      <w:r>
        <w:rPr>
          <w:bCs/>
          <w:color w:val="00000A"/>
          <w:sz w:val="24"/>
          <w:szCs w:val="24"/>
          <w:shd w:fill="FFFFFF" w:val="clear"/>
        </w:rPr>
        <w:t xml:space="preserve"> </w:t>
      </w:r>
      <w:r>
        <w:rPr>
          <w:bCs/>
          <w:color w:val="00000A"/>
          <w:sz w:val="24"/>
          <w:szCs w:val="24"/>
          <w:shd w:fill="FFFFFF" w:val="clear"/>
        </w:rPr>
        <w:tab/>
        <w:t xml:space="preserve"> 6.4. 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 Этапа Проектных работ) при условии подтверждения их выполнения.</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6.5. 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ab/>
        <w:t xml:space="preserve">6.6. В случаях: </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 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Подрядчик обязан предоставить Заказчику новую Банковскую гарантию 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и / или сумму ранее выплаченного Обеспечительного платежа при выплате каждого платежа, причитающегося Подрядчику.</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6.7. 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6.8. 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Выбор формы направления такого требования осуществляется Бенефициаром самостоятельно.</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xml:space="preserve"> </w:t>
      </w:r>
      <w:r>
        <w:rPr>
          <w:bCs/>
          <w:color w:val="00000A"/>
          <w:sz w:val="24"/>
          <w:szCs w:val="24"/>
          <w:shd w:fill="FFFFFF" w:val="clear"/>
        </w:rPr>
        <w:tab/>
        <w:t>6.9. Гарантии предоставляются:</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либо</w:t>
      </w:r>
    </w:p>
    <w:p>
      <w:pPr>
        <w:pStyle w:val="ListParagraph"/>
        <w:numPr>
          <w:ilvl w:val="0"/>
          <w:numId w:val="0"/>
        </w:numPr>
        <w:tabs>
          <w:tab w:val="left" w:pos="1134" w:leader="none"/>
        </w:tabs>
        <w:ind w:left="574" w:hanging="0"/>
        <w:jc w:val="both"/>
        <w:rPr>
          <w:highlight w:val="white"/>
        </w:rPr>
      </w:pPr>
      <w:r>
        <w:rPr>
          <w:bCs/>
          <w:color w:val="00000A"/>
          <w:sz w:val="24"/>
          <w:szCs w:val="24"/>
          <w:shd w:fill="FFFFFF" w:val="clear"/>
        </w:rPr>
        <w:t>- в оригинале на бумажном носителе.</w:t>
      </w:r>
    </w:p>
    <w:p>
      <w:pPr>
        <w:pStyle w:val="ListParagraph"/>
        <w:shd w:val="clear" w:color="auto" w:fill="FFFFFF"/>
        <w:tabs>
          <w:tab w:val="left" w:pos="0" w:leader="none"/>
          <w:tab w:val="left" w:pos="1134" w:leader="none"/>
        </w:tabs>
        <w:ind w:left="0" w:firstLine="709"/>
        <w:jc w:val="both"/>
        <w:rPr>
          <w:bCs/>
          <w:sz w:val="24"/>
          <w:szCs w:val="24"/>
          <w:shd w:fill="FFFFFF" w:val="clear"/>
        </w:rPr>
      </w:pPr>
      <w:r>
        <w:rPr>
          <w:bCs/>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Ответственность Сторон</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нарушения Заказчиком сроков оплаты, установленных разделом 3 Договора, Подрядчик вправе </w:t>
      </w:r>
      <w:r>
        <w:rPr>
          <w:sz w:val="24"/>
          <w:szCs w:val="24"/>
          <w:shd w:fill="FFFFFF" w:val="clear"/>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ascii="Liberation Serif" w:hAnsi="Liberation Serif"/>
          <w:sz w:val="24"/>
          <w:szCs w:val="24"/>
          <w:shd w:fill="FFFFFF" w:val="clear"/>
        </w:rPr>
        <w:t>но не более 5 % от Цены Договора.</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shd w:fill="FFFFFF" w:val="clear"/>
        </w:rPr>
        <w:t>Неустойки в размере 0,1 (ноль целых и одна десятая) процента от стоимости Этапа Работ за каждый день просрочки</w:t>
      </w:r>
      <w:r>
        <w:rPr>
          <w:rFonts w:eastAsia="Calibri"/>
          <w:bCs/>
          <w:shd w:fill="FFFFFF" w:val="clear"/>
        </w:rPr>
        <w:t>;</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rFonts w:eastAsia="Calibri"/>
          <w:bCs/>
          <w:shd w:fill="FFFFFF"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 xml:space="preserve">по Договору; </w:t>
      </w:r>
    </w:p>
    <w:p>
      <w:pPr>
        <w:pStyle w:val="ListParagraph"/>
        <w:numPr>
          <w:ilvl w:val="2"/>
          <w:numId w:val="1"/>
        </w:numPr>
        <w:shd w:val="clear" w:color="auto" w:fill="FFFFFF"/>
        <w:tabs>
          <w:tab w:val="left" w:pos="0" w:leader="none"/>
          <w:tab w:val="left" w:pos="709" w:leader="none"/>
          <w:tab w:val="left" w:pos="1276" w:leader="none"/>
          <w:tab w:val="left" w:pos="1418" w:leader="none"/>
        </w:tabs>
        <w:spacing w:lineRule="auto" w:line="247" w:before="0" w:after="5"/>
        <w:ind w:left="0" w:firstLine="709"/>
        <w:contextualSpacing/>
        <w:jc w:val="both"/>
        <w:rPr>
          <w:highlight w:val="white"/>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За не предоставление либо несвоевременное предоставление / переоформление Подрядчиком независимых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три сотых) % от цены Договора за каждый день просрочки</w:t>
      </w:r>
      <w:r>
        <w:rPr>
          <w:rStyle w:val="Style12"/>
          <w:bCs/>
          <w:shd w:fill="FFFFFF" w:val="clear"/>
        </w:rPr>
        <w:footnoteReference w:id="10"/>
      </w:r>
      <w:r>
        <w:rPr>
          <w:bCs/>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0"/>
          <w:numId w:val="0"/>
        </w:numPr>
        <w:shd w:val="clear" w:color="auto" w:fill="FFFFFF"/>
        <w:tabs>
          <w:tab w:val="left" w:pos="1134" w:leader="none"/>
        </w:tabs>
        <w:ind w:left="0" w:hanging="0"/>
        <w:jc w:val="both"/>
        <w:rPr>
          <w:rFonts w:ascii="Times New Roman" w:hAnsi="Times New Roman" w:eastAsia="Times New Roman"/>
          <w:b w:val="false"/>
          <w:b w:val="false"/>
          <w:bCs/>
          <w:i w:val="false"/>
          <w:i w:val="false"/>
          <w:iCs w:val="false"/>
          <w:caps w:val="false"/>
          <w:smallCaps w:val="false"/>
          <w:sz w:val="24"/>
          <w:szCs w:val="24"/>
          <w:shd w:fill="FFFFFF" w:val="clear"/>
        </w:rPr>
      </w:pPr>
      <w:r>
        <w:rPr>
          <w:rFonts w:eastAsia="Times New Roman"/>
          <w:b w:val="false"/>
          <w:bCs/>
          <w:i w:val="false"/>
          <w:iCs w:val="false"/>
          <w:caps w:val="false"/>
          <w:smallCaps w:val="false"/>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Исключительные права и патенты</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shd w:fill="FFFFFF" w:val="clear"/>
        </w:rPr>
        <w:t xml:space="preserve"> </w:t>
      </w:r>
      <w:r>
        <w:rPr>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hd w:fill="FFFFFF" w:val="clear"/>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shd w:fill="FFFFFF" w:val="clear"/>
        </w:rPr>
        <w:t xml:space="preserve"> </w:t>
      </w:r>
      <w:r>
        <w:rPr>
          <w:bCs/>
          <w:shd w:fill="FFFFFF" w:val="clear"/>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left" w:pos="1134" w:leader="none"/>
        </w:tabs>
        <w:ind w:left="709" w:hanging="0"/>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Конфиденциальность</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
        </w:numPr>
        <w:shd w:val="clear" w:color="auto" w:fill="FFFFFF"/>
        <w:tabs>
          <w:tab w:val="left" w:pos="1134" w:leader="none"/>
        </w:tabs>
        <w:ind w:left="0" w:firstLine="709"/>
        <w:jc w:val="both"/>
        <w:rPr>
          <w:highlight w:val="white"/>
        </w:rPr>
      </w:pPr>
      <w:bookmarkStart w:id="27" w:name="_Ref361337849"/>
      <w:r>
        <w:rPr>
          <w:bCs/>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FFFFFF" w:val="clear"/>
        </w:rPr>
        <w:t xml:space="preserve"> </w:t>
      </w:r>
      <w:r>
        <w:rPr>
          <w:bCs/>
          <w:shd w:fill="FFFFFF" w:val="clear"/>
        </w:rPr>
        <w:t>(расторжения) или исполнения, в том числе:</w:t>
      </w:r>
      <w:bookmarkEnd w:id="27"/>
      <w:r>
        <w:rPr>
          <w:bCs/>
          <w:shd w:fill="FFFFFF" w:val="clear"/>
        </w:rPr>
        <w:t xml:space="preserve">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
        </w:numPr>
        <w:shd w:val="clear" w:color="auto" w:fill="FFFFFF"/>
        <w:tabs>
          <w:tab w:val="left" w:pos="1701" w:leader="none"/>
        </w:tabs>
        <w:ind w:left="0" w:firstLine="709"/>
        <w:jc w:val="both"/>
        <w:rPr>
          <w:highlight w:val="white"/>
        </w:rPr>
      </w:pPr>
      <w:bookmarkStart w:id="28" w:name="_Ref361337832"/>
      <w:bookmarkEnd w:id="28"/>
      <w:r>
        <w:rPr>
          <w:bCs/>
          <w:shd w:fill="FFFFFF" w:val="clear"/>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не разглашать третьим лицам факты передачи или получения Информации.</w:t>
      </w:r>
    </w:p>
    <w:p>
      <w:pPr>
        <w:pStyle w:val="ListParagraph"/>
        <w:numPr>
          <w:ilvl w:val="1"/>
          <w:numId w:val="1"/>
        </w:numPr>
        <w:shd w:val="clear" w:color="auto" w:fill="FFFFFF"/>
        <w:tabs>
          <w:tab w:val="left" w:pos="1134" w:leader="none"/>
        </w:tabs>
        <w:ind w:left="0" w:firstLine="709"/>
        <w:jc w:val="both"/>
        <w:rPr>
          <w:highlight w:val="white"/>
        </w:rPr>
      </w:pPr>
      <w:bookmarkStart w:id="29" w:name="_Ref361337863"/>
      <w:bookmarkEnd w:id="29"/>
      <w:r>
        <w:rPr>
          <w:bCs/>
          <w:shd w:fill="FFFFFF" w:val="clear"/>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left" w:pos="284" w:leader="none"/>
        </w:tabs>
        <w:ind w:left="0" w:hanging="0"/>
        <w:rPr>
          <w:b/>
          <w:b/>
          <w:bCs/>
          <w:shd w:fill="FFFFFF" w:val="clear"/>
        </w:rPr>
      </w:pPr>
      <w:r>
        <w:rPr>
          <w:b/>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Антикоррупционная оговорка</w:t>
      </w:r>
    </w:p>
    <w:p>
      <w:pPr>
        <w:pStyle w:val="ListParagraph"/>
        <w:numPr>
          <w:ilvl w:val="1"/>
          <w:numId w:val="1"/>
        </w:numPr>
        <w:shd w:val="clear" w:color="auto" w:fill="FFFFFF"/>
        <w:tabs>
          <w:tab w:val="left" w:pos="1418" w:leader="none"/>
        </w:tabs>
        <w:ind w:left="0" w:firstLine="709"/>
        <w:jc w:val="both"/>
        <w:rPr>
          <w:highlight w:val="white"/>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
        </w:numPr>
        <w:shd w:val="clear" w:color="auto" w:fill="FFFFFF"/>
        <w:tabs>
          <w:tab w:val="left" w:pos="1418" w:leader="none"/>
        </w:tabs>
        <w:ind w:left="0" w:firstLine="709"/>
        <w:jc w:val="both"/>
        <w:rPr>
          <w:highlight w:val="white"/>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
        </w:numPr>
        <w:shd w:val="clear" w:color="auto" w:fill="FFFFFF"/>
        <w:tabs>
          <w:tab w:val="left" w:pos="567" w:leader="none"/>
          <w:tab w:val="left" w:pos="1418" w:leader="none"/>
        </w:tabs>
        <w:ind w:left="0" w:firstLine="709"/>
        <w:jc w:val="both"/>
        <w:rPr>
          <w:highlight w:val="white"/>
        </w:rPr>
      </w:pPr>
      <w:r>
        <w:rPr>
          <w:color w:val="000000"/>
          <w:shd w:fill="FFFFFF" w:val="clear"/>
        </w:rPr>
        <w:t xml:space="preserve">Каналы связи Линия доверия Группы РусГидро: </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Cs w:val="28"/>
          <w:shd w:fill="FFFFFF" w:val="clear"/>
        </w:rPr>
        <w:t>Электронная почта: ld@rushydro.ru.</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Cs w:val="28"/>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
        </w:numPr>
        <w:tabs>
          <w:tab w:val="left" w:pos="1418" w:leader="none"/>
        </w:tabs>
        <w:spacing w:lineRule="auto" w:line="259" w:before="0" w:after="160"/>
        <w:ind w:left="0" w:firstLine="709"/>
        <w:contextualSpacing/>
        <w:jc w:val="both"/>
        <w:rPr>
          <w:highlight w:val="white"/>
        </w:rPr>
      </w:pPr>
      <w:r>
        <w:rPr>
          <w:szCs w:val="28"/>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Обстоятельства непреодолимой силы (форс-мажор)</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
        </w:numPr>
        <w:shd w:val="clear" w:color="auto" w:fill="FFFFFF"/>
        <w:tabs>
          <w:tab w:val="left" w:pos="568" w:leader="none"/>
        </w:tabs>
        <w:ind w:left="0" w:firstLine="709"/>
        <w:jc w:val="both"/>
        <w:rPr>
          <w:highlight w:val="white"/>
        </w:rPr>
      </w:pPr>
      <w:r>
        <w:rPr>
          <w:bCs/>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hd w:fill="FFFFFF" w:val="clear"/>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Особые положения</w:t>
      </w:r>
    </w:p>
    <w:p>
      <w:pPr>
        <w:pStyle w:val="ListParagraph"/>
        <w:numPr>
          <w:ilvl w:val="1"/>
          <w:numId w:val="1"/>
        </w:numPr>
        <w:shd w:val="clear" w:color="auto" w:fill="FFFFFF"/>
        <w:tabs>
          <w:tab w:val="left" w:pos="1134" w:leader="none"/>
        </w:tabs>
        <w:ind w:left="0" w:firstLine="709"/>
        <w:jc w:val="both"/>
        <w:rPr>
          <w:highlight w:val="white"/>
        </w:rPr>
      </w:pPr>
      <w:bookmarkStart w:id="30" w:name="_Ref361337900"/>
      <w:r>
        <w:rPr>
          <w:bCs/>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left" w:pos="1134" w:leader="none"/>
        </w:tabs>
        <w:ind w:left="0" w:firstLine="709"/>
        <w:jc w:val="both"/>
        <w:rPr/>
      </w:pPr>
      <w:r>
        <w:rPr>
          <w:bCs/>
          <w:shd w:fill="FFFFFF" w:val="clear"/>
        </w:rPr>
        <w:t xml:space="preserve"> </w:t>
      </w:r>
      <w:r>
        <w:rPr>
          <w:bCs/>
          <w:shd w:fill="FFFFFF" w:val="clear"/>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0"/>
            <w:bCs/>
            <w:shd w:fill="FFFFFF" w:val="clear"/>
          </w:rPr>
          <w:t>№ 18162/09</w:t>
        </w:r>
      </w:hyperlink>
      <w:r>
        <w:rPr>
          <w:bCs/>
          <w:shd w:fill="FFFFFF" w:val="clear"/>
        </w:rPr>
        <w:t xml:space="preserve"> и от 25.05.2010 </w:t>
      </w:r>
      <w:hyperlink r:id="rId3">
        <w:r>
          <w:rPr>
            <w:rStyle w:val="Style20"/>
            <w:bCs/>
            <w:shd w:fill="FFFFFF" w:val="clear"/>
          </w:rPr>
          <w:t>№ 15658/09</w:t>
        </w:r>
      </w:hyperlink>
      <w:r>
        <w:rPr>
          <w:bCs/>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left" w:pos="1134" w:leader="none"/>
        </w:tabs>
        <w:ind w:left="0" w:firstLine="709"/>
        <w:jc w:val="both"/>
        <w:rPr/>
      </w:pPr>
      <w:r>
        <w:rPr>
          <w:bCs/>
          <w:shd w:fill="FFFFFF" w:val="clear"/>
        </w:rPr>
        <w:t xml:space="preserve">соответствующие </w:t>
      </w:r>
      <w:hyperlink r:id="rId4">
        <w:r>
          <w:rPr>
            <w:rStyle w:val="Style20"/>
            <w:bCs/>
            <w:shd w:fill="FFFFFF" w:val="clear"/>
          </w:rPr>
          <w:t>Критери</w:t>
        </w:r>
      </w:hyperlink>
      <w:bookmarkEnd w:id="30"/>
      <w:r>
        <w:rPr>
          <w:bCs/>
          <w:shd w:fill="FFFFFF"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
        </w:numPr>
        <w:shd w:val="clear" w:color="auto" w:fill="FFFFFF"/>
        <w:tabs>
          <w:tab w:val="left" w:pos="1134" w:leader="none"/>
        </w:tabs>
        <w:ind w:left="0" w:firstLine="709"/>
        <w:jc w:val="both"/>
        <w:rPr>
          <w:highlight w:val="white"/>
        </w:rPr>
      </w:pPr>
      <w:bookmarkStart w:id="31" w:name="_Ref361337921"/>
      <w:bookmarkEnd w:id="31"/>
      <w:r>
        <w:rPr>
          <w:bCs/>
          <w:shd w:fill="FFFFFF" w:val="clear"/>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
        </w:numPr>
        <w:shd w:val="clear" w:color="auto" w:fill="FFFFFF"/>
        <w:tabs>
          <w:tab w:val="left" w:pos="1134" w:leader="none"/>
        </w:tabs>
        <w:ind w:left="0" w:firstLine="709"/>
        <w:jc w:val="both"/>
        <w:rPr>
          <w:highlight w:val="white"/>
        </w:rPr>
      </w:pPr>
      <w:bookmarkStart w:id="32" w:name="_Ref361337948"/>
      <w:bookmarkEnd w:id="32"/>
      <w:r>
        <w:rPr>
          <w:bCs/>
          <w:shd w:fill="FFFFFF" w:val="clear"/>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
        </w:numPr>
        <w:shd w:val="clear" w:color="auto" w:fill="FFFFFF"/>
        <w:tabs>
          <w:tab w:val="left" w:pos="1134" w:leader="none"/>
        </w:tabs>
        <w:ind w:left="0" w:firstLine="709"/>
        <w:jc w:val="both"/>
        <w:rPr>
          <w:highlight w:val="white"/>
        </w:rPr>
      </w:pPr>
      <w:bookmarkStart w:id="33" w:name="_Ref361337980"/>
      <w:bookmarkEnd w:id="33"/>
      <w:r>
        <w:rPr>
          <w:bCs/>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
        </w:numPr>
        <w:shd w:val="clear" w:color="auto" w:fill="FFFFFF"/>
        <w:tabs>
          <w:tab w:val="left" w:pos="1134" w:leader="none"/>
        </w:tabs>
        <w:ind w:left="0" w:firstLine="709"/>
        <w:jc w:val="both"/>
        <w:rPr>
          <w:highlight w:val="white"/>
        </w:rPr>
      </w:pPr>
      <w:bookmarkStart w:id="34" w:name="_Ref373243071"/>
      <w:bookmarkEnd w:id="34"/>
      <w:r>
        <w:rPr>
          <w:bCs/>
          <w:shd w:fill="FFFFFF" w:val="clear"/>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1"/>
        </w:numPr>
        <w:shd w:val="clear" w:color="auto" w:fill="FFFFFF"/>
        <w:tabs>
          <w:tab w:val="left" w:pos="1134" w:leader="none"/>
        </w:tabs>
        <w:ind w:left="0" w:firstLine="709"/>
        <w:jc w:val="both"/>
        <w:rPr>
          <w:highlight w:val="white"/>
        </w:rPr>
      </w:pPr>
      <w:bookmarkStart w:id="35" w:name="_Ref361337992"/>
      <w:bookmarkEnd w:id="35"/>
      <w:r>
        <w:rPr>
          <w:bCs/>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hanging="0"/>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Заверения</w:t>
      </w:r>
      <w:r>
        <w:rPr>
          <w:b/>
          <w:shd w:fill="FFFFFF" w:val="clear"/>
        </w:rPr>
        <w:t xml:space="preserve"> Сторон</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Каждая</w:t>
      </w:r>
      <w:r>
        <w:rPr>
          <w:shd w:fill="FFFFFF" w:val="clea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left="0" w:firstLine="709"/>
        <w:jc w:val="both"/>
        <w:rPr>
          <w:highlight w:val="white"/>
        </w:rPr>
      </w:pPr>
      <w:r>
        <w:rPr>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left="0" w:firstLine="709"/>
        <w:jc w:val="both"/>
        <w:rPr>
          <w:highlight w:val="white"/>
        </w:rPr>
      </w:pPr>
      <w:r>
        <w:rPr>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left="0" w:firstLine="709"/>
        <w:jc w:val="both"/>
        <w:rPr>
          <w:highlight w:val="white"/>
        </w:rPr>
      </w:pPr>
      <w:r>
        <w:rPr>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left="0" w:firstLine="709"/>
        <w:jc w:val="both"/>
        <w:rPr>
          <w:highlight w:val="white"/>
        </w:rPr>
      </w:pPr>
      <w:r>
        <w:rPr>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left="0" w:firstLine="709"/>
        <w:jc w:val="both"/>
        <w:rPr>
          <w:highlight w:val="white"/>
        </w:rPr>
      </w:pPr>
      <w:r>
        <w:rPr>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Подрядчик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left="0" w:firstLine="709"/>
        <w:jc w:val="both"/>
        <w:rPr>
          <w:highlight w:val="white"/>
        </w:rPr>
      </w:pPr>
      <w:r>
        <w:rPr>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left="0" w:firstLine="709"/>
        <w:jc w:val="both"/>
        <w:rPr>
          <w:highlight w:val="white"/>
        </w:rPr>
      </w:pPr>
      <w:r>
        <w:rPr>
          <w:shd w:fill="FFFFFF" w:val="clear"/>
        </w:rPr>
        <w:t>руководителем Подрядчика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left="0" w:firstLine="709"/>
        <w:jc w:val="both"/>
        <w:rPr>
          <w:highlight w:val="white"/>
        </w:rPr>
      </w:pPr>
      <w:r>
        <w:rPr>
          <w:shd w:fill="FFFFFF" w:val="clea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состоит в СРО, основанной на членстве лиц, выполняющих инженерные изыскания / осуществляющих подготовку проектной документации</w:t>
      </w:r>
      <w:r>
        <w:rPr>
          <w:rStyle w:val="Style12"/>
          <w:shd w:fill="FFFFFF" w:val="clear"/>
        </w:rPr>
        <w:footnoteReference w:id="11"/>
      </w:r>
      <w:r>
        <w:rPr>
          <w:shd w:fill="FFFFFF" w:val="clear"/>
        </w:rPr>
        <w:t>;</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имеет в штате по основному месту работы не менее 2 (двух) специалистов по организации инженерных изысканий /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r>
        <w:rPr>
          <w:rStyle w:val="Style12"/>
          <w:shd w:fill="FFFFFF" w:val="clear"/>
        </w:rPr>
        <w:footnoteReference w:id="12"/>
      </w:r>
      <w:r>
        <w:rPr>
          <w:shd w:fill="FFFFFF" w:val="clear"/>
        </w:rPr>
        <w:t>;</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6"/>
        </w:numPr>
        <w:shd w:val="clear" w:color="auto" w:fill="FFFFFF"/>
        <w:tabs>
          <w:tab w:val="left" w:pos="567" w:leader="none"/>
          <w:tab w:val="left" w:pos="1418" w:leader="none"/>
        </w:tabs>
        <w:ind w:left="0" w:firstLine="709"/>
        <w:jc w:val="both"/>
        <w:rPr>
          <w:highlight w:val="white"/>
        </w:rPr>
      </w:pPr>
      <w:r>
        <w:rPr>
          <w:shd w:fill="FFFFFF" w:val="clea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 и (или) Результата Инженерных изысканий, полученных для подготовки такой Проектной документации.</w:t>
      </w:r>
    </w:p>
    <w:p>
      <w:pPr>
        <w:pStyle w:val="Normal"/>
        <w:numPr>
          <w:ilvl w:val="1"/>
          <w:numId w:val="1"/>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 xml:space="preserve">В случае, если </w:t>
      </w:r>
      <w:r>
        <w:rPr>
          <w:bCs/>
          <w:shd w:fill="FFFFFF" w:val="clear"/>
        </w:rPr>
        <w:t>Подрядчик</w:t>
      </w:r>
      <w:r>
        <w:rPr>
          <w:shd w:fill="FFFFFF" w:val="clea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hd w:fill="FFFFFF" w:val="clear"/>
        </w:rPr>
        <w:t xml:space="preserve">Подрядчик </w:t>
      </w:r>
      <w:r>
        <w:rPr>
          <w:shd w:fill="FFFFFF" w:val="clea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709" w:hanging="0"/>
        <w:jc w:val="both"/>
        <w:rPr>
          <w:b/>
          <w:b/>
          <w:shd w:fill="FFFFFF" w:val="clear"/>
        </w:rPr>
      </w:pPr>
      <w:r>
        <w:rPr>
          <w:b/>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П</w:t>
      </w:r>
      <w:r>
        <w:rPr>
          <w:b/>
          <w:shd w:fill="FFFFFF" w:val="clear"/>
        </w:rPr>
        <w:t>рекращение (расторжение)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Стороны установили, что существенным нарушением Договора Подрядчиком является:</w:t>
      </w:r>
    </w:p>
    <w:p>
      <w:pPr>
        <w:pStyle w:val="ListParagraph"/>
        <w:numPr>
          <w:ilvl w:val="0"/>
          <w:numId w:val="4"/>
        </w:numPr>
        <w:tabs>
          <w:tab w:val="left" w:pos="1134" w:leader="none"/>
        </w:tabs>
        <w:ind w:left="0" w:right="23" w:firstLine="709"/>
        <w:jc w:val="both"/>
        <w:rPr>
          <w:highlight w:val="white"/>
        </w:rPr>
      </w:pPr>
      <w:r>
        <w:rPr>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30 (тридцать) календарных дней</w:t>
      </w:r>
      <w:r>
        <w:rPr>
          <w:rStyle w:val="Style12"/>
          <w:shd w:fill="FFFFFF" w:val="clear"/>
        </w:rPr>
        <w:footnoteReference w:id="13"/>
      </w:r>
      <w:r>
        <w:rPr>
          <w:shd w:fill="FFFFFF" w:val="clear"/>
        </w:rPr>
        <w:t xml:space="preserve"> по причинам, не зависящим от Заказчика;</w:t>
      </w:r>
    </w:p>
    <w:p>
      <w:pPr>
        <w:pStyle w:val="ListParagraph"/>
        <w:numPr>
          <w:ilvl w:val="0"/>
          <w:numId w:val="4"/>
        </w:numPr>
        <w:tabs>
          <w:tab w:val="left" w:pos="1134" w:leader="none"/>
        </w:tabs>
        <w:ind w:left="0" w:right="23" w:firstLine="709"/>
        <w:jc w:val="both"/>
        <w:rPr>
          <w:highlight w:val="white"/>
        </w:rPr>
      </w:pPr>
      <w:r>
        <w:rPr>
          <w:shd w:fill="FFFFFF" w:val="clear"/>
        </w:rPr>
        <w:t>несоблюдение Подрядчиком требований к качеству Работ</w:t>
      </w:r>
      <w:r>
        <w:rPr>
          <w:bCs/>
          <w:shd w:fill="FFFFFF" w:val="clear"/>
        </w:rPr>
        <w:t>,</w:t>
      </w:r>
      <w:r>
        <w:rPr>
          <w:shd w:fill="FFFFFF" w:val="clea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4"/>
        </w:numPr>
        <w:tabs>
          <w:tab w:val="left" w:pos="1134" w:leader="none"/>
        </w:tabs>
        <w:ind w:left="0" w:right="23" w:firstLine="709"/>
        <w:jc w:val="both"/>
        <w:rPr>
          <w:highlight w:val="white"/>
        </w:rPr>
      </w:pPr>
      <w:r>
        <w:rPr>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4"/>
        </w:numPr>
        <w:tabs>
          <w:tab w:val="left" w:pos="1134" w:leader="none"/>
        </w:tabs>
        <w:ind w:left="0" w:right="23" w:firstLine="709"/>
        <w:jc w:val="both"/>
        <w:rPr/>
      </w:pPr>
      <w:r>
        <w:rPr>
          <w:shd w:fill="FFFFFF" w:val="clear"/>
        </w:rPr>
        <w:t>прекращение членства в СРО, основанной на членстве лиц, выполняющих инженерные изыскания / осуществляющих подготовку проектной документации, предоставляющих Подрядчику право на производство Работ по Договору</w:t>
      </w:r>
      <w:r>
        <w:rPr>
          <w:rStyle w:val="FootnoteCharacters"/>
          <w:shd w:fill="FFFFFF" w:val="clear"/>
        </w:rPr>
        <w:t xml:space="preserve"> </w:t>
      </w:r>
      <w:r>
        <w:rPr>
          <w:rStyle w:val="FootnoteCharacters"/>
          <w:rStyle w:val="Style12"/>
          <w:shd w:fill="FFFFFF" w:val="clear"/>
        </w:rPr>
        <w:footnoteReference w:id="14"/>
      </w:r>
      <w:r>
        <w:rPr>
          <w:rStyle w:val="FootnoteCharacters"/>
          <w:position w:val="0"/>
          <w:sz w:val="24"/>
          <w:sz w:val="24"/>
          <w:shd w:fill="FFFFFF" w:val="clear"/>
          <w:vertAlign w:val="baseline"/>
        </w:rPr>
        <w:t>;</w:t>
      </w:r>
    </w:p>
    <w:p>
      <w:pPr>
        <w:pStyle w:val="ListParagraph"/>
        <w:numPr>
          <w:ilvl w:val="0"/>
          <w:numId w:val="4"/>
        </w:numPr>
        <w:tabs>
          <w:tab w:val="left" w:pos="1134" w:leader="none"/>
        </w:tabs>
        <w:ind w:left="0" w:right="23" w:firstLine="709"/>
        <w:jc w:val="both"/>
        <w:rPr>
          <w:highlight w:val="white"/>
        </w:rPr>
      </w:pPr>
      <w:r>
        <w:rPr>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4"/>
        </w:numPr>
        <w:tabs>
          <w:tab w:val="left" w:pos="1134" w:leader="none"/>
        </w:tabs>
        <w:ind w:left="0" w:right="23" w:firstLine="709"/>
        <w:jc w:val="both"/>
        <w:rPr>
          <w:highlight w:val="white"/>
        </w:rPr>
      </w:pPr>
      <w:r>
        <w:rPr>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4"/>
        </w:numPr>
        <w:tabs>
          <w:tab w:val="left" w:pos="1134" w:leader="none"/>
        </w:tabs>
        <w:ind w:left="0" w:right="23" w:firstLine="709"/>
        <w:jc w:val="both"/>
        <w:rPr>
          <w:highlight w:val="white"/>
        </w:rPr>
      </w:pPr>
      <w:r>
        <w:rPr>
          <w:shd w:fill="FFFFFF" w:val="clea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4"/>
        </w:numPr>
        <w:tabs>
          <w:tab w:val="left" w:pos="1134" w:leader="none"/>
        </w:tabs>
        <w:ind w:left="0" w:right="23" w:firstLine="709"/>
        <w:jc w:val="both"/>
        <w:rPr>
          <w:highlight w:val="white"/>
        </w:rPr>
      </w:pPr>
      <w:r>
        <w:rPr>
          <w:shd w:fill="FFFFFF" w:val="clea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4"/>
        </w:numPr>
        <w:tabs>
          <w:tab w:val="left" w:pos="1134" w:leader="none"/>
        </w:tabs>
        <w:ind w:left="0" w:right="23" w:firstLine="709"/>
        <w:jc w:val="both"/>
        <w:rPr>
          <w:highlight w:val="white"/>
        </w:rPr>
      </w:pPr>
      <w:r>
        <w:rPr>
          <w:shd w:fill="FFFFFF" w:val="clea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Style28"/>
        <w:widowControl/>
        <w:numPr>
          <w:ilvl w:val="0"/>
          <w:numId w:val="4"/>
        </w:numPr>
        <w:bidi w:val="0"/>
        <w:spacing w:lineRule="auto" w:line="240" w:before="0" w:after="0"/>
        <w:ind w:left="113" w:right="113" w:firstLine="510"/>
        <w:jc w:val="both"/>
        <w:rPr>
          <w:highlight w:val="white"/>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п.2.3.31 Договора</w:t>
      </w:r>
      <w:r>
        <w:rPr>
          <w:bCs/>
          <w:iCs w:val="false"/>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С даты прекращения (расторжения) Договора Подрядчик обязан прекратить производство Работ, и в согласованные Сторонами сроки:</w:t>
      </w:r>
    </w:p>
    <w:p>
      <w:pPr>
        <w:pStyle w:val="ListParagraph"/>
        <w:numPr>
          <w:ilvl w:val="0"/>
          <w:numId w:val="14"/>
        </w:numPr>
        <w:shd w:val="clear" w:color="auto" w:fill="FFFFFF"/>
        <w:tabs>
          <w:tab w:val="left" w:pos="1418" w:leader="none"/>
        </w:tabs>
        <w:ind w:left="0" w:firstLine="709"/>
        <w:jc w:val="both"/>
        <w:rPr>
          <w:highlight w:val="white"/>
        </w:rPr>
      </w:pPr>
      <w:r>
        <w:rPr>
          <w:shd w:fill="FFFFFF" w:val="clear"/>
        </w:rPr>
        <w:t>передать Заказчику результаты выполненных Работ, техническую и иную полученную документацию</w:t>
      </w:r>
      <w:r>
        <w:rPr>
          <w:bCs/>
          <w:shd w:fill="FFFFFF" w:val="clear"/>
        </w:rPr>
        <w:t>;</w:t>
      </w:r>
    </w:p>
    <w:p>
      <w:pPr>
        <w:pStyle w:val="ListParagraph"/>
        <w:numPr>
          <w:ilvl w:val="0"/>
          <w:numId w:val="14"/>
        </w:numPr>
        <w:shd w:val="clear" w:color="auto" w:fill="FFFFFF"/>
        <w:tabs>
          <w:tab w:val="left" w:pos="1418" w:leader="none"/>
        </w:tabs>
        <w:ind w:left="0" w:firstLine="709"/>
        <w:jc w:val="both"/>
        <w:rPr>
          <w:highlight w:val="white"/>
        </w:rPr>
      </w:pPr>
      <w:r>
        <w:rPr>
          <w:shd w:fill="FFFFFF" w:val="clear"/>
        </w:rPr>
        <w:t>вывезти с места производства Работ собственную строительную технику</w:t>
      </w:r>
      <w:r>
        <w:rPr>
          <w:rFonts w:cs="Verdana"/>
          <w:shd w:fill="FFFFFF" w:val="clear"/>
        </w:rPr>
        <w:t xml:space="preserve"> и персонал Подрядчика; </w:t>
      </w:r>
    </w:p>
    <w:p>
      <w:pPr>
        <w:pStyle w:val="ListParagraph"/>
        <w:numPr>
          <w:ilvl w:val="0"/>
          <w:numId w:val="14"/>
        </w:numPr>
        <w:shd w:val="clear" w:color="auto" w:fill="FFFFFF"/>
        <w:tabs>
          <w:tab w:val="left" w:pos="1418" w:leader="none"/>
        </w:tabs>
        <w:ind w:left="0" w:firstLine="709"/>
        <w:jc w:val="both"/>
        <w:rPr>
          <w:highlight w:val="white"/>
        </w:rPr>
      </w:pPr>
      <w:r>
        <w:rPr>
          <w:rFonts w:cs="Verdana"/>
          <w:shd w:fill="FFFFFF" w:val="clear"/>
        </w:rPr>
        <w:t xml:space="preserve">удалить </w:t>
      </w:r>
      <w:r>
        <w:rPr>
          <w:shd w:fill="FFFFFF" w:val="clear"/>
        </w:rPr>
        <w:t xml:space="preserve">с места производства Работ </w:t>
      </w:r>
      <w:r>
        <w:rPr>
          <w:rFonts w:cs="Verdana"/>
          <w:shd w:fill="FFFFFF" w:val="clear"/>
        </w:rPr>
        <w:t>весь мусор и все остаточные продукты любого рода и оставить место производства Работ чистым и безопасным.</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left" w:pos="1134" w:leader="none"/>
        </w:tabs>
        <w:ind w:left="709" w:hanging="0"/>
        <w:jc w:val="both"/>
        <w:rPr>
          <w:shd w:fill="FFFFFF" w:val="clear"/>
        </w:rPr>
      </w:pPr>
      <w:r>
        <w:rPr>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Разрешение споров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Споры, указанные в пункте 15.1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Независимой гарантии, подсудность которых предусмотрена разделом 6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16.8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418" w:leader="none"/>
        </w:tabs>
        <w:ind w:left="0" w:firstLine="567"/>
        <w:jc w:val="both"/>
        <w:rPr>
          <w:b/>
          <w:b/>
          <w:bCs/>
          <w:shd w:fill="FFFFFF" w:val="clear"/>
        </w:rPr>
      </w:pPr>
      <w:r>
        <w:rPr>
          <w:b/>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Заключительные положения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w:t>
      </w:r>
      <w:r>
        <w:rPr>
          <w:sz w:val="24"/>
          <w:szCs w:val="24"/>
          <w:shd w:fill="FFFFFF" w:val="clear"/>
        </w:rPr>
        <w:t>с даты, следующей за датой заключения Договора</w:t>
      </w:r>
      <w:r>
        <w:rPr>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уполномоченных представителей Сторон. </w:t>
      </w:r>
    </w:p>
    <w:p>
      <w:pPr>
        <w:pStyle w:val="ListParagraph"/>
        <w:shd w:val="clear" w:color="auto" w:fill="FFFFFF"/>
        <w:tabs>
          <w:tab w:val="left" w:pos="1134" w:leader="none"/>
        </w:tabs>
        <w:ind w:left="0" w:firstLine="709"/>
        <w:jc w:val="both"/>
        <w:rPr>
          <w:highlight w:val="white"/>
        </w:rPr>
      </w:pPr>
      <w:r>
        <w:rPr>
          <w:sz w:val="24"/>
          <w:szCs w:val="24"/>
          <w:shd w:fill="FFFFFF" w:val="clear"/>
        </w:rPr>
        <w:t>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16.7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
        </w:numPr>
        <w:shd w:val="clear" w:color="auto" w:fill="FFFFFF"/>
        <w:tabs>
          <w:tab w:val="left" w:pos="1134" w:leader="none"/>
        </w:tabs>
        <w:ind w:left="0" w:firstLine="709"/>
        <w:jc w:val="both"/>
        <w:rPr>
          <w:highlight w:val="white"/>
        </w:rPr>
      </w:pPr>
      <w:bookmarkStart w:id="36" w:name="_Ref361338004"/>
      <w:r>
        <w:rPr>
          <w:shd w:fill="FFFFFF" w:val="clea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36"/>
      <w:r>
        <w:rPr>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bookmarkStart w:id="37" w:name="_Ref361338019"/>
      <w:r>
        <w:rPr>
          <w:shd w:fill="FFFFFF" w:val="clea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37"/>
      <w:r>
        <w:rPr>
          <w:bCs/>
          <w:shd w:fill="FFFFFF" w:val="clear"/>
        </w:rPr>
        <w:t xml:space="preserve"> будет считаться полученным:</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shd w:fill="FFFFFF" w:val="clear"/>
        </w:rPr>
        <w:t>;</w:t>
      </w:r>
    </w:p>
    <w:p>
      <w:pPr>
        <w:pStyle w:val="ListParagraph"/>
        <w:numPr>
          <w:ilvl w:val="2"/>
          <w:numId w:val="1"/>
        </w:numPr>
        <w:shd w:val="clear" w:color="auto" w:fill="FFFFFF"/>
        <w:tabs>
          <w:tab w:val="left" w:pos="1701" w:leader="none"/>
        </w:tabs>
        <w:ind w:left="0" w:firstLine="709"/>
        <w:jc w:val="both"/>
        <w:rPr>
          <w:highlight w:val="white"/>
        </w:rPr>
      </w:pPr>
      <w:bookmarkStart w:id="38" w:name="_Ref361338032"/>
      <w:bookmarkEnd w:id="38"/>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
        </w:numPr>
        <w:shd w:val="clear" w:color="auto" w:fill="FFFFFF"/>
        <w:tabs>
          <w:tab w:val="left" w:pos="1701" w:leader="none"/>
        </w:tabs>
        <w:ind w:left="0" w:firstLine="709"/>
        <w:jc w:val="both"/>
        <w:rPr>
          <w:highlight w:val="white"/>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left" w:pos="1701" w:leader="none"/>
        </w:tabs>
        <w:ind w:left="0" w:firstLine="709"/>
        <w:jc w:val="both"/>
        <w:rPr>
          <w:highlight w:val="white"/>
        </w:rPr>
      </w:pPr>
      <w:r>
        <w:rPr>
          <w:bCs/>
          <w:shd w:fill="FFFFFF"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16.8.1,16.8.2 Договора. </w:t>
      </w:r>
    </w:p>
    <w:p>
      <w:pPr>
        <w:pStyle w:val="ListParagraph"/>
        <w:shd w:val="clear" w:color="auto" w:fill="FFFFFF"/>
        <w:tabs>
          <w:tab w:val="left" w:pos="0" w:leader="none"/>
          <w:tab w:val="left" w:pos="1134" w:leader="none"/>
          <w:tab w:val="left" w:pos="1418" w:leader="none"/>
          <w:tab w:val="left" w:pos="1701" w:leader="none"/>
        </w:tabs>
        <w:ind w:left="0" w:firstLine="709"/>
        <w:jc w:val="both"/>
        <w:rPr>
          <w:highlight w:val="white"/>
        </w:rPr>
      </w:pPr>
      <w:r>
        <w:rPr>
          <w:bCs/>
          <w:shd w:fill="FFFFFF" w:val="clear"/>
        </w:rPr>
        <w:t xml:space="preserve">В случае заключения Соглашения, согласно которому </w:t>
      </w:r>
      <w:r>
        <w:rPr>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1"/>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
        </w:numPr>
        <w:shd w:val="clear" w:color="auto" w:fill="FFFFFF"/>
        <w:tabs>
          <w:tab w:val="left" w:pos="568" w:leader="none"/>
        </w:tabs>
        <w:ind w:left="0" w:firstLine="709"/>
        <w:jc w:val="both"/>
        <w:rPr>
          <w:highlight w:val="white"/>
        </w:rPr>
      </w:pPr>
      <w:r>
        <w:rPr>
          <w:bCs/>
          <w:shd w:fill="FFFFFF" w:val="clear"/>
        </w:rPr>
        <w:t xml:space="preserve">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 </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
        </w:numPr>
        <w:shd w:val="clear" w:color="auto" w:fill="FFFFFF"/>
        <w:tabs>
          <w:tab w:val="left" w:pos="0" w:leader="none"/>
          <w:tab w:val="left" w:pos="709" w:leader="none"/>
          <w:tab w:val="left" w:pos="851" w:leader="none"/>
          <w:tab w:val="left" w:pos="993" w:leader="none"/>
          <w:tab w:val="left" w:pos="1134" w:leader="none"/>
          <w:tab w:val="left" w:pos="1701" w:leader="none"/>
          <w:tab w:val="left" w:pos="2130" w:leader="none"/>
        </w:tabs>
        <w:ind w:left="0" w:firstLine="709"/>
        <w:jc w:val="both"/>
        <w:rPr>
          <w:highlight w:val="white"/>
        </w:rPr>
      </w:pPr>
      <w:r>
        <w:rPr>
          <w:shd w:fill="FFFFFF" w:val="clear"/>
        </w:rPr>
        <w:t>С</w:t>
      </w:r>
      <w:r>
        <w:rPr>
          <w:sz w:val="24"/>
          <w:szCs w:val="24"/>
          <w:shd w:fill="FFFFFF" w:val="clear"/>
        </w:rPr>
        <w:t>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6750004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Normal"/>
        <w:widowControl w:val="false"/>
        <w:tabs>
          <w:tab w:val="left" w:pos="993" w:leader="none"/>
        </w:tabs>
        <w:spacing w:lineRule="auto" w:line="240"/>
        <w:ind w:right="-2" w:firstLine="709"/>
        <w:rPr>
          <w:highlight w:val="white"/>
        </w:rPr>
      </w:pPr>
      <w:r>
        <w:rPr>
          <w:bCs/>
          <w:iCs/>
          <w:sz w:val="24"/>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left" w:pos="1134" w:leader="none"/>
        </w:tabs>
        <w:spacing w:lineRule="auto" w:line="240"/>
        <w:ind w:firstLine="709"/>
        <w:rPr>
          <w:highlight w:val="white"/>
        </w:rPr>
      </w:pPr>
      <w:r>
        <w:rPr>
          <w:bCs/>
          <w:iCs/>
          <w:sz w:val="24"/>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left="0" w:firstLine="567"/>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Список приложений</w:t>
      </w:r>
    </w:p>
    <w:p>
      <w:pPr>
        <w:pStyle w:val="ListParagraph"/>
        <w:shd w:val="clear" w:color="auto" w:fill="FFFFFF"/>
        <w:ind w:left="0" w:hanging="0"/>
        <w:jc w:val="both"/>
        <w:rPr>
          <w:highlight w:val="white"/>
        </w:rPr>
      </w:pPr>
      <w:r>
        <w:rPr>
          <w:shd w:fill="FFFFFF" w:val="clear"/>
        </w:rPr>
        <w:t xml:space="preserve">Приложение № </w:t>
      </w:r>
      <w:r>
        <w:rPr>
          <w:bCs/>
          <w:shd w:fill="FFFFFF" w:val="clear"/>
        </w:rPr>
        <w:t>1 – Техническое задание;</w:t>
      </w:r>
    </w:p>
    <w:p>
      <w:pPr>
        <w:pStyle w:val="ListParagraph"/>
        <w:shd w:val="clear" w:color="auto" w:fill="FFFFFF"/>
        <w:ind w:left="0" w:hanging="0"/>
        <w:jc w:val="both"/>
        <w:rPr>
          <w:highlight w:val="white"/>
        </w:rPr>
      </w:pPr>
      <w:r>
        <w:rPr>
          <w:bCs/>
          <w:shd w:fill="FFFFFF" w:val="clear"/>
        </w:rPr>
        <w:t>Приложение № 2 – Календарный график выполнения Работ;</w:t>
      </w:r>
    </w:p>
    <w:p>
      <w:pPr>
        <w:pStyle w:val="ListParagraph"/>
        <w:shd w:val="clear" w:color="auto" w:fill="FFFFFF"/>
        <w:ind w:left="0" w:hanging="0"/>
        <w:jc w:val="both"/>
        <w:rPr>
          <w:highlight w:val="white"/>
        </w:rPr>
      </w:pPr>
      <w:r>
        <w:rPr>
          <w:bCs/>
          <w:shd w:fill="FFFFFF" w:val="clear"/>
        </w:rPr>
        <w:t>Приложение № 3 – Сводная смета с приложениями;</w:t>
      </w:r>
    </w:p>
    <w:p>
      <w:pPr>
        <w:pStyle w:val="ListParagraph"/>
        <w:shd w:val="clear" w:color="auto" w:fill="FFFFFF"/>
        <w:ind w:left="0" w:hanging="0"/>
        <w:jc w:val="both"/>
        <w:rPr>
          <w:highlight w:val="white"/>
        </w:rPr>
      </w:pPr>
      <w:r>
        <w:rPr>
          <w:bCs/>
          <w:shd w:fill="FFFFFF" w:val="clear"/>
        </w:rPr>
        <w:t xml:space="preserve">Приложение № 4.1 – </w:t>
      </w:r>
      <w:r>
        <w:rPr>
          <w:bCs/>
          <w:iCs/>
          <w:shd w:fill="FFFFFF" w:val="clear"/>
        </w:rPr>
        <w:t xml:space="preserve">Форма Акта </w:t>
      </w:r>
      <w:r>
        <w:rPr>
          <w:bCs/>
          <w:shd w:fill="FFFFFF" w:val="clear"/>
        </w:rPr>
        <w:t>сдачи-приемки места производства Работ, места (помещения) для складирования Материально-технических ресурсов и оборудования.</w:t>
      </w:r>
    </w:p>
    <w:p>
      <w:pPr>
        <w:pStyle w:val="ListParagraph"/>
        <w:shd w:val="clear" w:color="auto" w:fill="FFFFFF"/>
        <w:ind w:left="0" w:hanging="0"/>
        <w:jc w:val="both"/>
        <w:rPr>
          <w:highlight w:val="white"/>
        </w:rPr>
      </w:pPr>
      <w:r>
        <w:rPr>
          <w:bCs/>
          <w:shd w:fill="FFFFFF" w:val="clear"/>
        </w:rPr>
        <w:t>Приложение № 4.2 – Форма Акта сдачи-приемки технической и иной документации;</w:t>
      </w:r>
    </w:p>
    <w:p>
      <w:pPr>
        <w:pStyle w:val="ListParagraph"/>
        <w:shd w:val="clear" w:color="auto" w:fill="FFFFFF"/>
        <w:ind w:left="0" w:hanging="0"/>
        <w:jc w:val="both"/>
        <w:rPr>
          <w:highlight w:val="white"/>
        </w:rPr>
      </w:pPr>
      <w:r>
        <w:rPr>
          <w:bCs/>
          <w:shd w:fill="FFFFFF" w:val="clear"/>
        </w:rPr>
        <w:t xml:space="preserve">Приложение № 5 – Перечень допусков, разрешений и лицензий Подрядчика; </w:t>
      </w:r>
    </w:p>
    <w:p>
      <w:pPr>
        <w:pStyle w:val="ListParagraph"/>
        <w:shd w:val="clear" w:color="auto" w:fill="FFFFFF"/>
        <w:ind w:left="0" w:hanging="0"/>
        <w:jc w:val="both"/>
        <w:rPr>
          <w:highlight w:val="white"/>
        </w:rPr>
      </w:pPr>
      <w:r>
        <w:rPr>
          <w:bCs/>
          <w:shd w:fill="FFFFFF" w:val="clear"/>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highlight w:val="white"/>
        </w:rPr>
      </w:pPr>
      <w:r>
        <w:rPr>
          <w:bCs/>
          <w:shd w:fill="FFFFFF" w:val="clear"/>
        </w:rPr>
        <w:t>Приложение № 7 – Форма Акта сдачи-приемки выполненных работ;</w:t>
      </w:r>
    </w:p>
    <w:p>
      <w:pPr>
        <w:pStyle w:val="ListParagraph"/>
        <w:shd w:val="clear" w:color="auto" w:fill="FFFFFF"/>
        <w:ind w:left="0" w:hanging="0"/>
        <w:jc w:val="both"/>
        <w:rPr>
          <w:bCs/>
        </w:rPr>
      </w:pPr>
      <w:r>
        <w:rPr>
          <w:bCs/>
        </w:rPr>
      </w:r>
    </w:p>
    <w:p>
      <w:pPr>
        <w:pStyle w:val="ListParagraph"/>
        <w:shd w:val="clear" w:color="auto" w:fill="FFFFFF"/>
        <w:ind w:left="0" w:hanging="0"/>
        <w:jc w:val="both"/>
        <w:rPr>
          <w:bCs/>
          <w:shd w:fill="FFFFFF" w:val="clear"/>
        </w:rPr>
      </w:pPr>
      <w:r>
        <w:rPr>
          <w:bCs/>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hd w:fill="FFFFFF" w:val="clear"/>
        </w:rPr>
        <w:t>Адреса и платежные реквизиты Сторон</w:t>
      </w:r>
    </w:p>
    <w:p>
      <w:pPr>
        <w:pStyle w:val="ListParagraph"/>
        <w:shd w:val="clear" w:color="auto" w:fill="FFFFFF"/>
        <w:tabs>
          <w:tab w:val="left" w:pos="426" w:leader="none"/>
        </w:tabs>
        <w:ind w:left="0" w:hanging="0"/>
        <w:rPr>
          <w:b/>
          <w:b/>
          <w:bCs/>
          <w:shd w:fill="FFFFFF" w:val="clear"/>
        </w:rPr>
      </w:pPr>
      <w:r>
        <w:rPr>
          <w:b/>
          <w:bCs/>
          <w:shd w:fill="FFFFFF" w:val="clear"/>
        </w:rPr>
      </w:r>
    </w:p>
    <w:tbl>
      <w:tblPr>
        <w:tblW w:w="9639" w:type="dxa"/>
        <w:jc w:val="left"/>
        <w:tblInd w:w="0" w:type="dxa"/>
        <w:tblBorders/>
        <w:tblCellMar>
          <w:top w:w="0" w:type="dxa"/>
          <w:left w:w="108" w:type="dxa"/>
          <w:bottom w:w="0" w:type="dxa"/>
          <w:right w:w="108" w:type="dxa"/>
        </w:tblCellMar>
        <w:tblLook w:val="01e0" w:noVBand="0" w:noHBand="0" w:lastColumn="1" w:firstColumn="1" w:lastRow="1" w:firstRow="1"/>
      </w:tblPr>
      <w:tblGrid>
        <w:gridCol w:w="4779"/>
        <w:gridCol w:w="147"/>
        <w:gridCol w:w="4632"/>
        <w:gridCol w:w="81"/>
      </w:tblGrid>
      <w:tr>
        <w:trPr/>
        <w:tc>
          <w:tcPr>
            <w:tcW w:w="4926" w:type="dxa"/>
            <w:gridSpan w:val="2"/>
            <w:tcBorders/>
            <w:shd w:fill="auto" w:val="clear"/>
          </w:tcPr>
          <w:p>
            <w:pPr>
              <w:pStyle w:val="Normal"/>
              <w:widowControl w:val="false"/>
              <w:spacing w:lineRule="auto" w:line="240"/>
              <w:ind w:hanging="0"/>
              <w:rPr>
                <w:highlight w:val="white"/>
              </w:rPr>
            </w:pPr>
            <w:r>
              <w:rPr>
                <w:sz w:val="24"/>
                <w:szCs w:val="24"/>
                <w:shd w:fill="FFFFFF" w:val="clear"/>
              </w:rPr>
              <w:t>ЗАКАЗЧИК:</w:t>
            </w:r>
          </w:p>
        </w:tc>
        <w:tc>
          <w:tcPr>
            <w:tcW w:w="4713" w:type="dxa"/>
            <w:gridSpan w:val="2"/>
            <w:tcBorders/>
            <w:shd w:fill="auto" w:val="clear"/>
          </w:tcPr>
          <w:p>
            <w:pPr>
              <w:pStyle w:val="Normal"/>
              <w:widowControl w:val="false"/>
              <w:spacing w:lineRule="auto" w:line="240"/>
              <w:ind w:hanging="0"/>
              <w:rPr>
                <w:highlight w:val="white"/>
              </w:rPr>
            </w:pPr>
            <w:r>
              <w:rPr>
                <w:sz w:val="24"/>
                <w:szCs w:val="24"/>
                <w:shd w:fill="FFFFFF" w:val="clear"/>
              </w:rPr>
              <w:t>ПОДРЯДЧИК:</w:t>
            </w:r>
          </w:p>
        </w:tc>
      </w:tr>
      <w:tr>
        <w:trPr/>
        <w:tc>
          <w:tcPr>
            <w:tcW w:w="4926" w:type="dxa"/>
            <w:gridSpan w:val="2"/>
            <w:tcBorders/>
            <w:shd w:color="auto" w:fill="BFBFBF" w:themeFill="background1" w:themeFillShade="bf"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b/>
                <w:sz w:val="24"/>
                <w:szCs w:val="24"/>
                <w:shd w:fill="FFFFFF" w:val="clear"/>
              </w:rPr>
              <w:t>Акционерное общество</w:t>
            </w:r>
          </w:p>
          <w:p>
            <w:pPr>
              <w:pStyle w:val="Normal"/>
              <w:widowControl w:val="false"/>
              <w:spacing w:lineRule="auto" w:line="240"/>
              <w:ind w:hanging="0"/>
              <w:jc w:val="left"/>
              <w:rPr>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 xml:space="preserve"> </w:t>
            </w:r>
            <w:r>
              <w:rPr>
                <w:sz w:val="24"/>
                <w:szCs w:val="24"/>
                <w:shd w:fill="FFFFFF" w:val="clear"/>
              </w:rPr>
              <w:t>(номер расчетного счета)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(наименование банка, в котором</w:t>
            </w:r>
          </w:p>
          <w:p>
            <w:pPr>
              <w:pStyle w:val="Normal"/>
              <w:widowControl w:val="false"/>
              <w:spacing w:lineRule="auto" w:line="240"/>
              <w:ind w:hanging="0"/>
              <w:jc w:val="left"/>
              <w:rPr>
                <w:highlight w:val="white"/>
              </w:rPr>
            </w:pPr>
            <w:r>
              <w:rPr>
                <w:sz w:val="24"/>
                <w:szCs w:val="24"/>
                <w:shd w:fill="FFFFFF" w:val="clear"/>
              </w:rPr>
              <w:t>открыт расчетный счет)</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(БИК банка)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телефона)</w:t>
            </w:r>
          </w:p>
          <w:p>
            <w:pPr>
              <w:pStyle w:val="Normal"/>
              <w:widowControl w:val="false"/>
              <w:spacing w:lineRule="auto" w:line="240"/>
              <w:ind w:hanging="0"/>
              <w:jc w:val="left"/>
              <w:rPr>
                <w:highlight w:val="white"/>
              </w:rPr>
            </w:pPr>
            <w:r>
              <w:rPr>
                <w:sz w:val="24"/>
                <w:szCs w:val="24"/>
                <w:shd w:fill="FFFFFF" w:val="clear"/>
              </w:rPr>
              <w:t>_________________________________</w:t>
            </w:r>
          </w:p>
          <w:p>
            <w:pPr>
              <w:pStyle w:val="Normal"/>
              <w:widowControl w:val="false"/>
              <w:spacing w:lineRule="auto" w:line="240"/>
              <w:ind w:hanging="0"/>
              <w:jc w:val="left"/>
              <w:rPr>
                <w:highlight w:val="white"/>
              </w:rPr>
            </w:pPr>
            <w:r>
              <w:rPr>
                <w:sz w:val="24"/>
                <w:szCs w:val="24"/>
                <w:shd w:fill="FFFFFF" w:val="clear"/>
              </w:rPr>
              <w:t>(номер факса)</w:t>
            </w:r>
          </w:p>
          <w:p>
            <w:pPr>
              <w:pStyle w:val="Normal"/>
              <w:widowControl w:val="false"/>
              <w:spacing w:lineRule="auto" w:line="240"/>
              <w:ind w:hanging="0"/>
              <w:jc w:val="left"/>
              <w:rPr>
                <w:sz w:val="24"/>
                <w:szCs w:val="24"/>
                <w:shd w:fill="FFFFFF" w:val="clear"/>
              </w:rPr>
            </w:pPr>
            <w:r>
              <w:rPr>
                <w:sz w:val="24"/>
                <w:szCs w:val="24"/>
                <w:shd w:fill="FFFFFF" w:val="clear"/>
              </w:rPr>
            </w:r>
          </w:p>
        </w:tc>
        <w:tc>
          <w:tcPr>
            <w:tcW w:w="4713" w:type="dxa"/>
            <w:gridSpan w:val="2"/>
            <w:tcBorders/>
            <w:shd w:color="auto" w:fill="BFBFBF" w:themeFill="background1" w:themeFillShade="bf"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юридического лица)</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rPr>
                <w:sz w:val="24"/>
                <w:szCs w:val="24"/>
                <w:shd w:fill="FFFFFF" w:val="clear"/>
              </w:rPr>
            </w:pPr>
            <w:r>
              <w:rPr>
                <w:sz w:val="24"/>
                <w:szCs w:val="24"/>
                <w:shd w:fill="FFFFFF" w:val="clear"/>
              </w:rPr>
            </w:r>
          </w:p>
        </w:tc>
      </w:tr>
      <w:tr>
        <w:trPr/>
        <w:tc>
          <w:tcPr>
            <w:tcW w:w="4779" w:type="dxa"/>
            <w:tcBorders/>
            <w:shd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779" w:type="dxa"/>
            <w:gridSpan w:val="2"/>
            <w:tcBorders/>
            <w:shd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_______________ / _______________</w:t>
            </w:r>
          </w:p>
          <w:p>
            <w:pPr>
              <w:pStyle w:val="Normal"/>
              <w:widowControl w:val="false"/>
              <w:spacing w:lineRule="auto" w:line="240"/>
              <w:ind w:hanging="0"/>
              <w:jc w:val="left"/>
              <w:rPr>
                <w:sz w:val="24"/>
                <w:szCs w:val="24"/>
                <w:shd w:fill="FFFFFF" w:val="clear"/>
              </w:rPr>
            </w:pPr>
            <w:r>
              <w:rPr>
                <w:sz w:val="24"/>
                <w:szCs w:val="24"/>
                <w:shd w:fill="FFFFFF" w:val="clear"/>
              </w:rPr>
            </w:r>
          </w:p>
        </w:tc>
        <w:tc>
          <w:tcPr>
            <w:tcW w:w="81" w:type="dxa"/>
            <w:tcBorders/>
            <w:shd w:fill="auto" w:val="clear"/>
          </w:tcPr>
          <w:p>
            <w:pPr>
              <w:pStyle w:val="Normal"/>
              <w:widowControl w:val="false"/>
              <w:rPr>
                <w:shd w:fill="FFFFFF" w:val="clear"/>
              </w:rPr>
            </w:pPr>
            <w:r>
              <w:rPr>
                <w:shd w:fill="FFFFFF" w:val="clear"/>
              </w:rPr>
            </w:r>
          </w:p>
        </w:tc>
      </w:tr>
    </w:tbl>
    <w:p>
      <w:pPr>
        <w:sectPr>
          <w:headerReference w:type="default" r:id="rId5"/>
          <w:headerReference w:type="first" r:id="rId6"/>
          <w:footnotePr>
            <w:numFmt w:val="decimal"/>
          </w:footnotePr>
          <w:type w:val="nextPage"/>
          <w:pgSz w:w="11906" w:h="16838"/>
          <w:pgMar w:left="1418" w:right="851" w:header="426" w:top="851" w:footer="0" w:bottom="1134" w:gutter="0"/>
          <w:pgNumType w:fmt="decimal"/>
          <w:formProt w:val="false"/>
          <w:titlePg/>
          <w:textDirection w:val="lrTb"/>
          <w:docGrid w:type="default" w:linePitch="381" w:charSpace="4294952959"/>
        </w:sectPr>
      </w:pPr>
    </w:p>
    <w:p>
      <w:pPr>
        <w:pStyle w:val="Normal"/>
        <w:shd w:val="clear" w:color="auto" w:fill="FFFFFF"/>
        <w:tabs>
          <w:tab w:val="left" w:pos="3148" w:leader="none"/>
          <w:tab w:val="center" w:pos="4818" w:leader="none"/>
          <w:tab w:val="left" w:pos="6926" w:leader="none"/>
        </w:tabs>
        <w:spacing w:lineRule="auto" w:line="240"/>
        <w:ind w:hanging="0"/>
        <w:jc w:val="right"/>
        <w:rPr>
          <w:highlight w:val="white"/>
        </w:rPr>
      </w:pPr>
      <w:r>
        <w:rPr>
          <w:sz w:val="22"/>
          <w:szCs w:val="22"/>
          <w:shd w:fill="FFFFFF" w:val="clear"/>
        </w:rPr>
        <w:t>Приложение № 1</w:t>
      </w:r>
    </w:p>
    <w:p>
      <w:pPr>
        <w:pStyle w:val="Normal"/>
        <w:spacing w:lineRule="auto" w:line="240"/>
        <w:ind w:left="4820" w:hanging="0"/>
        <w:rPr>
          <w:highlight w:val="white"/>
        </w:rPr>
      </w:pPr>
      <w:r>
        <w:rPr>
          <w:sz w:val="22"/>
          <w:szCs w:val="22"/>
          <w:shd w:fill="FFFFFF" w:val="clear"/>
        </w:rPr>
        <w:t>к Договору подряда</w:t>
      </w:r>
    </w:p>
    <w:p>
      <w:pPr>
        <w:pStyle w:val="Normal"/>
        <w:spacing w:lineRule="auto" w:line="240"/>
        <w:ind w:left="4820" w:hanging="0"/>
        <w:rPr>
          <w:highlight w:val="white"/>
        </w:rPr>
      </w:pPr>
      <w:r>
        <w:rPr>
          <w:sz w:val="22"/>
          <w:szCs w:val="22"/>
          <w:shd w:fill="FFFFFF" w:val="clear"/>
        </w:rPr>
        <w:t>от «____» __________ 20 _ г. № ________</w:t>
      </w:r>
    </w:p>
    <w:p>
      <w:pPr>
        <w:pStyle w:val="Normal"/>
        <w:spacing w:lineRule="auto" w:line="240"/>
        <w:ind w:left="1416" w:hanging="0"/>
        <w:rPr>
          <w:b/>
          <w:b/>
          <w:sz w:val="24"/>
          <w:szCs w:val="24"/>
          <w:shd w:fill="FFFFFF" w:val="clear"/>
        </w:rPr>
      </w:pPr>
      <w:r>
        <w:rPr>
          <w:b/>
          <w:sz w:val="24"/>
          <w:szCs w:val="24"/>
          <w:shd w:fill="FFFFFF" w:val="clear"/>
        </w:rPr>
      </w:r>
    </w:p>
    <w:p>
      <w:pPr>
        <w:pStyle w:val="Normal"/>
        <w:spacing w:lineRule="auto" w:line="240"/>
        <w:ind w:left="1416" w:hanging="0"/>
        <w:rPr>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2"/>
          <w:szCs w:val="22"/>
          <w:shd w:fill="FFFFFF" w:val="clear"/>
        </w:rPr>
        <w:t>Приложение № 2</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tbl>
      <w:tblPr>
        <w:tblW w:w="9634" w:type="dxa"/>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06"/>
        <w:gridCol w:w="267"/>
        <w:gridCol w:w="1343"/>
        <w:gridCol w:w="1421"/>
        <w:gridCol w:w="841"/>
        <w:gridCol w:w="1171"/>
        <w:gridCol w:w="2"/>
        <w:gridCol w:w="776"/>
        <w:gridCol w:w="1"/>
        <w:gridCol w:w="980"/>
        <w:gridCol w:w="2"/>
        <w:gridCol w:w="982"/>
        <w:gridCol w:w="10"/>
        <w:gridCol w:w="1131"/>
      </w:tblGrid>
      <w:tr>
        <w:trPr/>
        <w:tc>
          <w:tcPr>
            <w:tcW w:w="7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 xml:space="preserve">№ </w:t>
            </w:r>
            <w:r>
              <w:rPr>
                <w:sz w:val="20"/>
                <w:szCs w:val="20"/>
                <w:shd w:fill="FFFFFF" w:val="clear"/>
              </w:rPr>
              <w:t>этапа</w:t>
            </w:r>
          </w:p>
        </w:tc>
        <w:tc>
          <w:tcPr>
            <w:tcW w:w="1610"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Обоснование стоимости этапа</w:t>
            </w:r>
          </w:p>
        </w:tc>
        <w:tc>
          <w:tcPr>
            <w:tcW w:w="201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Период выполнения этапа</w:t>
            </w:r>
          </w:p>
        </w:tc>
        <w:tc>
          <w:tcPr>
            <w:tcW w:w="77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Цена этапа, руб. без НДС</w:t>
            </w:r>
          </w:p>
        </w:tc>
        <w:tc>
          <w:tcPr>
            <w:tcW w:w="98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sz w:val="20"/>
                <w:szCs w:val="20"/>
                <w:shd w:fill="FFFFFF" w:val="clear"/>
              </w:rPr>
              <w:t>Установленная (применимая) ставка НДС</w:t>
            </w:r>
          </w:p>
        </w:tc>
        <w:tc>
          <w:tcPr>
            <w:tcW w:w="99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Сумма НДС по установленной (применимой) ставке, руб.</w:t>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Стоимость этапа, руб. с НДС</w:t>
            </w:r>
          </w:p>
        </w:tc>
      </w:tr>
      <w:tr>
        <w:trPr/>
        <w:tc>
          <w:tcPr>
            <w:tcW w:w="7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610"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Начало</w:t>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Окончание</w:t>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2"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1.</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2.</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3.</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4.</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8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13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tabs>
                <w:tab w:val="left" w:pos="395" w:leader="none"/>
              </w:tabs>
              <w:spacing w:lineRule="auto" w:line="240"/>
              <w:ind w:hanging="0"/>
              <w:rPr>
                <w:b/>
                <w:b/>
                <w:sz w:val="24"/>
                <w:szCs w:val="24"/>
                <w:shd w:fill="FFFFFF" w:val="clear"/>
              </w:rPr>
            </w:pPr>
            <w:r>
              <w:rPr>
                <w:b/>
                <w:sz w:val="24"/>
                <w:szCs w:val="24"/>
                <w:shd w:fill="FFFFFF" w:val="clear"/>
              </w:rPr>
            </w:r>
          </w:p>
        </w:tc>
        <w:tc>
          <w:tcPr>
            <w:tcW w:w="751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tabs>
                <w:tab w:val="left" w:pos="395" w:leader="none"/>
              </w:tabs>
              <w:spacing w:lineRule="auto" w:line="240"/>
              <w:ind w:hanging="0"/>
              <w:rPr>
                <w:highlight w:val="white"/>
              </w:rPr>
            </w:pPr>
            <w:r>
              <w:rPr>
                <w:b/>
                <w:sz w:val="24"/>
                <w:szCs w:val="24"/>
                <w:shd w:fill="FFFFFF" w:val="clear"/>
              </w:rPr>
              <w:t>Непредвиденные работы и затраты (лимит)</w:t>
            </w:r>
          </w:p>
        </w:tc>
        <w:tc>
          <w:tcPr>
            <w:tcW w:w="114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b/>
                <w:b/>
                <w:sz w:val="24"/>
                <w:szCs w:val="24"/>
                <w:shd w:fill="FFFFFF" w:val="clear"/>
              </w:rPr>
            </w:pPr>
            <w:r>
              <w:rPr>
                <w:b/>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right"/>
              <w:rPr>
                <w:b/>
                <w:b/>
                <w:sz w:val="24"/>
                <w:szCs w:val="24"/>
                <w:shd w:fill="FFFFFF" w:val="clear"/>
              </w:rPr>
            </w:pPr>
            <w:r>
              <w:rPr>
                <w:b/>
                <w:sz w:val="24"/>
                <w:szCs w:val="24"/>
                <w:shd w:fill="FFFFFF" w:val="clear"/>
              </w:rPr>
            </w:r>
          </w:p>
        </w:tc>
        <w:tc>
          <w:tcPr>
            <w:tcW w:w="751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right"/>
              <w:rPr>
                <w:highlight w:val="white"/>
              </w:rPr>
            </w:pPr>
            <w:r>
              <w:rPr>
                <w:b/>
                <w:sz w:val="24"/>
                <w:szCs w:val="24"/>
                <w:shd w:fill="FFFFFF" w:val="clear"/>
              </w:rPr>
              <w:t>Всего по Договору:</w:t>
            </w:r>
          </w:p>
        </w:tc>
        <w:tc>
          <w:tcPr>
            <w:tcW w:w="114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b/>
                <w:b/>
                <w:sz w:val="24"/>
                <w:szCs w:val="24"/>
                <w:shd w:fill="FFFFFF" w:val="clear"/>
              </w:rPr>
            </w:pPr>
            <w:r>
              <w:rPr>
                <w:b/>
                <w:sz w:val="24"/>
                <w:szCs w:val="24"/>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sectPr>
          <w:headerReference w:type="default" r:id="rId7"/>
          <w:footerReference w:type="default" r:id="rId8"/>
          <w:footnotePr>
            <w:numFmt w:val="decimal"/>
          </w:footnotePr>
          <w:type w:val="nextPage"/>
          <w:pgSz w:w="11906" w:h="16838"/>
          <w:pgMar w:left="1418" w:right="851" w:header="567" w:top="1184" w:footer="284" w:bottom="1134" w:gutter="0"/>
          <w:pgNumType w:fmt="decimal"/>
          <w:formProt w:val="false"/>
          <w:textDirection w:val="lrTb"/>
          <w:docGrid w:type="default" w:linePitch="381" w:charSpace="4294952959"/>
        </w:sectPr>
      </w:pPr>
    </w:p>
    <w:p>
      <w:pPr>
        <w:pStyle w:val="Normal"/>
        <w:spacing w:lineRule="auto" w:line="240"/>
        <w:ind w:left="4395" w:firstLine="708"/>
        <w:rPr>
          <w:highlight w:val="white"/>
        </w:rPr>
      </w:pPr>
      <w:r>
        <w:rPr>
          <w:sz w:val="22"/>
          <w:szCs w:val="22"/>
          <w:shd w:fill="FFFFFF" w:val="clear"/>
        </w:rPr>
        <w:t>Приложение № 3</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СВОДНАЯ СМЕТА С ПРИЛОЖЕНИЯМИ</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hanging="0"/>
        <w:jc w:val="left"/>
        <w:rPr>
          <w:sz w:val="22"/>
          <w:szCs w:val="22"/>
          <w:shd w:fill="FFFFFF" w:val="clear"/>
        </w:rPr>
      </w:pPr>
      <w:r>
        <w:rPr>
          <w:sz w:val="22"/>
          <w:szCs w:val="22"/>
          <w:shd w:fill="FFFFFF" w:val="clear"/>
        </w:rPr>
      </w:r>
    </w:p>
    <w:p>
      <w:pPr>
        <w:pStyle w:val="Normal"/>
        <w:spacing w:lineRule="auto" w:line="240"/>
        <w:ind w:left="5103" w:hanging="0"/>
        <w:jc w:val="left"/>
        <w:rPr>
          <w:highlight w:val="white"/>
        </w:rPr>
      </w:pPr>
      <w:r>
        <w:rPr>
          <w:sz w:val="22"/>
          <w:szCs w:val="22"/>
          <w:shd w:fill="FFFFFF" w:val="clear"/>
        </w:rPr>
        <w:t xml:space="preserve">                                                                   </w:t>
      </w:r>
      <w:r>
        <w:rPr>
          <w:sz w:val="22"/>
          <w:szCs w:val="22"/>
          <w:shd w:fill="FFFFFF" w:val="clear"/>
        </w:rPr>
        <w:t>Приложение № 4.1</w:t>
      </w:r>
    </w:p>
    <w:p>
      <w:pPr>
        <w:pStyle w:val="Normal"/>
        <w:spacing w:lineRule="auto" w:line="240"/>
        <w:ind w:left="5103" w:hanging="0"/>
        <w:jc w:val="left"/>
        <w:rPr>
          <w:highlight w:val="white"/>
        </w:rPr>
      </w:pPr>
      <w:r>
        <w:rPr>
          <w:sz w:val="22"/>
          <w:szCs w:val="22"/>
          <w:shd w:fill="FFFFFF" w:val="clear"/>
        </w:rPr>
        <w:t>к Договору подряда</w:t>
      </w:r>
    </w:p>
    <w:p>
      <w:pPr>
        <w:pStyle w:val="Normal"/>
        <w:spacing w:lineRule="auto" w:line="240"/>
        <w:ind w:left="5103" w:hanging="0"/>
        <w:jc w:val="left"/>
        <w:rPr>
          <w:highlight w:val="white"/>
        </w:rPr>
      </w:pPr>
      <w:r>
        <w:rPr>
          <w:sz w:val="22"/>
          <w:szCs w:val="22"/>
          <w:shd w:fill="FFFFFF" w:val="clear"/>
        </w:rPr>
        <w:t xml:space="preserve">от «____» __________ 20 _ г. № ____ </w:t>
      </w:r>
    </w:p>
    <w:p>
      <w:pPr>
        <w:pStyle w:val="Style41"/>
        <w:shd w:val="clear" w:color="auto" w:fill="auto"/>
        <w:ind w:hanging="0"/>
        <w:jc w:val="left"/>
        <w:rPr>
          <w:i/>
          <w:i/>
          <w:shd w:fill="FFFFFF" w:val="clear"/>
        </w:rPr>
      </w:pPr>
      <w:r>
        <w:rPr>
          <w:i/>
          <w:shd w:fill="FFFFFF" w:val="clear"/>
        </w:rPr>
      </w:r>
    </w:p>
    <w:p>
      <w:pPr>
        <w:pStyle w:val="Style41"/>
        <w:shd w:val="clear" w:color="auto" w:fill="auto"/>
        <w:ind w:hanging="0"/>
        <w:jc w:val="left"/>
        <w:rPr>
          <w:i/>
          <w:i/>
          <w:shd w:fill="FFFFFF" w:val="clear"/>
        </w:rPr>
      </w:pPr>
      <w:r>
        <w:rPr>
          <w:i/>
          <w:shd w:fill="FFFFFF" w:val="clear"/>
        </w:rPr>
      </w:r>
    </w:p>
    <w:p>
      <w:pPr>
        <w:pStyle w:val="Style41"/>
        <w:shd w:val="clear" w:color="auto" w:fill="auto"/>
        <w:ind w:hanging="0"/>
        <w:rPr>
          <w:highlight w:val="white"/>
        </w:rPr>
      </w:pPr>
      <w:r>
        <w:rPr>
          <w:iCs/>
          <w:sz w:val="24"/>
          <w:szCs w:val="24"/>
          <w:shd w:fill="FFFFFF" w:val="clear"/>
        </w:rPr>
        <w:t>ФОРМА</w:t>
      </w:r>
    </w:p>
    <w:p>
      <w:pPr>
        <w:pStyle w:val="Style41"/>
        <w:shd w:val="clear" w:color="auto" w:fill="auto"/>
        <w:ind w:hanging="0"/>
        <w:rPr>
          <w:highlight w:val="white"/>
        </w:rPr>
      </w:pPr>
      <w:r>
        <w:rPr>
          <w:bCs/>
          <w:sz w:val="24"/>
          <w:szCs w:val="24"/>
          <w:shd w:fill="FFFFFF" w:val="clear"/>
        </w:rPr>
        <w:t xml:space="preserve">Акта сдачи-приемки </w:t>
      </w:r>
      <w:r>
        <w:rPr>
          <w:bCs/>
          <w:sz w:val="24"/>
          <w:szCs w:val="24"/>
          <w:shd w:fill="FFFFFF" w:val="clear"/>
          <w:lang w:val="ru-RU"/>
        </w:rPr>
        <w:t>м</w:t>
      </w:r>
      <w:r>
        <w:rPr>
          <w:bCs/>
          <w:sz w:val="24"/>
          <w:szCs w:val="24"/>
          <w:shd w:fill="FFFFFF" w:val="clear"/>
        </w:rPr>
        <w:t xml:space="preserve">еста производства </w:t>
      </w:r>
      <w:r>
        <w:rPr>
          <w:bCs/>
          <w:sz w:val="24"/>
          <w:szCs w:val="24"/>
          <w:shd w:fill="FFFFFF" w:val="clear"/>
          <w:lang w:val="ru-RU"/>
        </w:rPr>
        <w:t>Р</w:t>
      </w:r>
      <w:r>
        <w:rPr>
          <w:bCs/>
          <w:sz w:val="24"/>
          <w:szCs w:val="24"/>
          <w:shd w:fill="FFFFFF" w:val="clear"/>
        </w:rPr>
        <w:t>абот и</w:t>
      </w:r>
      <w:r>
        <w:rPr>
          <w:bCs/>
          <w:sz w:val="24"/>
          <w:szCs w:val="24"/>
          <w:shd w:fill="FFFFFF" w:val="clear"/>
          <w:lang w:val="ru-RU"/>
        </w:rPr>
        <w:t xml:space="preserve"> </w:t>
      </w:r>
      <w:r>
        <w:rPr>
          <w:bCs/>
          <w:sz w:val="24"/>
          <w:szCs w:val="24"/>
          <w:shd w:fill="FFFFFF" w:val="clear"/>
        </w:rPr>
        <w:t>/</w:t>
      </w:r>
      <w:r>
        <w:rPr>
          <w:bCs/>
          <w:sz w:val="24"/>
          <w:szCs w:val="24"/>
          <w:shd w:fill="FFFFFF" w:val="clear"/>
          <w:lang w:val="ru-RU"/>
        </w:rPr>
        <w:t xml:space="preserve"> </w:t>
      </w:r>
      <w:r>
        <w:rPr>
          <w:bCs/>
          <w:sz w:val="24"/>
          <w:szCs w:val="24"/>
          <w:shd w:fill="FFFFFF" w:val="clear"/>
        </w:rPr>
        <w:t>или</w:t>
      </w:r>
      <w:r>
        <w:rPr>
          <w:sz w:val="24"/>
          <w:shd w:fill="FFFFFF" w:val="clear"/>
        </w:rPr>
        <w:t xml:space="preserve"> места (помещения) для складирования </w:t>
      </w:r>
      <w:r>
        <w:rPr>
          <w:bCs/>
          <w:sz w:val="24"/>
          <w:shd w:fill="FFFFFF" w:val="clear"/>
          <w:lang w:val="ru-RU"/>
        </w:rPr>
        <w:t xml:space="preserve">Материально-технических </w:t>
      </w:r>
      <w:r>
        <w:rPr>
          <w:bCs/>
          <w:sz w:val="24"/>
          <w:szCs w:val="24"/>
          <w:shd w:fill="FFFFFF" w:val="clear"/>
          <w:lang w:val="ru-RU"/>
        </w:rPr>
        <w:t>ресурсов</w:t>
      </w:r>
      <w:r>
        <w:rPr>
          <w:bCs/>
          <w:sz w:val="24"/>
          <w:szCs w:val="24"/>
          <w:shd w:fill="FFFFFF" w:val="clear"/>
        </w:rPr>
        <w:t xml:space="preserve"> и оборудования</w:t>
      </w:r>
    </w:p>
    <w:p>
      <w:pPr>
        <w:pStyle w:val="Normal"/>
        <w:spacing w:lineRule="auto" w:line="240"/>
        <w:ind w:hanging="0"/>
        <w:rPr>
          <w:sz w:val="24"/>
          <w:szCs w:val="24"/>
          <w:shd w:fill="FFFFFF" w:val="clear"/>
        </w:rPr>
      </w:pPr>
      <w:r>
        <w:rPr>
          <w:sz w:val="24"/>
          <w:szCs w:val="24"/>
          <w:shd w:fill="FFFFFF" w:val="clear"/>
        </w:rPr>
      </w:r>
    </w:p>
    <w:tbl>
      <w:tblPr>
        <w:tblW w:w="49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444"/>
      </w:tblGrid>
      <w:tr>
        <w:trPr/>
        <w:tc>
          <w:tcPr>
            <w:tcW w:w="94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1"/>
              <w:widowControl w:val="false"/>
              <w:shd w:val="clear" w:color="auto" w:fill="auto"/>
              <w:ind w:hanging="0"/>
              <w:rPr>
                <w:highlight w:val="white"/>
              </w:rPr>
            </w:pPr>
            <w:r>
              <w:rPr>
                <w:b w:val="false"/>
                <w:bCs/>
                <w:shd w:fill="FFFFFF" w:val="clear"/>
              </w:rPr>
              <w:t xml:space="preserve">Акт </w:t>
            </w:r>
          </w:p>
          <w:p>
            <w:pPr>
              <w:pStyle w:val="Style41"/>
              <w:widowControl w:val="false"/>
              <w:shd w:val="clear" w:color="auto" w:fill="auto"/>
              <w:ind w:hanging="0"/>
              <w:rPr>
                <w:highlight w:val="white"/>
              </w:rPr>
            </w:pPr>
            <w:r>
              <w:rPr>
                <w:b w:val="false"/>
                <w:bCs/>
                <w:shd w:fill="FFFFFF" w:val="clear"/>
              </w:rPr>
              <w:t xml:space="preserve">сдачи-приемки места производства </w:t>
            </w:r>
            <w:r>
              <w:rPr>
                <w:b w:val="false"/>
                <w:bCs/>
                <w:shd w:fill="FFFFFF" w:val="clear"/>
                <w:lang w:val="ru-RU"/>
              </w:rPr>
              <w:t>Р</w:t>
            </w:r>
            <w:r>
              <w:rPr>
                <w:b w:val="false"/>
                <w:bCs/>
                <w:shd w:fill="FFFFFF" w:val="clear"/>
              </w:rPr>
              <w:t>абот</w:t>
            </w:r>
            <w:r>
              <w:rPr>
                <w:shd w:fill="FFFFFF" w:val="clear"/>
              </w:rPr>
              <w:t xml:space="preserve"> </w:t>
            </w:r>
            <w:r>
              <w:rPr>
                <w:b w:val="false"/>
                <w:shd w:fill="FFFFFF" w:val="clear"/>
              </w:rPr>
              <w:t>и</w:t>
            </w:r>
            <w:r>
              <w:rPr>
                <w:b w:val="false"/>
                <w:shd w:fill="FFFFFF" w:val="clear"/>
                <w:lang w:val="ru-RU"/>
              </w:rPr>
              <w:t xml:space="preserve"> </w:t>
            </w:r>
            <w:r>
              <w:rPr>
                <w:b w:val="false"/>
                <w:shd w:fill="FFFFFF" w:val="clear"/>
              </w:rPr>
              <w:t>/</w:t>
            </w:r>
            <w:r>
              <w:rPr>
                <w:b w:val="false"/>
                <w:shd w:fill="FFFFFF" w:val="clear"/>
                <w:lang w:val="ru-RU"/>
              </w:rPr>
              <w:t xml:space="preserve"> </w:t>
            </w:r>
            <w:r>
              <w:rPr>
                <w:b w:val="false"/>
                <w:shd w:fill="FFFFFF" w:val="clear"/>
              </w:rPr>
              <w:t>или</w:t>
            </w:r>
            <w:r>
              <w:rPr>
                <w:b w:val="false"/>
                <w:bCs/>
                <w:shd w:fill="FFFFFF" w:val="clear"/>
              </w:rPr>
              <w:t xml:space="preserve"> места (помещения) для складирования </w:t>
            </w:r>
            <w:r>
              <w:rPr>
                <w:b w:val="false"/>
                <w:bCs/>
                <w:shd w:fill="FFFFFF" w:val="clear"/>
                <w:lang w:val="ru-RU"/>
              </w:rPr>
              <w:t>Материально-технических ресурсов и оборудования</w:t>
            </w:r>
          </w:p>
          <w:p>
            <w:pPr>
              <w:pStyle w:val="Normal"/>
              <w:widowControl w:val="false"/>
              <w:rPr>
                <w:sz w:val="22"/>
                <w:shd w:fill="FFFFFF" w:val="clear"/>
              </w:rPr>
            </w:pPr>
            <w:r>
              <w:rPr>
                <w:sz w:val="22"/>
                <w:shd w:fill="FFFFFF" w:val="clear"/>
              </w:rPr>
            </w:r>
          </w:p>
          <w:p>
            <w:pPr>
              <w:pStyle w:val="Normal"/>
              <w:widowControl w:val="false"/>
              <w:ind w:hanging="0"/>
              <w:rPr>
                <w:highlight w:val="white"/>
              </w:rPr>
            </w:pPr>
            <w:r>
              <w:rPr>
                <w:sz w:val="22"/>
                <w:szCs w:val="22"/>
                <w:shd w:fill="FFFFFF" w:val="clear"/>
              </w:rPr>
              <w:t>г.___________                                                                                              «_____» _________201_г.</w:t>
            </w:r>
          </w:p>
          <w:p>
            <w:pPr>
              <w:pStyle w:val="Normal"/>
              <w:widowControl w:val="false"/>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место производства Работ _____________________________ (указываются идентифицирующие признаки) и / или </w:t>
            </w:r>
            <w:r>
              <w:rPr>
                <w:sz w:val="22"/>
                <w:szCs w:val="22"/>
                <w:shd w:fill="FFFFFF" w:val="clear"/>
              </w:rPr>
              <w:t xml:space="preserve">место (помещение) для складирования </w:t>
            </w:r>
            <w:r>
              <w:rPr>
                <w:bCs/>
                <w:sz w:val="22"/>
                <w:szCs w:val="22"/>
                <w:shd w:fill="FFFFFF" w:val="clear"/>
              </w:rPr>
              <w:t>Материально-технических ресурсов и оборудования</w:t>
            </w:r>
            <w:r>
              <w:rPr>
                <w:sz w:val="22"/>
                <w:szCs w:val="22"/>
                <w:shd w:fill="FFFFFF" w:val="clear"/>
              </w:rPr>
              <w:t xml:space="preserve"> _____________________________ </w:t>
            </w:r>
            <w:r>
              <w:rPr>
                <w:bCs/>
                <w:sz w:val="22"/>
                <w:szCs w:val="22"/>
                <w:shd w:fill="FFFFFF" w:val="clear"/>
              </w:rPr>
              <w:t xml:space="preserve">(указываются идентифицирующие признаки) </w:t>
            </w:r>
            <w:r>
              <w:rPr>
                <w:sz w:val="22"/>
                <w:szCs w:val="22"/>
                <w:shd w:fill="FFFFFF" w:val="clear"/>
              </w:rPr>
              <w:t>по Договору по</w:t>
            </w:r>
            <w:r>
              <w:rPr>
                <w:bCs/>
                <w:sz w:val="22"/>
                <w:szCs w:val="22"/>
                <w:shd w:fill="FFFFFF" w:val="clear"/>
              </w:rPr>
              <w:t>дряда №______ от _____________.</w:t>
            </w:r>
          </w:p>
          <w:p>
            <w:pPr>
              <w:pStyle w:val="Normal"/>
              <w:widowControl w:val="false"/>
              <w:spacing w:lineRule="auto" w:line="240"/>
              <w:ind w:hanging="0"/>
              <w:rPr>
                <w:highlight w:val="white"/>
              </w:rPr>
            </w:pPr>
            <w:r>
              <w:rPr>
                <w:bCs/>
                <w:sz w:val="22"/>
                <w:szCs w:val="22"/>
                <w:shd w:fill="FFFFFF" w:val="clear"/>
              </w:rPr>
              <w:t xml:space="preserve">Место для производства Работ и </w:t>
            </w:r>
            <w:r>
              <w:rPr>
                <w:sz w:val="22"/>
                <w:szCs w:val="22"/>
                <w:shd w:fill="FFFFFF" w:val="clear"/>
              </w:rPr>
              <w:t xml:space="preserve">место (помещение) для складирования </w:t>
            </w:r>
            <w:r>
              <w:rPr>
                <w:bCs/>
                <w:sz w:val="22"/>
                <w:szCs w:val="22"/>
                <w:shd w:fill="FFFFFF" w:val="clear"/>
              </w:rPr>
              <w:t xml:space="preserve">Материально-технических ресурсов и оборудования переданы / передано </w:t>
            </w:r>
            <w:r>
              <w:rPr>
                <w:sz w:val="22"/>
                <w:szCs w:val="22"/>
                <w:shd w:fill="FFFFFF" w:val="clear"/>
              </w:rPr>
              <w:t>Подрядчику</w:t>
            </w:r>
            <w:r>
              <w:rPr>
                <w:bCs/>
                <w:sz w:val="22"/>
                <w:szCs w:val="22"/>
                <w:shd w:fill="FFFFFF" w:val="clear"/>
              </w:rPr>
              <w:t xml:space="preserve"> в установленный Договором срок. </w:t>
            </w:r>
          </w:p>
          <w:p>
            <w:pPr>
              <w:pStyle w:val="Normal"/>
              <w:widowControl w:val="false"/>
              <w:spacing w:lineRule="auto" w:line="240"/>
              <w:ind w:hanging="0"/>
              <w:rPr>
                <w:highlight w:val="white"/>
              </w:rPr>
            </w:pPr>
            <w:r>
              <w:rPr>
                <w:bCs/>
                <w:sz w:val="22"/>
                <w:szCs w:val="22"/>
                <w:shd w:fill="FFFFFF" w:val="clear"/>
              </w:rPr>
              <w:t xml:space="preserve">Претензии </w:t>
            </w:r>
            <w:r>
              <w:rPr>
                <w:sz w:val="22"/>
                <w:szCs w:val="22"/>
                <w:shd w:fill="FFFFFF" w:val="clear"/>
              </w:rPr>
              <w:t>Подрядчика</w:t>
            </w:r>
            <w:r>
              <w:rPr>
                <w:bCs/>
                <w:sz w:val="22"/>
                <w:szCs w:val="22"/>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highlight w:val="white"/>
              </w:rPr>
            </w:pPr>
            <w:r>
              <w:rPr>
                <w:i/>
                <w:sz w:val="22"/>
                <w:shd w:fill="FFFFFF" w:val="clear"/>
              </w:rPr>
              <w:t>(указать конкретные претензии или указать «не имеются»)</w:t>
            </w:r>
            <w:r>
              <w:rPr>
                <w:sz w:val="22"/>
                <w:shd w:fill="FFFFFF" w:val="clear"/>
              </w:rPr>
              <w:t>.</w:t>
            </w:r>
          </w:p>
          <w:p>
            <w:pPr>
              <w:pStyle w:val="Normal"/>
              <w:widowControl w:val="false"/>
              <w:spacing w:lineRule="auto" w:line="240"/>
              <w:ind w:hanging="0"/>
              <w:rPr>
                <w:highlight w:val="white"/>
              </w:rPr>
            </w:pPr>
            <w:r>
              <w:rPr>
                <w:bCs/>
                <w:sz w:val="22"/>
                <w:szCs w:val="22"/>
                <w:shd w:fill="FFFFFF" w:val="clear"/>
              </w:rPr>
              <w:t xml:space="preserve">Претензии </w:t>
            </w:r>
            <w:r>
              <w:rPr>
                <w:sz w:val="22"/>
                <w:szCs w:val="22"/>
                <w:shd w:fill="FFFFFF" w:val="clear"/>
              </w:rPr>
              <w:t>Подрядчика</w:t>
            </w:r>
            <w:r>
              <w:rPr>
                <w:bCs/>
                <w:sz w:val="22"/>
                <w:szCs w:val="22"/>
                <w:shd w:fill="FFFFFF" w:val="clear"/>
              </w:rPr>
              <w:t xml:space="preserve"> (замечания и недостатки) к месту</w:t>
            </w:r>
            <w:r>
              <w:rPr>
                <w:sz w:val="22"/>
                <w:szCs w:val="22"/>
                <w:shd w:fill="FFFFFF" w:val="clear"/>
              </w:rPr>
              <w:t xml:space="preserve"> складирования </w:t>
            </w:r>
            <w:r>
              <w:rPr>
                <w:bCs/>
                <w:sz w:val="22"/>
                <w:szCs w:val="22"/>
                <w:shd w:fill="FFFFFF" w:val="clear"/>
              </w:rPr>
              <w:t>Материально-технических ресурсов и оборудования: _____________________________________</w:t>
            </w:r>
          </w:p>
          <w:p>
            <w:pPr>
              <w:pStyle w:val="Normal"/>
              <w:widowControl w:val="false"/>
              <w:spacing w:lineRule="auto" w:line="240"/>
              <w:ind w:hanging="0"/>
              <w:rPr>
                <w:highlight w:val="white"/>
              </w:rPr>
            </w:pPr>
            <w:r>
              <w:rPr>
                <w:sz w:val="22"/>
                <w:szCs w:val="22"/>
                <w:shd w:fill="FFFFFF" w:val="clear"/>
              </w:rPr>
              <w:t xml:space="preserve"> </w:t>
            </w:r>
            <w:r>
              <w:rPr>
                <w:sz w:val="22"/>
                <w:szCs w:val="22"/>
                <w:shd w:fill="FFFFFF" w:val="clear"/>
              </w:rPr>
              <w:t>(</w:t>
            </w:r>
            <w:r>
              <w:rPr>
                <w:i/>
                <w:sz w:val="22"/>
                <w:shd w:fill="FFFFFF" w:val="clear"/>
              </w:rPr>
              <w:t>указать конкретные претензии или указать «не имеются»)</w:t>
            </w:r>
            <w:r>
              <w:rPr>
                <w:sz w:val="22"/>
                <w:shd w:fill="FFFFFF" w:val="clear"/>
              </w:rPr>
              <w:t>.</w:t>
            </w:r>
          </w:p>
          <w:p>
            <w:pPr>
              <w:pStyle w:val="Normal"/>
              <w:widowControl w:val="false"/>
              <w:rPr>
                <w:sz w:val="22"/>
                <w:szCs w:val="22"/>
                <w:shd w:fill="FFFFFF" w:val="clear"/>
              </w:rPr>
            </w:pPr>
            <w:r>
              <w:rPr>
                <w:sz w:val="22"/>
                <w:szCs w:val="22"/>
                <w:shd w:fill="FFFFFF" w:val="clear"/>
              </w:rPr>
            </w:r>
          </w:p>
          <w:tbl>
            <w:tblPr>
              <w:tblW w:w="9276" w:type="dxa"/>
              <w:jc w:val="left"/>
              <w:tblInd w:w="0" w:type="dxa"/>
              <w:tblBorders/>
              <w:tblCellMar>
                <w:top w:w="0" w:type="dxa"/>
                <w:left w:w="108" w:type="dxa"/>
                <w:bottom w:w="0" w:type="dxa"/>
                <w:right w:w="108" w:type="dxa"/>
              </w:tblCellMar>
              <w:tblLook w:val="0000" w:noVBand="0" w:noHBand="0" w:lastColumn="0" w:firstColumn="0" w:lastRow="0" w:firstRow="0"/>
            </w:tblPr>
            <w:tblGrid>
              <w:gridCol w:w="4638"/>
              <w:gridCol w:w="4637"/>
            </w:tblGrid>
            <w:tr>
              <w:trPr/>
              <w:tc>
                <w:tcPr>
                  <w:tcW w:w="4638" w:type="dxa"/>
                  <w:tcBorders/>
                  <w:shd w:fill="auto" w:val="clear"/>
                </w:tcPr>
                <w:p>
                  <w:pPr>
                    <w:pStyle w:val="Normal"/>
                    <w:widowControl w:val="false"/>
                    <w:spacing w:lineRule="auto" w:line="240"/>
                    <w:ind w:hanging="0"/>
                    <w:rPr>
                      <w:highlight w:val="white"/>
                    </w:rPr>
                  </w:pPr>
                  <w:r>
                    <w:rPr>
                      <w:sz w:val="22"/>
                      <w:shd w:fill="FFFFFF" w:val="clear"/>
                    </w:rPr>
                    <w:t>Заказчик:</w:t>
                  </w:r>
                </w:p>
              </w:tc>
              <w:tc>
                <w:tcPr>
                  <w:tcW w:w="4637" w:type="dxa"/>
                  <w:tcBorders/>
                  <w:shd w:fill="auto" w:val="clear"/>
                </w:tcPr>
                <w:p>
                  <w:pPr>
                    <w:pStyle w:val="Normal"/>
                    <w:widowControl w:val="false"/>
                    <w:spacing w:lineRule="auto" w:line="240"/>
                    <w:ind w:hanging="0"/>
                    <w:rPr>
                      <w:highlight w:val="white"/>
                    </w:rPr>
                  </w:pPr>
                  <w:r>
                    <w:rPr>
                      <w:sz w:val="22"/>
                      <w:shd w:fill="FFFFFF" w:val="clear"/>
                    </w:rPr>
                    <w:t>Подрядчик:</w:t>
                  </w:r>
                </w:p>
              </w:tc>
            </w:tr>
            <w:tr>
              <w:trPr/>
              <w:tc>
                <w:tcPr>
                  <w:tcW w:w="4638"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637"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Style41"/>
              <w:widowControl w:val="false"/>
              <w:shd w:val="clear" w:color="auto" w:fill="auto"/>
              <w:spacing w:before="0" w:after="120"/>
              <w:ind w:hanging="0"/>
              <w:jc w:val="left"/>
              <w:rPr>
                <w:i/>
                <w:i/>
                <w:iCs/>
                <w:shd w:fill="FFFFFF" w:val="clear"/>
              </w:rPr>
            </w:pPr>
            <w:r>
              <w:rPr>
                <w:i/>
                <w:iCs/>
                <w:shd w:fill="FFFFFF" w:val="clear"/>
              </w:rPr>
            </w:r>
          </w:p>
        </w:tc>
      </w:tr>
    </w:tbl>
    <w:p>
      <w:pPr>
        <w:pStyle w:val="Style41"/>
        <w:ind w:hanging="0"/>
        <w:jc w:val="left"/>
        <w:rPr>
          <w:i/>
          <w:i/>
          <w:iCs/>
          <w:shd w:fill="FFFFFF" w:val="clear"/>
        </w:rPr>
      </w:pPr>
      <w:r>
        <w:rPr>
          <w:i/>
          <w:iCs/>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708" w:firstLine="708"/>
        <w:jc w:val="right"/>
        <w:rPr>
          <w:sz w:val="22"/>
          <w:szCs w:val="22"/>
          <w:shd w:fill="FFFFFF" w:val="clear"/>
        </w:rPr>
      </w:pPr>
      <w:r>
        <w:rPr>
          <w:sz w:val="22"/>
          <w:szCs w:val="22"/>
          <w:shd w:fill="FFFFFF" w:val="clear"/>
        </w:rPr>
      </w:r>
    </w:p>
    <w:p>
      <w:pPr>
        <w:pStyle w:val="Normal"/>
        <w:spacing w:lineRule="auto" w:line="240"/>
        <w:ind w:left="5103" w:hanging="0"/>
        <w:jc w:val="left"/>
        <w:rPr>
          <w:highlight w:val="white"/>
        </w:rPr>
      </w:pPr>
      <w:r>
        <w:rPr>
          <w:sz w:val="22"/>
          <w:szCs w:val="22"/>
          <w:shd w:fill="FFFFFF" w:val="clear"/>
        </w:rPr>
        <w:t>Приложение № 4.2</w:t>
      </w:r>
    </w:p>
    <w:p>
      <w:pPr>
        <w:pStyle w:val="Normal"/>
        <w:spacing w:lineRule="auto" w:line="240"/>
        <w:ind w:left="5103" w:hanging="0"/>
        <w:jc w:val="left"/>
        <w:rPr>
          <w:highlight w:val="white"/>
        </w:rPr>
      </w:pPr>
      <w:r>
        <w:rPr>
          <w:sz w:val="22"/>
          <w:szCs w:val="22"/>
          <w:shd w:fill="FFFFFF" w:val="clear"/>
        </w:rPr>
        <w:t>к Договору подряда</w:t>
      </w:r>
    </w:p>
    <w:p>
      <w:pPr>
        <w:pStyle w:val="Normal"/>
        <w:spacing w:lineRule="auto" w:line="240"/>
        <w:ind w:left="5103" w:hanging="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Style41"/>
        <w:shd w:val="clear" w:color="auto" w:fill="auto"/>
        <w:ind w:hanging="0"/>
        <w:rPr>
          <w:highlight w:val="white"/>
        </w:rPr>
      </w:pPr>
      <w:r>
        <w:rPr>
          <w:sz w:val="24"/>
          <w:shd w:fill="FFFFFF" w:val="clear"/>
        </w:rPr>
        <w:t>ФОРМА</w:t>
      </w:r>
    </w:p>
    <w:p>
      <w:pPr>
        <w:pStyle w:val="Style41"/>
        <w:shd w:val="clear" w:color="auto" w:fill="auto"/>
        <w:ind w:hanging="0"/>
        <w:rPr>
          <w:highlight w:val="white"/>
        </w:rPr>
      </w:pPr>
      <w:r>
        <w:rPr>
          <w:sz w:val="24"/>
          <w:shd w:fill="FFFFFF" w:val="clear"/>
        </w:rPr>
        <w:t xml:space="preserve">Акта сдачи-приемки технической и иной документации </w:t>
      </w:r>
    </w:p>
    <w:p>
      <w:pPr>
        <w:pStyle w:val="Normal"/>
        <w:spacing w:lineRule="auto" w:line="240"/>
        <w:ind w:hanging="0"/>
        <w:rPr>
          <w:sz w:val="24"/>
          <w:szCs w:val="24"/>
          <w:shd w:fill="FFFFFF" w:val="clear"/>
        </w:rPr>
      </w:pPr>
      <w:r>
        <w:rPr>
          <w:sz w:val="24"/>
          <w:szCs w:val="24"/>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1"/>
              <w:widowControl w:val="false"/>
              <w:shd w:val="clear" w:color="auto" w:fill="auto"/>
              <w:ind w:hanging="0"/>
              <w:rPr>
                <w:highlight w:val="white"/>
              </w:rPr>
            </w:pPr>
            <w:r>
              <w:rPr>
                <w:b w:val="false"/>
                <w:bCs/>
                <w:shd w:fill="FFFFFF" w:val="clear"/>
              </w:rPr>
              <w:t xml:space="preserve">Акт </w:t>
            </w:r>
          </w:p>
          <w:p>
            <w:pPr>
              <w:pStyle w:val="Style41"/>
              <w:widowControl w:val="false"/>
              <w:shd w:val="clear" w:color="auto" w:fill="auto"/>
              <w:ind w:hanging="0"/>
              <w:rPr>
                <w:highlight w:val="white"/>
              </w:rPr>
            </w:pPr>
            <w:r>
              <w:rPr>
                <w:b w:val="false"/>
                <w:bCs/>
                <w:shd w:fill="FFFFFF" w:val="clear"/>
              </w:rPr>
              <w:t>сдачи-приемки технической и иной документации</w:t>
            </w:r>
          </w:p>
          <w:p>
            <w:pPr>
              <w:pStyle w:val="Normal"/>
              <w:widowControl w:val="false"/>
              <w:rPr>
                <w:sz w:val="22"/>
                <w:szCs w:val="22"/>
                <w:shd w:fill="FFFFFF" w:val="clear"/>
              </w:rPr>
            </w:pPr>
            <w:r>
              <w:rPr>
                <w:sz w:val="22"/>
                <w:szCs w:val="22"/>
                <w:shd w:fill="FFFFFF" w:val="clear"/>
              </w:rPr>
            </w:r>
          </w:p>
          <w:p>
            <w:pPr>
              <w:pStyle w:val="Normal"/>
              <w:widowControl w:val="false"/>
              <w:ind w:hanging="0"/>
              <w:rPr>
                <w:highlight w:val="white"/>
              </w:rPr>
            </w:pPr>
            <w:r>
              <w:rPr>
                <w:sz w:val="22"/>
                <w:szCs w:val="22"/>
                <w:shd w:fill="FFFFFF" w:val="clear"/>
              </w:rPr>
              <w:t>г.___________                                                                                               «_____» _________201_г.</w:t>
            </w:r>
          </w:p>
          <w:p>
            <w:pPr>
              <w:pStyle w:val="Normal"/>
              <w:widowControl w:val="false"/>
              <w:rPr>
                <w:sz w:val="22"/>
                <w:szCs w:val="22"/>
                <w:shd w:fill="FFFFFF" w:val="clear"/>
              </w:rPr>
            </w:pPr>
            <w:r>
              <w:rPr>
                <w:sz w:val="22"/>
                <w:szCs w:val="22"/>
                <w:shd w:fill="FFFFFF" w:val="clear"/>
              </w:rPr>
            </w:r>
          </w:p>
          <w:p>
            <w:pPr>
              <w:pStyle w:val="Normal"/>
              <w:widowControl w:val="false"/>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следующую </w:t>
            </w:r>
            <w:r>
              <w:rPr>
                <w:sz w:val="22"/>
                <w:szCs w:val="22"/>
                <w:shd w:fill="FFFFFF" w:val="clear"/>
              </w:rPr>
              <w:t>техническую и иную документацию для выполнения Работ по Договору</w:t>
            </w:r>
            <w:r>
              <w:rPr>
                <w:bCs/>
                <w:sz w:val="22"/>
                <w:szCs w:val="22"/>
                <w:shd w:fill="FFFFFF" w:val="clear"/>
              </w:rPr>
              <w:t xml:space="preserve"> №______ от _____________:</w:t>
            </w:r>
          </w:p>
          <w:p>
            <w:pPr>
              <w:pStyle w:val="Normal"/>
              <w:widowControl w:val="false"/>
              <w:ind w:hanging="0"/>
              <w:rPr>
                <w:highlight w:val="white"/>
              </w:rPr>
            </w:pPr>
            <w:r>
              <w:rPr>
                <w:bCs/>
                <w:sz w:val="22"/>
                <w:szCs w:val="22"/>
                <w:shd w:fill="FFFFFF" w:val="clear"/>
              </w:rPr>
              <w:t xml:space="preserve">__________________________________________________________________________ </w:t>
            </w:r>
          </w:p>
          <w:p>
            <w:pPr>
              <w:pStyle w:val="Normal"/>
              <w:widowControl w:val="false"/>
              <w:ind w:hanging="0"/>
              <w:rPr>
                <w:highlight w:val="white"/>
              </w:rPr>
            </w:pPr>
            <w:r>
              <w:rPr>
                <w:bCs/>
                <w:sz w:val="22"/>
                <w:szCs w:val="22"/>
                <w:shd w:fill="FFFFFF" w:val="clear"/>
              </w:rPr>
              <w:t>__________________________________________________________________________</w:t>
            </w:r>
          </w:p>
          <w:p>
            <w:pPr>
              <w:pStyle w:val="Normal"/>
              <w:widowControl w:val="false"/>
              <w:ind w:hanging="0"/>
              <w:rPr>
                <w:highlight w:val="white"/>
              </w:rPr>
            </w:pPr>
            <w:r>
              <w:rPr>
                <w:bCs/>
                <w:sz w:val="22"/>
                <w:szCs w:val="22"/>
                <w:shd w:fill="FFFFFF" w:val="clear"/>
              </w:rPr>
              <w:t>__________________________________________________________________________</w:t>
            </w:r>
          </w:p>
          <w:p>
            <w:pPr>
              <w:pStyle w:val="Normal"/>
              <w:widowControl w:val="false"/>
              <w:ind w:hanging="0"/>
              <w:rPr>
                <w:highlight w:val="white"/>
              </w:rPr>
            </w:pPr>
            <w:r>
              <w:rPr>
                <w:bCs/>
                <w:sz w:val="22"/>
                <w:szCs w:val="22"/>
                <w:shd w:fill="FFFFFF" w:val="clear"/>
              </w:rPr>
              <w:t xml:space="preserve">Документация передана </w:t>
            </w:r>
            <w:r>
              <w:rPr>
                <w:sz w:val="22"/>
                <w:szCs w:val="22"/>
                <w:shd w:fill="FFFFFF" w:val="clear"/>
              </w:rPr>
              <w:t>Подрядчик</w:t>
            </w:r>
            <w:r>
              <w:rPr>
                <w:bCs/>
                <w:sz w:val="22"/>
                <w:szCs w:val="22"/>
                <w:shd w:fill="FFFFFF" w:val="clear"/>
              </w:rPr>
              <w:t xml:space="preserve">у в установленный Договором срок. </w:t>
            </w:r>
          </w:p>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rPr>
                <w:sz w:val="22"/>
                <w:szCs w:val="22"/>
                <w:shd w:fill="FFFFFF" w:val="clear"/>
              </w:rPr>
            </w:pPr>
            <w:r>
              <w:rPr>
                <w:sz w:val="22"/>
                <w:szCs w:val="22"/>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ind w:hanging="0"/>
                    <w:rPr>
                      <w:highlight w:val="white"/>
                    </w:rPr>
                  </w:pPr>
                  <w:r>
                    <w:rPr>
                      <w:bCs/>
                      <w:sz w:val="24"/>
                      <w:szCs w:val="24"/>
                      <w:shd w:fill="FFFFFF" w:val="clear"/>
                    </w:rPr>
                    <w:t>Заказчик:</w:t>
                  </w:r>
                </w:p>
              </w:tc>
              <w:tc>
                <w:tcPr>
                  <w:tcW w:w="4705" w:type="dxa"/>
                  <w:tcBorders/>
                  <w:shd w:fill="auto" w:val="clear"/>
                </w:tcPr>
                <w:p>
                  <w:pPr>
                    <w:pStyle w:val="Normal"/>
                    <w:widowControl w:val="false"/>
                    <w:spacing w:lineRule="auto" w:line="240"/>
                    <w:ind w:hanging="0"/>
                    <w:rPr>
                      <w:highlight w:val="white"/>
                    </w:rPr>
                  </w:pPr>
                  <w:r>
                    <w:rPr>
                      <w:bCs/>
                      <w:sz w:val="24"/>
                      <w:szCs w:val="24"/>
                      <w:shd w:fill="FFFFFF" w:val="clear"/>
                    </w:rPr>
                    <w:t>Подрядчик:</w:t>
                  </w:r>
                </w:p>
              </w:tc>
            </w:tr>
            <w:tr>
              <w:trPr/>
              <w:tc>
                <w:tcPr>
                  <w:tcW w:w="4705"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05"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Style41"/>
              <w:widowControl w:val="false"/>
              <w:shd w:val="clear" w:color="auto" w:fill="auto"/>
              <w:ind w:hanging="0"/>
              <w:jc w:val="left"/>
              <w:rPr>
                <w:i/>
                <w:i/>
                <w:iCs/>
                <w:shd w:fill="FFFFFF" w:val="clear"/>
              </w:rPr>
            </w:pPr>
            <w:r>
              <w:rPr>
                <w:i/>
                <w:iCs/>
                <w:shd w:fill="FFFFFF" w:val="clear"/>
              </w:rPr>
            </w:r>
          </w:p>
          <w:p>
            <w:pPr>
              <w:pStyle w:val="Style41"/>
              <w:widowControl w:val="false"/>
              <w:shd w:val="clear" w:color="auto" w:fill="auto"/>
              <w:spacing w:before="0" w:after="120"/>
              <w:ind w:hanging="0"/>
              <w:jc w:val="left"/>
              <w:rPr>
                <w:i/>
                <w:i/>
                <w:iCs/>
                <w:shd w:fill="FFFFFF" w:val="clear"/>
              </w:rPr>
            </w:pPr>
            <w:r>
              <w:rPr>
                <w:i/>
                <w:iCs/>
                <w:shd w:fill="FFFFFF" w:val="clear"/>
              </w:rPr>
            </w:r>
          </w:p>
        </w:tc>
      </w:tr>
    </w:tbl>
    <w:p>
      <w:pPr>
        <w:pStyle w:val="Style41"/>
        <w:ind w:hanging="0"/>
        <w:jc w:val="left"/>
        <w:rPr>
          <w:i/>
          <w:i/>
          <w:iCs/>
          <w:shd w:fill="FFFFFF" w:val="clear"/>
        </w:rPr>
      </w:pPr>
      <w:r>
        <w:rPr>
          <w:i/>
          <w:iCs/>
          <w:shd w:fill="FFFFFF" w:val="clear"/>
        </w:rPr>
      </w:r>
    </w:p>
    <w:p>
      <w:pPr>
        <w:pStyle w:val="Style41"/>
        <w:ind w:hanging="0"/>
        <w:jc w:val="left"/>
        <w:rPr>
          <w:i/>
          <w:i/>
          <w:iCs/>
          <w:shd w:fill="FFFFFF" w:val="clear"/>
        </w:rPr>
      </w:pPr>
      <w:r>
        <w:rPr>
          <w:i/>
          <w:iCs/>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left="5103" w:hanging="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left="5103" w:hanging="0"/>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2"/>
          <w:szCs w:val="22"/>
          <w:shd w:fill="FFFFFF" w:val="clear"/>
        </w:rPr>
        <w:t xml:space="preserve"> </w:t>
      </w:r>
      <w:r>
        <w:rPr>
          <w:sz w:val="22"/>
          <w:szCs w:val="22"/>
          <w:shd w:fill="FFFFFF" w:val="clear"/>
        </w:rPr>
        <w:t>Приложение № 5</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от «____» __________ 20 _ г. № ____</w:t>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jc w:val="center"/>
        <w:rPr>
          <w:b/>
          <w:b/>
          <w:bCs/>
          <w:shd w:fill="FFFFFF" w:val="clear"/>
        </w:rPr>
      </w:pPr>
      <w:r>
        <w:rPr>
          <w:b/>
          <w:bCs/>
          <w:shd w:fill="FFFFFF" w:val="clear"/>
        </w:rPr>
      </w:r>
    </w:p>
    <w:p>
      <w:pPr>
        <w:pStyle w:val="Normal"/>
        <w:spacing w:lineRule="auto" w:line="240"/>
        <w:jc w:val="center"/>
        <w:rPr>
          <w:highlight w:val="white"/>
        </w:rPr>
      </w:pPr>
      <w:r>
        <w:rPr>
          <w:b/>
          <w:sz w:val="24"/>
          <w:shd w:fill="FFFFFF" w:val="clear"/>
        </w:rPr>
        <w:t>Перечень допусков, разрешений и лицензий Подрядчика</w:t>
      </w:r>
    </w:p>
    <w:p>
      <w:pPr>
        <w:pStyle w:val="Normal"/>
        <w:spacing w:lineRule="auto" w:line="240"/>
        <w:jc w:val="center"/>
        <w:rPr>
          <w:b/>
          <w:b/>
          <w:bCs/>
          <w:shd w:fill="FFFFFF" w:val="clear"/>
        </w:rPr>
      </w:pPr>
      <w:r>
        <w:rPr>
          <w:b/>
          <w:bCs/>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679"/>
        <w:gridCol w:w="2159"/>
        <w:gridCol w:w="1228"/>
        <w:gridCol w:w="1090"/>
        <w:gridCol w:w="939"/>
        <w:gridCol w:w="1282"/>
        <w:gridCol w:w="2259"/>
      </w:tblGrid>
      <w:tr>
        <w:trPr>
          <w:trHeight w:val="214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 </w:t>
            </w:r>
            <w:r>
              <w:rPr>
                <w:bCs/>
                <w:sz w:val="22"/>
                <w:szCs w:val="22"/>
                <w:shd w:fill="FFFFFF" w:val="clear"/>
              </w:rPr>
              <w:t>п/п</w:t>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Разрешительный документ</w:t>
            </w:r>
          </w:p>
        </w:tc>
        <w:tc>
          <w:tcPr>
            <w:tcW w:w="12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Номер, дата выдачи, </w:t>
            </w:r>
          </w:p>
          <w:p>
            <w:pPr>
              <w:pStyle w:val="Normal"/>
              <w:widowControl w:val="false"/>
              <w:spacing w:lineRule="auto" w:line="240"/>
              <w:ind w:hanging="0"/>
              <w:jc w:val="center"/>
              <w:rPr>
                <w:highlight w:val="white"/>
              </w:rPr>
            </w:pPr>
            <w:r>
              <w:rPr>
                <w:bCs/>
                <w:sz w:val="22"/>
                <w:szCs w:val="22"/>
                <w:shd w:fill="FFFFFF" w:val="clear"/>
              </w:rPr>
              <w:t xml:space="preserve">кем выдан </w:t>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Начало действия разрешительного документа</w:t>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3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05"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2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bl>
    <w:p>
      <w:pPr>
        <w:pStyle w:val="Normal"/>
        <w:spacing w:lineRule="auto" w:line="240"/>
        <w:jc w:val="center"/>
        <w:rPr>
          <w:b/>
          <w:b/>
          <w:bCs/>
          <w:shd w:fill="FFFFFF" w:val="clear"/>
        </w:rPr>
      </w:pPr>
      <w:r>
        <w:rPr>
          <w:b/>
          <w:bCs/>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2"/>
          <w:szCs w:val="22"/>
          <w:shd w:fill="FFFFFF" w:val="clear"/>
        </w:rPr>
        <w:t>Приложение № 6</w:t>
      </w:r>
    </w:p>
    <w:p>
      <w:pPr>
        <w:pStyle w:val="Normal"/>
        <w:spacing w:lineRule="auto" w:line="240"/>
        <w:ind w:left="5103" w:hanging="0"/>
        <w:rPr>
          <w:highlight w:val="white"/>
        </w:rPr>
      </w:pPr>
      <w:r>
        <w:rPr>
          <w:sz w:val="22"/>
          <w:szCs w:val="22"/>
          <w:shd w:fill="FFFFFF" w:val="clear"/>
        </w:rPr>
        <w:t>к Договору подряда</w:t>
      </w:r>
    </w:p>
    <w:p>
      <w:pPr>
        <w:pStyle w:val="Normal"/>
        <w:spacing w:lineRule="auto" w:line="240"/>
        <w:ind w:left="5103" w:hanging="0"/>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sz w:val="24"/>
          <w:shd w:fill="FFFFFF" w:val="clear"/>
        </w:rPr>
      </w:pPr>
      <w:r>
        <w:rPr>
          <w:b/>
          <w:sz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b/>
          <w:b/>
          <w:sz w:val="24"/>
          <w:szCs w:val="24"/>
          <w:shd w:fill="FFFFFF" w:val="clear"/>
        </w:rPr>
      </w:pPr>
      <w:r>
        <w:rPr>
          <w:b/>
          <w:sz w:val="24"/>
          <w:szCs w:val="24"/>
          <w:shd w:fill="FFFFFF" w:val="clear"/>
        </w:rPr>
      </w:r>
    </w:p>
    <w:tbl>
      <w:tblPr>
        <w:tblW w:w="485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1e0" w:noVBand="0" w:noHBand="0" w:lastColumn="1" w:firstColumn="1" w:lastRow="1" w:firstRow="1"/>
      </w:tblPr>
      <w:tblGrid>
        <w:gridCol w:w="3655"/>
        <w:gridCol w:w="5691"/>
      </w:tblGrid>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Виды нарушений</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Штрафные санкции</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b/>
                <w:b/>
                <w:sz w:val="24"/>
                <w:szCs w:val="24"/>
                <w:shd w:fill="FFFFFF" w:val="clear"/>
              </w:rPr>
            </w:pPr>
            <w:r>
              <w:rPr>
                <w:b/>
                <w:sz w:val="24"/>
                <w:szCs w:val="24"/>
                <w:shd w:fill="FFFFFF" w:val="clear"/>
              </w:rPr>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w:t>
            </w:r>
            <w:r>
              <w:rPr>
                <w:rFonts w:ascii="Liberation Serif" w:hAnsi="Liberation Serif"/>
                <w:sz w:val="24"/>
                <w:szCs w:val="24"/>
                <w:shd w:fill="FFFFFF" w:val="clear"/>
              </w:rPr>
              <w:t>500 000 (пятьсот тысяч) рублей за каждый случай нарушения.</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2. Нарушение пропускного и внутриобъектового режима</w:t>
            </w:r>
            <w:r>
              <w:rPr>
                <w:rFonts w:ascii="Liberation Serif" w:hAnsi="Liberation Serif"/>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FFFFFF" w:val="clear"/>
              </w:rPr>
              <w:t xml:space="preserve"> </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 xml:space="preserve">3. Нарушение </w:t>
            </w:r>
            <w:r>
              <w:rPr>
                <w:rFonts w:ascii="Liberation Serif" w:hAnsi="Liberation Serif"/>
                <w:b w:val="false"/>
                <w:bCs w:val="false"/>
                <w:color w:val="000000"/>
                <w:sz w:val="24"/>
                <w:szCs w:val="24"/>
                <w:shd w:fill="FFFFFF" w:val="clear"/>
              </w:rPr>
              <w:t>требований охраны труда</w:t>
            </w:r>
          </w:p>
        </w:tc>
        <w:tc>
          <w:tcPr>
            <w:tcW w:w="569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left="5103" w:hanging="0"/>
        <w:rPr>
          <w:sz w:val="22"/>
          <w:szCs w:val="22"/>
          <w:shd w:fill="FFFFFF" w:val="clear"/>
        </w:rPr>
      </w:pPr>
      <w:r>
        <w:rPr>
          <w:sz w:val="22"/>
          <w:szCs w:val="22"/>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r>
        <w:br w:type="page"/>
      </w:r>
    </w:p>
    <w:tbl>
      <w:tblPr>
        <w:tblW w:w="9571" w:type="dxa"/>
        <w:jc w:val="left"/>
        <w:tblInd w:w="0" w:type="dxa"/>
        <w:tblBorders/>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shd w:fill="auto" w:val="clear"/>
          </w:tcPr>
          <w:p>
            <w:pPr>
              <w:pStyle w:val="Normal"/>
              <w:pageBreakBefore/>
              <w:widowControl w:val="false"/>
              <w:snapToGrid w:val="false"/>
              <w:spacing w:lineRule="auto" w:line="240"/>
              <w:rPr>
                <w:b/>
                <w:b/>
                <w:bCs/>
                <w:szCs w:val="24"/>
                <w:shd w:fill="FFFFFF" w:val="clear"/>
              </w:rPr>
            </w:pPr>
            <w:r>
              <w:rPr>
                <w:b/>
                <w:bCs/>
                <w:szCs w:val="24"/>
                <w:shd w:fill="FFFFFF" w:val="clear"/>
              </w:rPr>
            </w:r>
          </w:p>
        </w:tc>
        <w:tc>
          <w:tcPr>
            <w:tcW w:w="4785" w:type="dxa"/>
            <w:tcBorders/>
            <w:shd w:fill="auto" w:val="clear"/>
          </w:tcPr>
          <w:p>
            <w:pPr>
              <w:pStyle w:val="Normal"/>
              <w:widowControl w:val="false"/>
              <w:shd w:val="clear" w:color="auto" w:fill="FFFFFF"/>
              <w:spacing w:lineRule="auto" w:line="240"/>
              <w:ind w:firstLine="352"/>
              <w:rPr>
                <w:highlight w:val="white"/>
              </w:rPr>
            </w:pPr>
            <w:r>
              <w:rPr>
                <w:bCs/>
                <w:sz w:val="22"/>
                <w:szCs w:val="22"/>
                <w:shd w:fill="FFFFFF" w:val="clear"/>
              </w:rPr>
              <w:t>Приложение № 7</w:t>
            </w:r>
          </w:p>
          <w:p>
            <w:pPr>
              <w:pStyle w:val="Normal"/>
              <w:widowControl w:val="false"/>
              <w:shd w:val="clear" w:color="auto" w:fill="FFFFFF"/>
              <w:spacing w:lineRule="auto" w:line="240"/>
              <w:ind w:firstLine="352"/>
              <w:rPr>
                <w:highlight w:val="white"/>
              </w:rPr>
            </w:pPr>
            <w:r>
              <w:rPr>
                <w:bCs/>
                <w:sz w:val="22"/>
                <w:szCs w:val="22"/>
                <w:shd w:fill="FFFFFF" w:val="clear"/>
              </w:rPr>
              <w:t xml:space="preserve">к Договору подряда </w:t>
            </w:r>
          </w:p>
          <w:p>
            <w:pPr>
              <w:pStyle w:val="Normal"/>
              <w:widowControl w:val="false"/>
              <w:shd w:val="clear" w:color="auto" w:fill="FFFFFF"/>
              <w:spacing w:lineRule="auto" w:line="240"/>
              <w:ind w:firstLine="352"/>
              <w:rPr>
                <w:highlight w:val="white"/>
              </w:rPr>
            </w:pPr>
            <w:r>
              <w:rPr>
                <w:bCs/>
                <w:sz w:val="22"/>
                <w:szCs w:val="22"/>
                <w:shd w:fill="FFFFFF" w:val="clear"/>
              </w:rPr>
              <w:t>от «___» ________20__ г. № ___</w:t>
            </w:r>
          </w:p>
          <w:p>
            <w:pPr>
              <w:pStyle w:val="Normal"/>
              <w:widowControl w:val="false"/>
              <w:snapToGrid w:val="false"/>
              <w:spacing w:lineRule="auto" w:line="240"/>
              <w:rPr>
                <w:b/>
                <w:b/>
                <w:bCs/>
                <w:szCs w:val="24"/>
                <w:shd w:fill="FFFFFF" w:val="clear"/>
              </w:rPr>
            </w:pPr>
            <w:r>
              <w:rPr>
                <w:b/>
                <w:bCs/>
                <w:szCs w:val="24"/>
                <w:shd w:fill="FFFFFF" w:val="clear"/>
              </w:rPr>
            </w:r>
          </w:p>
        </w:tc>
      </w:tr>
    </w:tbl>
    <w:p>
      <w:pPr>
        <w:pStyle w:val="Normal"/>
        <w:shd w:val="clear" w:color="auto" w:fill="FFFFFF"/>
        <w:spacing w:lineRule="auto" w:line="240"/>
        <w:jc w:val="center"/>
        <w:rPr>
          <w:highlight w:val="white"/>
        </w:rPr>
      </w:pPr>
      <w:r>
        <w:rPr>
          <w:b/>
          <w:bCs/>
          <w:szCs w:val="24"/>
          <w:shd w:fill="FFFFFF" w:val="clear"/>
        </w:rPr>
        <w:t>Акт сдачи-приемки выполненных работ</w:t>
      </w:r>
    </w:p>
    <w:p>
      <w:pPr>
        <w:pStyle w:val="Normal"/>
        <w:shd w:val="clear" w:color="auto" w:fill="FFFFFF"/>
        <w:spacing w:lineRule="auto" w:line="240"/>
        <w:jc w:val="center"/>
        <w:rPr>
          <w:highlight w:val="white"/>
        </w:rPr>
      </w:pPr>
      <w:r>
        <w:rPr>
          <w:b/>
          <w:bCs/>
          <w:szCs w:val="24"/>
          <w:shd w:fill="FFFFFF" w:val="clear"/>
        </w:rPr>
        <w:t>(форма)</w:t>
      </w:r>
    </w:p>
    <w:p>
      <w:pPr>
        <w:pStyle w:val="Normal"/>
        <w:shd w:val="clear" w:color="auto" w:fill="FFFFFF"/>
        <w:spacing w:lineRule="auto" w:line="240"/>
        <w:jc w:val="center"/>
        <w:rPr>
          <w:b/>
          <w:b/>
          <w:bCs/>
          <w:szCs w:val="24"/>
          <w:shd w:fill="FFFFFF" w:val="clear"/>
        </w:rPr>
      </w:pPr>
      <w:r>
        <w:rPr>
          <w:b/>
          <w:bCs/>
          <w:szCs w:val="24"/>
          <w:shd w:fill="FFFFFF" w:val="clear"/>
        </w:rPr>
      </w:r>
    </w:p>
    <w:tbl>
      <w:tblPr>
        <w:tblW w:w="10070" w:type="dxa"/>
        <w:jc w:val="left"/>
        <w:tblInd w:w="-11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0" w:type="dxa"/>
          <w:bottom w:w="0" w:type="dxa"/>
          <w:right w:w="10" w:type="dxa"/>
        </w:tblCellMar>
        <w:tblLook w:val="04a0" w:noVBand="1" w:noHBand="0" w:lastColumn="0" w:firstColumn="1" w:lastRow="0" w:firstRow="1"/>
      </w:tblPr>
      <w:tblGrid>
        <w:gridCol w:w="26"/>
        <w:gridCol w:w="10043"/>
      </w:tblGrid>
      <w:tr>
        <w:trPr/>
        <w:tc>
          <w:tcPr>
            <w:tcW w:w="2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0" w:type="dxa"/>
            </w:tcMar>
          </w:tcPr>
          <w:p>
            <w:pPr>
              <w:pStyle w:val="Normal"/>
              <w:widowControl w:val="false"/>
              <w:spacing w:lineRule="auto" w:line="240"/>
              <w:jc w:val="center"/>
              <w:rPr>
                <w:b/>
                <w:b/>
                <w:bCs/>
                <w:szCs w:val="24"/>
                <w:shd w:fill="FFFFFF" w:val="clear"/>
              </w:rPr>
            </w:pPr>
            <w:r>
              <w:rPr>
                <w:b/>
                <w:bCs/>
                <w:szCs w:val="24"/>
                <w:shd w:fill="FFFFFF" w:val="clear"/>
              </w:rPr>
            </w:r>
          </w:p>
        </w:tc>
        <w:tc>
          <w:tcPr>
            <w:tcW w:w="1004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68" w:type="dxa"/>
              <w:right w:w="108" w:type="dxa"/>
            </w:tcMar>
          </w:tcPr>
          <w:p>
            <w:pPr>
              <w:pStyle w:val="Normal"/>
              <w:widowControl w:val="false"/>
              <w:spacing w:lineRule="auto" w:line="240"/>
              <w:jc w:val="center"/>
              <w:rPr>
                <w:b/>
                <w:b/>
                <w:bCs/>
                <w:szCs w:val="24"/>
                <w:shd w:fill="FFFFFF" w:val="clear"/>
              </w:rPr>
            </w:pPr>
            <w:r>
              <w:rPr>
                <w:b/>
                <w:bCs/>
                <w:szCs w:val="24"/>
                <w:shd w:fill="FFFFFF" w:val="clear"/>
              </w:rPr>
            </w:r>
          </w:p>
          <w:p>
            <w:pPr>
              <w:pStyle w:val="Normal"/>
              <w:widowControl w:val="false"/>
              <w:spacing w:lineRule="auto" w:line="240"/>
              <w:jc w:val="center"/>
              <w:rPr>
                <w:highlight w:val="white"/>
              </w:rPr>
            </w:pPr>
            <w:r>
              <w:rPr>
                <w:b/>
                <w:bCs/>
                <w:sz w:val="20"/>
                <w:szCs w:val="20"/>
                <w:shd w:fill="FFFFFF" w:val="clear"/>
              </w:rPr>
              <w:t>АКТ СДАЧИ-ПРЕМКИ ВЫПОЛНЕННЫХ РАБОТ №  _________</w:t>
            </w:r>
          </w:p>
          <w:tbl>
            <w:tblPr>
              <w:tblW w:w="9735" w:type="dxa"/>
              <w:jc w:val="left"/>
              <w:tblInd w:w="0" w:type="dxa"/>
              <w:tblBorders/>
              <w:tblCellMar>
                <w:top w:w="15" w:type="dxa"/>
                <w:left w:w="15" w:type="dxa"/>
                <w:bottom w:w="0" w:type="dxa"/>
                <w:right w:w="15" w:type="dxa"/>
              </w:tblCellMar>
              <w:tblLook w:val="04a0" w:noVBand="1" w:noHBand="0" w:lastColumn="0" w:firstColumn="1" w:lastRow="0" w:firstRow="1"/>
            </w:tblPr>
            <w:tblGrid>
              <w:gridCol w:w="1216"/>
              <w:gridCol w:w="2591"/>
              <w:gridCol w:w="1254"/>
              <w:gridCol w:w="228"/>
              <w:gridCol w:w="587"/>
              <w:gridCol w:w="1397"/>
              <w:gridCol w:w="5"/>
              <w:gridCol w:w="1332"/>
              <w:gridCol w:w="4"/>
              <w:gridCol w:w="1119"/>
            </w:tblGrid>
            <w:tr>
              <w:trPr>
                <w:trHeight w:val="255" w:hRule="atLeast"/>
              </w:trPr>
              <w:tc>
                <w:tcPr>
                  <w:tcW w:w="9733" w:type="dxa"/>
                  <w:gridSpan w:val="10"/>
                  <w:tcBorders/>
                  <w:shd w:fill="auto" w:val="clear"/>
                  <w:vAlign w:val="bottom"/>
                </w:tcPr>
                <w:p>
                  <w:pPr>
                    <w:pStyle w:val="Normal"/>
                    <w:widowControl w:val="false"/>
                    <w:spacing w:lineRule="auto" w:line="240"/>
                    <w:rPr>
                      <w:sz w:val="20"/>
                      <w:szCs w:val="20"/>
                      <w:shd w:fill="FFFFFF" w:val="clear"/>
                    </w:rPr>
                  </w:pPr>
                  <w:r>
                    <w:rPr>
                      <w:sz w:val="20"/>
                      <w:szCs w:val="20"/>
                      <w:shd w:fill="FFFFFF" w:val="clear"/>
                    </w:rPr>
                  </w:r>
                </w:p>
                <w:p>
                  <w:pPr>
                    <w:pStyle w:val="Normal"/>
                    <w:widowControl w:val="false"/>
                    <w:spacing w:lineRule="auto" w:line="240"/>
                    <w:rPr>
                      <w:highlight w:val="white"/>
                    </w:rPr>
                  </w:pPr>
                  <w:r>
                    <w:rPr>
                      <w:sz w:val="20"/>
                      <w:szCs w:val="20"/>
                      <w:shd w:fill="FFFFFF" w:val="clear"/>
                    </w:rPr>
                    <w:t>г.___________                                                                                       «_____» _________201_г.</w:t>
                  </w:r>
                </w:p>
                <w:tbl>
                  <w:tblPr>
                    <w:tblW w:w="9590" w:type="dxa"/>
                    <w:jc w:val="left"/>
                    <w:tblInd w:w="0" w:type="dxa"/>
                    <w:tblBorders/>
                    <w:tblCellMar>
                      <w:top w:w="15" w:type="dxa"/>
                      <w:left w:w="15" w:type="dxa"/>
                      <w:bottom w:w="0" w:type="dxa"/>
                      <w:right w:w="15" w:type="dxa"/>
                    </w:tblCellMar>
                    <w:tblLook w:val="04a0" w:noVBand="1" w:noHBand="0" w:lastColumn="0" w:firstColumn="1" w:lastRow="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p>
                        <w:pPr>
                          <w:pStyle w:val="Normal"/>
                          <w:widowControl w:val="false"/>
                          <w:snapToGrid w:val="false"/>
                          <w:spacing w:lineRule="auto" w:line="240"/>
                          <w:ind w:hanging="0"/>
                          <w:jc w:val="left"/>
                          <w:rPr>
                            <w:highlight w:val="white"/>
                          </w:rPr>
                        </w:pPr>
                        <w:r>
                          <w:rPr>
                            <w:sz w:val="22"/>
                            <w:szCs w:val="22"/>
                            <w:shd w:fill="FFFFFF" w:val="clear"/>
                          </w:rPr>
                          <w:t xml:space="preserve">Заказчик: </w:t>
                        </w:r>
                      </w:p>
                    </w:tc>
                    <w:tc>
                      <w:tcPr>
                        <w:tcW w:w="8163" w:type="dxa"/>
                        <w:tcBorders>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71" w:type="dxa"/>
                        <w:tcBorders/>
                        <w:shd w:fill="auto" w:val="clear"/>
                        <w:tcMar>
                          <w:top w:w="0" w:type="dxa"/>
                          <w:left w:w="0" w:type="dxa"/>
                          <w:right w:w="0" w:type="dxa"/>
                        </w:tcMar>
                      </w:tcPr>
                      <w:p>
                        <w:pPr>
                          <w:pStyle w:val="Normal"/>
                          <w:widowControl w:val="false"/>
                          <w:rPr>
                            <w:sz w:val="22"/>
                            <w:szCs w:val="22"/>
                            <w:shd w:fill="FFFFFF" w:val="clear"/>
                          </w:rPr>
                        </w:pPr>
                        <w:r>
                          <w:rPr>
                            <w:sz w:val="22"/>
                            <w:szCs w:val="22"/>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highlight w:val="white"/>
                          </w:rPr>
                        </w:pPr>
                        <w:r>
                          <w:rPr>
                            <w:i/>
                            <w:iCs/>
                            <w:sz w:val="22"/>
                            <w:szCs w:val="22"/>
                            <w:shd w:fill="FFFFFF" w:val="clear"/>
                          </w:rPr>
                          <w:t>(наименование организации, адрес, телефон, факс</w:t>
                        </w:r>
                        <w:r>
                          <w:rPr>
                            <w:sz w:val="22"/>
                            <w:szCs w:val="22"/>
                            <w:shd w:fill="FFFFFF" w:val="clear"/>
                          </w:rPr>
                          <w:t>, ИНН, КПП, ОГРН</w:t>
                        </w:r>
                        <w:r>
                          <w:rPr>
                            <w:i/>
                            <w:iCs/>
                            <w:sz w:val="22"/>
                            <w:szCs w:val="22"/>
                            <w:shd w:fill="FFFFFF" w:val="clear"/>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highlight w:val="white"/>
                          </w:rPr>
                        </w:pPr>
                        <w:r>
                          <w:rPr>
                            <w:sz w:val="22"/>
                            <w:szCs w:val="22"/>
                            <w:shd w:fill="FFFFFF" w:val="clear"/>
                          </w:rPr>
                          <w:t xml:space="preserve">Подрядчик: </w:t>
                        </w:r>
                      </w:p>
                    </w:tc>
                    <w:tc>
                      <w:tcPr>
                        <w:tcW w:w="8234" w:type="dxa"/>
                        <w:gridSpan w:val="2"/>
                        <w:tcBorders>
                          <w:top w:val="single" w:sz="4" w:space="0" w:color="000001"/>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shd w:fill="FFFFFF" w:val="clear"/>
                          </w:rPr>
                        </w:pPr>
                        <w:r>
                          <w:rPr>
                            <w:sz w:val="22"/>
                            <w:szCs w:val="22"/>
                            <w:shd w:fill="FFFFFF" w:val="clear"/>
                          </w:rPr>
                        </w:r>
                      </w:p>
                    </w:tc>
                    <w:tc>
                      <w:tcPr>
                        <w:tcW w:w="8234" w:type="dxa"/>
                        <w:gridSpan w:val="2"/>
                        <w:tcBorders/>
                        <w:shd w:fill="auto" w:val="clear"/>
                      </w:tcPr>
                      <w:p>
                        <w:pPr>
                          <w:pStyle w:val="Normal"/>
                          <w:widowControl w:val="false"/>
                          <w:snapToGrid w:val="false"/>
                          <w:spacing w:lineRule="auto" w:line="240"/>
                          <w:ind w:hanging="0"/>
                          <w:jc w:val="center"/>
                          <w:rPr>
                            <w:highlight w:val="white"/>
                          </w:rPr>
                        </w:pPr>
                        <w:r>
                          <w:rPr>
                            <w:i/>
                            <w:iCs/>
                            <w:sz w:val="22"/>
                            <w:szCs w:val="22"/>
                            <w:shd w:fill="FFFFFF" w:val="clear"/>
                          </w:rPr>
                          <w:t>(наименование организации, адрес, телефон, факс</w:t>
                        </w:r>
                        <w:r>
                          <w:rPr>
                            <w:sz w:val="22"/>
                            <w:szCs w:val="22"/>
                            <w:shd w:fill="FFFFFF" w:val="clear"/>
                          </w:rPr>
                          <w:t>, ИНН, КПП, ОГРН</w:t>
                        </w:r>
                        <w:r>
                          <w:rPr>
                            <w:i/>
                            <w:iCs/>
                            <w:sz w:val="22"/>
                            <w:szCs w:val="22"/>
                            <w:shd w:fill="FFFFFF" w:val="clear"/>
                          </w:rPr>
                          <w:t>)</w:t>
                        </w:r>
                      </w:p>
                    </w:tc>
                  </w:tr>
                </w:tbl>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spacing w:lineRule="auto" w:line="240"/>
                    <w:ind w:hanging="0"/>
                    <w:rPr>
                      <w:highlight w:val="white"/>
                    </w:rPr>
                  </w:pPr>
                  <w:r>
                    <w:rPr>
                      <w:sz w:val="20"/>
                      <w:szCs w:val="20"/>
                      <w:shd w:fill="FFFFFF" w:val="clear"/>
                    </w:rPr>
                    <w:t>составили настоящий акт о нижеследующем:</w:t>
                  </w:r>
                </w:p>
                <w:p>
                  <w:pPr>
                    <w:pStyle w:val="Normal"/>
                    <w:widowControl w:val="false"/>
                    <w:spacing w:lineRule="auto" w:line="240"/>
                    <w:ind w:hanging="0"/>
                    <w:rPr>
                      <w:sz w:val="20"/>
                      <w:szCs w:val="20"/>
                      <w:shd w:fill="FFFFFF" w:val="clear"/>
                    </w:rPr>
                  </w:pPr>
                  <w:r>
                    <w:rPr>
                      <w:sz w:val="20"/>
                      <w:szCs w:val="20"/>
                      <w:shd w:fill="FFFFFF" w:val="clear"/>
                    </w:rPr>
                  </w:r>
                </w:p>
                <w:p>
                  <w:pPr>
                    <w:pStyle w:val="Normal"/>
                    <w:widowControl w:val="false"/>
                    <w:spacing w:lineRule="auto" w:line="240"/>
                    <w:rPr>
                      <w:sz w:val="20"/>
                      <w:szCs w:val="20"/>
                      <w:shd w:fill="FFFFFF" w:val="clear"/>
                    </w:rPr>
                  </w:pPr>
                  <w:r>
                    <w:rPr>
                      <w:sz w:val="20"/>
                      <w:szCs w:val="20"/>
                      <w:shd w:fill="FFFFFF" w:val="clear"/>
                    </w:rPr>
                  </w:r>
                </w:p>
              </w:tc>
            </w:tr>
            <w:tr>
              <w:trPr>
                <w:trHeight w:val="255" w:hRule="atLeast"/>
              </w:trPr>
              <w:tc>
                <w:tcPr>
                  <w:tcW w:w="9733" w:type="dxa"/>
                  <w:gridSpan w:val="10"/>
                  <w:tcBorders/>
                  <w:shd w:fill="auto" w:val="clear"/>
                  <w:vAlign w:val="bottom"/>
                </w:tcPr>
                <w:p>
                  <w:pPr>
                    <w:pStyle w:val="Normal"/>
                    <w:widowControl w:val="false"/>
                    <w:snapToGrid w:val="false"/>
                    <w:spacing w:lineRule="auto" w:line="240"/>
                    <w:rPr>
                      <w:highlight w:val="white"/>
                    </w:rPr>
                  </w:pPr>
                  <w:r>
                    <w:rPr>
                      <w:sz w:val="20"/>
                      <w:szCs w:val="20"/>
                      <w:shd w:fill="FFFFFF" w:val="clear"/>
                    </w:rPr>
                    <w:t>Сметная (договорная) стоимость по договору № _____  от  _________ 200__ г.  -  ___________ руб.</w:t>
                  </w:r>
                </w:p>
                <w:p>
                  <w:pPr>
                    <w:pStyle w:val="Normal"/>
                    <w:widowControl w:val="false"/>
                    <w:snapToGrid w:val="false"/>
                    <w:spacing w:lineRule="auto" w:line="240"/>
                    <w:rPr>
                      <w:highlight w:val="white"/>
                    </w:rPr>
                  </w:pPr>
                  <w:r>
                    <w:rPr>
                      <w:i/>
                      <w:iCs/>
                      <w:sz w:val="20"/>
                      <w:szCs w:val="20"/>
                      <w:shd w:fill="FFFFFF" w:val="clear"/>
                    </w:rPr>
                    <w:t xml:space="preserve"> </w:t>
                  </w:r>
                </w:p>
              </w:tc>
            </w:tr>
            <w:tr>
              <w:trPr>
                <w:trHeight w:val="255" w:hRule="atLeast"/>
              </w:trPr>
              <w:tc>
                <w:tcPr>
                  <w:tcW w:w="5289" w:type="dxa"/>
                  <w:gridSpan w:val="4"/>
                  <w:tcBorders/>
                  <w:shd w:fill="auto" w:val="clear"/>
                  <w:vAlign w:val="bottom"/>
                </w:tcPr>
                <w:p>
                  <w:pPr>
                    <w:pStyle w:val="Normal"/>
                    <w:widowControl w:val="false"/>
                    <w:spacing w:lineRule="auto" w:line="240"/>
                    <w:rPr>
                      <w:sz w:val="20"/>
                      <w:szCs w:val="20"/>
                      <w:shd w:fill="FFFFFF" w:val="clear"/>
                    </w:rPr>
                  </w:pPr>
                  <w:r>
                    <w:rPr>
                      <w:sz w:val="20"/>
                      <w:szCs w:val="20"/>
                      <w:shd w:fill="FFFFFF" w:val="clear"/>
                    </w:rPr>
                  </w:r>
                </w:p>
                <w:p>
                  <w:pPr>
                    <w:pStyle w:val="Normal"/>
                    <w:widowControl w:val="false"/>
                    <w:snapToGrid w:val="false"/>
                    <w:spacing w:lineRule="auto" w:line="240"/>
                    <w:rPr>
                      <w:sz w:val="20"/>
                      <w:szCs w:val="20"/>
                      <w:shd w:fill="FFFFFF" w:val="clear"/>
                    </w:rPr>
                  </w:pPr>
                  <w:r>
                    <w:rPr>
                      <w:sz w:val="20"/>
                      <w:szCs w:val="20"/>
                      <w:shd w:fill="FFFFFF" w:val="clear"/>
                    </w:rPr>
                  </w:r>
                </w:p>
              </w:tc>
              <w:tc>
                <w:tcPr>
                  <w:tcW w:w="4444" w:type="dxa"/>
                  <w:gridSpan w:val="6"/>
                  <w:tcBorders/>
                  <w:shd w:fill="auto" w:val="clear"/>
                  <w:tcMar>
                    <w:top w:w="0" w:type="dxa"/>
                    <w:left w:w="0" w:type="dxa"/>
                    <w:right w:w="0" w:type="dxa"/>
                  </w:tcMar>
                </w:tcPr>
                <w:p>
                  <w:pPr>
                    <w:pStyle w:val="Normal"/>
                    <w:widowControl w:val="false"/>
                    <w:snapToGrid w:val="false"/>
                    <w:spacing w:lineRule="auto" w:line="240"/>
                    <w:ind w:right="180" w:firstLine="567"/>
                    <w:jc w:val="right"/>
                    <w:rPr>
                      <w:highlight w:val="white"/>
                    </w:rPr>
                  </w:pPr>
                  <w:r>
                    <w:rPr>
                      <w:sz w:val="20"/>
                      <w:szCs w:val="20"/>
                      <w:shd w:fill="FFFFFF" w:val="clear"/>
                    </w:rPr>
                    <w:t>               </w:t>
                  </w:r>
                  <w:r>
                    <w:rPr>
                      <w:sz w:val="20"/>
                      <w:szCs w:val="20"/>
                      <w:shd w:fill="FFFFFF" w:val="clear"/>
                    </w:rPr>
                    <w:t xml:space="preserve">Этап № ______ </w:t>
                  </w:r>
                </w:p>
              </w:tc>
            </w:tr>
            <w:tr>
              <w:trPr>
                <w:cantSplit w:val="true"/>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shd w:fill="FFFFFF" w:val="clear"/>
                    </w:rPr>
                  </w:pPr>
                  <w:r>
                    <w:rPr>
                      <w:b/>
                      <w:bCs/>
                      <w:sz w:val="20"/>
                      <w:szCs w:val="20"/>
                      <w:shd w:fill="FFFFFF" w:val="clear"/>
                    </w:rPr>
                  </w:r>
                </w:p>
              </w:tc>
              <w:tc>
                <w:tcPr>
                  <w:tcW w:w="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 xml:space="preserve">№ </w:t>
                  </w:r>
                  <w:r>
                    <w:rPr>
                      <w:b/>
                      <w:bCs/>
                      <w:sz w:val="20"/>
                      <w:szCs w:val="20"/>
                      <w:shd w:fill="FFFFFF" w:val="clear"/>
                    </w:rPr>
                    <w:t>п/п</w:t>
                  </w:r>
                </w:p>
              </w:tc>
              <w:tc>
                <w:tcPr>
                  <w:tcW w:w="2591" w:type="dxa"/>
                  <w:vMerge w:val="restart"/>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Наименование работ</w:t>
                  </w:r>
                </w:p>
              </w:tc>
              <w:tc>
                <w:tcPr>
                  <w:tcW w:w="5926" w:type="dxa"/>
                  <w:gridSpan w:val="8"/>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Выполнено работ</w:t>
                  </w:r>
                </w:p>
              </w:tc>
            </w:tr>
            <w:tr>
              <w:trPr>
                <w:trHeight w:val="693" w:hRule="atLeast"/>
                <w:cantSplit w:val="true"/>
              </w:trPr>
              <w:tc>
                <w:tcPr>
                  <w:tcW w:w="1216" w:type="dxa"/>
                  <w:tcBorders/>
                  <w:shd w:fill="auto" w:val="clear"/>
                  <w:tcMar>
                    <w:top w:w="0" w:type="dxa"/>
                    <w:left w:w="0" w:type="dxa"/>
                    <w:right w:w="0" w:type="dxa"/>
                  </w:tcMa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0" w:type="dxa"/>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2591" w:type="dxa"/>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b/>
                      <w:b/>
                      <w:bCs/>
                      <w:sz w:val="20"/>
                      <w:szCs w:val="20"/>
                      <w:shd w:fill="FFFFFF" w:val="clear"/>
                    </w:rPr>
                  </w:pPr>
                  <w:r>
                    <w:rPr>
                      <w:b/>
                      <w:bCs/>
                      <w:sz w:val="20"/>
                      <w:szCs w:val="20"/>
                      <w:shd w:fill="FFFFFF" w:val="clear"/>
                    </w:rPr>
                  </w:r>
                </w:p>
              </w:tc>
              <w:tc>
                <w:tcPr>
                  <w:tcW w:w="12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ед. </w:t>
                  </w:r>
                </w:p>
                <w:p>
                  <w:pPr>
                    <w:pStyle w:val="Normal"/>
                    <w:widowControl w:val="false"/>
                    <w:snapToGrid w:val="false"/>
                    <w:spacing w:lineRule="auto" w:line="240"/>
                    <w:ind w:hanging="0"/>
                    <w:jc w:val="center"/>
                    <w:rPr>
                      <w:highlight w:val="white"/>
                    </w:rPr>
                  </w:pPr>
                  <w:r>
                    <w:rPr>
                      <w:b/>
                      <w:bCs/>
                      <w:sz w:val="20"/>
                      <w:szCs w:val="20"/>
                      <w:shd w:fill="FFFFFF" w:val="clear"/>
                    </w:rPr>
                    <w:t>изм.</w:t>
                  </w:r>
                </w:p>
              </w:tc>
              <w:tc>
                <w:tcPr>
                  <w:tcW w:w="815"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коли-чество</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цена за </w:t>
                  </w:r>
                </w:p>
                <w:p>
                  <w:pPr>
                    <w:pStyle w:val="Normal"/>
                    <w:widowControl w:val="false"/>
                    <w:snapToGrid w:val="false"/>
                    <w:spacing w:lineRule="auto" w:line="240"/>
                    <w:ind w:hanging="0"/>
                    <w:jc w:val="center"/>
                    <w:rPr>
                      <w:highlight w:val="white"/>
                    </w:rPr>
                  </w:pPr>
                  <w:r>
                    <w:rPr>
                      <w:b/>
                      <w:bCs/>
                      <w:sz w:val="20"/>
                      <w:szCs w:val="20"/>
                      <w:shd w:fill="FFFFFF" w:val="clear"/>
                    </w:rPr>
                    <w:t>1 ед., руб.</w:t>
                  </w:r>
                </w:p>
              </w:tc>
              <w:tc>
                <w:tcPr>
                  <w:tcW w:w="1337"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pacing w:lineRule="auto" w:line="240"/>
                    <w:ind w:hanging="0"/>
                    <w:jc w:val="center"/>
                    <w:rPr>
                      <w:highlight w:val="white"/>
                    </w:rPr>
                  </w:pPr>
                  <w:r>
                    <w:rPr>
                      <w:b/>
                      <w:bCs/>
                      <w:sz w:val="20"/>
                      <w:szCs w:val="20"/>
                      <w:shd w:fill="FFFFFF" w:val="clear"/>
                    </w:rPr>
                    <w:t xml:space="preserve">стоимость, </w:t>
                  </w:r>
                </w:p>
                <w:p>
                  <w:pPr>
                    <w:pStyle w:val="Normal"/>
                    <w:widowControl w:val="false"/>
                    <w:snapToGrid w:val="false"/>
                    <w:spacing w:lineRule="auto" w:line="240"/>
                    <w:ind w:hanging="0"/>
                    <w:jc w:val="center"/>
                    <w:rPr>
                      <w:highlight w:val="white"/>
                    </w:rPr>
                  </w:pPr>
                  <w:r>
                    <w:rPr>
                      <w:b/>
                      <w:bCs/>
                      <w:sz w:val="20"/>
                      <w:szCs w:val="20"/>
                      <w:shd w:fill="FFFFFF" w:val="clear"/>
                    </w:rPr>
                    <w:t>руб.</w:t>
                  </w:r>
                </w:p>
              </w:tc>
              <w:tc>
                <w:tcPr>
                  <w:tcW w:w="112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napToGrid w:val="false"/>
                    <w:spacing w:lineRule="auto" w:line="240"/>
                    <w:ind w:hanging="0"/>
                    <w:jc w:val="center"/>
                    <w:rPr>
                      <w:highlight w:val="white"/>
                    </w:rPr>
                  </w:pPr>
                  <w:r>
                    <w:rPr>
                      <w:b/>
                      <w:bCs/>
                      <w:sz w:val="20"/>
                      <w:szCs w:val="20"/>
                      <w:shd w:fill="FFFFFF" w:val="clear"/>
                    </w:rPr>
                    <w:t>в т.ч. НДС, руб.</w:t>
                  </w:r>
                </w:p>
              </w:tc>
            </w:tr>
            <w:tr>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
                      <w:bCs/>
                      <w:sz w:val="20"/>
                      <w:szCs w:val="20"/>
                      <w:shd w:fill="FFFFFF" w:val="clear"/>
                    </w:rPr>
                  </w:pPr>
                  <w:r>
                    <w:rPr>
                      <w:b/>
                      <w:bCs/>
                      <w:sz w:val="20"/>
                      <w:szCs w:val="20"/>
                      <w:shd w:fill="FFFFFF" w:val="clear"/>
                    </w:rPr>
                  </w:r>
                </w:p>
              </w:tc>
              <w:tc>
                <w:tcPr>
                  <w:tcW w:w="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1</w:t>
                  </w:r>
                </w:p>
              </w:tc>
              <w:tc>
                <w:tcPr>
                  <w:tcW w:w="259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2</w:t>
                  </w:r>
                </w:p>
              </w:tc>
              <w:tc>
                <w:tcPr>
                  <w:tcW w:w="12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3</w:t>
                  </w:r>
                </w:p>
              </w:tc>
              <w:tc>
                <w:tcPr>
                  <w:tcW w:w="815"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4</w:t>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5</w:t>
                  </w:r>
                </w:p>
              </w:tc>
              <w:tc>
                <w:tcPr>
                  <w:tcW w:w="1337"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6</w:t>
                  </w:r>
                </w:p>
              </w:tc>
              <w:tc>
                <w:tcPr>
                  <w:tcW w:w="112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ind w:hanging="0"/>
                    <w:jc w:val="center"/>
                    <w:rPr>
                      <w:highlight w:val="white"/>
                    </w:rPr>
                  </w:pPr>
                  <w:r>
                    <w:rPr>
                      <w:b/>
                      <w:bCs/>
                      <w:sz w:val="20"/>
                      <w:szCs w:val="20"/>
                      <w:shd w:fill="FFFFFF" w:val="clear"/>
                    </w:rPr>
                    <w:t>7</w:t>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59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15"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37"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2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59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15"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37"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2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0"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tcPr>
                <w:p>
                  <w:pPr>
                    <w:pStyle w:val="Normal"/>
                    <w:widowControl w:val="false"/>
                    <w:snapToGrid w:val="false"/>
                    <w:spacing w:lineRule="auto" w:line="240"/>
                    <w:jc w:val="center"/>
                    <w:rPr>
                      <w:sz w:val="20"/>
                      <w:szCs w:val="20"/>
                      <w:shd w:fill="FFFFFF" w:val="clear"/>
                    </w:rPr>
                  </w:pPr>
                  <w:r>
                    <w:rPr>
                      <w:sz w:val="20"/>
                      <w:szCs w:val="20"/>
                      <w:shd w:fill="FFFFFF" w:val="clear"/>
                    </w:rPr>
                  </w:r>
                </w:p>
              </w:tc>
              <w:tc>
                <w:tcPr>
                  <w:tcW w:w="259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2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815"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9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337"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23"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2591"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68" w:type="dxa"/>
                    <w:right w:w="108" w:type="dxa"/>
                  </w:tcMar>
                </w:tcPr>
                <w:p>
                  <w:pPr>
                    <w:pStyle w:val="Normal"/>
                    <w:widowControl w:val="false"/>
                    <w:snapToGrid w:val="false"/>
                    <w:spacing w:lineRule="auto" w:line="240"/>
                    <w:rPr>
                      <w:highlight w:val="white"/>
                    </w:rPr>
                  </w:pPr>
                  <w:r>
                    <w:rPr>
                      <w:sz w:val="20"/>
                      <w:szCs w:val="20"/>
                      <w:shd w:fill="FFFFFF" w:val="clear"/>
                    </w:rPr>
                    <w:t>Выполнено работ по этапу</w:t>
                  </w:r>
                </w:p>
              </w:tc>
              <w:tc>
                <w:tcPr>
                  <w:tcW w:w="3471" w:type="dxa"/>
                  <w:gridSpan w:val="5"/>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vAlign w:val="center"/>
                </w:tcPr>
                <w:p>
                  <w:pPr>
                    <w:pStyle w:val="Normal"/>
                    <w:widowControl w:val="false"/>
                    <w:snapToGrid w:val="false"/>
                    <w:spacing w:lineRule="auto" w:line="240"/>
                    <w:jc w:val="center"/>
                    <w:rPr>
                      <w:highlight w:val="white"/>
                    </w:rPr>
                  </w:pPr>
                  <w:r>
                    <w:rPr>
                      <w:b/>
                      <w:bCs/>
                      <w:sz w:val="20"/>
                      <w:szCs w:val="20"/>
                      <w:shd w:fill="FFFFFF" w:val="clear"/>
                    </w:rPr>
                    <w:t>ИТОГО</w:t>
                  </w:r>
                </w:p>
              </w:tc>
              <w:tc>
                <w:tcPr>
                  <w:tcW w:w="133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c>
                <w:tcPr>
                  <w:tcW w:w="11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78" w:type="dxa"/>
                    <w:right w:w="108" w:type="dxa"/>
                  </w:tcMar>
                </w:tcPr>
                <w:p>
                  <w:pPr>
                    <w:pStyle w:val="Normal"/>
                    <w:widowControl w:val="false"/>
                    <w:snapToGrid w:val="false"/>
                    <w:spacing w:lineRule="auto" w:line="240"/>
                    <w:rPr>
                      <w:sz w:val="20"/>
                      <w:szCs w:val="20"/>
                      <w:shd w:fill="FFFFFF" w:val="clear"/>
                    </w:rPr>
                  </w:pPr>
                  <w:r>
                    <w:rPr>
                      <w:sz w:val="20"/>
                      <w:szCs w:val="20"/>
                      <w:shd w:fill="FFFFFF" w:val="clear"/>
                    </w:rPr>
                  </w:r>
                </w:p>
              </w:tc>
            </w:tr>
          </w:tbl>
          <w:p>
            <w:pPr>
              <w:pStyle w:val="Normal"/>
              <w:widowControl w:val="false"/>
              <w:spacing w:lineRule="auto" w:line="240"/>
              <w:rPr>
                <w:sz w:val="20"/>
                <w:szCs w:val="20"/>
                <w:shd w:fill="FFFFFF" w:val="clear"/>
              </w:rPr>
            </w:pPr>
            <w:r>
              <w:rPr>
                <w:sz w:val="20"/>
                <w:szCs w:val="20"/>
                <w:shd w:fill="FFFFFF" w:val="clear"/>
              </w:rPr>
            </w:r>
          </w:p>
          <w:p>
            <w:pPr>
              <w:pStyle w:val="Normal"/>
              <w:widowControl w:val="false"/>
              <w:spacing w:lineRule="auto" w:line="240"/>
              <w:rPr>
                <w:highlight w:val="white"/>
              </w:rPr>
            </w:pPr>
            <w:r>
              <w:rPr>
                <w:sz w:val="20"/>
                <w:szCs w:val="20"/>
                <w:shd w:fill="FFFFFF" w:val="clear"/>
              </w:rPr>
              <w:t>Выполненные работы удовлетворяют условиям договора (техническому заданию).</w:t>
            </w:r>
          </w:p>
          <w:p>
            <w:pPr>
              <w:pStyle w:val="Normal"/>
              <w:widowControl w:val="false"/>
              <w:spacing w:lineRule="auto" w:line="240"/>
              <w:rPr>
                <w:highlight w:val="white"/>
              </w:rPr>
            </w:pPr>
            <w:r>
              <w:rPr>
                <w:sz w:val="20"/>
                <w:szCs w:val="20"/>
                <w:shd w:fill="FFFFFF" w:val="clear"/>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highlight w:val="white"/>
              </w:rPr>
            </w:pPr>
            <w:r>
              <w:rPr>
                <w:sz w:val="20"/>
                <w:szCs w:val="20"/>
                <w:shd w:fill="FFFFFF" w:val="clear"/>
              </w:rPr>
              <w:t>____________________________________________________________________</w:t>
            </w:r>
          </w:p>
          <w:tbl>
            <w:tblPr>
              <w:tblW w:w="9720" w:type="dxa"/>
              <w:jc w:val="left"/>
              <w:tblInd w:w="108" w:type="dxa"/>
              <w:tblBorders/>
              <w:tblCellMar>
                <w:top w:w="0" w:type="dxa"/>
                <w:left w:w="108" w:type="dxa"/>
                <w:bottom w:w="0" w:type="dxa"/>
                <w:right w:w="108" w:type="dxa"/>
              </w:tblCellMar>
              <w:tblLook w:val="04a0" w:noVBand="1" w:noHBand="0" w:lastColumn="0" w:firstColumn="1" w:lastRow="0" w:firstRow="1"/>
            </w:tblPr>
            <w:tblGrid>
              <w:gridCol w:w="451"/>
              <w:gridCol w:w="4049"/>
              <w:gridCol w:w="707"/>
              <w:gridCol w:w="347"/>
              <w:gridCol w:w="4166"/>
            </w:tblGrid>
            <w:tr>
              <w:trPr>
                <w:cantSplit w:val="true"/>
              </w:trPr>
              <w:tc>
                <w:tcPr>
                  <w:tcW w:w="4500" w:type="dxa"/>
                  <w:gridSpan w:val="2"/>
                  <w:tcBorders/>
                  <w:shd w:fill="auto" w:val="clear"/>
                </w:tcPr>
                <w:p>
                  <w:pPr>
                    <w:pStyle w:val="Normal"/>
                    <w:widowControl w:val="false"/>
                    <w:spacing w:lineRule="auto" w:line="240"/>
                    <w:rPr>
                      <w:highlight w:val="white"/>
                    </w:rPr>
                  </w:pPr>
                  <w:r>
                    <w:rPr>
                      <w:b/>
                      <w:bCs/>
                      <w:sz w:val="20"/>
                      <w:szCs w:val="20"/>
                      <w:shd w:fill="FFFFFF" w:val="clear"/>
                    </w:rPr>
                    <w:t>Заказчика:</w:t>
                  </w:r>
                </w:p>
              </w:tc>
              <w:tc>
                <w:tcPr>
                  <w:tcW w:w="707"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513" w:type="dxa"/>
                  <w:gridSpan w:val="2"/>
                  <w:tcBorders/>
                  <w:shd w:fill="auto" w:val="clear"/>
                </w:tcPr>
                <w:p>
                  <w:pPr>
                    <w:pStyle w:val="Normal"/>
                    <w:widowControl w:val="false"/>
                    <w:spacing w:lineRule="auto" w:line="240"/>
                    <w:rPr>
                      <w:highlight w:val="white"/>
                    </w:rPr>
                  </w:pPr>
                  <w:r>
                    <w:rPr>
                      <w:b/>
                      <w:bCs/>
                      <w:sz w:val="20"/>
                      <w:szCs w:val="20"/>
                      <w:shd w:fill="FFFFFF" w:val="clear"/>
                    </w:rPr>
                    <w:t>Подрядчика:</w:t>
                  </w:r>
                </w:p>
              </w:tc>
            </w:tr>
            <w:tr>
              <w:trPr>
                <w:cantSplit w:val="true"/>
              </w:trPr>
              <w:tc>
                <w:tcPr>
                  <w:tcW w:w="4500" w:type="dxa"/>
                  <w:gridSpan w:val="2"/>
                  <w:tcBorders/>
                  <w:shd w:fill="auto" w:val="clear"/>
                </w:tcPr>
                <w:p>
                  <w:pPr>
                    <w:pStyle w:val="Normal"/>
                    <w:widowControl w:val="false"/>
                    <w:snapToGrid w:val="false"/>
                    <w:spacing w:lineRule="auto" w:line="240"/>
                    <w:rPr>
                      <w:b/>
                      <w:b/>
                      <w:bCs/>
                      <w:sz w:val="20"/>
                      <w:szCs w:val="20"/>
                      <w:shd w:fill="FFFFFF" w:val="clear"/>
                    </w:rPr>
                  </w:pPr>
                  <w:r>
                    <w:rPr>
                      <w:b/>
                      <w:bCs/>
                      <w:sz w:val="20"/>
                      <w:szCs w:val="20"/>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513" w:type="dxa"/>
                  <w:gridSpan w:val="2"/>
                  <w:tcBorders/>
                  <w:shd w:fill="auto" w:val="clear"/>
                </w:tcPr>
                <w:p>
                  <w:pPr>
                    <w:pStyle w:val="Normal"/>
                    <w:widowControl w:val="false"/>
                    <w:snapToGrid w:val="false"/>
                    <w:spacing w:lineRule="auto" w:line="240"/>
                    <w:rPr>
                      <w:b/>
                      <w:b/>
                      <w:bCs/>
                      <w:sz w:val="20"/>
                      <w:szCs w:val="20"/>
                      <w:shd w:fill="FFFFFF" w:val="clear"/>
                    </w:rPr>
                  </w:pPr>
                  <w:r>
                    <w:rPr>
                      <w:b/>
                      <w:bCs/>
                      <w:sz w:val="20"/>
                      <w:szCs w:val="20"/>
                      <w:shd w:fill="FFFFFF" w:val="clear"/>
                    </w:rPr>
                  </w:r>
                </w:p>
              </w:tc>
            </w:tr>
            <w:tr>
              <w:trPr>
                <w:cantSplit w:val="true"/>
              </w:trPr>
              <w:tc>
                <w:tcPr>
                  <w:tcW w:w="451"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(должность)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restart"/>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(подпись)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9" w:type="dxa"/>
                  <w:tcBorders>
                    <w:top w:val="single" w:sz="4" w:space="0" w:color="000001"/>
                  </w:tcBorders>
                  <w:shd w:fill="auto" w:val="clear"/>
                </w:tcPr>
                <w:p>
                  <w:pPr>
                    <w:pStyle w:val="Normal"/>
                    <w:widowControl w:val="false"/>
                    <w:snapToGrid w:val="false"/>
                    <w:spacing w:lineRule="auto" w:line="240"/>
                    <w:ind w:firstLine="7"/>
                    <w:jc w:val="center"/>
                    <w:rPr>
                      <w:highlight w:val="white"/>
                    </w:rPr>
                  </w:pPr>
                  <w:r>
                    <w:rPr>
                      <w:i/>
                      <w:iCs/>
                      <w:sz w:val="20"/>
                      <w:szCs w:val="20"/>
                      <w:shd w:fill="FFFFFF" w:val="clear"/>
                    </w:rPr>
                    <w:t>(расшифровка подписи)</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highlight w:val="white"/>
                    </w:rPr>
                  </w:pPr>
                  <w:r>
                    <w:rPr>
                      <w:i/>
                      <w:iCs/>
                      <w:sz w:val="20"/>
                      <w:szCs w:val="20"/>
                      <w:shd w:fill="FFFFFF" w:val="clear"/>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049" w:type="dxa"/>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shd w:fill="FFFFFF" w:val="clear"/>
                    </w:rPr>
                  </w:pPr>
                  <w:r>
                    <w:rPr>
                      <w:sz w:val="20"/>
                      <w:szCs w:val="20"/>
                      <w:shd w:fill="FFFFFF" w:val="clear"/>
                    </w:rPr>
                  </w:r>
                </w:p>
              </w:tc>
              <w:tc>
                <w:tcPr>
                  <w:tcW w:w="4166" w:type="dxa"/>
                  <w:tcBorders/>
                  <w:shd w:fill="auto" w:val="clear"/>
                </w:tcPr>
                <w:p>
                  <w:pPr>
                    <w:pStyle w:val="Normal"/>
                    <w:widowControl w:val="false"/>
                    <w:snapToGrid w:val="false"/>
                    <w:spacing w:lineRule="auto" w:line="240"/>
                    <w:rPr>
                      <w:sz w:val="20"/>
                      <w:szCs w:val="20"/>
                      <w:shd w:fill="FFFFFF" w:val="clear"/>
                    </w:rPr>
                  </w:pPr>
                  <w:r>
                    <w:rPr>
                      <w:sz w:val="20"/>
                      <w:szCs w:val="20"/>
                      <w:shd w:fill="FFFFFF" w:val="clear"/>
                    </w:rPr>
                  </w:r>
                </w:p>
              </w:tc>
            </w:tr>
          </w:tbl>
          <w:p>
            <w:pPr>
              <w:pStyle w:val="Normal"/>
              <w:widowControl w:val="false"/>
              <w:snapToGrid w:val="false"/>
              <w:spacing w:lineRule="auto" w:line="240"/>
              <w:ind w:right="-76" w:firstLine="567"/>
              <w:jc w:val="center"/>
              <w:rPr>
                <w:szCs w:val="24"/>
                <w:shd w:fill="FFFFFF" w:val="clear"/>
              </w:rPr>
            </w:pPr>
            <w:r>
              <w:rPr>
                <w:szCs w:val="24"/>
                <w:shd w:fill="FFFFFF" w:val="clear"/>
              </w:rPr>
            </w:r>
          </w:p>
        </w:tc>
      </w:tr>
    </w:tbl>
    <w:p>
      <w:pPr>
        <w:pStyle w:val="Normal"/>
        <w:spacing w:lineRule="auto" w:line="240"/>
        <w:ind w:left="5103" w:firstLine="567"/>
        <w:rPr>
          <w:shd w:fill="FFFFFF" w:val="clear"/>
        </w:rPr>
      </w:pPr>
      <w:r>
        <w:rPr>
          <w:shd w:fill="FFFFFF" w:val="clear"/>
        </w:rPr>
      </w:r>
    </w:p>
    <w:p>
      <w:pPr>
        <w:pStyle w:val="Normal"/>
        <w:spacing w:lineRule="auto" w:line="240"/>
        <w:ind w:left="5103" w:firstLine="567"/>
        <w:rPr>
          <w:shd w:fill="FFFFFF" w:val="clear"/>
        </w:rPr>
      </w:pPr>
      <w:r>
        <w:rPr>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877"/>
        <w:gridCol w:w="4759"/>
      </w:tblGrid>
      <w:tr>
        <w:trPr/>
        <w:tc>
          <w:tcPr>
            <w:tcW w:w="4877" w:type="dxa"/>
            <w:tcBorders/>
            <w:shd w:fill="auto" w:val="clear"/>
          </w:tcPr>
          <w:p>
            <w:pPr>
              <w:pStyle w:val="Normal"/>
              <w:widowControl w:val="false"/>
              <w:spacing w:lineRule="auto" w:line="240"/>
              <w:rPr>
                <w:highlight w:val="white"/>
              </w:rPr>
            </w:pPr>
            <w:r>
              <w:rPr>
                <w:b/>
                <w:sz w:val="24"/>
                <w:szCs w:val="24"/>
                <w:shd w:fill="FFFFFF" w:val="clear"/>
              </w:rPr>
              <w:t>Заказчик</w:t>
            </w:r>
            <w:r>
              <w:rPr>
                <w:b/>
                <w:sz w:val="24"/>
                <w:szCs w:val="24"/>
                <w:shd w:fill="FFFFFF" w:val="clear"/>
                <w:lang w:val="en-US"/>
              </w:rPr>
              <w:t>:</w:t>
            </w:r>
          </w:p>
          <w:p>
            <w:pPr>
              <w:pStyle w:val="Normal"/>
              <w:widowControl w:val="false"/>
              <w:spacing w:lineRule="auto" w:line="240"/>
              <w:rPr>
                <w:b/>
                <w:b/>
                <w:sz w:val="24"/>
                <w:szCs w:val="24"/>
                <w:shd w:fill="FFFFFF" w:val="clear"/>
              </w:rPr>
            </w:pPr>
            <w:r>
              <w:rPr>
                <w:b/>
                <w:sz w:val="24"/>
                <w:szCs w:val="24"/>
                <w:shd w:fill="FFFFFF" w:val="clear"/>
              </w:rPr>
            </w:r>
          </w:p>
          <w:p>
            <w:pPr>
              <w:pStyle w:val="Normal"/>
              <w:widowControl w:val="false"/>
              <w:spacing w:lineRule="auto" w:line="240"/>
              <w:ind w:firstLine="34"/>
              <w:rPr>
                <w:highlight w:val="white"/>
              </w:rPr>
            </w:pPr>
            <w:r>
              <w:rPr>
                <w:b/>
                <w:sz w:val="24"/>
                <w:szCs w:val="24"/>
                <w:shd w:fill="FFFFFF" w:val="clear"/>
              </w:rPr>
              <w:t>__________/____________________________</w:t>
            </w:r>
          </w:p>
        </w:tc>
        <w:tc>
          <w:tcPr>
            <w:tcW w:w="4759" w:type="dxa"/>
            <w:tcBorders/>
            <w:shd w:fill="auto" w:val="clear"/>
          </w:tcPr>
          <w:p>
            <w:pPr>
              <w:pStyle w:val="Normal"/>
              <w:widowControl w:val="false"/>
              <w:spacing w:lineRule="auto" w:line="240"/>
              <w:rPr>
                <w:highlight w:val="white"/>
              </w:rPr>
            </w:pPr>
            <w:r>
              <w:rPr>
                <w:b/>
                <w:sz w:val="24"/>
                <w:szCs w:val="24"/>
                <w:shd w:fill="FFFFFF" w:val="clear"/>
              </w:rPr>
              <w:t>Подрядчик:</w:t>
            </w:r>
          </w:p>
          <w:p>
            <w:pPr>
              <w:pStyle w:val="Normal"/>
              <w:widowControl w:val="false"/>
              <w:spacing w:lineRule="auto" w:line="240"/>
              <w:rPr>
                <w:b/>
                <w:b/>
                <w:sz w:val="24"/>
                <w:szCs w:val="24"/>
                <w:shd w:fill="FFFFFF" w:val="clear"/>
              </w:rPr>
            </w:pPr>
            <w:r>
              <w:rPr>
                <w:b/>
                <w:sz w:val="24"/>
                <w:szCs w:val="24"/>
                <w:shd w:fill="FFFFFF" w:val="clear"/>
              </w:rPr>
            </w:r>
          </w:p>
          <w:p>
            <w:pPr>
              <w:pStyle w:val="Normal"/>
              <w:widowControl w:val="false"/>
              <w:spacing w:lineRule="auto" w:line="240"/>
              <w:ind w:hanging="0"/>
              <w:rPr>
                <w:highlight w:val="white"/>
              </w:rPr>
            </w:pPr>
            <w:r>
              <w:rPr>
                <w:b/>
                <w:sz w:val="24"/>
                <w:szCs w:val="24"/>
                <w:shd w:fill="FFFFFF" w:val="clear"/>
              </w:rPr>
              <w:t>_______________/________</w:t>
            </w:r>
          </w:p>
          <w:p>
            <w:pPr>
              <w:pStyle w:val="Normal"/>
              <w:widowControl w:val="false"/>
              <w:spacing w:lineRule="auto" w:line="240"/>
              <w:ind w:hanging="0"/>
              <w:rPr>
                <w:highlight w:val="white"/>
              </w:rPr>
            </w:pPr>
            <w:r>
              <w:rPr>
                <w:b/>
                <w:sz w:val="24"/>
                <w:szCs w:val="24"/>
                <w:shd w:fill="FFFFFF" w:val="clear"/>
              </w:rPr>
              <w:t>______________</w:t>
            </w:r>
          </w:p>
        </w:tc>
      </w:tr>
    </w:tbl>
    <w:p>
      <w:pPr>
        <w:pStyle w:val="Normal"/>
        <w:shd w:val="clear" w:color="auto" w:fill="FFFFFF"/>
        <w:spacing w:lineRule="auto" w:line="240"/>
        <w:ind w:left="3119" w:firstLine="1984"/>
        <w:rPr>
          <w:sz w:val="22"/>
          <w:szCs w:val="22"/>
          <w:shd w:fill="FFFFFF" w:val="clear"/>
        </w:rPr>
      </w:pPr>
      <w:r>
        <w:rPr>
          <w:sz w:val="22"/>
          <w:szCs w:val="22"/>
          <w:shd w:fill="FFFFFF" w:val="clear"/>
        </w:rPr>
      </w:r>
      <w:r>
        <w:br w:type="page"/>
      </w:r>
    </w:p>
    <w:p>
      <w:pPr>
        <w:pStyle w:val="Normal"/>
        <w:shd w:val="clear" w:color="auto" w:fill="FFFFFF"/>
        <w:tabs>
          <w:tab w:val="left" w:pos="3148" w:leader="none"/>
          <w:tab w:val="center" w:pos="4818" w:leader="none"/>
          <w:tab w:val="left" w:pos="6926" w:leader="none"/>
        </w:tabs>
        <w:spacing w:lineRule="auto" w:line="240"/>
        <w:ind w:hanging="0"/>
        <w:jc w:val="right"/>
        <w:rPr/>
      </w:pPr>
      <w:r>
        <w:rPr/>
      </w:r>
    </w:p>
    <w:sectPr>
      <w:headerReference w:type="default" r:id="rId9"/>
      <w:footerReference w:type="default" r:id="rId10"/>
      <w:footnotePr>
        <w:numFmt w:val="decimal"/>
      </w:footnotePr>
      <w:type w:val="nextPage"/>
      <w:pgSz w:w="11906" w:h="16838"/>
      <w:pgMar w:left="1418" w:right="851" w:header="567" w:top="1134" w:footer="284" w:bottom="1134"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4"/>
      <w:spacing w:before="0" w:after="160"/>
      <w:rPr>
        <w:rFonts w:ascii="Times New Roman" w:hAnsi="Times New Roman" w:cs="Times New Roman"/>
        <w:sz w:val="18"/>
        <w:szCs w:val="18"/>
      </w:rPr>
    </w:pPr>
    <w:r>
      <w:rPr>
        <w:rFonts w:cs="Times New Roman" w:ascii="Times New Roman" w:hAnsi="Times New Roman"/>
        <w:sz w:val="18"/>
        <w:szCs w:val="18"/>
        <w:lang w:val="ru-RU"/>
      </w:rPr>
      <w:t xml:space="preserve">Документ распечатан из программы 1С: Документооборот. </w:t>
    </w:r>
    <w:r>
      <w:rPr>
        <w:rFonts w:cs="Times New Roman" w:ascii="Times New Roman" w:hAnsi="Times New Roman"/>
        <w:sz w:val="18"/>
        <w:szCs w:val="18"/>
      </w:rPr>
      <w:t>Версия файла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ind w:hanging="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5"/>
        <w:jc w:val="both"/>
        <w:rPr/>
      </w:pPr>
      <w:r>
        <w:rPr>
          <w:rStyle w:val="Style11"/>
        </w:rPr>
        <w:footnoteRef/>
        <w:tab/>
      </w:r>
      <w:r>
        <w:rPr/>
        <w:t xml:space="preserve"> </w:t>
      </w:r>
      <w:r>
        <w:rPr/>
        <w:t>Состав Работ корректируется исходя из содержания Технического задания.</w:t>
      </w:r>
    </w:p>
  </w:footnote>
  <w:footnote w:id="3">
    <w:p>
      <w:pPr>
        <w:pStyle w:val="Style35"/>
        <w:jc w:val="both"/>
        <w:rPr/>
      </w:pPr>
      <w:r>
        <w:rPr>
          <w:rStyle w:val="Style11"/>
        </w:rPr>
        <w:footnoteRef/>
        <w:tab/>
      </w:r>
      <w:r>
        <w:rPr/>
        <w:t xml:space="preserve"> </w:t>
      </w:r>
      <w:r>
        <w:rPr/>
        <w:t>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pPr>
        <w:pStyle w:val="Style35"/>
        <w:tabs>
          <w:tab w:val="left" w:pos="284" w:leader="none"/>
        </w:tabs>
        <w:jc w:val="both"/>
        <w:rPr/>
      </w:pPr>
      <w:r>
        <w:rPr/>
        <w:tab/>
        <w:t>-при выполнении работ в отношении строительства, реконструкции, не являющихся объектами капитального строительства;</w:t>
      </w:r>
    </w:p>
    <w:p>
      <w:pPr>
        <w:pStyle w:val="Style35"/>
        <w:tabs>
          <w:tab w:val="left" w:pos="284" w:leader="none"/>
        </w:tabs>
        <w:jc w:val="both"/>
        <w:rPr/>
      </w:pPr>
      <w:r>
        <w:rPr/>
        <w:tab/>
        <w:t>-</w:t>
        <w:tab/>
        <w:t>при выполнении работ в отношении строительства, реконструкции на земельном участке строений и сооружений вспомогательного использования;</w:t>
      </w:r>
    </w:p>
    <w:p>
      <w:pPr>
        <w:pStyle w:val="Style35"/>
        <w:tabs>
          <w:tab w:val="left" w:pos="284" w:leader="none"/>
        </w:tabs>
        <w:jc w:val="both"/>
        <w:rPr/>
      </w:pPr>
      <w:r>
        <w:rPr/>
        <w:tab/>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4">
    <w:p>
      <w:pPr>
        <w:pStyle w:val="Style35"/>
        <w:jc w:val="both"/>
        <w:rPr/>
      </w:pPr>
      <w:r>
        <w:rPr>
          <w:rStyle w:val="Style11"/>
        </w:rPr>
        <w:footnoteRef/>
        <w:tab/>
      </w:r>
      <w:r>
        <w:rPr/>
        <w:t xml:space="preserve"> </w:t>
      </w:r>
      <w:r>
        <w:rPr/>
        <w:t>Пункт включается в текст Договора в случае, если к Договору прикладывается полный комплект сметной документации.</w:t>
      </w:r>
    </w:p>
  </w:footnote>
  <w:footnote w:id="5">
    <w:p>
      <w:pPr>
        <w:pStyle w:val="Style35"/>
        <w:jc w:val="both"/>
        <w:rPr/>
      </w:pPr>
      <w:r>
        <w:rPr>
          <w:rStyle w:val="Style11"/>
        </w:rPr>
        <w:footnoteRef/>
        <w:tab/>
      </w:r>
      <w:r>
        <w:rPr/>
        <w:t xml:space="preserve"> </w:t>
      </w:r>
      <w:r>
        <w:rPr/>
        <w:t>Для договоров, заключенных в рамках реализации инвестиционной программы Общества</w:t>
      </w:r>
    </w:p>
  </w:footnote>
  <w:footnote w:id="6">
    <w:p>
      <w:pPr>
        <w:pStyle w:val="Style35"/>
        <w:jc w:val="both"/>
        <w:rPr/>
      </w:pPr>
      <w:r>
        <w:rPr>
          <w:rStyle w:val="Style11"/>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Style35"/>
        <w:jc w:val="both"/>
        <w:rPr/>
      </w:pPr>
      <w:r>
        <w:rPr>
          <w:rStyle w:val="Style11"/>
        </w:rPr>
        <w:footnoteRef/>
        <w:tab/>
      </w:r>
      <w:r>
        <w:rPr/>
        <w:t xml:space="preserve"> </w:t>
      </w:r>
      <w:r>
        <w:rPr/>
        <w:t>Пункт включается в текст Договора в случае, если в отношении разрабатываемой Проектной документации и Результата Инженерных изысканий проведение государственной экспертизы предусмотрено законодательством Российской Федерации о градостроительной деятельности.</w:t>
      </w:r>
    </w:p>
  </w:footnote>
  <w:footnote w:id="8">
    <w:p>
      <w:pPr>
        <w:pStyle w:val="Style35"/>
        <w:jc w:val="both"/>
        <w:rPr/>
      </w:pPr>
      <w:r>
        <w:rPr>
          <w:rStyle w:val="Style11"/>
        </w:rPr>
        <w:footnoteRef/>
        <w:tab/>
      </w:r>
      <w:r>
        <w:rPr/>
        <w:t xml:space="preserve"> </w:t>
      </w:r>
      <w:r>
        <w:rPr/>
        <w:t xml:space="preserve">Затраты на непредвиденные работы и затраты не включаются в стоимость Этапов Работ. Лимиты на такие работы и затраты указываются на основании Сводной сметы в </w:t>
      </w:r>
      <w:r>
        <w:rPr>
          <w:bCs/>
        </w:rPr>
        <w:t>Календарном графике выполнения Работ (Приложение № 2 к Договору) справочно за рамками Этапов Работ.</w:t>
      </w:r>
    </w:p>
  </w:footnote>
  <w:footnote w:id="9">
    <w:p>
      <w:pPr>
        <w:pStyle w:val="Style35"/>
        <w:rPr/>
      </w:pPr>
      <w:r>
        <w:rPr>
          <w:rStyle w:val="Style11"/>
        </w:rPr>
        <w:footnoteRef/>
        <w:tab/>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10">
    <w:p>
      <w:pPr>
        <w:pStyle w:val="Style35"/>
        <w:jc w:val="both"/>
        <w:rPr/>
      </w:pPr>
      <w:r>
        <w:rPr>
          <w:rStyle w:val="Style11"/>
        </w:rPr>
        <w:footnoteRef/>
        <w:tab/>
      </w:r>
      <w:r>
        <w:rPr/>
        <w:t xml:space="preserve"> </w:t>
      </w:r>
      <w:r>
        <w:rPr/>
        <w:t>В отношении Независимой  гарантии возврата авансового платежа пункт применяется при отсутствии соглашения Сторон или официального письма Подрядчика об отказе от авансовых платежей, требующих обеспечения независимой гарантией, и от предоставления указанной независимой гарантии.</w:t>
      </w:r>
    </w:p>
  </w:footnote>
  <w:footnote w:id="11">
    <w:p>
      <w:pPr>
        <w:pStyle w:val="Style35"/>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2">
    <w:p>
      <w:pPr>
        <w:pStyle w:val="Style35"/>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3">
    <w:p>
      <w:pPr>
        <w:pStyle w:val="Style35"/>
        <w:jc w:val="both"/>
        <w:rPr/>
      </w:pPr>
      <w:r>
        <w:rPr>
          <w:rStyle w:val="Style11"/>
        </w:rPr>
        <w:footnoteRef/>
        <w:tab/>
      </w:r>
      <w:r>
        <w:rPr/>
        <w:t xml:space="preserve"> </w:t>
      </w:r>
      <w:r>
        <w:rPr/>
        <w:t>Срок 30 кал.дней применяется для договоров срок окончания выполнения работ по которым составляет не более 6 (шести) месяцев с момента заключения договора.</w:t>
      </w:r>
    </w:p>
  </w:footnote>
  <w:footnote w:id="14">
    <w:p>
      <w:pPr>
        <w:pStyle w:val="Style35"/>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color="auto" w:fill="FFFFFF"/>
      <w:tabs>
        <w:tab w:val="left" w:pos="3148" w:leader="none"/>
        <w:tab w:val="center" w:pos="4818" w:leader="none"/>
        <w:tab w:val="left" w:pos="6926" w:leader="none"/>
      </w:tabs>
      <w:spacing w:lineRule="auto" w:line="240"/>
      <w:ind w:hanging="0"/>
      <w:rPr>
        <w:i/>
        <w:i/>
        <w:sz w:val="22"/>
      </w:rPr>
    </w:pPr>
    <w:r>
      <w:rPr>
        <w:i/>
        <w:sz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3"/>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3"/>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b/>
      </w:rPr>
    </w:lvl>
    <w:lvl w:ilvl="1">
      <w:start w:val="1"/>
      <w:numFmt w:val="decimal"/>
      <w:lvlText w:val="%1.%2."/>
      <w:lvlJc w:val="left"/>
      <w:pPr>
        <w:ind w:left="574" w:hanging="432"/>
      </w:pPr>
      <w:rPr>
        <w:sz w:val="24"/>
        <w:u w:val="none"/>
        <w:b/>
        <w:rFonts w:ascii="Times New Roman" w:hAnsi="Times New Roman"/>
      </w:rPr>
    </w:lvl>
    <w:lvl w:ilvl="2">
      <w:start w:val="1"/>
      <w:numFmt w:val="decimal"/>
      <w:lvlText w:val="%1.%2.%3."/>
      <w:lvlJc w:val="left"/>
      <w:pPr>
        <w:ind w:left="50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8">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0">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637" w:hanging="360"/>
      </w:pPr>
      <w:rPr>
        <w:rFonts w:ascii="Symbol" w:hAnsi="Symbol" w:cs="Symbol" w:hint="default"/>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3">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6">
    <w:lvl w:ilvl="0">
      <w:start w:val="1"/>
      <w:numFmt w:val="decimal"/>
      <w:lvlText w:val="%1."/>
      <w:lvlJc w:val="left"/>
      <w:pPr>
        <w:ind w:left="2204" w:hanging="360"/>
      </w:pPr>
      <w:rPr>
        <w:b/>
      </w:rPr>
    </w:lvl>
    <w:lvl w:ilvl="1">
      <w:start w:val="1"/>
      <w:numFmt w:val="decimal"/>
      <w:lvlText w:val="%1.%2."/>
      <w:lvlJc w:val="left"/>
      <w:pPr>
        <w:ind w:left="574" w:hanging="432"/>
      </w:pPr>
      <w:rPr>
        <w:u w:val="none"/>
        <w:b w:val="false"/>
      </w:rPr>
    </w:lvl>
    <w:lvl w:ilvl="2">
      <w:start w:val="1"/>
      <w:numFmt w:val="bullet"/>
      <w:lvlText w:val=""/>
      <w:lvlJc w:val="left"/>
      <w:pPr>
        <w:ind w:left="504" w:hanging="504"/>
      </w:pPr>
      <w:rPr>
        <w:rFonts w:ascii="Symbol" w:hAnsi="Symbol" w:cs="Symbol" w:hint="default"/>
        <w:sz w:val="24"/>
        <w:b/>
        <w:szCs w:val="24"/>
        <w:rFonts w:cs="Symbol"/>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next w:val="Normal"/>
    <w:link w:val="11"/>
    <w:qFormat/>
    <w:rsid w:val="00ae674d"/>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11">
    <w:name w:val="Символ сноски"/>
    <w:qFormat/>
    <w:rPr>
      <w:vertAlign w:val="superscript"/>
    </w:rPr>
  </w:style>
  <w:style w:type="character" w:styleId="Style12">
    <w:name w:val="Привязка сноски"/>
    <w:rPr>
      <w:vertAlign w:val="superscript"/>
    </w:rPr>
  </w:style>
  <w:style w:type="character" w:styleId="FootnoteCharacters">
    <w:name w:val="Footnote Characters"/>
    <w:uiPriority w:val="99"/>
    <w:qFormat/>
    <w:rsid w:val="00d45657"/>
    <w:rPr>
      <w:vertAlign w:val="superscript"/>
    </w:rPr>
  </w:style>
  <w:style w:type="character" w:styleId="31" w:customStyle="1">
    <w:name w:val="Заголовок 3 Знак"/>
    <w:qFormat/>
    <w:rsid w:val="005f3f9e"/>
    <w:rPr>
      <w:b/>
      <w:sz w:val="28"/>
    </w:rPr>
  </w:style>
  <w:style w:type="character" w:styleId="32" w:customStyle="1">
    <w:name w:val="3. Подпункт Знак"/>
    <w:link w:val="33"/>
    <w:qFormat/>
    <w:rsid w:val="005f4a86"/>
    <w:rPr>
      <w:b/>
      <w:bCs/>
      <w:sz w:val="24"/>
      <w:szCs w:val="24"/>
    </w:rPr>
  </w:style>
  <w:style w:type="character" w:styleId="Style13" w:customStyle="1">
    <w:name w:val="Текст выноски Знак"/>
    <w:link w:val="BalloonText"/>
    <w:qFormat/>
    <w:rsid w:val="00dc2b59"/>
    <w:rPr>
      <w:rFonts w:ascii="Tahoma" w:hAnsi="Tahoma" w:cs="Tahoma"/>
      <w:sz w:val="16"/>
      <w:szCs w:val="16"/>
    </w:rPr>
  </w:style>
  <w:style w:type="character" w:styleId="11" w:customStyle="1">
    <w:name w:val="1. Статья Знак"/>
    <w:link w:val="12"/>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14" w:customStyle="1">
    <w:name w:val="Текст примечания Знак"/>
    <w:link w:val="Annotationtext"/>
    <w:qFormat/>
    <w:rsid w:val="00f50d64"/>
    <w:rPr/>
  </w:style>
  <w:style w:type="character" w:styleId="Style15" w:customStyle="1">
    <w:name w:val="Тема примечания Знак"/>
    <w:link w:val="Annotationsubject"/>
    <w:qFormat/>
    <w:rsid w:val="00f50d64"/>
    <w:rPr>
      <w:b/>
      <w:bCs/>
    </w:rPr>
  </w:style>
  <w:style w:type="character" w:styleId="Style16" w:customStyle="1">
    <w:name w:val="Нижний колонтитул Знак"/>
    <w:uiPriority w:val="99"/>
    <w:qFormat/>
    <w:rsid w:val="0043217c"/>
    <w:rPr>
      <w:sz w:val="28"/>
      <w:szCs w:val="28"/>
    </w:rPr>
  </w:style>
  <w:style w:type="character" w:styleId="33" w:customStyle="1">
    <w:name w:val="Основной текст 3 Знак"/>
    <w:link w:val="BodyText3"/>
    <w:qFormat/>
    <w:rsid w:val="001d2676"/>
    <w:rPr>
      <w:color w:val="0000FF"/>
      <w:sz w:val="24"/>
      <w:szCs w:val="24"/>
      <w:lang w:eastAsia="en-US"/>
    </w:rPr>
  </w:style>
  <w:style w:type="character" w:styleId="Style17" w:customStyle="1">
    <w:name w:val="Заголовок Знак"/>
    <w:qFormat/>
    <w:rsid w:val="00ae674d"/>
    <w:rPr>
      <w:sz w:val="22"/>
      <w:szCs w:val="22"/>
      <w:shd w:fill="FFFFFF" w:val="clear"/>
    </w:rPr>
  </w:style>
  <w:style w:type="character" w:styleId="12" w:customStyle="1">
    <w:name w:val="Заголовок 1 Знак"/>
    <w:qFormat/>
    <w:rsid w:val="00ae674d"/>
    <w:rPr>
      <w:rFonts w:ascii="Cambria" w:hAnsi="Cambria" w:eastAsia="Times New Roman" w:cs="Times New Roman"/>
      <w:b/>
      <w:bCs/>
      <w:sz w:val="32"/>
      <w:szCs w:val="32"/>
    </w:rPr>
  </w:style>
  <w:style w:type="character" w:styleId="21" w:customStyle="1">
    <w:name w:val="Заголовок 2 Знак"/>
    <w:semiHidden/>
    <w:qFormat/>
    <w:rsid w:val="00ae674d"/>
    <w:rPr>
      <w:rFonts w:ascii="Cambria" w:hAnsi="Cambria" w:eastAsia="Times New Roman" w:cs="Times New Roman"/>
      <w:b/>
      <w:bCs/>
      <w:i/>
      <w:iCs/>
      <w:sz w:val="28"/>
      <w:szCs w:val="28"/>
    </w:rPr>
  </w:style>
  <w:style w:type="character" w:styleId="Style18"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9" w:customStyle="1">
    <w:name w:val="Текст сноски Знак"/>
    <w:uiPriority w:val="99"/>
    <w:qFormat/>
    <w:rsid w:val="00f43f0d"/>
    <w:rPr/>
  </w:style>
  <w:style w:type="character" w:styleId="Style20">
    <w:name w:val="Интернет-ссылка"/>
    <w:uiPriority w:val="99"/>
    <w:unhideWhenUsed/>
    <w:rsid w:val="00ee68c6"/>
    <w:rPr>
      <w:color w:val="0000FF"/>
      <w:u w:val="single"/>
    </w:rPr>
  </w:style>
  <w:style w:type="character" w:styleId="Style21" w:customStyle="1">
    <w:name w:val="Текст концевой сноски Знак"/>
    <w:uiPriority w:val="99"/>
    <w:semiHidden/>
    <w:qFormat/>
    <w:rsid w:val="008c02d8"/>
    <w:rPr/>
  </w:style>
  <w:style w:type="character" w:styleId="Style22">
    <w:name w:val="Символ концевой сноски"/>
    <w:qFormat/>
    <w:rPr>
      <w:vertAlign w:val="superscript"/>
    </w:rPr>
  </w:style>
  <w:style w:type="character" w:styleId="Style23">
    <w:name w:val="Привязка концевой сноски"/>
    <w:rPr>
      <w:vertAlign w:val="superscript"/>
    </w:rPr>
  </w:style>
  <w:style w:type="character" w:styleId="EndnoteCharacters">
    <w:name w:val="Endnote Characters"/>
    <w:uiPriority w:val="99"/>
    <w:semiHidden/>
    <w:unhideWhenUsed/>
    <w:qFormat/>
    <w:rsid w:val="008c02d8"/>
    <w:rPr>
      <w:vertAlign w:val="superscript"/>
    </w:rPr>
  </w:style>
  <w:style w:type="character" w:styleId="Style24" w:customStyle="1">
    <w:name w:val="Абзац списка Знак"/>
    <w:link w:val="ListParagraph"/>
    <w:uiPriority w:val="34"/>
    <w:qFormat/>
    <w:locked/>
    <w:rsid w:val="006245a8"/>
    <w:rPr>
      <w:sz w:val="24"/>
      <w:szCs w:val="24"/>
    </w:rPr>
  </w:style>
  <w:style w:type="character" w:styleId="Style25">
    <w:name w:val="Маркеры"/>
    <w:qFormat/>
    <w:rPr>
      <w:rFonts w:ascii="OpenSymbol" w:hAnsi="OpenSymbol" w:eastAsia="OpenSymbol" w:cs="OpenSymbol"/>
    </w:rPr>
  </w:style>
  <w:style w:type="character" w:styleId="Style26">
    <w:name w:val="Символы концевой сноски"/>
    <w:qFormat/>
    <w:rPr/>
  </w:style>
  <w:style w:type="character" w:styleId="ListLabel1">
    <w:name w:val="ListLabel 1"/>
    <w:qFormat/>
    <w:rPr>
      <w:b/>
    </w:rPr>
  </w:style>
  <w:style w:type="character" w:styleId="ListLabel2">
    <w:name w:val="ListLabel 2"/>
    <w:qFormat/>
    <w:rPr>
      <w:rFonts w:ascii="Times New Roman" w:hAnsi="Times New Roman"/>
      <w:b/>
      <w:sz w:val="24"/>
      <w:u w:val="none"/>
    </w:rPr>
  </w:style>
  <w:style w:type="character" w:styleId="ListLabel3">
    <w:name w:val="ListLabel 3"/>
    <w:qFormat/>
    <w:rPr>
      <w:b/>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b/>
    </w:rPr>
  </w:style>
  <w:style w:type="character" w:styleId="ListLabel59">
    <w:name w:val="ListLabel 59"/>
    <w:qFormat/>
    <w:rPr>
      <w:rFonts w:cs="Symbol"/>
      <w:b/>
      <w:u w:val="none"/>
    </w:rPr>
  </w:style>
  <w:style w:type="character" w:styleId="ListLabel60">
    <w:name w:val="ListLabel 60"/>
    <w:qFormat/>
    <w:rPr>
      <w:b w:val="false"/>
      <w:sz w:val="24"/>
      <w:szCs w:val="24"/>
    </w:rPr>
  </w:style>
  <w:style w:type="character" w:styleId="ListLabel61">
    <w:name w:val="ListLabel 61"/>
    <w:qFormat/>
    <w:rPr>
      <w:rFonts w:cs="Symbol"/>
      <w:b/>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b/>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b/>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b/>
    </w:rPr>
  </w:style>
  <w:style w:type="character" w:styleId="ListLabel125">
    <w:name w:val="ListLabel 125"/>
    <w:qFormat/>
    <w:rPr>
      <w:b w:val="false"/>
      <w:u w:val="none"/>
    </w:rPr>
  </w:style>
  <w:style w:type="character" w:styleId="ListLabel126">
    <w:name w:val="ListLabel 126"/>
    <w:qFormat/>
    <w:rPr>
      <w:rFonts w:cs="Symbol"/>
      <w:b/>
      <w:sz w:val="24"/>
      <w:szCs w:val="24"/>
    </w:rPr>
  </w:style>
  <w:style w:type="paragraph" w:styleId="Style27">
    <w:name w:val="Заголовок"/>
    <w:basedOn w:val="Normal"/>
    <w:next w:val="Style28"/>
    <w:qFormat/>
    <w:pPr>
      <w:keepNext w:val="true"/>
      <w:spacing w:before="240" w:after="120"/>
    </w:pPr>
    <w:rPr>
      <w:rFonts w:ascii="Liberation Sans" w:hAnsi="Liberation Sans" w:eastAsia="WenQuanYi Zen Hei Sharp" w:cs="Lohit Devanagari"/>
      <w:sz w:val="28"/>
      <w:szCs w:val="28"/>
    </w:rPr>
  </w:style>
  <w:style w:type="paragraph" w:styleId="Style28">
    <w:name w:val="Body Text"/>
    <w:basedOn w:val="Normal"/>
    <w:rsid w:val="004b090f"/>
    <w:pPr>
      <w:spacing w:before="0" w:after="120"/>
    </w:pPr>
    <w:rPr/>
  </w:style>
  <w:style w:type="paragraph" w:styleId="Style29">
    <w:name w:val="List"/>
    <w:basedOn w:val="Style28"/>
    <w:pPr/>
    <w:rPr>
      <w:rFonts w:cs="Lohit Devanagari"/>
    </w:rPr>
  </w:style>
  <w:style w:type="paragraph" w:styleId="Style30">
    <w:name w:val="Caption"/>
    <w:basedOn w:val="Normal"/>
    <w:qFormat/>
    <w:pPr>
      <w:suppressLineNumbers/>
      <w:spacing w:before="120" w:after="120"/>
    </w:pPr>
    <w:rPr>
      <w:rFonts w:cs="Lohit Devanagari"/>
      <w:i/>
      <w:iCs/>
      <w:sz w:val="24"/>
      <w:szCs w:val="24"/>
    </w:rPr>
  </w:style>
  <w:style w:type="paragraph" w:styleId="Style31">
    <w:name w:val="Указатель"/>
    <w:basedOn w:val="Normal"/>
    <w:qFormat/>
    <w:pPr>
      <w:suppressLineNumbers/>
    </w:pPr>
    <w:rPr>
      <w:rFonts w:cs="Lohit Devanagari"/>
      <w:lang w:val="zxx" w:eastAsia="zxx" w:bidi="zxx"/>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32">
    <w:name w:val="Колонтитул"/>
    <w:basedOn w:val="Normal"/>
    <w:qFormat/>
    <w:pPr/>
    <w:rPr/>
  </w:style>
  <w:style w:type="paragraph" w:styleId="Style33">
    <w:name w:val="Header"/>
    <w:basedOn w:val="Normal"/>
    <w:rsid w:val="004b090f"/>
    <w:pPr>
      <w:tabs>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34"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Style35">
    <w:name w:val="Footnote Text"/>
    <w:basedOn w:val="Normal"/>
    <w:link w:val="Style13"/>
    <w:uiPriority w:val="99"/>
    <w:rsid w:val="00d45657"/>
    <w:pPr>
      <w:spacing w:lineRule="auto" w:line="240"/>
      <w:ind w:hanging="0"/>
      <w:jc w:val="left"/>
    </w:pPr>
    <w:rPr>
      <w:sz w:val="20"/>
      <w:szCs w:val="20"/>
    </w:rPr>
  </w:style>
  <w:style w:type="paragraph" w:styleId="Style36"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37"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38"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39" w:customStyle="1">
    <w:name w:val="Подпункт договора"/>
    <w:basedOn w:val="Normal"/>
    <w:qFormat/>
    <w:rsid w:val="00617a62"/>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6"/>
    <w:uiPriority w:val="34"/>
    <w:qFormat/>
    <w:rsid w:val="005f3f9e"/>
    <w:pPr>
      <w:spacing w:lineRule="auto" w:line="240" w:before="0" w:after="0"/>
      <w:ind w:left="720" w:hanging="0"/>
      <w:contextualSpacing/>
      <w:jc w:val="left"/>
    </w:pPr>
    <w:rPr>
      <w:sz w:val="24"/>
      <w:szCs w:val="24"/>
    </w:rPr>
  </w:style>
  <w:style w:type="paragraph" w:styleId="13" w:customStyle="1">
    <w:name w:val="1. Статья"/>
    <w:basedOn w:val="3"/>
    <w:link w:val="1"/>
    <w:qFormat/>
    <w:rsid w:val="005f4a86"/>
    <w:pPr>
      <w:keepNext w:val="false"/>
      <w:widowControl w:val="false"/>
      <w:tabs>
        <w:tab w:val="left" w:pos="2340" w:leader="none"/>
      </w:tabs>
      <w:suppressAutoHyphens w:val="false"/>
      <w:overflowPunct w:val="true"/>
      <w:spacing w:before="0" w:after="0"/>
      <w:ind w:right="1462" w:hanging="0"/>
      <w:jc w:val="center"/>
      <w:textAlignment w:val="baseline"/>
    </w:pPr>
    <w:rPr>
      <w:b w:val="false"/>
      <w:sz w:val="24"/>
      <w:szCs w:val="24"/>
    </w:rPr>
  </w:style>
  <w:style w:type="paragraph" w:styleId="23" w:customStyle="1">
    <w:name w:val="2. Пункт"/>
    <w:basedOn w:val="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4" w:customStyle="1">
    <w:name w:val="3. Подпункт"/>
    <w:basedOn w:val="3"/>
    <w:link w:val="31"/>
    <w:qFormat/>
    <w:rsid w:val="005f4a86"/>
    <w:pPr>
      <w:keepNext w:val="false"/>
      <w:widowControl w:val="false"/>
      <w:tabs>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link w:val="Style9"/>
    <w:qFormat/>
    <w:rsid w:val="00f50d64"/>
    <w:pPr/>
    <w:rPr>
      <w:b/>
      <w:bCs/>
    </w:rPr>
  </w:style>
  <w:style w:type="paragraph" w:styleId="Style40">
    <w:name w:val="Footer"/>
    <w:basedOn w:val="Normal"/>
    <w:link w:val="Style10"/>
    <w:uiPriority w:val="99"/>
    <w:rsid w:val="0043217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sz w:val="28"/>
      <w:szCs w:val="28"/>
      <w:lang w:val="ru-RU" w:eastAsia="ru-RU" w:bidi="ar-SA"/>
    </w:rPr>
  </w:style>
  <w:style w:type="paragraph" w:styleId="Style41" w:customStyle="1">
    <w:name w:val="Title"/>
    <w:basedOn w:val="Normal"/>
    <w:link w:val="Style11"/>
    <w:qFormat/>
    <w:rsid w:val="00ae674d"/>
    <w:pPr>
      <w:widowControl w:val="false"/>
      <w:overflowPunct w:val="true"/>
      <w:spacing w:lineRule="auto" w:line="240" w:before="0" w:after="120"/>
      <w:ind w:hanging="0"/>
      <w:jc w:val="center"/>
      <w:textAlignment w:val="baseline"/>
    </w:pPr>
    <w:rPr>
      <w:b/>
      <w:bCs/>
      <w:sz w:val="32"/>
      <w:szCs w:val="20"/>
    </w:rPr>
  </w:style>
  <w:style w:type="paragraph" w:styleId="Style42">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left" w:pos="920" w:leader="none"/>
      </w:tabs>
      <w:overflowPunct w:val="tru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Style43" w:customStyle="1">
    <w:name w:val="Контракт-раздел"/>
    <w:basedOn w:val="Normal"/>
    <w:qFormat/>
    <w:rsid w:val="00f43f0d"/>
    <w:pPr>
      <w:keepNext w:val="true"/>
      <w:keepLines/>
      <w:tabs>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44" w:customStyle="1">
    <w:name w:val="Контракт-пункт"/>
    <w:basedOn w:val="Normal"/>
    <w:qFormat/>
    <w:rsid w:val="00f43f0d"/>
    <w:pPr/>
    <w:rPr/>
  </w:style>
  <w:style w:type="paragraph" w:styleId="Style45" w:customStyle="1">
    <w:name w:val="Контракт-подпункт"/>
    <w:basedOn w:val="Normal"/>
    <w:qFormat/>
    <w:rsid w:val="00f43f0d"/>
    <w:pPr/>
    <w:rPr/>
  </w:style>
  <w:style w:type="paragraph" w:styleId="Style46" w:customStyle="1">
    <w:name w:val="Контракт-подподпункт"/>
    <w:basedOn w:val="Normal"/>
    <w:qFormat/>
    <w:rsid w:val="00f43f0d"/>
    <w:pPr/>
    <w:rPr/>
  </w:style>
  <w:style w:type="paragraph" w:styleId="EndnoteSymbol">
    <w:name w:val="Endnote Symbol"/>
    <w:basedOn w:val="Normal"/>
    <w:link w:val="Style14"/>
    <w:uiPriority w:val="99"/>
    <w:semiHidden/>
    <w:unhideWhenUsed/>
    <w:qFormat/>
    <w:rsid w:val="008c02d8"/>
    <w:pPr/>
    <w:rPr>
      <w:sz w:val="20"/>
      <w:szCs w:val="20"/>
      <w:lang w:val="x-none" w:eastAsia="x-none"/>
    </w:rPr>
  </w:style>
  <w:style w:type="paragraph" w:styleId="ConsPlusNonformat" w:customStyle="1">
    <w:name w:val="ConsPlusNonformat"/>
    <w:qFormat/>
    <w:rsid w:val="00df3fb9"/>
    <w:pPr>
      <w:widowControl w:val="false"/>
      <w:suppressAutoHyphens w:val="true"/>
      <w:bidi w:val="0"/>
      <w:spacing w:before="0" w:after="0"/>
      <w:jc w:val="left"/>
    </w:pPr>
    <w:rPr>
      <w:rFonts w:ascii="Courier New" w:hAnsi="Courier New" w:eastAsia="Times New Roman" w:cs="Courier New"/>
      <w:color w:val="00000A"/>
      <w:sz w:val="20"/>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Relationship Id="rId20"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11F4E7-AE6B-43E0-A9A2-8BF5C8DB22FC}">
  <ds:schemaRefs>
    <ds:schemaRef ds:uri="http://schemas.openxmlformats.org/officeDocument/2006/bibliography"/>
  </ds:schemaRefs>
</ds:datastoreItem>
</file>

<file path=customXml/itemProps5.xml><?xml version="1.0" encoding="utf-8"?>
<ds:datastoreItem xmlns:ds="http://schemas.openxmlformats.org/officeDocument/2006/customXml" ds:itemID="{70D79FAF-489F-416E-9064-7127EA236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Application>LibreOffice/5.3.6.1$Linux_X86_64 LibreOffice_project/30$Build-1</Application>
  <Pages>39</Pages>
  <Words>13346</Words>
  <Characters>96220</Characters>
  <CharactersWithSpaces>109288</CharactersWithSpaces>
  <Paragraphs>651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2022-11-01T07:43:00Z</dcterms:created>
  <dc:creator>UK VoHEC</dc:creator>
  <dc:description/>
  <dc:language>ru-RU</dc:language>
  <cp:lastModifiedBy/>
  <cp:lastPrinted>2020-03-18T05:28:00Z</cp:lastPrinted>
  <dcterms:modified xsi:type="dcterms:W3CDTF">2026-09-28T14:19:16Z</dcterms:modified>
  <cp:revision>36</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УК ГидроОГК</vt:lpwstr>
  </property>
  <property fmtid="{D5CDD505-2E9C-101B-9397-08002B2CF9AE}" pid="4" name="EDOID">
    <vt:i4>0</vt:i4>
  </property>
</Properties>
</file>