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4536"/>
        <w:jc w:val="right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</w:r>
      <w:bookmarkStart w:id="0" w:name="_Toc137554584"/>
      <w:bookmarkStart w:id="1" w:name="_Toc139856287"/>
      <w:bookmarkStart w:id="2" w:name="_Toc141696704"/>
      <w:bookmarkStart w:id="3" w:name="_Toc137554584"/>
      <w:bookmarkStart w:id="4" w:name="_Toc139856287"/>
      <w:bookmarkStart w:id="5" w:name="_Toc141696704"/>
      <w:bookmarkEnd w:id="3"/>
      <w:bookmarkEnd w:id="4"/>
      <w:bookmarkEnd w:id="5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6" w:name="_Toc137554584_Копия_1"/>
      <w:bookmarkStart w:id="7" w:name="_Toc139856287_Копия_1"/>
      <w:bookmarkStart w:id="8" w:name="_Toc141696704_Копия_1"/>
      <w:bookmarkStart w:id="9" w:name="_Toc137554584_Копия_1"/>
      <w:bookmarkStart w:id="10" w:name="_Toc139856287_Копия_1"/>
      <w:bookmarkStart w:id="11" w:name="_Toc141696704_Копия_1"/>
      <w:bookmarkEnd w:id="9"/>
      <w:bookmarkEnd w:id="10"/>
      <w:bookmarkEnd w:id="11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</w:r>
    </w:p>
    <w:p>
      <w:pPr>
        <w:pStyle w:val="Normal"/>
        <w:keepNext w:val="true"/>
        <w:keepLines/>
        <w:ind w:firstLine="567"/>
        <w:jc w:val="center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ОКПД 2 49.41.19: Услуги по перевозке легковых автомобилей для нужд Владивостокского представительства «АО ТК РусГидро»</w:t>
      </w:r>
    </w:p>
    <w:p>
      <w:pPr>
        <w:pStyle w:val="Normal"/>
        <w:keepNext w:val="true"/>
        <w:keepLines/>
        <w:ind w:firstLine="567"/>
        <w:jc w:val="center"/>
        <w:rPr>
          <w:color w:val="1F4E79"/>
          <w:sz w:val="24"/>
          <w:szCs w:val="24"/>
          <w:highlight w:val="yellow"/>
        </w:rPr>
      </w:pPr>
      <w:r>
        <w:rPr>
          <w:color w:val="1F4E79"/>
          <w:sz w:val="24"/>
          <w:szCs w:val="24"/>
          <w:highlight w:val="yellow"/>
        </w:rPr>
      </w:r>
    </w:p>
    <w:p>
      <w:pPr>
        <w:pStyle w:val="Normal"/>
        <w:rPr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                                </w:t>
      </w:r>
      <w:r>
        <w:rPr>
          <w:b/>
          <w:color w:val="000000" w:themeColor="text1"/>
          <w:sz w:val="24"/>
          <w:szCs w:val="24"/>
        </w:rPr>
        <w:t>Лот № 8234-ЭКСП ПРОД-2</w:t>
      </w:r>
      <w:r>
        <w:rPr>
          <w:b/>
          <w:color w:val="000000" w:themeColor="text1"/>
          <w:sz w:val="24"/>
          <w:szCs w:val="24"/>
          <w:shd w:fill="auto" w:val="clear"/>
        </w:rPr>
        <w:t>02</w:t>
      </w:r>
      <w:r>
        <w:rPr>
          <w:b/>
          <w:color w:val="000000" w:themeColor="text1"/>
          <w:sz w:val="24"/>
          <w:szCs w:val="24"/>
          <w:shd w:fill="auto" w:val="clear"/>
        </w:rPr>
        <w:t>6</w:t>
      </w:r>
      <w:r>
        <w:rPr>
          <w:b/>
          <w:color w:val="000000" w:themeColor="text1"/>
          <w:sz w:val="24"/>
          <w:szCs w:val="24"/>
          <w:shd w:fill="auto" w:val="clear"/>
        </w:rPr>
        <w:t>-В</w:t>
      </w:r>
      <w:r>
        <w:rPr>
          <w:b/>
          <w:color w:val="000000" w:themeColor="text1"/>
          <w:sz w:val="24"/>
          <w:szCs w:val="24"/>
        </w:rPr>
        <w:t>лад ТК РусГидро АО</w:t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  <w:rFonts w:cs="Times New Roman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rFonts w:cs="Times New Roman"/>
            </w:rPr>
            <w:fldChar w:fldCharType="separate"/>
          </w:r>
          <w:hyperlink w:anchor="_Toc54643694">
            <w:r>
              <w:rPr>
                <w:webHidden/>
                <w:rStyle w:val="Style14"/>
                <w:rFonts w:cs="Times New Roman"/>
                <w:vanish w:val="false"/>
              </w:rPr>
              <w:t>1.</w:t>
            </w:r>
            <w:r>
              <w:rPr>
                <w:rStyle w:val="Style14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Обозначения и сокращения</w:t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……………………………………………………………….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Наименование закупаемой продукции</w:t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Цель оказания услуг</w:t>
            </w:r>
            <w:r>
              <w:rPr>
                <w:rStyle w:val="Style14"/>
                <w:rFonts w:cs="Times New Roman"/>
                <w:b/>
                <w:sz w:val="24"/>
                <w:szCs w:val="24"/>
              </w:rPr>
              <w:t>………………………………………………………………………</w:t>
            </w:r>
            <w:r>
              <w:rPr>
                <w:rStyle w:val="Style14"/>
                <w:rFonts w:cs="Times New Roman"/>
                <w:sz w:val="24"/>
                <w:szCs w:val="24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0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1.5.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 xml:space="preserve">       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1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1.6.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Иные требования и сведения общего характера</w:t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</w:r>
          </w:hyperlink>
          <w:r>
            <w:rPr>
              <w:rFonts w:cs="Times New Roman"/>
              <w:sz w:val="24"/>
              <w:szCs w:val="24"/>
            </w:rPr>
            <w:t>3</w:t>
          </w:r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rFonts w:cs="Times New Roman"/>
                <w:vanish w:val="false"/>
              </w:rPr>
              <w:t>2.</w:t>
            </w:r>
            <w:r>
              <w:rPr>
                <w:rStyle w:val="Style14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rFonts w:cs="Times New Roman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9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rFonts w:cs="Times New Roman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eastAsia="新細明體" w:cs="Times New Roman" w:eastAsiaTheme="minorEastAsia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rFonts w:cs="Times New Roman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4"/>
                <w:rFonts w:cs="Times New Roman"/>
                <w:sz w:val="24"/>
                <w:szCs w:val="2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5464370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rFonts w:cs="Times New Roman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cs="Times New Roman"/>
            </w:rPr>
          </w:pPr>
          <w:hyperlink w:anchor="_Toc54643711">
            <w:r>
              <w:rPr>
                <w:webHidden/>
                <w:rStyle w:val="Style14"/>
                <w:rFonts w:cs="Times New Roman"/>
                <w:vanish w:val="false"/>
              </w:rPr>
              <w:t>3.</w:t>
            </w:r>
            <w:r>
              <w:rPr>
                <w:rStyle w:val="Style14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4"/>
                <w:rFonts w:cs="Times New Roman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cs="Times New Roman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  <w:rFonts w:cs="Times New Roman"/>
            </w:rPr>
            <w:fldChar w:fldCharType="end"/>
          </w:r>
        </w:p>
      </w:sdtContent>
    </w:sdt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eastAsia="新細明體" w:cs="Times New Roman" w:eastAsiaTheme="minorEastAsia"/>
          <w:b w:val="false"/>
          <w:bCs w:val="false"/>
        </w:rPr>
      </w:pPr>
      <w:r>
        <w:rPr>
          <w:rFonts w:eastAsia="新細明體" w:cs="Times New Roman" w:eastAsiaTheme="minorEastAsia"/>
          <w:b w:val="false"/>
          <w:bCs w:val="false"/>
        </w:rPr>
      </w:r>
    </w:p>
    <w:p>
      <w:pPr>
        <w:pStyle w:val="Heading2"/>
        <w:numPr>
          <w:ilvl w:val="0"/>
          <w:numId w:val="0"/>
        </w:numPr>
        <w:ind w:left="0" w:hanging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left="0" w:hanging="0"/>
        <w:rPr>
          <w:caps/>
          <w:sz w:val="24"/>
          <w:szCs w:val="24"/>
        </w:rPr>
      </w:pPr>
      <w:bookmarkStart w:id="12" w:name="_Toc54643694"/>
      <w:r>
        <w:rPr>
          <w:sz w:val="24"/>
          <w:szCs w:val="24"/>
        </w:rPr>
        <w:t>Общие сведения</w:t>
      </w:r>
      <w:bookmarkEnd w:id="12"/>
    </w:p>
    <w:p>
      <w:pPr>
        <w:pStyle w:val="Heading4"/>
        <w:numPr>
          <w:ilvl w:val="1"/>
          <w:numId w:val="3"/>
        </w:numPr>
        <w:ind w:left="0" w:hanging="0"/>
        <w:rPr/>
      </w:pPr>
      <w:bookmarkStart w:id="13" w:name="_Toc46743505"/>
      <w:bookmarkStart w:id="14" w:name="_Toc54643695"/>
      <w:r>
        <w:rPr/>
        <w:t>Обозначения и сокращения</w:t>
      </w:r>
      <w:bookmarkEnd w:id="13"/>
      <w:bookmarkEnd w:id="1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Универсально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left="0" w:hanging="0"/>
        <w:rPr/>
      </w:pPr>
      <w:bookmarkStart w:id="15" w:name="_Toc46743506"/>
      <w:bookmarkStart w:id="16" w:name="_Toc54643696"/>
      <w:r>
        <w:rPr/>
        <w:t>Наименование закупаемой продукции</w:t>
      </w:r>
      <w:bookmarkEnd w:id="15"/>
      <w:bookmarkEnd w:id="16"/>
    </w:p>
    <w:p>
      <w:pPr>
        <w:pStyle w:val="Normal"/>
        <w:keepNext w:val="true"/>
        <w:keepLines/>
        <w:jc w:val="both"/>
        <w:rPr>
          <w:color w:val="171717" w:themeColor="background2" w:themeShade="1a"/>
          <w:sz w:val="24"/>
          <w:szCs w:val="24"/>
          <w:shd w:fill="FFFFFF" w:val="clear"/>
        </w:rPr>
      </w:pPr>
      <w:r>
        <w:rPr>
          <w:color w:val="171717" w:themeColor="background2" w:themeShade="1a"/>
          <w:sz w:val="24"/>
          <w:szCs w:val="24"/>
          <w:shd w:fill="FFFFFF" w:val="clear"/>
        </w:rPr>
        <w:t>ОКПД 2 49.41.19: Услуги по перевозке легковых автомобилей для нужд Владивостокского представительства «АО ТК РусГидро»</w:t>
      </w:r>
      <w:bookmarkStart w:id="17" w:name="_Toc54643697"/>
      <w:bookmarkStart w:id="18" w:name="_Toc46743507"/>
    </w:p>
    <w:p>
      <w:pPr>
        <w:pStyle w:val="Heading4"/>
        <w:numPr>
          <w:ilvl w:val="1"/>
          <w:numId w:val="3"/>
        </w:numPr>
        <w:ind w:left="0" w:hanging="0"/>
        <w:rPr>
          <w:i/>
          <w:i/>
          <w:shd w:fill="FFFF99" w:val="clear"/>
        </w:rPr>
      </w:pPr>
      <w:r>
        <w:rPr/>
        <w:t xml:space="preserve">Цель </w:t>
      </w:r>
      <w:bookmarkEnd w:id="18"/>
      <w:r>
        <w:rPr/>
        <w:t xml:space="preserve">оказания услуг </w:t>
      </w:r>
      <w:bookmarkEnd w:id="17"/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>Осуществить передислокацию легковых автомобилей</w:t>
      </w:r>
      <w:r>
        <w:rPr>
          <w:color w:val="171717" w:themeColor="background2" w:themeShade="1a"/>
          <w:sz w:val="24"/>
          <w:szCs w:val="24"/>
          <w:shd w:fill="FFFFFF" w:val="clear"/>
        </w:rPr>
        <w:t xml:space="preserve"> </w:t>
      </w:r>
      <w:r>
        <w:rPr>
          <w:rFonts w:eastAsia="Calibri"/>
          <w:sz w:val="24"/>
          <w:szCs w:val="24"/>
          <w:lang w:eastAsia="en-US"/>
        </w:rPr>
        <w:t>для нужд Владивостокского представительства</w:t>
      </w:r>
      <w:r>
        <w:rPr>
          <w:sz w:val="24"/>
          <w:szCs w:val="24"/>
        </w:rPr>
        <w:t xml:space="preserve"> АО ТК «РусГидро».</w:t>
      </w:r>
    </w:p>
    <w:p>
      <w:pPr>
        <w:pStyle w:val="Normal"/>
        <w:jc w:val="both"/>
        <w:rPr>
          <w:rStyle w:val="Style8"/>
          <w:b w:val="false"/>
          <w:bCs/>
          <w:i w:val="false"/>
          <w:i w:val="false"/>
          <w:sz w:val="24"/>
          <w:szCs w:val="24"/>
        </w:rPr>
      </w:pPr>
      <w:r>
        <w:rPr>
          <w:b w:val="false"/>
          <w:bCs/>
          <w:i w:val="false"/>
          <w:sz w:val="24"/>
          <w:szCs w:val="24"/>
        </w:rPr>
      </w:r>
    </w:p>
    <w:p>
      <w:pPr>
        <w:pStyle w:val="Heading1"/>
        <w:numPr>
          <w:ilvl w:val="0"/>
          <w:numId w:val="0"/>
        </w:numPr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19" w:name="_Toc54643699"/>
      <w:r>
        <w:rPr>
          <w:sz w:val="24"/>
          <w:szCs w:val="24"/>
        </w:rPr>
        <w:t>Таблица 1. Перечень объектов заказчика</w:t>
      </w:r>
      <w:bookmarkEnd w:id="19"/>
    </w:p>
    <w:tbl>
      <w:tblPr>
        <w:tblW w:w="1034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67"/>
        <w:gridCol w:w="1985"/>
        <w:gridCol w:w="2120"/>
        <w:gridCol w:w="4117"/>
        <w:gridCol w:w="1560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транспортных средств(в отношении которых оказываются услуги)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02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171717" w:themeColor="background2" w:themeShade="1a"/>
                <w:sz w:val="24"/>
                <w:szCs w:val="24"/>
                <w:shd w:fill="FFFFFF" w:val="clear"/>
              </w:rPr>
            </w:pPr>
            <w:r>
              <w:rPr>
                <w:color w:val="171717" w:themeColor="background2" w:themeShade="1a"/>
                <w:sz w:val="24"/>
                <w:szCs w:val="24"/>
                <w:shd w:fill="FFFFFF" w:val="clear"/>
              </w:rPr>
              <w:t>Транспортное средство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порт Ванино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Электромобиль Evolute i-joy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Габаритные размеры (ДхШхВ):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4385 x 1850 x 1650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Общая масса: 1690 кг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4"/>
          <w:szCs w:val="24"/>
        </w:rPr>
      </w:pPr>
      <w:r>
        <w:rPr>
          <w:b w:val="false"/>
          <w:bCs/>
          <w:i w:val="false"/>
          <w:sz w:val="24"/>
          <w:szCs w:val="24"/>
        </w:rPr>
      </w:r>
    </w:p>
    <w:p>
      <w:pPr>
        <w:pStyle w:val="Heading1"/>
        <w:numPr>
          <w:ilvl w:val="0"/>
          <w:numId w:val="3"/>
        </w:numPr>
        <w:ind w:left="0" w:hanging="0"/>
        <w:jc w:val="center"/>
        <w:rPr>
          <w:caps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</w:p>
    <w:p>
      <w:pPr>
        <w:pStyle w:val="Heading4"/>
        <w:numPr>
          <w:ilvl w:val="1"/>
          <w:numId w:val="3"/>
        </w:numPr>
        <w:ind w:left="0" w:hanging="0"/>
        <w:rPr/>
      </w:pPr>
      <w:bookmarkStart w:id="20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0"/>
    </w:p>
    <w:p>
      <w:pPr>
        <w:pStyle w:val="Heading3"/>
        <w:numPr>
          <w:ilvl w:val="2"/>
          <w:numId w:val="3"/>
        </w:numPr>
        <w:ind w:left="0" w:hanging="0"/>
        <w:rPr/>
      </w:pPr>
      <w:bookmarkStart w:id="21" w:name="_Toc54643704"/>
      <w:r>
        <w:rPr/>
        <w:t>Требования к перечню и объему услуг</w:t>
      </w:r>
      <w:bookmarkEnd w:id="21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22" w:name="_Toc54643705"/>
      <w:bookmarkStart w:id="23" w:name="_Toc51339695"/>
      <w:r>
        <w:rPr>
          <w:sz w:val="24"/>
          <w:szCs w:val="24"/>
        </w:rPr>
        <w:t xml:space="preserve">Таблица 2. Перечень </w:t>
      </w:r>
      <w:bookmarkEnd w:id="23"/>
      <w:r>
        <w:rPr>
          <w:sz w:val="24"/>
          <w:szCs w:val="24"/>
        </w:rPr>
        <w:t>и объем оказываемых услуг</w:t>
      </w:r>
      <w:bookmarkEnd w:id="22"/>
    </w:p>
    <w:tbl>
      <w:tblPr>
        <w:tblW w:w="10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37"/>
        <w:gridCol w:w="14"/>
        <w:gridCol w:w="6946"/>
        <w:gridCol w:w="1139"/>
        <w:gridCol w:w="1269"/>
      </w:tblGrid>
      <w:tr>
        <w:trPr/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 w:val="false"/>
                <w:i w:val="false"/>
                <w:iCs w:val="false"/>
              </w:rPr>
            </w:pPr>
            <w:r>
              <w:rPr>
                <w:b/>
                <w:i w:val="false"/>
                <w:iCs w:val="false"/>
                <w:sz w:val="24"/>
                <w:szCs w:val="24"/>
                <w:lang w:val="en-US"/>
              </w:rPr>
              <w:t>Электромобиль Evolute i-pro</w:t>
            </w:r>
          </w:p>
        </w:tc>
      </w:tr>
      <w:tr>
        <w:trPr/>
        <w:tc>
          <w:tcPr>
            <w:tcW w:w="10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Электромобиль Evolute  i-joy</w:t>
            </w:r>
          </w:p>
        </w:tc>
      </w:tr>
      <w:tr>
        <w:trPr/>
        <w:tc>
          <w:tcPr>
            <w:tcW w:w="83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1.1.</w:t>
            </w:r>
          </w:p>
        </w:tc>
        <w:tc>
          <w:tcPr>
            <w:tcW w:w="69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Перевозка ТС по маршруту: порт Ванино – г. Хабаровск  с применением грузового седельного тягача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возможностью перевозки техники.</w:t>
            </w:r>
          </w:p>
          <w:p>
            <w:pPr>
              <w:pStyle w:val="Normal"/>
              <w:widowControl w:val="false"/>
              <w:suppressAutoHyphens w:val="true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Наличие стяжек и ремней для крепления.</w:t>
            </w:r>
          </w:p>
        </w:tc>
        <w:tc>
          <w:tcPr>
            <w:tcW w:w="1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</w:tbl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ind w:left="0" w:hanging="0"/>
        <w:rPr/>
      </w:pPr>
      <w:bookmarkStart w:id="24" w:name="_Toc54643706"/>
      <w:bookmarkStart w:id="25" w:name="_Toc51339696"/>
      <w:r>
        <w:rPr/>
        <w:t xml:space="preserve">Требования </w:t>
      </w:r>
      <w:bookmarkEnd w:id="25"/>
      <w:r>
        <w:rPr/>
        <w:t>к срокам оказания услуг</w:t>
      </w:r>
      <w:bookmarkEnd w:id="24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  <w:lang w:val="ru-RU"/>
        </w:rPr>
      </w:pPr>
      <w:bookmarkStart w:id="26" w:name="_Toc54643707"/>
      <w:bookmarkStart w:id="27" w:name="_Toc50125127"/>
      <w:bookmarkStart w:id="28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9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7"/>
      <w:bookmarkEnd w:id="28"/>
      <w:bookmarkEnd w:id="29"/>
      <w:r>
        <w:rPr>
          <w:sz w:val="24"/>
          <w:szCs w:val="24"/>
          <w:lang w:val="ru-RU"/>
        </w:rPr>
        <w:t>оказания услуг</w:t>
      </w:r>
      <w:bookmarkEnd w:id="26"/>
    </w:p>
    <w:tbl>
      <w:tblPr>
        <w:tblW w:w="103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59"/>
        <w:gridCol w:w="3122"/>
        <w:gridCol w:w="2976"/>
        <w:gridCol w:w="3685"/>
      </w:tblGrid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keepLines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 49.41.19: Услуги по перевозке легковых автомобилей для нужд Владивостокского представительства «АО ТК РусГидро»</w:t>
            </w:r>
          </w:p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3 (трех) рабочих дней со дня поступления заявки от Заказчика.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календарных дней с даты начала оказания услуг.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4"/>
        <w:numPr>
          <w:ilvl w:val="0"/>
          <w:numId w:val="0"/>
        </w:numPr>
        <w:ind w:left="432" w:hanging="0"/>
        <w:rPr/>
      </w:pPr>
      <w:r>
        <w:rPr/>
      </w:r>
      <w:bookmarkStart w:id="30" w:name="_Toc54643709"/>
      <w:bookmarkStart w:id="31" w:name="_Toc50125131"/>
      <w:bookmarkStart w:id="32" w:name="_Toc51339698"/>
      <w:bookmarkStart w:id="33" w:name="_Toc54643708"/>
      <w:bookmarkStart w:id="34" w:name="_Toc54643709"/>
      <w:bookmarkStart w:id="35" w:name="_Toc50125131"/>
      <w:bookmarkStart w:id="36" w:name="_Toc51339698"/>
      <w:bookmarkStart w:id="37" w:name="_Toc54643708"/>
    </w:p>
    <w:p>
      <w:pPr>
        <w:pStyle w:val="Heading4"/>
        <w:numPr>
          <w:ilvl w:val="1"/>
          <w:numId w:val="3"/>
        </w:numPr>
        <w:ind w:left="0" w:hanging="0"/>
        <w:rPr/>
      </w:pPr>
      <w:bookmarkStart w:id="38" w:name="_Toc46743511"/>
      <w:r>
        <w:rPr/>
        <w:t xml:space="preserve">Требования к </w:t>
      </w:r>
      <w:bookmarkEnd w:id="38"/>
      <w:r>
        <w:rPr>
          <w:lang w:val="ru-RU"/>
        </w:rPr>
        <w:t>качеству услуг</w:t>
      </w:r>
      <w:bookmarkEnd w:id="37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5"/>
      <w:bookmarkEnd w:id="36"/>
      <w:r>
        <w:rPr>
          <w:sz w:val="24"/>
          <w:szCs w:val="24"/>
          <w:lang w:val="ru-RU"/>
        </w:rPr>
        <w:t>качеству услуг</w:t>
      </w:r>
      <w:bookmarkEnd w:id="34"/>
      <w:r>
        <w:rPr>
          <w:sz w:val="24"/>
          <w:szCs w:val="24"/>
        </w:rPr>
        <w:t xml:space="preserve"> </w:t>
      </w:r>
    </w:p>
    <w:p>
      <w:pPr>
        <w:pStyle w:val="Normal"/>
        <w:keepNext w:val="true"/>
        <w:keepLines/>
        <w:jc w:val="both"/>
        <w:rPr>
          <w:color w:val="000000" w:themeColor="text1"/>
          <w:sz w:val="24"/>
          <w:szCs w:val="24"/>
        </w:rPr>
      </w:pPr>
      <w:r>
        <w:rPr>
          <w:bCs/>
          <w:sz w:val="24"/>
          <w:szCs w:val="24"/>
        </w:rPr>
        <w:t>Наименование услуг/этапа услуг (Таблица 2):</w:t>
      </w:r>
      <w:r>
        <w:rPr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ОКПД 2 49.41.19: Услуги по перевозке легковых автомобилей для нужд Владивостокского представительства «АО ТК РусГидро»</w:t>
      </w:r>
    </w:p>
    <w:p>
      <w:pPr>
        <w:pStyle w:val="Normal"/>
        <w:tabs>
          <w:tab w:val="clear" w:pos="709"/>
          <w:tab w:val="left" w:pos="694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"/>
        <w:tblW w:w="11057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6"/>
        <w:gridCol w:w="1843"/>
        <w:gridCol w:w="3546"/>
        <w:gridCol w:w="1559"/>
        <w:gridCol w:w="1843"/>
        <w:gridCol w:w="1559"/>
      </w:tblGrid>
      <w:tr>
        <w:trPr>
          <w:trHeight w:val="551" w:hRule="atLeast"/>
        </w:trPr>
        <w:tc>
          <w:tcPr>
            <w:tcW w:w="70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54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40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right="-8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559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26" w:hRule="atLeast"/>
        </w:trPr>
        <w:tc>
          <w:tcPr>
            <w:tcW w:w="70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4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59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9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9"/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5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6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35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предварительной заявке от Заказчика Исполнитель должен предоставить транспорт для перевозки в течение 3 (трёх) рабочих дней.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оказания услуг</w:t>
            </w:r>
          </w:p>
        </w:tc>
        <w:tc>
          <w:tcPr>
            <w:tcW w:w="35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своевременно, в строго установленное в заявке Заказчиком время, предоставить технически исправные транспортные средства, укомплектованные в соответствии с требованиями ПДД РФ, без каких-либо затрат со стороны Заказчика,  в том числе сопутствующие: расходы по уплате штрафов стоимость горюче-смазочных материалов, расходы на дополнительное оборудование, содержание и техническое обслуживание автомобилей, расходы по оплате услуг водителей, расходы на проведение медицинского осмотра водителей и т.п.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039" w:hRule="atLeast"/>
        </w:trPr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качеству оказания услуг</w:t>
            </w:r>
          </w:p>
        </w:tc>
        <w:tc>
          <w:tcPr>
            <w:tcW w:w="35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ar-SA" w:bidi="ar-SA"/>
              </w:rPr>
              <w:t>Качество услуг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 Правительства РФ от 21.12.2020 N 2200 (ред. от 30.12.2022) "Об утверждении Правил перевозок грузов автомобильным транспортом и о внесении изменений в пункт 2.1.1 Правил дорожного движения Российской Федерации".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Страхование груза на период перевозки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самостоятельно застраховать перевозимый груз от всех рисков на весь период перевозки с момента передачи груза Исполнителю до момента передачи груза грузополучателю в страховой компании с рейтингом не ниже уровня А (рейтинг агентства «Эксперт РА»), при этом выгодоприобретателем по страховым событиям должно являться – АО «Транспортная компания РусГидро». Выплаты должны осуществляться по заявленной стоимости в части поврежденного, утраченного груза. Перед началом исполнения Услуги, Исполнитель должен направить оригинал или нотариально заверенную копию страхового полиса в адрес Владивостокского представительства АО «Транспортная компания РусГидро» (690090, г. Владивосток, ул. Западная 29).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заборе и доставке груза по адресу Заказчика, погрузка и выгрузка груза производятся силами Исполнителя, при необходимости осуществления межтерминальной перевозки, погрузка и выгрузка груза производятся силами и за счет Исполнителя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930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спецтехники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303" w:hRule="atLeast"/>
        </w:trPr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>
          <w:trHeight w:val="428" w:hRule="atLeast"/>
        </w:trPr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2.1.1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сдачи-приемки оказанных услуг в двух экземплярах.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428" w:hRule="atLeast"/>
        </w:trPr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2.1.2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передает Заказчику счет на оплату после оказания услуги. 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428" w:hRule="atLeast"/>
        </w:trPr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2.1.3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или УПД (если контрагент является плательщиком НДС)</w:t>
            </w:r>
          </w:p>
        </w:tc>
        <w:tc>
          <w:tcPr>
            <w:tcW w:w="35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счет-фактуру или УПД (если Исполнитель является плательщиком НДС)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0350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/>
        <w:tc>
          <w:tcPr>
            <w:tcW w:w="7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bookmarkStart w:id="40" w:name="_Toc125378712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  <w:bookmarkEnd w:id="40"/>
          </w:p>
        </w:tc>
        <w:tc>
          <w:tcPr>
            <w:tcW w:w="3546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от 08.11.2007 № 259-ФЗ «Устав автомобильного транспорта и городского наземного электрического транспорта»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от 10.12.1995 N 196-ФЗ «О безопасности дорожного движения»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Федеральный закон от 10.01.2003 № 18-ФЗ «Устав железнодорожного транспорта Российской Федерации»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- Приказ Министерства транспорта РФ от 18.12.2019 № 405 «Об утверждении правил перевозок железнодорожным транспортом грузов в контейнерах и порожних контейнеров»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Приказ Министерства транспорта РФ от 26.06.2020 N 217 «Об утверждении Правил перевозок железнодорожным транспортом, содержащих порядок заключения договоров, устанавливающих особые условия перевозки грузов»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«Кодекс внутреннего водного транспорта Российской Федерации» от 07.03.2001 N 24-ФЗ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Приказ Росморфлота от 22.10.1996 N 39 «Об утверждении и введении в действие «Правил перевозки грузов в контейнерах морским транспортом»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Приказ Минтруда России от 28.10.2020 N 753н «Об утверждении Правил по охране труда при погрузочно-разгрузочных работах и размещении грузов»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55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</w:tbl>
    <w:p>
      <w:pPr>
        <w:pStyle w:val="Heading4"/>
        <w:numPr>
          <w:ilvl w:val="0"/>
          <w:numId w:val="0"/>
        </w:numPr>
        <w:ind w:left="0" w:hanging="0"/>
        <w:rPr/>
      </w:pPr>
      <w:r>
        <w:rPr/>
      </w:r>
    </w:p>
    <w:p>
      <w:pPr>
        <w:pStyle w:val="Heading1"/>
        <w:numPr>
          <w:ilvl w:val="0"/>
          <w:numId w:val="3"/>
        </w:numPr>
        <w:ind w:left="0" w:hanging="0"/>
        <w:jc w:val="center"/>
        <w:rPr>
          <w:sz w:val="24"/>
          <w:szCs w:val="24"/>
        </w:rPr>
      </w:pPr>
      <w:bookmarkStart w:id="41" w:name="_Toc54281228"/>
      <w:bookmarkStart w:id="42" w:name="_Toc54643711"/>
      <w:r>
        <w:rPr>
          <w:sz w:val="24"/>
          <w:szCs w:val="24"/>
        </w:rPr>
        <w:t>Требования к документации по ценообразованию на этапе заключения (исполнения) договора</w:t>
      </w:r>
      <w:bookmarkEnd w:id="41"/>
      <w:bookmarkEnd w:id="42"/>
    </w:p>
    <w:p>
      <w:pPr>
        <w:pStyle w:val="Heading4"/>
        <w:numPr>
          <w:ilvl w:val="1"/>
          <w:numId w:val="3"/>
        </w:numPr>
        <w:ind w:left="0" w:firstLine="709"/>
        <w:jc w:val="both"/>
        <w:rPr>
          <w:b w:val="false"/>
        </w:rPr>
      </w:pPr>
      <w:r>
        <w:rPr>
          <w:b w:val="false"/>
        </w:rPr>
        <w:t>В стоимость услуги должны быть включены все затраты, необходимые для исполнения обязательств по Договору, в том числе: все налоги, сборы и пошлины, иные расходы.</w:t>
      </w:r>
    </w:p>
    <w:p>
      <w:pPr>
        <w:pStyle w:val="Normal"/>
        <w:ind w:left="-284" w:firstLine="644"/>
        <w:rPr>
          <w:lang w:val="x-none" w:eastAsia="x-none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994" w:footer="0" w:bottom="567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8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511a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b93dc7"/>
    <w:pPr>
      <w:keepNext w:val="true"/>
      <w:numPr>
        <w:ilvl w:val="2"/>
        <w:numId w:val="3"/>
      </w:numPr>
      <w:ind w:left="0" w:hanging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93dc7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1511a2"/>
    <w:rPr>
      <w:color w:val="954F72" w:themeColor="followedHyperlink"/>
      <w:u w:val="single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0d64da"/>
    <w:pPr>
      <w:tabs>
        <w:tab w:val="clear" w:pos="709"/>
        <w:tab w:val="left" w:pos="1120" w:leader="none"/>
        <w:tab w:val="right" w:pos="992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7D5E0-4386-4FC4-9C38-680A00C82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Application>AlterOffice/3.4.0.9$Linux_X86_64 LibreOffice_project/b8daf9e823b1a5463a2f48435ddc2e8696e7d4fc</Application>
  <AppVersion>15.0000</AppVersion>
  <Pages>7</Pages>
  <Words>1193</Words>
  <Characters>7893</Characters>
  <CharactersWithSpaces>8942</CharactersWithSpaces>
  <Paragraphs>193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2026-02-06T03:37:00Z</dcterms:created>
  <dc:creator>Быстров Олег Геннадьевич</dc:creator>
  <dc:description/>
  <dc:language>ru-RU</dc:language>
  <cp:lastModifiedBy>nosatovdv@corp.gidroogk.com</cp:lastModifiedBy>
  <cp:lastPrinted>2024-11-28T23:49:00Z</cp:lastPrinted>
  <dcterms:modified xsi:type="dcterms:W3CDTF">2026-09-29T14:44:06Z</dcterms:modified>
  <cp:revision>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