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keepNext w:val="true"/>
        <w:keepLines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keepNext w:val="true"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УТВЕРЖДАЮ</w:t>
      </w:r>
    </w:p>
    <w:p>
      <w:pPr>
        <w:pStyle w:val="Normal"/>
        <w:keepNext w:val="true"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Директор Центрального филиала </w:t>
      </w:r>
    </w:p>
    <w:p>
      <w:pPr>
        <w:pStyle w:val="Normal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АО «ТК РусГидро»</w:t>
      </w:r>
    </w:p>
    <w:p>
      <w:pPr>
        <w:pStyle w:val="Normal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keepNext w:val="true"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________________  </w:t>
      </w:r>
      <w:r>
        <w:rPr>
          <w:b/>
          <w:bCs/>
          <w:sz w:val="24"/>
          <w:szCs w:val="24"/>
          <w:lang w:val="en-US"/>
        </w:rPr>
        <w:t xml:space="preserve"> </w:t>
      </w:r>
      <w:r>
        <w:rPr>
          <w:b/>
          <w:bCs/>
          <w:sz w:val="24"/>
          <w:szCs w:val="24"/>
        </w:rPr>
        <w:t xml:space="preserve">М.В. Нешев </w:t>
      </w:r>
    </w:p>
    <w:p>
      <w:pPr>
        <w:pStyle w:val="Normal"/>
        <w:keepNext w:val="true"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«____»</w:t>
      </w:r>
      <w:r>
        <w:rPr>
          <w:b/>
          <w:bCs/>
          <w:sz w:val="24"/>
          <w:szCs w:val="24"/>
          <w:lang w:val="en-US"/>
        </w:rPr>
        <w:t xml:space="preserve"> </w:t>
      </w:r>
      <w:r>
        <w:rPr>
          <w:b/>
          <w:bCs/>
          <w:sz w:val="24"/>
          <w:szCs w:val="24"/>
        </w:rPr>
        <w:t>________________2026 г.</w:t>
      </w:r>
    </w:p>
    <w:p>
      <w:pPr>
        <w:pStyle w:val="Normal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keepNext w:val="true"/>
        <w:keepLines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keepNext w:val="true"/>
        <w:keepLines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keepNext w:val="true"/>
        <w:keepLines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keepNext w:val="true"/>
        <w:keepLines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keepNext w:val="true"/>
        <w:keepLines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keepNext w:val="true"/>
        <w:keepLines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keepNext w:val="true"/>
        <w:keepLines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keepNext w:val="true"/>
        <w:keepLines/>
        <w:jc w:val="center"/>
        <w:rPr>
          <w:sz w:val="22"/>
          <w:szCs w:val="22"/>
        </w:rPr>
      </w:pPr>
      <w:r>
        <w:rPr>
          <w:rFonts w:eastAsia="Calibri"/>
          <w:b/>
          <w:sz w:val="22"/>
          <w:szCs w:val="22"/>
        </w:rPr>
        <w:t>ТЕХНИЧЕСКИЕ ТРЕБОВАНИЯ</w:t>
      </w:r>
    </w:p>
    <w:p>
      <w:pPr>
        <w:pStyle w:val="Normal"/>
        <w:keepNext w:val="true"/>
        <w:keepLines/>
        <w:jc w:val="center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</w:r>
    </w:p>
    <w:p>
      <w:pPr>
        <w:pStyle w:val="Normal"/>
        <w:jc w:val="center"/>
        <w:rPr/>
      </w:pPr>
      <w:r>
        <w:rPr/>
        <w:t xml:space="preserve">ОКПД2: 52.21.24.000 услуги стоянки для транспортных средств для нужд Нижегородского транспортного участка Центрального филиала </w:t>
      </w:r>
    </w:p>
    <w:p>
      <w:pPr>
        <w:pStyle w:val="Normal"/>
        <w:jc w:val="center"/>
        <w:rPr/>
      </w:pPr>
      <w:r>
        <w:rPr/>
        <w:t>АО «ТК РусГидро»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bookmarkStart w:id="0" w:name="_Toc54646395"/>
      <w:bookmarkStart w:id="1" w:name="_Toc51339692"/>
      <w:r>
        <w:rPr>
          <w:sz w:val="22"/>
          <w:szCs w:val="22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ind w:left="432" w:hanging="432"/>
        <w:rPr>
          <w:sz w:val="22"/>
          <w:szCs w:val="22"/>
        </w:rPr>
      </w:pPr>
      <w:bookmarkStart w:id="2" w:name="_Toc54646396"/>
      <w:bookmarkStart w:id="3" w:name="_Toc46743505"/>
      <w:r>
        <w:rPr>
          <w:sz w:val="22"/>
          <w:szCs w:val="22"/>
        </w:rPr>
        <w:t>Обозначения и сокращения</w:t>
      </w:r>
      <w:bookmarkEnd w:id="2"/>
      <w:bookmarkEnd w:id="3"/>
    </w:p>
    <w:p>
      <w:pPr>
        <w:pStyle w:val="Normal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Транспортное средство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keepNext w:val="true"/>
        <w:keepLines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4"/>
        <w:numPr>
          <w:ilvl w:val="1"/>
          <w:numId w:val="3"/>
        </w:numPr>
        <w:ind w:left="432" w:hanging="432"/>
        <w:rPr>
          <w:sz w:val="22"/>
          <w:szCs w:val="22"/>
        </w:rPr>
      </w:pPr>
      <w:bookmarkStart w:id="4" w:name="_Toc54646397"/>
      <w:r>
        <w:rPr>
          <w:sz w:val="22"/>
          <w:szCs w:val="22"/>
        </w:rPr>
        <w:t>Наименование закупаемой продукции</w:t>
      </w:r>
      <w:bookmarkEnd w:id="4"/>
    </w:p>
    <w:p>
      <w:pPr>
        <w:pStyle w:val="Normal"/>
        <w:jc w:val="both"/>
        <w:rPr>
          <w:sz w:val="22"/>
          <w:szCs w:val="22"/>
        </w:rPr>
      </w:pPr>
      <w:bookmarkStart w:id="5" w:name="_Toc54646398"/>
      <w:r>
        <w:rPr>
          <w:sz w:val="24"/>
          <w:szCs w:val="24"/>
        </w:rPr>
        <w:t>ОКПД 2: 52.21.24.000 услуги стоянки для транспортных средств для нужд Нижегородского транспортного участка Центрального филиала АО «ТК РусГидро»</w:t>
      </w:r>
    </w:p>
    <w:p>
      <w:pPr>
        <w:pStyle w:val="Heading4"/>
        <w:numPr>
          <w:ilvl w:val="1"/>
          <w:numId w:val="3"/>
        </w:numPr>
        <w:ind w:left="432" w:hanging="432"/>
        <w:rPr>
          <w:sz w:val="22"/>
          <w:szCs w:val="22"/>
        </w:rPr>
      </w:pPr>
      <w:bookmarkStart w:id="6" w:name="_Toc46743507"/>
      <w:r>
        <w:rPr>
          <w:sz w:val="22"/>
          <w:szCs w:val="22"/>
        </w:rPr>
        <w:t xml:space="preserve">Цель </w:t>
      </w:r>
      <w:bookmarkEnd w:id="6"/>
      <w:r>
        <w:rPr>
          <w:sz w:val="22"/>
          <w:szCs w:val="22"/>
        </w:rPr>
        <w:t xml:space="preserve">выполнения работ </w:t>
      </w:r>
      <w:bookmarkEnd w:id="5"/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Целью является безопасное хранение ТС. </w:t>
      </w:r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2"/>
          <w:szCs w:val="22"/>
        </w:rPr>
      </w:pPr>
      <w:bookmarkStart w:id="7" w:name="_Toc54646400"/>
      <w:r>
        <w:rPr>
          <w:sz w:val="22"/>
          <w:szCs w:val="22"/>
        </w:rPr>
        <w:t>Таблица 1</w:t>
      </w:r>
      <w:r>
        <w:rPr>
          <w:sz w:val="22"/>
          <w:szCs w:val="22"/>
          <w:lang w:val="ru-RU"/>
        </w:rPr>
        <w:t>.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ru-RU"/>
        </w:rPr>
        <w:t>Перечень объектов заказчика</w:t>
      </w:r>
      <w:bookmarkEnd w:id="7"/>
    </w:p>
    <w:tbl>
      <w:tblPr>
        <w:tblW w:w="991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562"/>
        <w:gridCol w:w="2410"/>
        <w:gridCol w:w="2257"/>
        <w:gridCol w:w="2257"/>
        <w:gridCol w:w="2428"/>
      </w:tblGrid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Расположение объекта </w:t>
              <w:br/>
            </w:r>
            <w:r>
              <w:rPr>
                <w:i/>
                <w:iCs/>
                <w:sz w:val="22"/>
                <w:szCs w:val="22"/>
              </w:rPr>
              <w:t>(место производства работ)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основного средства </w:t>
              <w:br/>
              <w:t>(в отношении которого выполняются работы)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Примечания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</w:tr>
      <w:tr>
        <w:trPr>
          <w:trHeight w:val="881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ОКПД 2: 52.21.24.000 услуги стоянки для транспортных средств для нужд Нижегородского транспортного участка Центрального филиала АО «ТК РусГидро»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Нижний Новгород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Toyota </w:t>
            </w:r>
            <w:r>
              <w:rPr>
                <w:rFonts w:cs="Times New Roman"/>
                <w:color w:val="000000"/>
                <w:spacing w:val="0"/>
                <w:sz w:val="24"/>
                <w:szCs w:val="24"/>
                <w:lang w:val="en-US" w:eastAsia="ru-RU"/>
              </w:rPr>
              <w:t>Camry</w:t>
            </w:r>
            <w:r>
              <w:rPr>
                <w:rFonts w:cs="Times New Roman"/>
                <w:color w:val="000000"/>
                <w:spacing w:val="0"/>
                <w:sz w:val="24"/>
                <w:szCs w:val="24"/>
                <w:lang w:eastAsia="ru-RU"/>
              </w:rPr>
              <w:t xml:space="preserve"> </w:t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pacing w:val="0"/>
                <w:sz w:val="24"/>
                <w:szCs w:val="24"/>
                <w:lang w:eastAsia="ru-RU"/>
              </w:rPr>
              <w:t xml:space="preserve">гос. </w:t>
            </w:r>
            <w:r>
              <w:rPr>
                <w:rFonts w:eastAsia="Times New Roman" w:cs="Times New Roman"/>
                <w:color w:val="auto"/>
                <w:spacing w:val="0"/>
                <w:sz w:val="24"/>
                <w:szCs w:val="24"/>
                <w:lang w:val="ru-RU" w:eastAsia="ru-RU" w:bidi="ar-SA"/>
              </w:rPr>
              <w:t xml:space="preserve">№В426ТС799 </w:t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2"/>
              </w:rPr>
            </w:pPr>
            <w:r>
              <w:rPr>
                <w:color w:val="000000"/>
                <w:sz w:val="24"/>
                <w:szCs w:val="22"/>
              </w:rPr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Нижегородского ТУ</w:t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АО «ТК РусГидро» Центральный филиал</w:t>
            </w:r>
          </w:p>
        </w:tc>
      </w:tr>
    </w:tbl>
    <w:p>
      <w:pPr>
        <w:pStyle w:val="Normal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</w:r>
      <w:bookmarkStart w:id="8" w:name="_Toc54643700"/>
      <w:bookmarkStart w:id="9" w:name="_Hlk49857604"/>
      <w:bookmarkStart w:id="10" w:name="_Toc46743509"/>
      <w:bookmarkStart w:id="11" w:name="_Toc54643700"/>
      <w:bookmarkStart w:id="12" w:name="_Hlk49857604"/>
      <w:bookmarkStart w:id="13" w:name="_Toc46743509"/>
      <w:bookmarkEnd w:id="11"/>
      <w:bookmarkEnd w:id="12"/>
      <w:bookmarkEnd w:id="13"/>
    </w:p>
    <w:p>
      <w:pPr>
        <w:pStyle w:val="Heading1"/>
        <w:keepLines/>
        <w:numPr>
          <w:ilvl w:val="0"/>
          <w:numId w:val="3"/>
        </w:numPr>
        <w:ind w:left="357" w:hanging="357"/>
        <w:jc w:val="left"/>
        <w:rPr>
          <w:sz w:val="22"/>
          <w:szCs w:val="22"/>
        </w:rPr>
      </w:pPr>
      <w:bookmarkStart w:id="14" w:name="_Toc54643702"/>
      <w:bookmarkStart w:id="15" w:name="_Toc51339693"/>
      <w:r>
        <w:rPr>
          <w:iCs/>
          <w:sz w:val="22"/>
          <w:szCs w:val="22"/>
          <w:lang w:val="ru-RU"/>
        </w:rPr>
        <w:t>Требования</w:t>
      </w:r>
      <w:r>
        <w:rPr>
          <w:iCs/>
          <w:sz w:val="22"/>
          <w:szCs w:val="22"/>
        </w:rPr>
        <w:t xml:space="preserve"> к продукции</w:t>
      </w:r>
      <w:bookmarkEnd w:id="14"/>
      <w:bookmarkEnd w:id="15"/>
    </w:p>
    <w:p>
      <w:pPr>
        <w:pStyle w:val="Heading4"/>
        <w:numPr>
          <w:ilvl w:val="1"/>
          <w:numId w:val="3"/>
        </w:numPr>
        <w:ind w:left="432" w:hanging="432"/>
        <w:rPr>
          <w:sz w:val="22"/>
          <w:szCs w:val="22"/>
        </w:rPr>
      </w:pPr>
      <w:bookmarkStart w:id="16" w:name="_Toc54643703"/>
      <w:r>
        <w:rPr>
          <w:sz w:val="22"/>
          <w:szCs w:val="22"/>
        </w:rPr>
        <w:t xml:space="preserve">Требования к объемам и срокам </w:t>
      </w:r>
      <w:r>
        <w:rPr>
          <w:sz w:val="22"/>
          <w:szCs w:val="22"/>
          <w:lang w:val="ru-RU"/>
        </w:rPr>
        <w:t>оказания услуг</w:t>
      </w:r>
      <w:bookmarkEnd w:id="16"/>
    </w:p>
    <w:p>
      <w:pPr>
        <w:pStyle w:val="Normal"/>
        <w:rPr>
          <w:sz w:val="22"/>
          <w:szCs w:val="22"/>
        </w:rPr>
      </w:pPr>
      <w:r>
        <w:rPr>
          <w:b/>
          <w:sz w:val="22"/>
          <w:szCs w:val="22"/>
          <w:lang w:eastAsia="x-none"/>
        </w:rPr>
        <w:t>2.1.1.</w:t>
        <w:tab/>
        <w:t>Требования к перечню и объему услуг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  <w:lang w:eastAsia="x-none"/>
        </w:rPr>
        <w:t xml:space="preserve">       </w:t>
      </w:r>
      <w:r>
        <w:rPr>
          <w:sz w:val="22"/>
          <w:szCs w:val="22"/>
          <w:lang w:eastAsia="x-none"/>
        </w:rPr>
        <w:t xml:space="preserve">2.1.1.1. Арендодатель предоставляет машиноместо для хранения легкового автомобиля. 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  <w:lang w:eastAsia="x-none"/>
        </w:rPr>
        <w:t xml:space="preserve">       </w:t>
      </w:r>
      <w:r>
        <w:rPr>
          <w:sz w:val="22"/>
          <w:szCs w:val="22"/>
          <w:lang w:eastAsia="x-none"/>
        </w:rPr>
        <w:t>2.1.1.2. Площадь помещения должна составлять не менее 12 кв. м.</w:t>
      </w:r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2"/>
          <w:szCs w:val="22"/>
        </w:rPr>
      </w:pPr>
      <w:bookmarkStart w:id="17" w:name="_Toc54643705"/>
      <w:bookmarkStart w:id="18" w:name="_Toc51339695"/>
      <w:r>
        <w:rPr>
          <w:sz w:val="22"/>
          <w:szCs w:val="22"/>
        </w:rPr>
        <w:t xml:space="preserve">Таблица </w:t>
      </w:r>
      <w:r>
        <w:rPr>
          <w:sz w:val="22"/>
          <w:szCs w:val="22"/>
          <w:lang w:val="ru-RU"/>
        </w:rPr>
        <w:t>2.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ru-RU"/>
        </w:rPr>
        <w:t xml:space="preserve">Перечень </w:t>
      </w:r>
      <w:bookmarkEnd w:id="18"/>
      <w:r>
        <w:rPr>
          <w:sz w:val="22"/>
          <w:szCs w:val="22"/>
          <w:lang w:val="ru-RU"/>
        </w:rPr>
        <w:t>и объем оказываемых услуг</w:t>
      </w:r>
      <w:bookmarkEnd w:id="17"/>
    </w:p>
    <w:tbl>
      <w:tblPr>
        <w:tblW w:w="981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49"/>
        <w:gridCol w:w="4849"/>
        <w:gridCol w:w="1995"/>
        <w:gridCol w:w="2116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услуг / этапа услуг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ОКПД 2: 52.21.24.000 услуги стоянки для транспортных средств для нужд Нижегородского транспортного участка Центрального филиала АО «ТК РусГидро»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Месяц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</w:tbl>
    <w:p>
      <w:pPr>
        <w:pStyle w:val="Normal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</w:r>
    </w:p>
    <w:p>
      <w:pPr>
        <w:pStyle w:val="Normal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</w:r>
    </w:p>
    <w:p>
      <w:pPr>
        <w:pStyle w:val="Normal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</w:r>
    </w:p>
    <w:p>
      <w:pPr>
        <w:pStyle w:val="Normal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</w:r>
    </w:p>
    <w:p>
      <w:pPr>
        <w:pStyle w:val="Normal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</w:r>
    </w:p>
    <w:p>
      <w:pPr>
        <w:pStyle w:val="Normal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</w:r>
    </w:p>
    <w:p>
      <w:pPr>
        <w:pStyle w:val="Normal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</w:r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133"/>
        <w:gridCol w:w="2547"/>
        <w:gridCol w:w="2982"/>
        <w:gridCol w:w="3113"/>
      </w:tblGrid>
      <w:tr>
        <w:trPr/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п/п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услуг/ этапа услуг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началу срока оказания услуг/ этапа услуг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окончанию срока оказания услуг/этапа услуг</w:t>
            </w:r>
          </w:p>
        </w:tc>
      </w:tr>
      <w:tr>
        <w:trPr/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keepNext w:val="false"/>
              <w:widowControl w:val="false"/>
              <w:spacing w:before="40" w:after="4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keepNext w:val="false"/>
              <w:widowControl w:val="false"/>
              <w:spacing w:before="40" w:after="4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</w:t>
            </w:r>
          </w:p>
        </w:tc>
      </w:tr>
      <w:tr>
        <w:trPr>
          <w:trHeight w:val="703" w:hRule="atLeast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ОКПД2: 52.21.24.000 услуги стоянки для транспортных средств для нужд Нижегородского транспортного участка Центрального филиала АО «ТК РусГидро»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01.10.2026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31.12.202</w:t>
            </w:r>
            <w:r>
              <w:rPr>
                <w:sz w:val="22"/>
                <w:szCs w:val="22"/>
              </w:rPr>
              <w:t>6</w:t>
            </w:r>
          </w:p>
        </w:tc>
      </w:tr>
    </w:tbl>
    <w:p>
      <w:pPr>
        <w:pStyle w:val="Heading4"/>
        <w:numPr>
          <w:ilvl w:val="1"/>
          <w:numId w:val="3"/>
        </w:numPr>
        <w:ind w:left="432" w:hanging="432"/>
        <w:rPr>
          <w:sz w:val="22"/>
          <w:szCs w:val="22"/>
        </w:rPr>
      </w:pPr>
      <w:bookmarkStart w:id="19" w:name="_Toc54643709"/>
      <w:bookmarkStart w:id="20" w:name="_Toc51339698"/>
      <w:bookmarkStart w:id="21" w:name="_Toc54643708"/>
      <w:bookmarkStart w:id="22" w:name="_Toc46743511"/>
      <w:r>
        <w:rPr>
          <w:sz w:val="22"/>
          <w:szCs w:val="22"/>
        </w:rPr>
        <w:t xml:space="preserve">Требования к </w:t>
      </w:r>
      <w:bookmarkEnd w:id="22"/>
      <w:r>
        <w:rPr>
          <w:sz w:val="22"/>
          <w:szCs w:val="22"/>
          <w:lang w:val="ru-RU"/>
        </w:rPr>
        <w:t>качеству услуг</w:t>
      </w:r>
      <w:bookmarkEnd w:id="19"/>
      <w:bookmarkEnd w:id="20"/>
      <w:bookmarkEnd w:id="21"/>
    </w:p>
    <w:p>
      <w:pPr>
        <w:pStyle w:val="Normal"/>
        <w:keepNext w:val="true"/>
        <w:keepLines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Наименование услуг/этапа услуг:</w:t>
      </w:r>
      <w:r>
        <w:rPr>
          <w:sz w:val="22"/>
          <w:szCs w:val="22"/>
        </w:rPr>
        <w:t xml:space="preserve"> </w:t>
      </w:r>
      <w:r>
        <w:rPr>
          <w:sz w:val="24"/>
          <w:szCs w:val="24"/>
        </w:rPr>
        <w:t>ОКПД2: 52.21.24.000 услуги стоянки для транспортных средств для нужд Нижегородского транспортного участка Центрального филиала АО «ТК РусГидро»</w:t>
      </w:r>
    </w:p>
    <w:p>
      <w:pPr>
        <w:pStyle w:val="Normal"/>
        <w:rPr/>
      </w:pPr>
      <w:r>
        <w:rPr/>
      </w:r>
      <w:bookmarkStart w:id="23" w:name="_GoBack"/>
      <w:bookmarkStart w:id="24" w:name="_GoBack"/>
      <w:bookmarkEnd w:id="24"/>
    </w:p>
    <w:p>
      <w:pPr>
        <w:pStyle w:val="Normal"/>
        <w:shd w:val="clear" w:color="auto" w:fill="FFFFFF"/>
        <w:suppressAutoHyphens w:val="false"/>
        <w:jc w:val="both"/>
        <w:rPr/>
      </w:pPr>
      <w:r>
        <w:rPr>
          <w:color w:val="34343C"/>
          <w:sz w:val="24"/>
          <w:szCs w:val="24"/>
        </w:rPr>
        <w:t>Автостоянка должна отвечать следующим требованиям:</w:t>
      </w:r>
    </w:p>
    <w:p>
      <w:pPr>
        <w:pStyle w:val="Normal"/>
        <w:shd w:val="clear" w:color="auto" w:fill="FFFFFF"/>
        <w:suppressAutoHyphens w:val="false"/>
        <w:ind w:hanging="0"/>
        <w:jc w:val="both"/>
        <w:rPr/>
      </w:pPr>
      <w:r>
        <w:rPr>
          <w:color w:val="34343C"/>
          <w:sz w:val="24"/>
          <w:szCs w:val="24"/>
        </w:rPr>
        <w:t>- проезды на территории автостоянки должны очищаться от снега и льда;</w:t>
      </w:r>
    </w:p>
    <w:p>
      <w:pPr>
        <w:pStyle w:val="Normal"/>
        <w:shd w:val="clear" w:color="auto" w:fill="FFFFFF"/>
        <w:suppressAutoHyphens w:val="false"/>
        <w:ind w:hanging="0"/>
        <w:jc w:val="both"/>
        <w:rPr/>
      </w:pPr>
      <w:r>
        <w:rPr>
          <w:color w:val="34343C"/>
          <w:sz w:val="24"/>
          <w:szCs w:val="24"/>
        </w:rPr>
        <w:t>- наличие шлагбаума (или другого устройства), исключающего свободный въезд (выезд)</w:t>
      </w:r>
    </w:p>
    <w:p>
      <w:pPr>
        <w:pStyle w:val="Normal"/>
        <w:shd w:val="clear" w:color="auto" w:fill="FFFFFF"/>
        <w:suppressAutoHyphens w:val="false"/>
        <w:ind w:hanging="0"/>
        <w:jc w:val="both"/>
        <w:rPr/>
      </w:pPr>
      <w:r>
        <w:rPr>
          <w:color w:val="34343C"/>
          <w:sz w:val="24"/>
          <w:szCs w:val="24"/>
        </w:rPr>
        <w:t>автотранспортных средств на территорию автостоянки;</w:t>
      </w:r>
    </w:p>
    <w:p>
      <w:pPr>
        <w:pStyle w:val="Normal"/>
        <w:shd w:val="clear" w:color="auto" w:fill="FFFFFF"/>
        <w:suppressAutoHyphens w:val="false"/>
        <w:ind w:hanging="0"/>
        <w:jc w:val="both"/>
        <w:rPr/>
      </w:pPr>
      <w:r>
        <w:rPr>
          <w:color w:val="34343C"/>
          <w:sz w:val="24"/>
          <w:szCs w:val="24"/>
        </w:rPr>
        <w:t>- наличие выделенных полос для движения автотранспортных средств внутри территории;</w:t>
      </w:r>
    </w:p>
    <w:p>
      <w:pPr>
        <w:pStyle w:val="Normal"/>
        <w:shd w:val="clear" w:color="auto" w:fill="FFFFFF"/>
        <w:suppressAutoHyphens w:val="false"/>
        <w:ind w:hanging="0"/>
        <w:jc w:val="both"/>
        <w:rPr/>
      </w:pPr>
      <w:r>
        <w:rPr>
          <w:color w:val="34343C"/>
          <w:sz w:val="24"/>
          <w:szCs w:val="24"/>
        </w:rPr>
        <w:t>- круглосуточная охрана территории автостоянки;</w:t>
      </w:r>
    </w:p>
    <w:p>
      <w:pPr>
        <w:pStyle w:val="Normal"/>
        <w:shd w:val="clear" w:color="auto" w:fill="FFFFFF"/>
        <w:suppressAutoHyphens w:val="false"/>
        <w:ind w:hanging="0"/>
        <w:jc w:val="both"/>
        <w:rPr/>
      </w:pPr>
      <w:r>
        <w:rPr>
          <w:color w:val="34343C"/>
          <w:sz w:val="24"/>
          <w:szCs w:val="24"/>
        </w:rPr>
        <w:t>- исключить возможность бесконтрольного доступа к стоянке посторонних лиц, других актов</w:t>
      </w:r>
    </w:p>
    <w:p>
      <w:pPr>
        <w:pStyle w:val="Normal"/>
        <w:shd w:val="clear" w:color="auto" w:fill="FFFFFF"/>
        <w:suppressAutoHyphens w:val="false"/>
        <w:ind w:hanging="0"/>
        <w:jc w:val="both"/>
        <w:rPr/>
      </w:pPr>
      <w:r>
        <w:rPr>
          <w:color w:val="34343C"/>
          <w:sz w:val="24"/>
          <w:szCs w:val="24"/>
        </w:rPr>
        <w:t>незаконного вмешательства.</w:t>
      </w:r>
    </w:p>
    <w:p>
      <w:pPr>
        <w:pStyle w:val="Normal"/>
        <w:rPr>
          <w:rFonts w:eastAsia="Calibri"/>
          <w:b/>
          <w:iCs/>
          <w:caps/>
          <w:sz w:val="22"/>
          <w:szCs w:val="22"/>
          <w:lang w:val="x-none" w:eastAsia="x-none"/>
        </w:rPr>
      </w:pPr>
      <w:r>
        <w:rPr>
          <w:rFonts w:eastAsia="Calibri"/>
          <w:b/>
          <w:iCs/>
          <w:caps/>
          <w:sz w:val="22"/>
          <w:szCs w:val="22"/>
          <w:lang w:val="x-none" w:eastAsia="x-none"/>
        </w:rPr>
      </w:r>
    </w:p>
    <w:p>
      <w:pPr>
        <w:pStyle w:val="Normal"/>
        <w:rPr>
          <w:rFonts w:eastAsia="Calibri"/>
          <w:b/>
          <w:iCs/>
          <w:caps/>
          <w:sz w:val="22"/>
          <w:szCs w:val="22"/>
          <w:lang w:val="x-none" w:eastAsia="x-none"/>
        </w:rPr>
      </w:pPr>
      <w:r>
        <w:rPr>
          <w:rFonts w:eastAsia="Calibri"/>
          <w:b/>
          <w:iCs/>
          <w:caps/>
          <w:sz w:val="22"/>
          <w:szCs w:val="22"/>
          <w:lang w:val="x-none" w:eastAsia="x-none"/>
        </w:rPr>
      </w:r>
      <w:bookmarkStart w:id="25" w:name="_Toc51339699"/>
      <w:bookmarkStart w:id="26" w:name="_Toc46743519"/>
      <w:bookmarkStart w:id="27" w:name="_Toc51339699"/>
      <w:bookmarkStart w:id="28" w:name="_Toc46743519"/>
      <w:bookmarkEnd w:id="27"/>
      <w:bookmarkEnd w:id="28"/>
    </w:p>
    <w:p>
      <w:pPr>
        <w:pStyle w:val="Normal"/>
        <w:ind w:left="567" w:hanging="0"/>
        <w:rPr>
          <w:sz w:val="24"/>
          <w:szCs w:val="24"/>
        </w:rPr>
      </w:pPr>
      <w:r>
        <w:rPr>
          <w:sz w:val="24"/>
          <w:szCs w:val="24"/>
          <w:lang w:eastAsia="x-none"/>
        </w:rPr>
        <w:t xml:space="preserve">Начальник </w:t>
      </w:r>
      <w:r>
        <w:rPr>
          <w:sz w:val="24"/>
          <w:szCs w:val="24"/>
          <w:lang w:eastAsia="x-none"/>
        </w:rPr>
        <w:t>Нижегородского</w:t>
      </w:r>
      <w:r>
        <w:rPr>
          <w:sz w:val="24"/>
          <w:szCs w:val="24"/>
          <w:lang w:eastAsia="x-none"/>
        </w:rPr>
        <w:t xml:space="preserve"> ТУ</w:t>
      </w:r>
    </w:p>
    <w:p>
      <w:pPr>
        <w:pStyle w:val="Normal"/>
        <w:ind w:left="567" w:hanging="0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Центрального филиала АО «ТК РусГидро»                                       </w:t>
      </w:r>
      <w:r>
        <w:rPr>
          <w:sz w:val="24"/>
          <w:szCs w:val="24"/>
          <w:lang w:eastAsia="x-none"/>
        </w:rPr>
        <w:t>А.Н. Есин</w:t>
      </w:r>
    </w:p>
    <w:sectPr>
      <w:headerReference w:type="default" r:id="rId2"/>
      <w:headerReference w:type="first" r:id="rId3"/>
      <w:type w:val="nextPage"/>
      <w:pgSz w:w="11906" w:h="16838"/>
      <w:pgMar w:left="1134" w:right="851" w:gutter="0" w:header="680" w:top="99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536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5738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2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ind w:left="432" w:hanging="0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нак сноски1"/>
    <w:qFormat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11" w:customStyle="1">
    <w:name w:val="Гиперссылка1"/>
    <w:uiPriority w:val="99"/>
    <w:qFormat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2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" w:customStyle="1">
    <w:name w:val="Название Знак"/>
    <w:link w:val="17"/>
    <w:uiPriority w:val="10"/>
    <w:qFormat/>
    <w:rsid w:val="00d22f6d"/>
    <w:rPr>
      <w:sz w:val="28"/>
    </w:rPr>
  </w:style>
  <w:style w:type="character" w:styleId="Style1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2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3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3" w:customStyle="1">
    <w:name w:val="Подпункт Знак1"/>
    <w:link w:val="Style18"/>
    <w:qFormat/>
    <w:locked/>
    <w:rsid w:val="00d22f6d"/>
    <w:rPr>
      <w:sz w:val="28"/>
    </w:rPr>
  </w:style>
  <w:style w:type="character" w:styleId="Style4" w:customStyle="1">
    <w:name w:val="Текст сноски Знак"/>
    <w:qFormat/>
    <w:rsid w:val="00d22f6d"/>
    <w:rPr/>
  </w:style>
  <w:style w:type="character" w:styleId="Style5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6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7" w:customStyle="1">
    <w:name w:val="комментарий"/>
    <w:qFormat/>
    <w:rsid w:val="0025139e"/>
    <w:rPr>
      <w:b/>
      <w:i/>
      <w:shd w:fill="FFFF99" w:val="clear"/>
    </w:rPr>
  </w:style>
  <w:style w:type="character" w:styleId="Style8" w:customStyle="1">
    <w:name w:val="Подподпункт Знак"/>
    <w:link w:val="Style26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9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0" w:customStyle="1">
    <w:name w:val="Текст примечания Знак"/>
    <w:link w:val="Annotationtext"/>
    <w:semiHidden/>
    <w:qFormat/>
    <w:rsid w:val="00dc0f7d"/>
    <w:rPr/>
  </w:style>
  <w:style w:type="character" w:styleId="Style11" w:customStyle="1">
    <w:name w:val="Текст концевой сноски Знак"/>
    <w:basedOn w:val="DefaultParagraphFont"/>
    <w:qFormat/>
    <w:rsid w:val="003879d4"/>
    <w:rPr/>
  </w:style>
  <w:style w:type="character" w:styleId="14" w:customStyle="1">
    <w:name w:val="Знак концевой сноски1"/>
    <w:qFormat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5" w:customStyle="1">
    <w:name w:val="УРОВЕНЬ_1. Знак"/>
    <w:link w:val="111"/>
    <w:qFormat/>
    <w:rsid w:val="004a17ae"/>
    <w:rPr>
      <w:rFonts w:eastAsia="Calibri"/>
      <w:caps/>
      <w:sz w:val="28"/>
      <w:szCs w:val="28"/>
      <w:lang w:eastAsia="en-US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5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11" w:customStyle="1">
    <w:name w:val="index heading1111"/>
    <w:basedOn w:val="Title"/>
    <w:qFormat/>
    <w:pPr/>
    <w:rPr/>
  </w:style>
  <w:style w:type="paragraph" w:styleId="Style14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5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6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4"/>
    <w:rsid w:val="00d561d9"/>
    <w:pPr/>
    <w:rPr>
      <w:sz w:val="20"/>
      <w:szCs w:val="20"/>
    </w:rPr>
  </w:style>
  <w:style w:type="paragraph" w:styleId="16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7" w:customStyle="1">
    <w:name w:val="Название1"/>
    <w:basedOn w:val="Normal"/>
    <w:link w:val="Style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17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18" w:customStyle="1">
    <w:name w:val="Подпункт"/>
    <w:basedOn w:val="Normal"/>
    <w:link w:val="13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19" w:customStyle="1">
    <w:name w:val="Раздел регламента"/>
    <w:basedOn w:val="Normal"/>
    <w:qFormat/>
    <w:rsid w:val="00e228fa"/>
    <w:pPr/>
    <w:rPr/>
  </w:style>
  <w:style w:type="paragraph" w:styleId="Style20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0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8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1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1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6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2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2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3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2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3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9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4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5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6" w:customStyle="1">
    <w:name w:val="Подподпункт"/>
    <w:basedOn w:val="Style18"/>
    <w:link w:val="Style8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27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28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10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1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29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1" w:customStyle="1">
    <w:name w:val="УРОВЕНЬ_1."/>
    <w:basedOn w:val="ListParagraph"/>
    <w:link w:val="15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0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12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e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e">
    <w:name w:val="Сетка таблицы2"/>
    <w:basedOn w:val="a5"/>
    <w:uiPriority w:val="39"/>
    <w:rsid w:val="006e08c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80241A-D9E9-4489-B1D4-DB2B20CE4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Application>AlterOffice/3.4.0.9$Linux_X86_64 LibreOffice_project/b8daf9e823b1a5463a2f48435ddc2e8696e7d4fc</Application>
  <AppVersion>15.0000</AppVersion>
  <Pages>3</Pages>
  <Words>351</Words>
  <Characters>2368</Characters>
  <CharactersWithSpaces>2702</CharactersWithSpaces>
  <Paragraphs>78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2025-06-11T11:17:00Z</dcterms:created>
  <dc:creator>Быстров Олег Геннадьевич</dc:creator>
  <dc:description/>
  <dc:language>ru-RU</dc:language>
  <cp:lastModifiedBy>tolpyginanv@corp.gidroogk.com</cp:lastModifiedBy>
  <cp:lastPrinted>2024-03-03T10:28:00Z</cp:lastPrinted>
  <dcterms:modified xsi:type="dcterms:W3CDTF">2026-09-29T13:53:55Z</dcterms:modified>
  <cp:revision>11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