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/>
        </w:rPr>
      </w:pPr>
      <w:r>
        <w:rPr>
          <w:rFonts w:eastAsia="Calibri" w:ascii="Liberation Serif" w:hAnsi="Liberation Serif"/>
          <w:b/>
          <w:sz w:val="28"/>
          <w:szCs w:val="28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sz w:val="22"/>
          <w:szCs w:val="22"/>
        </w:rPr>
      </w:pPr>
      <w:r>
        <w:rPr>
          <w:rFonts w:eastAsia="Calibri" w:ascii="Liberation Serif" w:hAnsi="Liberation Serif"/>
          <w:b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i/>
          <w:sz w:val="24"/>
          <w:szCs w:val="24"/>
        </w:rPr>
        <w:t>ОКПД2 27.33.13.130 Поставка кабельной арматуры в рамках  инвестиционной программ</w:t>
      </w:r>
      <w:r>
        <w:rPr>
          <w:rFonts w:ascii="Liberation Serif" w:hAnsi="Liberation Serif"/>
          <w:b/>
          <w:i/>
          <w:sz w:val="24"/>
          <w:szCs w:val="24"/>
        </w:rPr>
        <w:t>ы</w:t>
      </w:r>
      <w:r>
        <w:rPr>
          <w:rFonts w:ascii="Liberation Serif" w:hAnsi="Liberation Serif"/>
          <w:b/>
          <w:i/>
          <w:sz w:val="24"/>
          <w:szCs w:val="24"/>
        </w:rPr>
        <w:t xml:space="preserve"> для нужд филиала АО «ДРСК» «Электрические сети Еврейской автономной области»</w:t>
      </w:r>
    </w:p>
    <w:p>
      <w:pPr>
        <w:pStyle w:val="Normal"/>
        <w:keepNext w:val="true"/>
        <w:keepLines/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i/>
          <w:sz w:val="24"/>
          <w:szCs w:val="24"/>
        </w:rPr>
        <w:t xml:space="preserve">Лот № </w:t>
      </w:r>
      <w:r>
        <w:rPr>
          <w:rFonts w:ascii="Liberation Serif" w:hAnsi="Liberation Serif"/>
          <w:b/>
          <w:bCs/>
          <w:i/>
          <w:sz w:val="24"/>
          <w:szCs w:val="24"/>
        </w:rPr>
        <w:t>5160.1</w:t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i/>
          <w:i/>
          <w:sz w:val="22"/>
          <w:szCs w:val="22"/>
        </w:rPr>
      </w:pPr>
      <w:r>
        <w:rPr>
          <w:rFonts w:eastAsia="Calibri" w:ascii="Liberation Serif" w:hAnsi="Liberation Serif"/>
          <w:b/>
          <w:i/>
          <w:sz w:val="22"/>
          <w:szCs w:val="22"/>
        </w:rPr>
      </w:r>
    </w:p>
    <w:p>
      <w:pPr>
        <w:pStyle w:val="Normal"/>
        <w:keepNext w:val="true"/>
        <w:keepLines/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spacing w:before="120" w:after="0"/>
        <w:ind w:hanging="357" w:left="357"/>
        <w:jc w:val="center"/>
        <w:rPr>
          <w:rFonts w:ascii="Liberation Serif" w:hAnsi="Liberation Serif"/>
        </w:rPr>
      </w:pPr>
      <w:bookmarkStart w:id="0" w:name="_Toc75446566"/>
      <w:bookmarkStart w:id="1" w:name="_Toc51339692"/>
      <w:r>
        <w:rPr>
          <w:rFonts w:ascii="Liberation Serif" w:hAnsi="Liberation Serif"/>
          <w:sz w:val="22"/>
          <w:szCs w:val="22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spacing w:before="120" w:after="0"/>
        <w:rPr>
          <w:rFonts w:ascii="Liberation Serif" w:hAnsi="Liberation Serif"/>
        </w:rPr>
      </w:pPr>
      <w:bookmarkStart w:id="2" w:name="_Toc46743506"/>
      <w:bookmarkStart w:id="3" w:name="_Toc75446568"/>
      <w:r>
        <w:rPr>
          <w:rFonts w:ascii="Liberation Serif" w:hAnsi="Liberation Serif"/>
          <w:sz w:val="22"/>
          <w:szCs w:val="22"/>
        </w:rPr>
        <w:t>Наименование закупаемой продукции</w:t>
      </w:r>
      <w:bookmarkEnd w:id="2"/>
      <w:bookmarkEnd w:id="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  <w:b/>
          <w:i/>
          <w:sz w:val="22"/>
          <w:szCs w:val="22"/>
        </w:rPr>
        <w:t>Кабельная арматура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>
          <w:rFonts w:ascii="Liberation Serif" w:hAnsi="Liberation Serif"/>
          <w:b/>
          <w:i/>
          <w:i/>
          <w:sz w:val="22"/>
          <w:szCs w:val="22"/>
        </w:rPr>
      </w:pPr>
      <w:r>
        <w:rPr>
          <w:rFonts w:ascii="Liberation Serif" w:hAnsi="Liberation Serif"/>
          <w:b/>
          <w:i/>
          <w:sz w:val="22"/>
          <w:szCs w:val="22"/>
        </w:rPr>
      </w:r>
    </w:p>
    <w:p>
      <w:pPr>
        <w:pStyle w:val="Heading1"/>
        <w:keepLines/>
        <w:numPr>
          <w:ilvl w:val="0"/>
          <w:numId w:val="3"/>
        </w:numPr>
        <w:spacing w:before="120" w:after="0"/>
        <w:ind w:hanging="357" w:left="357"/>
        <w:jc w:val="center"/>
        <w:rPr>
          <w:rFonts w:ascii="Liberation Serif" w:hAnsi="Liberation Serif"/>
        </w:rPr>
      </w:pPr>
      <w:bookmarkStart w:id="4" w:name="_Toc46743510"/>
      <w:bookmarkStart w:id="5" w:name="_Toc51339693"/>
      <w:bookmarkStart w:id="6" w:name="_Toc75446573"/>
      <w:bookmarkStart w:id="7" w:name="_Toc50125126"/>
      <w:bookmarkEnd w:id="4"/>
      <w:bookmarkEnd w:id="7"/>
      <w:r>
        <w:rPr>
          <w:rFonts w:ascii="Liberation Serif" w:hAnsi="Liberation Serif"/>
          <w:iCs/>
          <w:sz w:val="22"/>
          <w:szCs w:val="22"/>
        </w:rPr>
        <w:t>Требования к продукции</w:t>
      </w:r>
      <w:bookmarkEnd w:id="5"/>
      <w:bookmarkEnd w:id="6"/>
    </w:p>
    <w:p>
      <w:pPr>
        <w:pStyle w:val="Heading4"/>
        <w:numPr>
          <w:ilvl w:val="1"/>
          <w:numId w:val="3"/>
        </w:numPr>
        <w:spacing w:before="120" w:after="0"/>
        <w:rPr>
          <w:rFonts w:ascii="Liberation Serif" w:hAnsi="Liberation Serif"/>
        </w:rPr>
      </w:pPr>
      <w:bookmarkStart w:id="8" w:name="_Toc75446574"/>
      <w:r>
        <w:rPr>
          <w:rFonts w:ascii="Liberation Serif" w:hAnsi="Liberation Serif"/>
          <w:sz w:val="22"/>
          <w:szCs w:val="22"/>
        </w:rPr>
        <w:t xml:space="preserve">Требования к объемам и срокам </w:t>
      </w:r>
      <w:r>
        <w:rPr>
          <w:rFonts w:ascii="Liberation Serif" w:hAnsi="Liberation Serif"/>
          <w:sz w:val="22"/>
          <w:szCs w:val="22"/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3"/>
        </w:numPr>
        <w:spacing w:before="120" w:after="0"/>
        <w:rPr>
          <w:rFonts w:ascii="Liberation Serif" w:hAnsi="Liberation Serif"/>
        </w:rPr>
      </w:pPr>
      <w:bookmarkStart w:id="9" w:name="_Toc75446575"/>
      <w:r>
        <w:rPr>
          <w:rFonts w:ascii="Liberation Serif" w:hAnsi="Liberation Serif"/>
          <w:sz w:val="22"/>
          <w:szCs w:val="22"/>
          <w:lang w:val="ru-RU"/>
        </w:rPr>
        <w:t>Перечень и объем закупаемой продукции</w:t>
      </w:r>
      <w:bookmarkEnd w:id="9"/>
    </w:p>
    <w:p>
      <w:pPr>
        <w:pStyle w:val="Heading1"/>
        <w:keepLines/>
        <w:numPr>
          <w:ilvl w:val="0"/>
          <w:numId w:val="0"/>
        </w:numPr>
        <w:spacing w:before="240" w:after="0"/>
        <w:ind w:hanging="0" w:left="0"/>
        <w:rPr>
          <w:rFonts w:ascii="Liberation Serif" w:hAnsi="Liberation Serif"/>
        </w:rPr>
      </w:pPr>
      <w:bookmarkStart w:id="10" w:name="_Toc75446576"/>
      <w:bookmarkStart w:id="11" w:name="_Toc51339695"/>
      <w:r>
        <w:rPr>
          <w:rFonts w:ascii="Liberation Serif" w:hAnsi="Liberation Serif"/>
          <w:sz w:val="22"/>
          <w:szCs w:val="22"/>
        </w:rPr>
        <w:t xml:space="preserve">Таблица </w:t>
      </w:r>
      <w:r>
        <w:rPr>
          <w:rFonts w:ascii="Liberation Serif" w:hAnsi="Liberation Serif"/>
          <w:sz w:val="22"/>
          <w:szCs w:val="22"/>
          <w:lang w:val="ru-RU"/>
        </w:rPr>
        <w:t>2.1</w:t>
      </w:r>
      <w:r>
        <w:rPr>
          <w:rFonts w:ascii="Liberation Serif" w:hAnsi="Liberation Serif"/>
          <w:sz w:val="22"/>
          <w:szCs w:val="22"/>
        </w:rPr>
        <w:t xml:space="preserve"> </w:t>
      </w:r>
      <w:r>
        <w:rPr>
          <w:rFonts w:ascii="Liberation Serif" w:hAnsi="Liberation Serif"/>
          <w:sz w:val="22"/>
          <w:szCs w:val="22"/>
          <w:lang w:val="ru-RU"/>
        </w:rPr>
        <w:t xml:space="preserve">Перечень </w:t>
      </w:r>
      <w:bookmarkEnd w:id="11"/>
      <w:r>
        <w:rPr>
          <w:rFonts w:ascii="Liberation Serif" w:hAnsi="Liberation Serif"/>
          <w:sz w:val="22"/>
          <w:szCs w:val="22"/>
          <w:lang w:val="ru-RU"/>
        </w:rPr>
        <w:t>и объем закупаемой продукции</w:t>
      </w:r>
      <w:bookmarkEnd w:id="10"/>
    </w:p>
    <w:tbl>
      <w:tblPr>
        <w:tblW w:w="14753" w:type="dxa"/>
        <w:jc w:val="left"/>
        <w:tblInd w:w="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75"/>
        <w:gridCol w:w="9725"/>
        <w:gridCol w:w="1949"/>
        <w:gridCol w:w="2003"/>
      </w:tblGrid>
      <w:tr>
        <w:trPr>
          <w:trHeight w:val="330" w:hRule="atLeast"/>
        </w:trPr>
        <w:tc>
          <w:tcPr>
            <w:tcW w:w="1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 xml:space="preserve">№ </w:t>
            </w: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9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Наименование продукции (товары / работы / услуги), являющейся предметом закупки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Кол-во</w:t>
            </w:r>
          </w:p>
        </w:tc>
      </w:tr>
      <w:tr>
        <w:trPr>
          <w:trHeight w:val="295" w:hRule="atLeast"/>
        </w:trPr>
        <w:tc>
          <w:tcPr>
            <w:tcW w:w="14752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1.1 Филиал АО «ДРСК» «</w:t>
            </w:r>
            <w:r>
              <w:rPr>
                <w:rFonts w:ascii="Liberation Serif" w:hAnsi="Liberation Serif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  <w:em w:val="none"/>
              </w:rPr>
              <w:t>Электрические сети Еврейской Автономной области»</w:t>
            </w:r>
            <w:r>
              <w:rPr>
                <w:rFonts w:ascii="Liberation Serif" w:hAnsi="Liberation Serif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 xml:space="preserve"> Адрес склада: </w:t>
            </w:r>
            <w:r>
              <w:rPr>
                <w:rFonts w:ascii="Liberation Serif" w:hAnsi="Liberation Serif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  <w:em w:val="none"/>
              </w:rPr>
              <w:t>679011 РФ, Еврейская Автономная область, г. Биробиджан, ул. Черноморская, 6</w:t>
            </w:r>
          </w:p>
        </w:tc>
      </w:tr>
      <w:tr>
        <w:trPr>
          <w:trHeight w:val="300" w:hRule="atLeast"/>
        </w:trPr>
        <w:tc>
          <w:tcPr>
            <w:tcW w:w="1075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9725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Муфта кабельная концевая 10кВ 3КВТпН-10-70/120 или эквивалент</w:t>
            </w:r>
          </w:p>
        </w:tc>
        <w:tc>
          <w:tcPr>
            <w:tcW w:w="194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шт</w:t>
            </w:r>
          </w:p>
        </w:tc>
        <w:tc>
          <w:tcPr>
            <w:tcW w:w="2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1075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9725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Муфта кабельная концевая 3КНТп-10-150/240 или эквивалент</w:t>
            </w:r>
          </w:p>
        </w:tc>
        <w:tc>
          <w:tcPr>
            <w:tcW w:w="194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шт</w:t>
            </w:r>
          </w:p>
        </w:tc>
        <w:tc>
          <w:tcPr>
            <w:tcW w:w="2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075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9725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Муфта кабельная соединительная термоусаживаемая 3 СТп-10 150-240 (Б) с соединителями или эквивалент</w:t>
            </w:r>
          </w:p>
        </w:tc>
        <w:tc>
          <w:tcPr>
            <w:tcW w:w="194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шт</w:t>
            </w:r>
          </w:p>
        </w:tc>
        <w:tc>
          <w:tcPr>
            <w:tcW w:w="2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1075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25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Муфта кабельная соединительная термоусаживаемая 3 СТП-10-70/120(Б) с соединителями или эквивалент</w:t>
            </w:r>
          </w:p>
        </w:tc>
        <w:tc>
          <w:tcPr>
            <w:tcW w:w="194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шт</w:t>
            </w:r>
          </w:p>
        </w:tc>
        <w:tc>
          <w:tcPr>
            <w:tcW w:w="20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4"/>
              <w:widowControl w:val="false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6</w:t>
            </w:r>
          </w:p>
        </w:tc>
      </w:tr>
      <w:tr>
        <w:trPr>
          <w:trHeight w:val="315" w:hRule="atLeast"/>
        </w:trPr>
        <w:tc>
          <w:tcPr>
            <w:tcW w:w="127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19</w:t>
            </w:r>
          </w:p>
        </w:tc>
      </w:tr>
    </w:tbl>
    <w:p>
      <w:pPr>
        <w:pStyle w:val="Normal"/>
        <w:rPr>
          <w:rFonts w:ascii="Liberation Serif" w:hAnsi="Liberation Serif"/>
          <w:lang w:eastAsia="x-none"/>
        </w:rPr>
      </w:pPr>
      <w:r>
        <w:rPr>
          <w:rFonts w:ascii="Liberation Serif" w:hAnsi="Liberation Serif"/>
          <w:lang w:eastAsia="x-none"/>
        </w:rPr>
      </w:r>
    </w:p>
    <w:p>
      <w:pPr>
        <w:pStyle w:val="Heading3"/>
        <w:numPr>
          <w:ilvl w:val="2"/>
          <w:numId w:val="3"/>
        </w:numPr>
        <w:spacing w:before="120" w:after="0"/>
        <w:rPr>
          <w:rFonts w:ascii="Liberation Serif" w:hAnsi="Liberation Serif"/>
        </w:rPr>
      </w:pPr>
      <w:bookmarkStart w:id="12" w:name="_Toc75446578"/>
      <w:bookmarkStart w:id="13" w:name="_Toc51339696"/>
      <w:r>
        <w:rPr>
          <w:rFonts w:ascii="Liberation Serif" w:hAnsi="Liberation Serif"/>
          <w:sz w:val="22"/>
          <w:szCs w:val="22"/>
          <w:lang w:val="ru-RU"/>
        </w:rPr>
        <w:t xml:space="preserve">Требования </w:t>
      </w:r>
      <w:bookmarkEnd w:id="13"/>
      <w:r>
        <w:rPr>
          <w:rFonts w:ascii="Liberation Serif" w:hAnsi="Liberation Serif"/>
          <w:sz w:val="22"/>
          <w:szCs w:val="22"/>
          <w:lang w:val="ru-RU"/>
        </w:rPr>
        <w:t xml:space="preserve">к срокам поставки продукции </w:t>
      </w:r>
      <w:bookmarkEnd w:id="12"/>
    </w:p>
    <w:p>
      <w:pPr>
        <w:pStyle w:val="Heading1"/>
        <w:keepLines/>
        <w:numPr>
          <w:ilvl w:val="0"/>
          <w:numId w:val="0"/>
        </w:numPr>
        <w:spacing w:before="240" w:after="0"/>
        <w:ind w:hanging="0" w:left="0"/>
        <w:rPr>
          <w:rFonts w:ascii="Liberation Serif" w:hAnsi="Liberation Serif"/>
        </w:rPr>
      </w:pPr>
      <w:bookmarkStart w:id="14" w:name="_Toc50125126_Копия_1"/>
      <w:bookmarkStart w:id="15" w:name="_Toc75446579"/>
      <w:bookmarkStart w:id="16" w:name="_Toc51339697"/>
      <w:bookmarkStart w:id="17" w:name="_Toc50125127"/>
      <w:bookmarkEnd w:id="14"/>
      <w:r>
        <w:rPr>
          <w:rFonts w:ascii="Liberation Serif" w:hAnsi="Liberation Serif"/>
          <w:sz w:val="22"/>
          <w:szCs w:val="22"/>
        </w:rPr>
        <w:t xml:space="preserve">Таблица </w:t>
      </w:r>
      <w:r>
        <w:rPr>
          <w:rFonts w:ascii="Liberation Serif" w:hAnsi="Liberation Serif"/>
          <w:sz w:val="22"/>
          <w:szCs w:val="22"/>
          <w:lang w:val="ru-RU"/>
        </w:rPr>
        <w:t>2</w:t>
      </w:r>
      <w:r>
        <w:rPr>
          <w:rFonts w:ascii="Liberation Serif" w:hAnsi="Liberation Serif"/>
          <w:sz w:val="22"/>
          <w:szCs w:val="22"/>
        </w:rPr>
        <w:t>.</w:t>
      </w:r>
      <w:r>
        <w:rPr>
          <w:rFonts w:ascii="Liberation Serif" w:hAnsi="Liberation Serif"/>
          <w:sz w:val="22"/>
          <w:szCs w:val="22"/>
          <w:lang w:val="ru-RU"/>
        </w:rPr>
        <w:t>1.2.</w:t>
      </w:r>
      <w:r>
        <w:rPr>
          <w:rFonts w:ascii="Liberation Serif" w:hAnsi="Liberation Serif"/>
          <w:sz w:val="22"/>
          <w:szCs w:val="22"/>
        </w:rPr>
        <w:t xml:space="preserve"> </w:t>
      </w:r>
      <w:bookmarkStart w:id="18" w:name="_Hlk50465284"/>
      <w:r>
        <w:rPr>
          <w:rFonts w:ascii="Liberation Serif" w:hAnsi="Liberation Serif"/>
          <w:sz w:val="22"/>
          <w:szCs w:val="22"/>
        </w:rPr>
        <w:t xml:space="preserve">Требования по срокам </w:t>
      </w:r>
      <w:bookmarkEnd w:id="16"/>
      <w:bookmarkEnd w:id="17"/>
      <w:bookmarkEnd w:id="18"/>
      <w:r>
        <w:rPr>
          <w:rFonts w:ascii="Liberation Serif" w:hAnsi="Liberation Serif"/>
          <w:sz w:val="22"/>
          <w:szCs w:val="22"/>
          <w:lang w:val="ru-RU"/>
        </w:rPr>
        <w:t>поставки продукции</w:t>
      </w:r>
      <w:bookmarkEnd w:id="15"/>
      <w:r>
        <w:rPr>
          <w:rFonts w:ascii="Liberation Serif" w:hAnsi="Liberation Serif"/>
          <w:sz w:val="22"/>
          <w:szCs w:val="22"/>
          <w:lang w:val="ru-RU"/>
        </w:rPr>
        <w:t xml:space="preserve"> </w:t>
      </w:r>
    </w:p>
    <w:tbl>
      <w:tblPr>
        <w:tblW w:w="14742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7"/>
        <w:gridCol w:w="4187"/>
        <w:gridCol w:w="9988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№ 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>п/п</w:t>
            </w:r>
          </w:p>
        </w:tc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9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1</w:t>
            </w:r>
          </w:p>
        </w:tc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Cs w:val="22"/>
              </w:rPr>
              <w:t>2</w:t>
            </w:r>
          </w:p>
        </w:tc>
        <w:tc>
          <w:tcPr>
            <w:tcW w:w="9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Cs w:val="22"/>
              </w:rPr>
              <w:t>3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bCs/>
                <w:i/>
                <w:sz w:val="22"/>
                <w:szCs w:val="22"/>
              </w:rPr>
              <w:t>с даты заключения договора</w:t>
            </w:r>
          </w:p>
        </w:tc>
        <w:tc>
          <w:tcPr>
            <w:tcW w:w="9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i/>
                <w:sz w:val="22"/>
                <w:szCs w:val="22"/>
              </w:rPr>
              <w:t>в течение 30 календарных дней с момента заключения договора поставки</w:t>
            </w:r>
          </w:p>
        </w:tc>
      </w:tr>
    </w:tbl>
    <w:p>
      <w:pPr>
        <w:pStyle w:val="Heading1"/>
        <w:numPr>
          <w:ilvl w:val="0"/>
          <w:numId w:val="0"/>
        </w:numPr>
        <w:spacing w:before="120" w:after="0"/>
        <w:ind w:hanging="0" w:left="0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  <w:bookmarkStart w:id="19" w:name="_Toc46743510_Копия_1"/>
      <w:bookmarkStart w:id="20" w:name="_Toc46743510_Копия_1"/>
      <w:bookmarkEnd w:id="20"/>
    </w:p>
    <w:p>
      <w:pPr>
        <w:pStyle w:val="Heading4"/>
        <w:numPr>
          <w:ilvl w:val="1"/>
          <w:numId w:val="3"/>
        </w:numPr>
        <w:spacing w:before="120" w:after="0"/>
        <w:rPr>
          <w:rFonts w:ascii="Liberation Serif" w:hAnsi="Liberation Serif"/>
        </w:rPr>
      </w:pPr>
      <w:bookmarkStart w:id="21" w:name="_Toc51339698"/>
      <w:bookmarkStart w:id="22" w:name="_Toc75446581"/>
      <w:bookmarkStart w:id="23" w:name="_Toc46743511"/>
      <w:r>
        <w:rPr>
          <w:rFonts w:ascii="Liberation Serif" w:hAnsi="Liberation Serif"/>
          <w:sz w:val="22"/>
          <w:szCs w:val="22"/>
        </w:rPr>
        <w:t xml:space="preserve">Требования к </w:t>
      </w:r>
      <w:bookmarkEnd w:id="23"/>
      <w:r>
        <w:rPr>
          <w:rFonts w:ascii="Liberation Serif" w:hAnsi="Liberation Serif"/>
          <w:sz w:val="22"/>
          <w:szCs w:val="22"/>
          <w:lang w:val="ru-RU"/>
        </w:rPr>
        <w:t>качеству продукции</w:t>
      </w:r>
      <w:bookmarkEnd w:id="22"/>
    </w:p>
    <w:p>
      <w:pPr>
        <w:pStyle w:val="Heading1"/>
        <w:keepLines/>
        <w:numPr>
          <w:ilvl w:val="0"/>
          <w:numId w:val="0"/>
        </w:numPr>
        <w:spacing w:before="240" w:after="0"/>
        <w:ind w:hanging="0" w:left="0"/>
        <w:rPr>
          <w:rFonts w:ascii="Liberation Serif" w:hAnsi="Liberation Serif"/>
        </w:rPr>
      </w:pPr>
      <w:bookmarkStart w:id="24" w:name="_Toc75446582"/>
      <w:r>
        <w:rPr>
          <w:rFonts w:ascii="Liberation Serif" w:hAnsi="Liberation Serif"/>
          <w:sz w:val="22"/>
          <w:szCs w:val="22"/>
        </w:rPr>
        <w:t>Таблица </w:t>
      </w:r>
      <w:r>
        <w:rPr>
          <w:rFonts w:ascii="Liberation Serif" w:hAnsi="Liberation Serif"/>
          <w:sz w:val="22"/>
          <w:szCs w:val="22"/>
          <w:lang w:val="ru-RU"/>
        </w:rPr>
        <w:t>2</w:t>
      </w:r>
      <w:r>
        <w:rPr>
          <w:rFonts w:ascii="Liberation Serif" w:hAnsi="Liberation Serif"/>
          <w:sz w:val="22"/>
          <w:szCs w:val="22"/>
        </w:rPr>
        <w:t>.</w:t>
      </w:r>
      <w:r>
        <w:rPr>
          <w:rFonts w:ascii="Liberation Serif" w:hAnsi="Liberation Serif"/>
          <w:sz w:val="22"/>
          <w:szCs w:val="22"/>
          <w:lang w:val="ru-RU"/>
        </w:rPr>
        <w:t>2.</w:t>
      </w:r>
      <w:r>
        <w:rPr>
          <w:rFonts w:ascii="Liberation Serif" w:hAnsi="Liberation Serif"/>
          <w:sz w:val="22"/>
          <w:szCs w:val="22"/>
        </w:rPr>
        <w:t xml:space="preserve"> Требования к </w:t>
      </w:r>
      <w:r>
        <w:rPr>
          <w:rFonts w:ascii="Liberation Serif" w:hAnsi="Liberation Serif"/>
          <w:sz w:val="22"/>
          <w:szCs w:val="22"/>
          <w:lang w:val="ru-RU"/>
        </w:rPr>
        <w:t>продукции</w:t>
      </w:r>
      <w:bookmarkEnd w:id="24"/>
      <w:r>
        <w:rPr>
          <w:rFonts w:ascii="Liberation Serif" w:hAnsi="Liberation Serif"/>
          <w:sz w:val="22"/>
          <w:szCs w:val="22"/>
        </w:rPr>
        <w:t xml:space="preserve"> </w:t>
      </w:r>
      <w:bookmarkEnd w:id="21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/>
      </w:pPr>
      <w:r>
        <w:rPr>
          <w:rFonts w:ascii="Liberation Serif" w:hAnsi="Liberation Serif"/>
          <w:b/>
          <w:bCs/>
          <w:i/>
          <w:iCs/>
          <w:sz w:val="22"/>
          <w:szCs w:val="22"/>
        </w:rPr>
        <w:t xml:space="preserve">Наименование продукции </w:t>
      </w:r>
      <w:r>
        <w:rPr>
          <w:rFonts w:eastAsia="Calibri" w:ascii="Liberation Serif" w:hAnsi="Liberation Serif"/>
          <w:i/>
          <w:sz w:val="22"/>
          <w:szCs w:val="22"/>
          <w:lang w:eastAsia="x-none"/>
        </w:rPr>
        <w:t>«</w:t>
      </w:r>
      <w:r>
        <w:rPr>
          <w:rFonts w:eastAsia="Calibri" w:ascii="Liberation Serif" w:hAnsi="Liberation Serif"/>
          <w:b/>
          <w:i/>
          <w:sz w:val="22"/>
          <w:szCs w:val="22"/>
          <w:lang w:eastAsia="x-none"/>
        </w:rPr>
        <w:t>Кабельная арматура</w:t>
      </w:r>
      <w:r>
        <w:rPr>
          <w:rFonts w:eastAsia="Calibri" w:ascii="Liberation Serif" w:hAnsi="Liberation Serif"/>
          <w:i/>
          <w:sz w:val="22"/>
          <w:szCs w:val="22"/>
          <w:lang w:eastAsia="x-none"/>
        </w:rPr>
        <w:t>»</w:t>
      </w:r>
      <w:r>
        <w:rPr>
          <w:rStyle w:val="Style8"/>
          <w:rFonts w:ascii="Liberation Serif" w:hAnsi="Liberation Serif"/>
          <w:b w:val="false"/>
          <w:iCs/>
          <w:sz w:val="22"/>
          <w:szCs w:val="22"/>
        </w:rPr>
        <w:t xml:space="preserve"> </w:t>
      </w:r>
    </w:p>
    <w:tbl>
      <w:tblPr>
        <w:tblStyle w:val="af0"/>
        <w:tblpPr w:vertAnchor="text" w:horzAnchor="text" w:leftFromText="180" w:rightFromText="180" w:tblpX="290" w:tblpY="1"/>
        <w:tblW w:w="1457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4"/>
        <w:gridCol w:w="3261"/>
        <w:gridCol w:w="19"/>
        <w:gridCol w:w="4366"/>
        <w:gridCol w:w="10"/>
        <w:gridCol w:w="1807"/>
        <w:gridCol w:w="36"/>
        <w:gridCol w:w="2547"/>
        <w:gridCol w:w="3"/>
        <w:gridCol w:w="1847"/>
      </w:tblGrid>
      <w:tr>
        <w:trPr/>
        <w:tc>
          <w:tcPr>
            <w:tcW w:w="67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326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395" w:type="dxa"/>
            <w:gridSpan w:val="3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4393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84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</w:r>
          </w:p>
        </w:tc>
        <w:tc>
          <w:tcPr>
            <w:tcW w:w="326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</w:r>
          </w:p>
        </w:tc>
        <w:tc>
          <w:tcPr>
            <w:tcW w:w="4395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55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4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439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255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18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>
          <w:trHeight w:val="401" w:hRule="atLeast"/>
        </w:trPr>
        <w:tc>
          <w:tcPr>
            <w:tcW w:w="674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/>
                <w:color w:val="auto"/>
                <w:kern w:val="0"/>
                <w:sz w:val="22"/>
                <w:szCs w:val="22"/>
                <w:lang w:eastAsia="ru-RU" w:bidi="ar-SA"/>
              </w:rPr>
              <w:t>1</w:t>
            </w:r>
          </w:p>
        </w:tc>
        <w:tc>
          <w:tcPr>
            <w:tcW w:w="13896" w:type="dxa"/>
            <w:gridSpan w:val="9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/>
                <w:color w:val="auto"/>
                <w:kern w:val="0"/>
                <w:sz w:val="22"/>
                <w:szCs w:val="22"/>
                <w:lang w:val="ru-RU" w:eastAsia="ru-RU" w:bidi="ar-SA"/>
              </w:rPr>
              <w:t>Требования к оформлению документов заявки, в случае предложения Участниками эквивалента</w:t>
            </w:r>
          </w:p>
        </w:tc>
      </w:tr>
      <w:tr>
        <w:trPr>
          <w:trHeight w:val="401" w:hRule="atLeast"/>
        </w:trPr>
        <w:tc>
          <w:tcPr>
            <w:tcW w:w="674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1.1.</w:t>
            </w:r>
          </w:p>
        </w:tc>
        <w:tc>
          <w:tcPr>
            <w:tcW w:w="3280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Требования к оформлению документов заявки, в случае предложения Участниками эквивалента</w:t>
            </w:r>
          </w:p>
        </w:tc>
        <w:tc>
          <w:tcPr>
            <w:tcW w:w="4366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Допускаются эквиваленты при условии соответствия технических характеристик и качества заявляемой продукции. Участник должен принять во внимание, что ссылка на марку (тип) продукции, носит описательный, а не обязательный характер. В случае если Участником предлагаются эквиваленты требуемой Заказчику продукции, или ее составных частей в составе своего предложения он должен в обязательном порядке предоставить подробное техническое описание предлагаемого к поставке эквивалента.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Эквивалентная продукция - это продукция, которая по техническим и функциональным характеристикам не уступает характеристикам, заявленным в документации о закупке, в том числе по гарантийным срокам и срокам эксплуатации.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Параметрами эквивалентности являются ГОСТ, стандарты и марки.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Для оценки возможности использования предлагаемого эквивалента, предложение Участника должно содержать подробную информацию в объеме, соответствующем требованиям, указанным в настоящих Технических требованиях.</w:t>
            </w:r>
          </w:p>
        </w:tc>
        <w:tc>
          <w:tcPr>
            <w:tcW w:w="1817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Liberation Serif" w:hAnsi="Liberation Serif" w:eastAsia="Times New Roman" w:cs="Times New Roman"/>
                <w:b/>
                <w:color w:val="auto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color w:val="auto"/>
                <w:kern w:val="0"/>
                <w:sz w:val="22"/>
                <w:szCs w:val="22"/>
                <w:lang w:eastAsia="ru-RU" w:bidi="ar-SA"/>
              </w:rPr>
            </w:r>
          </w:p>
        </w:tc>
        <w:tc>
          <w:tcPr>
            <w:tcW w:w="2583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Liberation Serif" w:hAnsi="Liberation Serif" w:eastAsia="Times New Roman" w:cs="Times New Roman"/>
                <w:b/>
                <w:color w:val="auto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color w:val="auto"/>
                <w:kern w:val="0"/>
                <w:sz w:val="22"/>
                <w:szCs w:val="22"/>
                <w:lang w:eastAsia="ru-RU" w:bidi="ar-SA"/>
              </w:rPr>
            </w:r>
          </w:p>
        </w:tc>
        <w:tc>
          <w:tcPr>
            <w:tcW w:w="1850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Liberation Serif" w:hAnsi="Liberation Serif" w:eastAsia="Times New Roman" w:cs="Times New Roman"/>
                <w:b/>
                <w:color w:val="auto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color w:val="auto"/>
                <w:kern w:val="0"/>
                <w:sz w:val="22"/>
                <w:szCs w:val="22"/>
                <w:lang w:eastAsia="ru-RU" w:bidi="ar-SA"/>
              </w:rPr>
            </w:r>
          </w:p>
        </w:tc>
      </w:tr>
      <w:tr>
        <w:trPr>
          <w:trHeight w:val="401" w:hRule="atLeast"/>
        </w:trPr>
        <w:tc>
          <w:tcPr>
            <w:tcW w:w="674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/>
                <w:color w:val="auto"/>
                <w:kern w:val="0"/>
                <w:sz w:val="22"/>
                <w:szCs w:val="22"/>
                <w:lang w:eastAsia="ru-RU" w:bidi="ar-SA"/>
              </w:rPr>
              <w:t>2.</w:t>
            </w:r>
          </w:p>
        </w:tc>
        <w:tc>
          <w:tcPr>
            <w:tcW w:w="13896" w:type="dxa"/>
            <w:gridSpan w:val="9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/>
                <w:color w:val="auto"/>
                <w:kern w:val="0"/>
                <w:sz w:val="22"/>
                <w:szCs w:val="22"/>
                <w:lang w:eastAsia="ru-RU" w:bidi="ar-SA"/>
              </w:rPr>
              <w:t>Требования к гарантиям</w:t>
            </w:r>
          </w:p>
        </w:tc>
      </w:tr>
      <w:tr>
        <w:trPr>
          <w:trHeight w:val="771" w:hRule="atLeast"/>
        </w:trPr>
        <w:tc>
          <w:tcPr>
            <w:tcW w:w="67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2.1.</w:t>
            </w:r>
          </w:p>
        </w:tc>
        <w:tc>
          <w:tcPr>
            <w:tcW w:w="326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 xml:space="preserve">Срок гарантии на поставляемую </w:t>
            </w:r>
            <w:r>
              <w:rPr>
                <w:rFonts w:eastAsia="Times New Roman" w:cs="Times New Roman" w:ascii="Liberation Serif" w:hAnsi="Liberation Serif"/>
                <w:iCs/>
                <w:kern w:val="0"/>
                <w:sz w:val="22"/>
                <w:szCs w:val="22"/>
                <w:lang w:val="ru-RU" w:eastAsia="ru-RU" w:bidi="ar-SA"/>
              </w:rPr>
              <w:t>продукцию</w:t>
            </w:r>
          </w:p>
        </w:tc>
        <w:tc>
          <w:tcPr>
            <w:tcW w:w="4395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 xml:space="preserve">Гарантия на поставляемую продукцию должна составлять не менее </w:t>
            </w:r>
            <w:r>
              <w:rPr>
                <w:rFonts w:eastAsia="Times New Roman" w:cs="Times New Roman" w:ascii="Liberation Serif" w:hAnsi="Liberation Serif"/>
                <w:b/>
                <w:bCs/>
                <w:i/>
                <w:iCs/>
                <w:kern w:val="0"/>
                <w:sz w:val="22"/>
                <w:szCs w:val="22"/>
                <w:lang w:val="ru-RU" w:eastAsia="ru-RU" w:bidi="ar-SA"/>
              </w:rPr>
              <w:t>12 месяцев</w:t>
            </w: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 xml:space="preserve"> с даты подписания накладной </w:t>
            </w:r>
            <w:r>
              <w:rPr>
                <w:rFonts w:eastAsia="Times New Roman" w:cs="Times New Roman" w:ascii="Liberation Serif" w:hAnsi="Liberation Serif"/>
                <w:b/>
                <w:i/>
                <w:kern w:val="0"/>
                <w:sz w:val="22"/>
                <w:szCs w:val="22"/>
                <w:lang w:val="ru-RU" w:eastAsia="ru-RU" w:bidi="ar-SA"/>
              </w:rPr>
              <w:t>ТОРГ-12/УПД</w:t>
            </w: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1843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i/>
                <w:iCs/>
                <w:kern w:val="0"/>
                <w:sz w:val="22"/>
                <w:szCs w:val="22"/>
                <w:lang w:val="ru-RU" w:eastAsia="ru-RU" w:bidi="ar-SA"/>
              </w:rPr>
              <w:t>Указать срок гарантии на предлагаемую продукцию</w:t>
            </w:r>
          </w:p>
        </w:tc>
        <w:tc>
          <w:tcPr>
            <w:tcW w:w="2550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>
          <w:trHeight w:val="333" w:hRule="atLeast"/>
        </w:trPr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en-US" w:eastAsia="ru-RU" w:bidi="ar-SA"/>
              </w:rPr>
              <w:t>3</w:t>
            </w: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13896" w:type="dxa"/>
            <w:gridSpan w:val="9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Требования к новизне поставляемой продукции</w:t>
            </w:r>
          </w:p>
        </w:tc>
      </w:tr>
      <w:tr>
        <w:trPr>
          <w:trHeight w:val="771" w:hRule="atLeast"/>
        </w:trPr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3.1.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Требования к году выпуска</w:t>
            </w:r>
          </w:p>
        </w:tc>
        <w:tc>
          <w:tcPr>
            <w:tcW w:w="4395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Продукция должна быть новой, ранее неиспользованной, произведенной не ранее 2025 года.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4.</w:t>
            </w:r>
          </w:p>
        </w:tc>
        <w:tc>
          <w:tcPr>
            <w:tcW w:w="13896" w:type="dxa"/>
            <w:gridSpan w:val="9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Требование к доставке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4.1.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Место поставки продукции для филиала АО «ДРСК» «Электрические сети Еврейской Автономной области»</w:t>
            </w:r>
          </w:p>
        </w:tc>
        <w:tc>
          <w:tcPr>
            <w:tcW w:w="439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 xml:space="preserve">Авто доставка: </w:t>
            </w:r>
            <w:r>
              <w:rPr>
                <w:rFonts w:eastAsia="Times New Roman" w:cs="Times New Roman" w:ascii="Liberation Serif" w:hAnsi="Liberation Serif"/>
                <w:bCs/>
                <w:kern w:val="0"/>
                <w:sz w:val="22"/>
                <w:szCs w:val="22"/>
                <w:lang w:val="ru-RU" w:eastAsia="ru-RU" w:bidi="ar-SA"/>
              </w:rPr>
              <w:t>679011 РФ, Еврейская Автономная область, г. Биробиджан, ул. Черноморская, 6</w:t>
            </w: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ind w:hanging="0" w:right="-109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5.</w:t>
            </w:r>
          </w:p>
        </w:tc>
        <w:tc>
          <w:tcPr>
            <w:tcW w:w="13896" w:type="dxa"/>
            <w:gridSpan w:val="9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Требование к сроку поставки на склад Грузополучателя</w:t>
            </w:r>
          </w:p>
        </w:tc>
      </w:tr>
      <w:tr>
        <w:trPr/>
        <w:tc>
          <w:tcPr>
            <w:tcW w:w="67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ind w:hanging="0" w:right="-109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5.1.</w:t>
            </w:r>
          </w:p>
        </w:tc>
        <w:tc>
          <w:tcPr>
            <w:tcW w:w="326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-109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Требование к сроку поставки на склад Грузополучателя</w:t>
            </w:r>
          </w:p>
        </w:tc>
        <w:tc>
          <w:tcPr>
            <w:tcW w:w="4395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eastAsia="en-US" w:bidi="ar-SA"/>
              </w:rPr>
              <w:t>В течение 30 календарных дней с момента заключения договора поставки</w:t>
            </w:r>
          </w:p>
        </w:tc>
        <w:tc>
          <w:tcPr>
            <w:tcW w:w="1843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0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ind w:hanging="0" w:right="-109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6.</w:t>
            </w:r>
          </w:p>
        </w:tc>
        <w:tc>
          <w:tcPr>
            <w:tcW w:w="13896" w:type="dxa"/>
            <w:gridSpan w:val="9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Требования к оформлению документов заявки</w:t>
            </w:r>
          </w:p>
        </w:tc>
      </w:tr>
      <w:tr>
        <w:trPr/>
        <w:tc>
          <w:tcPr>
            <w:tcW w:w="67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ind w:hanging="0" w:right="-109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6.1.</w:t>
            </w:r>
          </w:p>
        </w:tc>
        <w:tc>
          <w:tcPr>
            <w:tcW w:w="326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Требования к оформлению документов заявки</w:t>
            </w:r>
          </w:p>
        </w:tc>
        <w:tc>
          <w:tcPr>
            <w:tcW w:w="4395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2"/>
                <w:szCs w:val="22"/>
                <w:lang w:val="ru-RU" w:eastAsia="en-US" w:bidi="ar-SA"/>
              </w:rPr>
              <w:t>Участник должен в форме коммерческого предложения, приведённого в Документации о закупке, указать Страну и Производителя предлагаемой продукции.</w:t>
            </w:r>
          </w:p>
        </w:tc>
        <w:tc>
          <w:tcPr>
            <w:tcW w:w="1843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0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  <w:sz w:val="22"/>
          <w:szCs w:val="22"/>
        </w:rPr>
        <w:tab/>
      </w:r>
      <w:r>
        <w:rPr>
          <w:rFonts w:ascii="Liberation Serif" w:hAnsi="Liberation Serif"/>
          <w:b/>
          <w:sz w:val="24"/>
          <w:szCs w:val="24"/>
        </w:rPr>
        <w:t>3. Требования к документации по ценообразованию на этапе закупки</w:t>
      </w:r>
    </w:p>
    <w:p>
      <w:pPr>
        <w:pStyle w:val="Normal"/>
        <w:tabs>
          <w:tab w:val="clear" w:pos="708"/>
          <w:tab w:val="left" w:pos="567" w:leader="none"/>
        </w:tabs>
        <w:suppressAutoHyphens w:val="true"/>
        <w:ind w:hanging="0" w:right="593"/>
        <w:jc w:val="both"/>
        <w:rPr>
          <w:rFonts w:ascii="Liberation Serif" w:hAnsi="Liberation Serif"/>
        </w:rPr>
      </w:pPr>
      <w:r>
        <w:rPr>
          <w:rFonts w:ascii="Liberation Serif" w:hAnsi="Liberation Serif"/>
          <w:bCs/>
          <w:iCs/>
          <w:sz w:val="24"/>
          <w:szCs w:val="24"/>
          <w:lang w:eastAsia="x-none"/>
        </w:rPr>
        <w:t xml:space="preserve"> </w:t>
      </w:r>
      <w:r>
        <w:rPr>
          <w:rFonts w:ascii="Liberation Serif" w:hAnsi="Liberation Serif"/>
          <w:bCs/>
          <w:iCs/>
          <w:sz w:val="24"/>
          <w:szCs w:val="24"/>
          <w:lang w:eastAsia="x-none"/>
        </w:rPr>
        <w:tab/>
        <w:t>3.1</w:t>
        <w:tab/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ind w:firstLine="567"/>
        <w:jc w:val="both"/>
        <w:rPr>
          <w:rFonts w:ascii="Liberation Serif" w:hAnsi="Liberation Serif"/>
        </w:rPr>
      </w:pPr>
      <w:r>
        <w:rPr>
          <w:rFonts w:ascii="Liberation Serif" w:hAnsi="Liberation Serif"/>
          <w:bCs/>
          <w:iCs/>
          <w:sz w:val="24"/>
          <w:szCs w:val="24"/>
          <w:lang w:eastAsia="x-none"/>
        </w:rPr>
        <w:t>3.2.</w:t>
      </w:r>
      <w:r>
        <w:rPr>
          <w:rFonts w:ascii="Liberation Serif" w:hAnsi="Liberation Serif"/>
          <w:sz w:val="24"/>
          <w:szCs w:val="24"/>
        </w:rPr>
        <w:t xml:space="preserve"> 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p>
      <w:pPr>
        <w:pStyle w:val="Normal"/>
        <w:widowControl/>
        <w:suppressAutoHyphens w:val="true"/>
        <w:bidi w:val="0"/>
        <w:spacing w:before="0" w:after="60"/>
        <w:ind w:hanging="0" w:left="0" w:right="0"/>
        <w:jc w:val="both"/>
        <w:rPr>
          <w:rFonts w:ascii="Liberation Serif" w:hAnsi="Liberation Serif"/>
          <w:b/>
          <w:i w:val="false"/>
          <w:i w:val="false"/>
          <w:iCs w:val="false"/>
          <w:sz w:val="24"/>
          <w:szCs w:val="24"/>
          <w:shd w:fill="auto" w:val="clear"/>
        </w:rPr>
      </w:pPr>
      <w:r>
        <w:rPr>
          <w:rFonts w:ascii="Liberation Serif" w:hAnsi="Liberation Serif"/>
          <w:b/>
          <w:i w:val="false"/>
          <w:iCs w:val="false"/>
          <w:sz w:val="24"/>
          <w:szCs w:val="24"/>
          <w:shd w:fill="auto" w:val="clear"/>
        </w:rPr>
      </w:r>
    </w:p>
    <w:p>
      <w:pPr>
        <w:pStyle w:val="Normal"/>
        <w:widowControl/>
        <w:suppressAutoHyphens w:val="true"/>
        <w:bidi w:val="0"/>
        <w:spacing w:before="0" w:after="60"/>
        <w:ind w:hanging="0" w:left="0" w:right="0"/>
        <w:jc w:val="both"/>
        <w:rPr>
          <w:rFonts w:ascii="Liberation Serif" w:hAnsi="Liberation Serif"/>
          <w:b/>
          <w:i w:val="false"/>
          <w:i w:val="false"/>
          <w:iCs w:val="false"/>
          <w:sz w:val="24"/>
          <w:szCs w:val="24"/>
          <w:shd w:fill="auto" w:val="clear"/>
        </w:rPr>
      </w:pPr>
      <w:r>
        <w:rPr>
          <w:b/>
          <w:i w:val="false"/>
          <w:iCs w:val="false"/>
          <w:sz w:val="24"/>
          <w:szCs w:val="24"/>
          <w:shd w:fill="auto" w:val="clear"/>
        </w:rPr>
        <w:tab/>
        <w:t>4. Примечания:</w:t>
      </w:r>
    </w:p>
    <w:p>
      <w:pPr>
        <w:pStyle w:val="ListParagraph"/>
        <w:numPr>
          <w:ilvl w:val="0"/>
          <w:numId w:val="0"/>
        </w:numPr>
        <w:spacing w:before="0" w:after="60"/>
        <w:ind w:hanging="0" w:left="0" w:right="0"/>
        <w:contextualSpacing/>
        <w:jc w:val="both"/>
        <w:rPr>
          <w:rFonts w:ascii="Liberation Serif" w:hAnsi="Liberation Serif"/>
          <w:i w:val="false"/>
          <w:i w:val="false"/>
          <w:iCs w:val="false"/>
          <w:sz w:val="23"/>
          <w:szCs w:val="23"/>
          <w:shd w:fill="auto" w:val="clear"/>
        </w:rPr>
      </w:pPr>
      <w:r>
        <w:rPr>
          <w:i w:val="false"/>
          <w:iCs w:val="false"/>
          <w:sz w:val="23"/>
          <w:szCs w:val="23"/>
          <w:shd w:fill="auto" w:val="clear"/>
        </w:rPr>
        <w:t xml:space="preserve"> </w:t>
      </w:r>
      <w:r>
        <w:rPr>
          <w:i w:val="false"/>
          <w:iCs w:val="false"/>
          <w:sz w:val="23"/>
          <w:szCs w:val="23"/>
          <w:shd w:fill="auto" w:val="clear"/>
        </w:rPr>
        <w:tab/>
        <w:t>4.</w:t>
      </w:r>
      <w:r>
        <w:rPr>
          <w:rFonts w:eastAsia="Times New Roman" w:cs="Times New Roman" w:ascii="Liberation Serif" w:hAnsi="Liberation Serif"/>
          <w:bCs/>
          <w:iCs/>
          <w:color w:val="auto"/>
          <w:kern w:val="0"/>
          <w:sz w:val="24"/>
          <w:szCs w:val="24"/>
          <w:lang w:val="ru-RU" w:eastAsia="x-none" w:bidi="ar-SA"/>
        </w:rPr>
        <w:t>1. В случае если какой-либо из указанных в настоящих ТТ ГОСТ или нормативный документ был отменен в связи с выпуском новой редакции стандарта, то Участнику необходимо применять актуализированный ГОСТ или нормативный документ, принятый в его развитие.</w:t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before="0" w:after="60"/>
        <w:ind w:hanging="0" w:left="0" w:right="0"/>
        <w:contextualSpacing/>
        <w:jc w:val="both"/>
        <w:rPr>
          <w:rFonts w:ascii="Liberation Serif" w:hAnsi="Liberation Serif" w:eastAsia="Times New Roman" w:cs="Times New Roman"/>
          <w:bCs/>
          <w:iCs/>
          <w:color w:val="auto"/>
          <w:kern w:val="0"/>
          <w:sz w:val="24"/>
          <w:szCs w:val="24"/>
          <w:lang w:val="ru-RU" w:eastAsia="x-none" w:bidi="ar-SA"/>
        </w:rPr>
      </w:pPr>
      <w:r>
        <w:rPr>
          <w:rFonts w:eastAsia="Times New Roman" w:cs="Times New Roman" w:ascii="Liberation Serif" w:hAnsi="Liberation Serif"/>
          <w:bCs/>
          <w:iCs/>
          <w:color w:val="auto"/>
          <w:kern w:val="0"/>
          <w:sz w:val="24"/>
          <w:szCs w:val="24"/>
          <w:lang w:val="ru-RU" w:eastAsia="x-none" w:bidi="ar-SA"/>
        </w:rPr>
        <w:t xml:space="preserve"> </w:t>
      </w:r>
      <w:r>
        <w:rPr>
          <w:rFonts w:eastAsia="Times New Roman" w:cs="Times New Roman" w:ascii="Liberation Serif" w:hAnsi="Liberation Serif"/>
          <w:bCs/>
          <w:iCs/>
          <w:color w:val="auto"/>
          <w:kern w:val="0"/>
          <w:sz w:val="24"/>
          <w:szCs w:val="24"/>
          <w:lang w:val="ru-RU" w:eastAsia="x-none" w:bidi="ar-SA"/>
        </w:rPr>
        <w:tab/>
        <w:t>4.2. Указанные в настоящих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настоящих ТТ требований. 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before="0" w:after="60"/>
        <w:ind w:hanging="0" w:left="0" w:right="0"/>
        <w:contextualSpacing/>
        <w:jc w:val="both"/>
        <w:rPr>
          <w:rFonts w:ascii="Liberation Serif" w:hAnsi="Liberation Serif" w:eastAsia="Times New Roman" w:cs="Times New Roman"/>
          <w:bCs/>
          <w:iCs/>
          <w:color w:val="auto"/>
          <w:kern w:val="0"/>
          <w:sz w:val="24"/>
          <w:szCs w:val="24"/>
          <w:lang w:val="ru-RU" w:eastAsia="x-none" w:bidi="ar-SA"/>
        </w:rPr>
      </w:pPr>
      <w:r>
        <w:rPr>
          <w:rFonts w:eastAsia="Times New Roman" w:cs="Times New Roman" w:ascii="Liberation Serif" w:hAnsi="Liberation Serif"/>
          <w:bCs/>
          <w:iCs/>
          <w:color w:val="auto"/>
          <w:kern w:val="0"/>
          <w:sz w:val="24"/>
          <w:szCs w:val="24"/>
          <w:lang w:val="ru-RU" w:eastAsia="x-none" w:bidi="ar-SA"/>
        </w:rPr>
        <w:t xml:space="preserve"> </w:t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276" w:right="1134" w:gutter="0" w:header="680" w:top="1134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/>
        <w:kern w:val="0"/>
        <w:effect w:val="none"/>
        <w:szCs w:val="22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uiPriority="99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Markedcontent" w:customStyle="1">
    <w:name w:val="markedcontent"/>
    <w:basedOn w:val="DefaultParagraphFont"/>
    <w:qFormat/>
    <w:rsid w:val="00a33766"/>
    <w:rPr/>
  </w:style>
  <w:style w:type="character" w:styleId="Style14" w:customStyle="1">
    <w:name w:val="Основной текст с отступом Знак"/>
    <w:basedOn w:val="DefaultParagraphFont"/>
    <w:qFormat/>
    <w:rsid w:val="00730aab"/>
    <w:rPr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40c44"/>
    <w:rPr>
      <w:color w:val="954F72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ohit Devanagari"/>
    </w:rPr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link w:val="Style14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Msonormal" w:customStyle="1">
    <w:name w:val="msonormal"/>
    <w:basedOn w:val="Normal"/>
    <w:qFormat/>
    <w:rsid w:val="00440c44"/>
    <w:pPr>
      <w:spacing w:beforeAutospacing="1" w:afterAutospacing="1"/>
    </w:pPr>
    <w:rPr>
      <w:sz w:val="24"/>
      <w:szCs w:val="24"/>
    </w:rPr>
  </w:style>
  <w:style w:type="paragraph" w:styleId="Xl65" w:customStyle="1">
    <w:name w:val="xl65"/>
    <w:basedOn w:val="Normal"/>
    <w:qFormat/>
    <w:rsid w:val="00440c44"/>
    <w:pPr>
      <w:pBdr>
        <w:top w:val="single" w:sz="4" w:space="0" w:color="000000"/>
        <w:left w:val="single" w:sz="8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66" w:customStyle="1">
    <w:name w:val="xl66"/>
    <w:basedOn w:val="Normal"/>
    <w:qFormat/>
    <w:rsid w:val="00440c4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67" w:customStyle="1">
    <w:name w:val="xl67"/>
    <w:basedOn w:val="Normal"/>
    <w:qFormat/>
    <w:rsid w:val="00440c4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68" w:customStyle="1">
    <w:name w:val="xl68"/>
    <w:basedOn w:val="Normal"/>
    <w:qFormat/>
    <w:rsid w:val="00440c4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E1F2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69" w:customStyle="1">
    <w:name w:val="xl69"/>
    <w:basedOn w:val="Normal"/>
    <w:qFormat/>
    <w:rsid w:val="00440c44"/>
    <w:pPr>
      <w:pBdr>
        <w:top w:val="single" w:sz="8" w:space="0" w:color="000000"/>
        <w:left w:val="single" w:sz="4" w:space="0" w:color="000000"/>
        <w:bottom w:val="single" w:sz="8" w:space="0" w:color="000000"/>
      </w:pBdr>
      <w:shd w:val="clear" w:color="000000" w:fill="D9E1F2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70" w:customStyle="1">
    <w:name w:val="xl70"/>
    <w:basedOn w:val="Normal"/>
    <w:qFormat/>
    <w:rsid w:val="00440c44"/>
    <w:pPr>
      <w:pBdr>
        <w:top w:val="single" w:sz="8" w:space="0" w:color="000000"/>
        <w:left w:val="single" w:sz="4" w:space="0" w:color="000000"/>
        <w:bottom w:val="single" w:sz="8" w:space="0" w:color="000000"/>
      </w:pBdr>
      <w:shd w:val="clear" w:color="000000" w:fill="D9E1F2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1" w:customStyle="1">
    <w:name w:val="xl71"/>
    <w:basedOn w:val="Normal"/>
    <w:qFormat/>
    <w:rsid w:val="00440c4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E1F2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2" w:customStyle="1">
    <w:name w:val="xl72"/>
    <w:basedOn w:val="Normal"/>
    <w:qFormat/>
    <w:rsid w:val="00440c4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3" w:customStyle="1">
    <w:name w:val="xl73"/>
    <w:basedOn w:val="Normal"/>
    <w:qFormat/>
    <w:rsid w:val="00440c44"/>
    <w:pPr>
      <w:pBdr>
        <w:top w:val="single" w:sz="4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4" w:customStyle="1">
    <w:name w:val="xl74"/>
    <w:basedOn w:val="Normal"/>
    <w:qFormat/>
    <w:rsid w:val="00440c44"/>
    <w:pPr>
      <w:pBdr>
        <w:top w:val="single" w:sz="4" w:space="0" w:color="000000"/>
        <w:lef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75" w:customStyle="1">
    <w:name w:val="xl75"/>
    <w:basedOn w:val="Normal"/>
    <w:qFormat/>
    <w:rsid w:val="00440c44"/>
    <w:pPr>
      <w:pBdr>
        <w:top w:val="single" w:sz="4" w:space="0" w:color="000000"/>
        <w:lef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6" w:customStyle="1">
    <w:name w:val="xl76"/>
    <w:basedOn w:val="Normal"/>
    <w:qFormat/>
    <w:rsid w:val="00440c4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7" w:customStyle="1">
    <w:name w:val="xl77"/>
    <w:basedOn w:val="Normal"/>
    <w:qFormat/>
    <w:rsid w:val="00440c44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sz w:val="24"/>
      <w:szCs w:val="24"/>
    </w:rPr>
  </w:style>
  <w:style w:type="paragraph" w:styleId="Xl78" w:customStyle="1">
    <w:name w:val="xl78"/>
    <w:basedOn w:val="Normal"/>
    <w:qFormat/>
    <w:rsid w:val="00440c44"/>
    <w:pPr>
      <w:pBdr>
        <w:left w:val="single" w:sz="8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9" w:customStyle="1">
    <w:name w:val="xl79"/>
    <w:basedOn w:val="Normal"/>
    <w:qFormat/>
    <w:rsid w:val="00440c44"/>
    <w:pPr>
      <w:pBdr>
        <w:bottom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0" w:customStyle="1">
    <w:name w:val="xl80"/>
    <w:basedOn w:val="Normal"/>
    <w:qFormat/>
    <w:rsid w:val="00440c44"/>
    <w:pPr>
      <w:pBdr>
        <w:bottom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1" w:customStyle="1">
    <w:name w:val="xl81"/>
    <w:basedOn w:val="Normal"/>
    <w:qFormat/>
    <w:rsid w:val="00440c44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/>
      <w:jc w:val="right"/>
      <w:textAlignment w:val="center"/>
    </w:pPr>
    <w:rPr>
      <w:b/>
      <w:bCs/>
      <w:sz w:val="24"/>
      <w:szCs w:val="24"/>
    </w:rPr>
  </w:style>
  <w:style w:type="paragraph" w:styleId="Xl82" w:customStyle="1">
    <w:name w:val="xl82"/>
    <w:basedOn w:val="Normal"/>
    <w:qFormat/>
    <w:rsid w:val="00440c44"/>
    <w:pPr>
      <w:pBdr>
        <w:top w:val="single" w:sz="8" w:space="0" w:color="000000"/>
        <w:bottom w:val="single" w:sz="8" w:space="0" w:color="000000"/>
      </w:pBdr>
      <w:spacing w:beforeAutospacing="1" w:afterAutospacing="1"/>
      <w:jc w:val="right"/>
      <w:textAlignment w:val="center"/>
    </w:pPr>
    <w:rPr>
      <w:b/>
      <w:bCs/>
      <w:sz w:val="24"/>
      <w:szCs w:val="24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4437B-9215-4A5F-9104-E0964FB31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2283</TotalTime>
  <Application>AlterOffice/2026.2.0.0$Linux_X86_64 LibreOffice_project/bc4ef1adf80b36c7a6365f8ed6cbf29021361edd</Application>
  <AppVersion>15.0000</AppVersion>
  <Pages>5</Pages>
  <Words>713</Words>
  <Characters>4757</Characters>
  <CharactersWithSpaces>5367</CharactersWithSpaces>
  <Paragraphs>112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2023-06-04T22:23:00Z</dcterms:created>
  <dc:creator>Быстров Олег Геннадьевич</dc:creator>
  <dc:description/>
  <dc:language>ru-RU</dc:language>
  <cp:lastModifiedBy>gelashvili_is</cp:lastModifiedBy>
  <cp:lastPrinted>2006-07-26T14:04:00Z</cp:lastPrinted>
  <dcterms:modified xsi:type="dcterms:W3CDTF">2026-09-30T11:38:04Z</dcterms:modified>
  <cp:revision>746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