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header4.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header8.xml" ContentType="application/vnd.openxmlformats-officedocument.wordprocessingml.header+xml"/>
  <Override PartName="/word/header5.xml" ContentType="application/vnd.openxmlformats-officedocument.wordprocessingml.header+xml"/>
  <Override PartName="/word/media/image2.png" ContentType="image/png"/>
  <Override PartName="/word/media/image1.png" ContentType="image/png"/>
  <Override PartName="/word/media/image4.jpeg" ContentType="image/jpeg"/>
  <Override PartName="/word/media/image3.jpeg" ContentType="image/jpeg"/>
  <Override PartName="/word/theme/theme1.xml" ContentType="application/vnd.openxmlformats-officedocument.theme+xml"/>
  <Override PartName="/word/header7.xml" ContentType="application/vnd.openxmlformats-officedocument.wordprocessingml.header+xml"/>
  <Override PartName="/word/header6.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360"/>
        <w:ind w:left="0" w:hanging="0"/>
        <w:jc w:val="right"/>
        <w:outlineLvl w:val="0"/>
        <w:rPr>
          <w:lang w:eastAsia="x-none"/>
        </w:rPr>
      </w:pPr>
      <w:r>
        <w:rPr>
          <w:sz w:val="24"/>
          <w:szCs w:val="24"/>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spacing w:lineRule="auto" w:line="276"/>
        <w:jc w:val="center"/>
        <w:rPr>
          <w:sz w:val="26"/>
          <w:szCs w:val="26"/>
        </w:rPr>
      </w:pPr>
      <w:r>
        <w:rPr>
          <w:rFonts w:eastAsia="Calibri"/>
          <w:b/>
          <w:sz w:val="26"/>
          <w:szCs w:val="26"/>
        </w:rPr>
        <w:t>Технические требования на поставку МТР</w:t>
      </w:r>
    </w:p>
    <w:p>
      <w:pPr>
        <w:pStyle w:val="Normal"/>
        <w:keepNext w:val="true"/>
        <w:keepLines/>
        <w:spacing w:lineRule="auto" w:line="276"/>
        <w:jc w:val="center"/>
        <w:rPr>
          <w:rFonts w:eastAsia="Calibri"/>
          <w:b/>
          <w:sz w:val="26"/>
          <w:szCs w:val="26"/>
        </w:rPr>
      </w:pPr>
      <w:r>
        <w:rPr>
          <w:rFonts w:eastAsia="Calibri"/>
          <w:b/>
          <w:sz w:val="26"/>
          <w:szCs w:val="26"/>
        </w:rPr>
      </w:r>
    </w:p>
    <w:p>
      <w:pPr>
        <w:pStyle w:val="Normal"/>
        <w:spacing w:lineRule="auto" w:line="276"/>
        <w:jc w:val="center"/>
        <w:rPr/>
      </w:pPr>
      <w:hyperlink r:id="rId2">
        <w:r>
          <w:rPr>
            <w:rStyle w:val="Hyperlink"/>
            <w:rFonts w:eastAsia="Calibri" w:cs="Calibri" w:cstheme="minorHAnsi"/>
            <w:b/>
            <w:bCs/>
            <w:i w:val="false"/>
            <w:iCs w:val="false"/>
            <w:caps w:val="false"/>
            <w:smallCaps w:val="false"/>
            <w:color w:val="000000"/>
            <w:spacing w:val="0"/>
            <w:kern w:val="0"/>
            <w:sz w:val="26"/>
            <w:szCs w:val="26"/>
            <w:u w:val="none"/>
            <w:lang w:val="x-none" w:eastAsia="x-none" w:bidi="ar-SA"/>
          </w:rPr>
          <w:t>ОКПД2: 14.12.30 Поставка спецодежды, спецобуви и других СИЗ в Хабаровский край, Приморский край, Амурскую область, Магаданскую область, Сахалинскую область, Республику Саха (Якутию) для нужд Дальневосточного филиала АО "ТК РусГидро"</w:t>
        </w:r>
      </w:hyperlink>
    </w:p>
    <w:p>
      <w:pPr>
        <w:pStyle w:val="Normal"/>
        <w:spacing w:lineRule="auto" w:line="276"/>
        <w:jc w:val="center"/>
        <w:rPr/>
      </w:pPr>
      <w:r>
        <w:rPr>
          <w:rStyle w:val="Hyperlink"/>
          <w:rFonts w:eastAsia="Calibri" w:cs="Calibri" w:cstheme="minorHAnsi"/>
          <w:b/>
          <w:bCs/>
          <w:i w:val="false"/>
          <w:iCs w:val="false"/>
          <w:caps w:val="false"/>
          <w:smallCaps w:val="false"/>
          <w:color w:val="000000"/>
          <w:spacing w:val="0"/>
          <w:kern w:val="0"/>
          <w:sz w:val="26"/>
          <w:szCs w:val="26"/>
          <w:u w:val="none"/>
          <w:lang w:val="x-none" w:eastAsia="x-none" w:bidi="ar-SA"/>
        </w:rPr>
        <w:t>Лот № 3033-ЭКСП ПРОД-2027-ТК_Дальневост_фил</w:t>
      </w:r>
    </w:p>
    <w:p>
      <w:pPr>
        <w:pStyle w:val="Heading2"/>
        <w:widowControl w:val="false"/>
        <w:numPr>
          <w:ilvl w:val="0"/>
          <w:numId w:val="0"/>
        </w:numPr>
        <w:suppressAutoHyphens w:val="true"/>
        <w:spacing w:lineRule="auto" w:line="276" w:before="0" w:after="0"/>
        <w:ind w:left="0" w:hanging="0"/>
        <w:contextualSpacing/>
        <w:jc w:val="center"/>
        <w:rPr>
          <w:b/>
          <w:bCs/>
          <w:i w:val="false"/>
          <w:i w:val="false"/>
          <w:iCs w:val="false"/>
          <w:sz w:val="26"/>
          <w:szCs w:val="26"/>
        </w:rPr>
      </w:pPr>
      <w:r>
        <w:rPr>
          <w:b/>
          <w:bCs/>
          <w:i w:val="false"/>
          <w:iCs w:val="false"/>
          <w:sz w:val="26"/>
          <w:szCs w:val="26"/>
        </w:rPr>
      </w:r>
    </w:p>
    <w:p>
      <w:pPr>
        <w:pStyle w:val="Normal"/>
        <w:jc w:val="center"/>
        <w:rPr>
          <w:b/>
          <w:i/>
          <w:i/>
        </w:rPr>
      </w:pPr>
      <w:r>
        <w:rPr>
          <w:b/>
          <w:i/>
        </w:rPr>
      </w:r>
    </w:p>
    <w:p>
      <w:pPr>
        <w:pStyle w:val="Normal"/>
        <w:jc w:val="center"/>
        <w:rPr>
          <w:highlight w:val="none"/>
          <w:shd w:fill="auto" w:val="clear"/>
        </w:rPr>
      </w:pPr>
      <w:r>
        <w:rPr>
          <w:shd w:fill="auto" w:val="clear"/>
        </w:rPr>
      </w:r>
    </w:p>
    <w:p>
      <w:pPr>
        <w:pStyle w:val="Normal"/>
        <w:rPr>
          <w:b/>
          <w:i/>
          <w:i/>
        </w:rPr>
      </w:pPr>
      <w:r>
        <w:rPr>
          <w:b/>
          <w:i/>
        </w:rPr>
      </w:r>
    </w:p>
    <w:p>
      <w:pPr>
        <w:pStyle w:val="Normal"/>
        <w:rPr>
          <w:b/>
          <w:i/>
          <w:i/>
          <w:sz w:val="26"/>
          <w:szCs w:val="26"/>
        </w:rPr>
      </w:pPr>
      <w:r>
        <w:rPr>
          <w:b/>
          <w:i/>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20"/>
              <w:tab w:val="left" w:pos="560" w:leader="none"/>
              <w:tab w:val="right" w:pos="9769" w:leader="dot"/>
            </w:tabs>
            <w:rPr>
              <w:rFonts w:ascii="Calibri" w:hAnsi="Calibri" w:eastAsia="" w:cs="" w:asciiTheme="minorHAnsi" w:cstheme="minorBidi" w:eastAsiaTheme="minorEastAsia" w:hAnsiTheme="minorHAnsi"/>
              <w:b w:val="false"/>
              <w:bCs w:val="false"/>
              <w:sz w:val="22"/>
              <w:szCs w:val="22"/>
            </w:rPr>
          </w:pPr>
          <w:r>
            <w:fldChar w:fldCharType="begin"/>
          </w:r>
          <w:r>
            <w:rPr>
              <w:webHidden/>
              <w:rStyle w:val="Style15"/>
              <w:vanish w:val="false"/>
            </w:rPr>
            <w:instrText xml:space="preserve"> TOC \z \o "1-4" \u \h</w:instrText>
          </w:r>
          <w:r>
            <w:rPr>
              <w:webHidden/>
              <w:rStyle w:val="Style15"/>
              <w:vanish w:val="false"/>
            </w:rPr>
            <w:fldChar w:fldCharType="separate"/>
          </w:r>
          <w:hyperlink w:anchor="_Toc141092042">
            <w:r>
              <w:rPr>
                <w:webHidden/>
                <w:rStyle w:val="Style15"/>
                <w:vanish w:val="false"/>
              </w:rPr>
              <w:t>1.</w:t>
            </w:r>
            <w:r>
              <w:rPr>
                <w:rStyle w:val="Style15"/>
                <w:rFonts w:eastAsia="" w:cs="" w:ascii="Calibri" w:hAnsi="Calibri" w:asciiTheme="minorHAnsi" w:cstheme="minorBidi" w:eastAsiaTheme="minorEastAsia" w:hAnsiTheme="minorHAnsi"/>
                <w:b w:val="false"/>
                <w:bCs w:val="false"/>
                <w:sz w:val="22"/>
                <w:szCs w:val="22"/>
              </w:rPr>
              <w:tab/>
            </w:r>
            <w:r>
              <w:rPr>
                <w:rStyle w:val="Style15"/>
              </w:rPr>
              <w:t>Общие сведения</w:t>
            </w:r>
            <w:r>
              <w:rPr>
                <w:webHidden/>
              </w:rPr>
              <w:fldChar w:fldCharType="begin"/>
            </w:r>
            <w:r>
              <w:rPr>
                <w:webHidden/>
              </w:rPr>
              <w:instrText xml:space="preserve">PAGEREF _Toc141092042 \h</w:instrText>
            </w:r>
            <w:r>
              <w:rPr>
                <w:webHidden/>
              </w:rPr>
              <w:fldChar w:fldCharType="separate"/>
            </w:r>
            <w:r>
              <w:rPr>
                <w:rStyle w:val="Style15"/>
                <w:vanish w:val="false"/>
              </w:rPr>
              <w:tab/>
              <w:t>3</w:t>
            </w:r>
            <w:r>
              <w:rPr>
                <w:webHidden/>
              </w:rPr>
              <w:fldChar w:fldCharType="end"/>
            </w:r>
          </w:hyperlink>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hyperlink w:anchor="_Toc141092043">
            <w:r>
              <w:rPr>
                <w:webHidden/>
                <w:rStyle w:val="Style15"/>
                <w:iCs/>
                <w:vanish w:val="false"/>
              </w:rPr>
              <w:t>1.1.</w:t>
            </w:r>
            <w:r>
              <w:rPr>
                <w:rStyle w:val="Style15"/>
                <w:rFonts w:eastAsia="" w:cs="" w:ascii="Calibri" w:hAnsi="Calibri" w:asciiTheme="minorHAnsi" w:cstheme="minorBidi" w:eastAsiaTheme="minorEastAsia" w:hAnsiTheme="minorHAnsi"/>
                <w:sz w:val="22"/>
                <w:szCs w:val="22"/>
              </w:rPr>
              <w:tab/>
            </w:r>
            <w:r>
              <w:rPr>
                <w:rStyle w:val="Style15"/>
              </w:rPr>
              <w:t>Обозначения и сокращения</w:t>
            </w:r>
            <w:r>
              <w:rPr>
                <w:webHidden/>
              </w:rPr>
              <w:fldChar w:fldCharType="begin"/>
            </w:r>
            <w:r>
              <w:rPr>
                <w:webHidden/>
              </w:rPr>
              <w:instrText xml:space="preserve">PAGEREF _Toc141092043 \h</w:instrText>
            </w:r>
            <w:r>
              <w:rPr>
                <w:webHidden/>
              </w:rPr>
              <w:fldChar w:fldCharType="separate"/>
            </w:r>
            <w:r>
              <w:rPr>
                <w:rStyle w:val="Style15"/>
                <w:vanish w:val="false"/>
              </w:rPr>
              <w:tab/>
              <w:t>3</w:t>
            </w:r>
            <w:r>
              <w:rPr>
                <w:webHidden/>
              </w:rPr>
              <w:fldChar w:fldCharType="end"/>
            </w:r>
          </w:hyperlink>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hyperlink w:anchor="_Toc141092044">
            <w:r>
              <w:rPr>
                <w:webHidden/>
                <w:rStyle w:val="Style15"/>
                <w:iCs/>
                <w:vanish w:val="false"/>
              </w:rPr>
              <w:t>1.2.</w:t>
            </w:r>
            <w:r>
              <w:rPr>
                <w:rStyle w:val="Style15"/>
                <w:rFonts w:eastAsia="" w:cs="" w:ascii="Calibri" w:hAnsi="Calibri" w:asciiTheme="minorHAnsi" w:cstheme="minorBidi" w:eastAsiaTheme="minorEastAsia" w:hAnsiTheme="minorHAnsi"/>
                <w:sz w:val="22"/>
                <w:szCs w:val="22"/>
              </w:rPr>
              <w:tab/>
            </w:r>
            <w:r>
              <w:rPr>
                <w:rStyle w:val="Style15"/>
              </w:rPr>
              <w:t>Наименование закупаемой продукции</w:t>
            </w:r>
            <w:r>
              <w:rPr>
                <w:webHidden/>
              </w:rPr>
              <w:fldChar w:fldCharType="begin"/>
            </w:r>
            <w:r>
              <w:rPr>
                <w:webHidden/>
              </w:rPr>
              <w:instrText xml:space="preserve">PAGEREF _Toc141092044 \h</w:instrText>
            </w:r>
            <w:r>
              <w:rPr>
                <w:webHidden/>
              </w:rPr>
              <w:fldChar w:fldCharType="separate"/>
            </w:r>
            <w:r>
              <w:rPr>
                <w:rStyle w:val="Style15"/>
                <w:vanish w:val="false"/>
              </w:rPr>
              <w:tab/>
              <w:t>3</w:t>
            </w:r>
            <w:r>
              <w:rPr>
                <w:webHidden/>
              </w:rPr>
              <w:fldChar w:fldCharType="end"/>
            </w:r>
          </w:hyperlink>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hyperlink w:anchor="_Toc141092045">
            <w:r>
              <w:rPr>
                <w:webHidden/>
                <w:rStyle w:val="Style15"/>
                <w:iCs/>
                <w:vanish w:val="false"/>
              </w:rPr>
              <w:t>1.3.</w:t>
            </w:r>
            <w:r>
              <w:rPr>
                <w:rStyle w:val="Style15"/>
                <w:rFonts w:eastAsia="" w:cs="" w:ascii="Calibri" w:hAnsi="Calibri" w:asciiTheme="minorHAnsi" w:cstheme="minorBidi" w:eastAsiaTheme="minorEastAsia" w:hAnsiTheme="minorHAnsi"/>
                <w:sz w:val="22"/>
                <w:szCs w:val="22"/>
              </w:rPr>
              <w:tab/>
            </w:r>
            <w:r>
              <w:rPr>
                <w:rStyle w:val="Style15"/>
              </w:rPr>
              <w:t>Цель использования закупаемой продукции</w:t>
            </w:r>
            <w:r>
              <w:rPr>
                <w:webHidden/>
              </w:rPr>
              <w:fldChar w:fldCharType="begin"/>
            </w:r>
            <w:r>
              <w:rPr>
                <w:webHidden/>
              </w:rPr>
              <w:instrText xml:space="preserve">PAGEREF _Toc141092045 \h</w:instrText>
            </w:r>
            <w:r>
              <w:rPr>
                <w:webHidden/>
              </w:rPr>
              <w:fldChar w:fldCharType="separate"/>
            </w:r>
            <w:r>
              <w:rPr>
                <w:rStyle w:val="Style15"/>
                <w:vanish w:val="false"/>
              </w:rPr>
              <w:tab/>
              <w:t>3</w:t>
            </w:r>
            <w:r>
              <w:rPr>
                <w:webHidden/>
              </w:rPr>
              <w:fldChar w:fldCharType="end"/>
            </w:r>
          </w:hyperlink>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hyperlink w:anchor="_Toc141092045">
            <w:r>
              <w:rPr>
                <w:webHidden/>
                <w:rStyle w:val="Style15"/>
                <w:iCs/>
                <w:vanish w:val="false"/>
              </w:rPr>
              <w:t>1.4.</w:t>
            </w:r>
            <w:r>
              <w:rPr>
                <w:rStyle w:val="Style15"/>
                <w:rFonts w:eastAsia="" w:cs="" w:ascii="Calibri" w:hAnsi="Calibri" w:asciiTheme="minorHAnsi" w:cstheme="minorBidi" w:eastAsiaTheme="minorEastAsia" w:hAnsiTheme="minorHAnsi"/>
                <w:sz w:val="22"/>
                <w:szCs w:val="22"/>
              </w:rPr>
              <w:tab/>
            </w:r>
            <w:r>
              <w:rPr>
                <w:rStyle w:val="Style15"/>
                <w:rFonts w:eastAsia="" w:cs="" w:cstheme="minorBidi" w:eastAsiaTheme="minorEastAsia"/>
                <w:sz w:val="20"/>
                <w:szCs w:val="20"/>
              </w:rPr>
              <w:t>Существующее положение</w:t>
            </w:r>
            <w:r>
              <w:rPr>
                <w:webHidden/>
              </w:rPr>
              <w:fldChar w:fldCharType="begin"/>
            </w:r>
            <w:r>
              <w:rPr>
                <w:webHidden/>
              </w:rPr>
              <w:instrText xml:space="preserve">PAGEREF _Toc141092045 \h</w:instrText>
            </w:r>
            <w:r>
              <w:rPr>
                <w:webHidden/>
              </w:rPr>
              <w:fldChar w:fldCharType="separate"/>
            </w:r>
            <w:r>
              <w:rPr>
                <w:rStyle w:val="Style15"/>
                <w:vanish w:val="false"/>
              </w:rPr>
              <w:tab/>
              <w:t>3</w:t>
            </w:r>
            <w:r>
              <w:rPr>
                <w:webHidden/>
              </w:rPr>
              <w:fldChar w:fldCharType="end"/>
            </w:r>
          </w:hyperlink>
        </w:p>
        <w:p>
          <w:pPr>
            <w:pStyle w:val="TOC1"/>
            <w:tabs>
              <w:tab w:val="clear" w:pos="720"/>
              <w:tab w:val="left" w:pos="560" w:leader="none"/>
              <w:tab w:val="right" w:pos="9769" w:leader="dot"/>
            </w:tabs>
            <w:rPr>
              <w:rFonts w:ascii="Calibri" w:hAnsi="Calibri" w:eastAsia="" w:cs="" w:asciiTheme="minorHAnsi" w:cstheme="minorBidi" w:eastAsiaTheme="minorEastAsia" w:hAnsiTheme="minorHAnsi"/>
              <w:b w:val="false"/>
              <w:bCs w:val="false"/>
              <w:sz w:val="22"/>
              <w:szCs w:val="22"/>
            </w:rPr>
          </w:pPr>
          <w:hyperlink w:anchor="_Toc141092047">
            <w:r>
              <w:rPr>
                <w:webHidden/>
                <w:rStyle w:val="Style15"/>
                <w:vanish w:val="false"/>
              </w:rPr>
              <w:t>2.</w:t>
            </w:r>
            <w:r>
              <w:rPr>
                <w:rStyle w:val="Style15"/>
                <w:rFonts w:eastAsia="" w:cs="" w:ascii="Calibri" w:hAnsi="Calibri" w:asciiTheme="minorHAnsi" w:cstheme="minorBidi" w:eastAsiaTheme="minorEastAsia" w:hAnsiTheme="minorHAnsi"/>
                <w:b w:val="false"/>
                <w:bCs w:val="false"/>
                <w:sz w:val="22"/>
                <w:szCs w:val="22"/>
              </w:rPr>
              <w:tab/>
            </w:r>
            <w:r>
              <w:rPr>
                <w:rStyle w:val="Style15"/>
              </w:rPr>
              <w:t>Требования к продукции</w:t>
            </w:r>
            <w:r>
              <w:rPr>
                <w:rStyle w:val="Style15"/>
                <w:vanish w:val="false"/>
              </w:rPr>
              <w:tab/>
            </w:r>
          </w:hyperlink>
          <w:r>
            <w:rPr>
              <w:vanish w:val="false"/>
            </w:rPr>
            <w:t>4</w:t>
          </w:r>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hyperlink w:anchor="_Toc141092048">
            <w:r>
              <w:rPr>
                <w:webHidden/>
                <w:rStyle w:val="Style15"/>
                <w:iCs/>
                <w:vanish w:val="false"/>
              </w:rPr>
              <w:t>2.1.</w:t>
            </w:r>
            <w:r>
              <w:rPr>
                <w:rStyle w:val="Style15"/>
                <w:rFonts w:eastAsia="" w:cs="" w:ascii="Calibri" w:hAnsi="Calibri" w:asciiTheme="minorHAnsi" w:cstheme="minorBidi" w:eastAsiaTheme="minorEastAsia" w:hAnsiTheme="minorHAnsi"/>
                <w:sz w:val="22"/>
                <w:szCs w:val="22"/>
              </w:rPr>
              <w:tab/>
            </w:r>
            <w:r>
              <w:rPr>
                <w:rStyle w:val="Style15"/>
              </w:rPr>
              <w:t>Требования к объемам и срокам поставки</w:t>
            </w:r>
            <w:r>
              <w:rPr>
                <w:rStyle w:val="Style15"/>
                <w:vanish w:val="false"/>
              </w:rPr>
              <w:tab/>
            </w:r>
          </w:hyperlink>
          <w:r>
            <w:rPr>
              <w:vanish w:val="false"/>
            </w:rPr>
            <w:t>4</w:t>
          </w:r>
        </w:p>
        <w:p>
          <w:pPr>
            <w:pStyle w:val="TOC3"/>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r>
            <w:rPr>
              <w:vanish w:val="false"/>
            </w:rPr>
            <w:t xml:space="preserve">      </w:t>
          </w:r>
          <w:hyperlink w:anchor="_Toc141092049">
            <w:r>
              <w:rPr>
                <w:webHidden/>
                <w:rStyle w:val="Style15"/>
                <w:vanish w:val="false"/>
              </w:rPr>
              <w:t>2.1.1.</w:t>
            </w:r>
            <w:r>
              <w:rPr>
                <w:rStyle w:val="Style15"/>
                <w:rFonts w:eastAsia="" w:cs="" w:ascii="Calibri" w:hAnsi="Calibri" w:asciiTheme="minorHAnsi" w:cstheme="minorBidi" w:eastAsiaTheme="minorEastAsia" w:hAnsiTheme="minorHAnsi"/>
                <w:sz w:val="22"/>
                <w:szCs w:val="22"/>
              </w:rPr>
              <w:tab/>
            </w:r>
            <w:r>
              <w:rPr>
                <w:rStyle w:val="Style15"/>
              </w:rPr>
              <w:t>Перечень и объем закупаемой продукции</w:t>
            </w:r>
            <w:r>
              <w:rPr>
                <w:rStyle w:val="Style15"/>
                <w:vanish w:val="false"/>
              </w:rPr>
              <w:tab/>
            </w:r>
          </w:hyperlink>
          <w:r>
            <w:rPr>
              <w:vanish w:val="false"/>
            </w:rPr>
            <w:t>4</w:t>
          </w:r>
        </w:p>
        <w:p>
          <w:pPr>
            <w:pStyle w:val="TOC1"/>
            <w:tabs>
              <w:tab w:val="clear" w:pos="720"/>
              <w:tab w:val="right" w:pos="9769" w:leader="dot"/>
            </w:tabs>
            <w:rPr>
              <w:rFonts w:ascii="Calibri" w:hAnsi="Calibri" w:eastAsia="" w:cs="" w:asciiTheme="minorHAnsi" w:cstheme="minorBidi" w:eastAsiaTheme="minorEastAsia" w:hAnsiTheme="minorHAnsi"/>
              <w:b w:val="false"/>
              <w:bCs w:val="false"/>
              <w:sz w:val="22"/>
              <w:szCs w:val="22"/>
            </w:rPr>
          </w:pPr>
          <w:hyperlink w:anchor="_Toc141092050">
            <w:r>
              <w:rPr>
                <w:webHidden/>
                <w:rStyle w:val="Style15"/>
                <w:vanish w:val="false"/>
              </w:rPr>
              <w:t>Таблица 1.1 Перечень и объем закупаемой продукции</w:t>
              <w:tab/>
            </w:r>
          </w:hyperlink>
          <w:r>
            <w:rPr>
              <w:vanish w:val="false"/>
            </w:rPr>
            <w:t>4</w:t>
          </w:r>
        </w:p>
        <w:p>
          <w:pPr>
            <w:pStyle w:val="TOC3"/>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r>
            <w:rPr>
              <w:vanish w:val="false"/>
            </w:rPr>
            <w:t xml:space="preserve">       </w:t>
          </w:r>
          <w:hyperlink w:anchor="_Toc141092051">
            <w:r>
              <w:rPr>
                <w:webHidden/>
                <w:rStyle w:val="Style15"/>
                <w:vanish w:val="false"/>
              </w:rPr>
              <w:t>2.1.2.</w:t>
            </w:r>
            <w:r>
              <w:rPr>
                <w:rStyle w:val="Style15"/>
                <w:rFonts w:eastAsia="" w:cs="" w:ascii="Calibri" w:hAnsi="Calibri" w:asciiTheme="minorHAnsi" w:cstheme="minorBidi" w:eastAsiaTheme="minorEastAsia" w:hAnsiTheme="minorHAnsi"/>
                <w:sz w:val="22"/>
                <w:szCs w:val="22"/>
              </w:rPr>
              <w:tab/>
            </w:r>
            <w:r>
              <w:rPr>
                <w:rStyle w:val="Style15"/>
              </w:rPr>
              <w:t>Требования к срокам поставки продукции и оказания сопутствующих услуг</w:t>
            </w:r>
            <w:r>
              <w:rPr>
                <w:rStyle w:val="Style15"/>
                <w:vanish w:val="false"/>
              </w:rPr>
              <w:tab/>
            </w:r>
          </w:hyperlink>
          <w:r>
            <w:rPr>
              <w:vanish w:val="false"/>
            </w:rPr>
            <w:t>6</w:t>
          </w:r>
        </w:p>
        <w:p>
          <w:pPr>
            <w:pStyle w:val="TOC1"/>
            <w:tabs>
              <w:tab w:val="clear" w:pos="720"/>
              <w:tab w:val="right" w:pos="9769" w:leader="dot"/>
            </w:tabs>
            <w:rPr>
              <w:rFonts w:ascii="Calibri" w:hAnsi="Calibri" w:eastAsia="" w:cs="" w:asciiTheme="minorHAnsi" w:cstheme="minorBidi" w:eastAsiaTheme="minorEastAsia" w:hAnsiTheme="minorHAnsi"/>
              <w:b w:val="false"/>
              <w:bCs w:val="false"/>
              <w:sz w:val="22"/>
              <w:szCs w:val="22"/>
            </w:rPr>
          </w:pPr>
          <w:hyperlink w:anchor="_Toc141092052">
            <w:r>
              <w:rPr>
                <w:webHidden/>
                <w:rStyle w:val="Style15"/>
                <w:vanish w:val="false"/>
              </w:rPr>
              <w:t>Таблица 2.1 Требования по срокам поставки продукции</w:t>
              <w:tab/>
            </w:r>
          </w:hyperlink>
          <w:r>
            <w:rPr>
              <w:vanish w:val="false"/>
            </w:rPr>
            <w:t>6</w:t>
          </w:r>
        </w:p>
        <w:p>
          <w:pPr>
            <w:pStyle w:val="TOC4"/>
            <w:tabs>
              <w:tab w:val="clear" w:pos="720"/>
              <w:tab w:val="left" w:pos="1120" w:leader="none"/>
              <w:tab w:val="right" w:pos="9769" w:leader="dot"/>
            </w:tabs>
            <w:rPr>
              <w:rFonts w:ascii="Calibri" w:hAnsi="Calibri" w:eastAsia="" w:cs="" w:asciiTheme="minorHAnsi" w:cstheme="minorBidi" w:eastAsiaTheme="minorEastAsia" w:hAnsiTheme="minorHAnsi"/>
              <w:sz w:val="22"/>
              <w:szCs w:val="22"/>
            </w:rPr>
          </w:pPr>
          <w:r>
            <w:rPr>
              <w:iCs/>
              <w:vanish w:val="false"/>
            </w:rPr>
            <w:t xml:space="preserve">  </w:t>
          </w:r>
          <w:hyperlink w:anchor="_Toc141092053">
            <w:r>
              <w:rPr>
                <w:webHidden/>
                <w:rStyle w:val="Style15"/>
                <w:iCs/>
                <w:vanish w:val="false"/>
              </w:rPr>
              <w:t>2.2.</w:t>
            </w:r>
            <w:r>
              <w:rPr>
                <w:rStyle w:val="Style15"/>
                <w:rFonts w:eastAsia="" w:cs="" w:ascii="Calibri" w:hAnsi="Calibri" w:asciiTheme="minorHAnsi" w:cstheme="minorBidi" w:eastAsiaTheme="minorEastAsia" w:hAnsiTheme="minorHAnsi"/>
                <w:sz w:val="22"/>
                <w:szCs w:val="22"/>
              </w:rPr>
              <w:tab/>
            </w:r>
            <w:r>
              <w:rPr>
                <w:rStyle w:val="Style15"/>
              </w:rPr>
              <w:t>Требования к качеству продукции</w:t>
            </w:r>
            <w:r>
              <w:rPr>
                <w:rStyle w:val="Style15"/>
                <w:vanish w:val="false"/>
              </w:rPr>
              <w:tab/>
            </w:r>
          </w:hyperlink>
          <w:r>
            <w:rPr>
              <w:vanish w:val="false"/>
            </w:rPr>
            <w:t>7</w:t>
          </w:r>
        </w:p>
        <w:p>
          <w:pPr>
            <w:pStyle w:val="TOC1"/>
            <w:tabs>
              <w:tab w:val="clear" w:pos="720"/>
              <w:tab w:val="right" w:pos="9769" w:leader="dot"/>
            </w:tabs>
            <w:rPr>
              <w:rFonts w:ascii="Calibri" w:hAnsi="Calibri" w:eastAsia="" w:cs="" w:asciiTheme="minorHAnsi" w:cstheme="minorBidi" w:eastAsiaTheme="minorEastAsia" w:hAnsiTheme="minorHAnsi"/>
              <w:b w:val="false"/>
              <w:bCs w:val="false"/>
              <w:sz w:val="22"/>
              <w:szCs w:val="22"/>
            </w:rPr>
          </w:pPr>
          <w:hyperlink w:anchor="_Toc141092054">
            <w:r>
              <w:rPr>
                <w:webHidden/>
                <w:rStyle w:val="Style15"/>
                <w:vanish w:val="false"/>
              </w:rPr>
              <w:t>Таблица 3. Требования к продукции</w:t>
              <w:tab/>
            </w:r>
          </w:hyperlink>
          <w:r>
            <w:rPr>
              <w:vanish w:val="false"/>
            </w:rPr>
            <w:t>7</w:t>
          </w:r>
        </w:p>
        <w:p>
          <w:pPr>
            <w:pStyle w:val="TOC1"/>
            <w:tabs>
              <w:tab w:val="clear" w:pos="720"/>
              <w:tab w:val="right" w:pos="9769" w:leader="dot"/>
            </w:tabs>
            <w:rPr>
              <w:rFonts w:ascii="Calibri" w:hAnsi="Calibri" w:eastAsia="" w:cs="" w:asciiTheme="minorHAnsi" w:cstheme="minorBidi" w:eastAsiaTheme="minorEastAsia" w:hAnsiTheme="minorHAnsi"/>
              <w:b w:val="false"/>
              <w:bCs w:val="false"/>
              <w:sz w:val="22"/>
              <w:szCs w:val="22"/>
            </w:rPr>
          </w:pPr>
          <w:hyperlink w:anchor="_Toc141092055">
            <w:r>
              <w:rPr>
                <w:webHidden/>
                <w:rStyle w:val="Style15"/>
                <w:vanish w:val="false"/>
              </w:rPr>
              <w:t>3.Требования к документации по ценообразования на этапе закупки</w:t>
              <w:tab/>
            </w:r>
          </w:hyperlink>
          <w:r>
            <w:rPr>
              <w:vanish w:val="false"/>
            </w:rPr>
            <w:t>23</w:t>
          </w:r>
        </w:p>
        <w:p>
          <w:pPr>
            <w:pStyle w:val="TOC2"/>
            <w:rPr>
              <w:rFonts w:ascii="Calibri" w:hAnsi="Calibri" w:eastAsia="" w:cs="" w:asciiTheme="minorHAnsi" w:cstheme="minorBidi" w:eastAsiaTheme="minorEastAsia" w:hAnsiTheme="minorHAnsi"/>
              <w:b w:val="false"/>
              <w:bCs w:val="false"/>
              <w:sz w:val="22"/>
              <w:szCs w:val="22"/>
            </w:rPr>
          </w:pPr>
          <w:r>
            <w:rPr>
              <w:vanish w:val="false"/>
            </w:rPr>
            <w:t xml:space="preserve">4. </w:t>
          </w:r>
          <w:hyperlink w:anchor="_Toc141092056">
            <w:r>
              <w:rPr>
                <w:webHidden/>
                <w:rStyle w:val="Style15"/>
                <w:vanish w:val="false"/>
              </w:rPr>
              <w:t>Приложения……………………………………………………………………………………………………</w:t>
            </w:r>
          </w:hyperlink>
          <w:hyperlink w:anchor="_Toc141092056">
            <w:r>
              <w:rPr>
                <w:webHidden/>
              </w:rPr>
              <w:fldChar w:fldCharType="begin"/>
            </w:r>
            <w:r>
              <w:rPr>
                <w:webHidden/>
              </w:rPr>
              <w:instrText xml:space="preserve">PAGEREF _Toc141092056 \h</w:instrText>
            </w:r>
            <w:r>
              <w:rPr>
                <w:webHidden/>
              </w:rPr>
              <w:fldChar w:fldCharType="separate"/>
            </w:r>
            <w:r>
              <w:rPr>
                <w:webHidden/>
                <w:rStyle w:val="Style15"/>
                <w:vanish w:val="false"/>
              </w:rPr>
              <w:t>.……</w:t>
            </w:r>
            <w:r>
              <w:rPr>
                <w:webHidden/>
              </w:rPr>
              <w:fldChar w:fldCharType="end"/>
            </w:r>
          </w:hyperlink>
          <w:r>
            <w:rPr>
              <w:vanish w:val="false"/>
            </w:rPr>
            <w:t>...23</w:t>
          </w:r>
        </w:p>
        <w:p>
          <w:pPr>
            <w:pStyle w:val="TOC2"/>
            <w:rPr>
              <w:rFonts w:ascii="Calibri" w:hAnsi="Calibri" w:eastAsia="" w:cs="" w:asciiTheme="minorHAnsi" w:cstheme="minorBidi" w:eastAsiaTheme="minorEastAsia" w:hAnsiTheme="minorHAnsi"/>
              <w:b w:val="false"/>
              <w:bCs w:val="false"/>
              <w:sz w:val="22"/>
              <w:szCs w:val="22"/>
            </w:rPr>
          </w:pPr>
          <w:r>
            <w:rPr>
              <w:vanish w:val="false"/>
            </w:rPr>
            <w:t xml:space="preserve">Приложение </w:t>
          </w:r>
          <w:hyperlink w:anchor="_Toc141092056">
            <w:r>
              <w:rPr>
                <w:webHidden/>
                <w:rStyle w:val="Style15"/>
                <w:vanish w:val="false"/>
              </w:rPr>
              <w:t>№ 1 Адреса подразделений Покупателя (поставки)………………………………………………</w:t>
            </w:r>
          </w:hyperlink>
          <w:r>
            <w:rPr>
              <w:vanish w:val="false"/>
            </w:rPr>
            <w:t>...24</w:t>
          </w:r>
        </w:p>
        <w:p>
          <w:pPr>
            <w:pStyle w:val="TOC2"/>
            <w:rPr>
              <w:rFonts w:ascii="Calibri" w:hAnsi="Calibri" w:eastAsia="" w:cs="" w:asciiTheme="minorHAnsi" w:cstheme="minorBidi" w:eastAsiaTheme="minorEastAsia" w:hAnsiTheme="minorHAnsi"/>
              <w:b w:val="false"/>
              <w:bCs w:val="false"/>
              <w:sz w:val="22"/>
              <w:szCs w:val="22"/>
            </w:rPr>
          </w:pPr>
          <w:r>
            <w:rPr>
              <w:vanish w:val="false"/>
            </w:rPr>
            <w:t>Приложение № 2 Таблица определения размеров мужской и женской спецодежды</w:t>
          </w:r>
          <w:hyperlink w:anchor="_Toc141092057">
            <w:r>
              <w:rPr>
                <w:webHidden/>
                <w:rStyle w:val="Style15"/>
                <w:vanish w:val="false"/>
              </w:rPr>
              <w:t>……..……………………</w:t>
            </w:r>
          </w:hyperlink>
          <w:r>
            <w:rPr>
              <w:vanish w:val="false"/>
            </w:rPr>
            <w:t>25</w:t>
          </w:r>
        </w:p>
        <w:p>
          <w:pPr>
            <w:pStyle w:val="Normal"/>
            <w:rPr/>
          </w:pPr>
          <w:r>
            <w:rPr>
              <w:rFonts w:eastAsia="Times New Roman" w:cs="Calibri" w:cstheme="minorHAnsi"/>
              <w:b/>
              <w:bCs/>
              <w:vanish w:val="false"/>
              <w:color w:val="auto"/>
              <w:kern w:val="0"/>
              <w:sz w:val="20"/>
              <w:szCs w:val="20"/>
              <w:lang w:val="ru-RU" w:eastAsia="ru-RU" w:bidi="ar-SA"/>
            </w:rPr>
            <w:t>Приложение № 3 к Требования к нанесению логотипов…………………………………………………...……...26</w:t>
          </w:r>
          <w:r>
            <w:rPr>
              <w:sz w:val="20"/>
              <w:b/>
              <w:kern w:val="0"/>
              <w:szCs w:val="20"/>
              <w:bCs/>
              <w:vanish w:val="false"/>
              <w:rFonts w:eastAsia="Times New Roman" w:cs="Calibri"/>
              <w:color w:val="auto"/>
              <w:lang w:val="ru-RU" w:eastAsia="ru-RU" w:bidi="ar-SA"/>
            </w:rPr>
            <w:fldChar w:fldCharType="end"/>
          </w:r>
        </w:p>
      </w:sdtContent>
    </w:sdt>
    <w:p>
      <w:pPr>
        <w:pStyle w:val="Heading2"/>
        <w:numPr>
          <w:ilvl w:val="0"/>
          <w:numId w:val="0"/>
        </w:numPr>
        <w:ind w:left="0" w:hanging="0"/>
        <w:rPr/>
      </w:pPr>
      <w:r>
        <w:rPr/>
      </w:r>
    </w:p>
    <w:p>
      <w:pPr>
        <w:pStyle w:val="Normal"/>
        <w:keepNext w:val="true"/>
        <w:keepLines/>
        <w:jc w:val="center"/>
        <w:rPr>
          <w:rFonts w:eastAsia="Calibri"/>
          <w:b/>
          <w:i/>
          <w:i/>
          <w:sz w:val="24"/>
          <w:szCs w:val="24"/>
          <w:lang w:val="en-US"/>
        </w:rPr>
      </w:pPr>
      <w:r>
        <w:rPr>
          <w:rFonts w:eastAsia="Calibri"/>
          <w:b/>
          <w:i/>
          <w:sz w:val="24"/>
          <w:szCs w:val="24"/>
          <w:lang w:val="en-US"/>
        </w:rPr>
      </w:r>
      <w:r>
        <w:br w:type="page"/>
      </w:r>
    </w:p>
    <w:p>
      <w:pPr>
        <w:pStyle w:val="Heading1"/>
        <w:numPr>
          <w:ilvl w:val="0"/>
          <w:numId w:val="3"/>
        </w:numPr>
        <w:ind w:left="0" w:hanging="0"/>
        <w:jc w:val="center"/>
        <w:rPr>
          <w:sz w:val="26"/>
          <w:szCs w:val="26"/>
        </w:rPr>
      </w:pPr>
      <w:bookmarkStart w:id="0" w:name="_Toc51339692"/>
      <w:bookmarkStart w:id="1" w:name="_Toc141092042"/>
      <w:r>
        <w:rPr>
          <w:sz w:val="26"/>
          <w:szCs w:val="26"/>
        </w:rPr>
        <w:t>Общие сведения</w:t>
      </w:r>
      <w:bookmarkEnd w:id="0"/>
      <w:bookmarkEnd w:id="1"/>
    </w:p>
    <w:p>
      <w:pPr>
        <w:pStyle w:val="Heading4"/>
        <w:numPr>
          <w:ilvl w:val="1"/>
          <w:numId w:val="3"/>
        </w:numPr>
        <w:ind w:left="432" w:hanging="0"/>
        <w:rPr>
          <w:sz w:val="26"/>
          <w:szCs w:val="26"/>
        </w:rPr>
      </w:pPr>
      <w:bookmarkStart w:id="2" w:name="_Toc141092043"/>
      <w:bookmarkStart w:id="3" w:name="_Toc46743505"/>
      <w:bookmarkStart w:id="4" w:name="_Toc75446567"/>
      <w:r>
        <w:rPr>
          <w:sz w:val="26"/>
          <w:szCs w:val="26"/>
        </w:rPr>
        <w:t>Обозначения и сокращения</w:t>
      </w:r>
      <w:bookmarkEnd w:id="2"/>
      <w:bookmarkEnd w:id="3"/>
      <w:bookmarkEnd w:id="4"/>
    </w:p>
    <w:p>
      <w:pPr>
        <w:pStyle w:val="Normal"/>
        <w:rPr>
          <w:sz w:val="26"/>
          <w:szCs w:val="26"/>
          <w:lang w:val="x-none" w:eastAsia="x-none"/>
        </w:rPr>
      </w:pPr>
      <w:r>
        <w:rPr>
          <w:sz w:val="26"/>
          <w:szCs w:val="26"/>
          <w:lang w:val="x-none" w:eastAsia="x-none"/>
        </w:rPr>
      </w:r>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6"/>
                <w:szCs w:val="26"/>
                <w:lang w:eastAsia="x-none"/>
              </w:rPr>
            </w:pPr>
            <w:r>
              <w:rPr>
                <w:sz w:val="26"/>
                <w:szCs w:val="26"/>
                <w:lang w:eastAsia="x-none"/>
              </w:rPr>
              <w:t>СИЗ</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sz w:val="26"/>
                <w:szCs w:val="26"/>
                <w:lang w:eastAsia="x-none"/>
              </w:rPr>
            </w:pPr>
            <w:r>
              <w:rPr>
                <w:sz w:val="26"/>
                <w:szCs w:val="26"/>
                <w:lang w:eastAsia="x-none"/>
              </w:rPr>
              <w:t>Средства индивидуальной защиты</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ТТ</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Проект договора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АО «ТК РусГидро»</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Акционерное общество "Транспортная компания РусГидро"</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ПЭФ</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Полиэфир</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УПД</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Универсальный передаточный документ</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ВО</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Водоотталкивающая отделка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МВО</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Масловодоотталкивающая отделка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ПВХ</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Поливинилхлорид</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ПУ</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Полиуретановое покрытие</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НМВО</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Нефтемасловодоотталкивающая отделка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 xml:space="preserve"> </w:t>
            </w:r>
            <w:r>
              <w:rPr>
                <w:color w:val="000000"/>
                <w:sz w:val="24"/>
                <w:szCs w:val="24"/>
              </w:rPr>
              <w:t>ОХВ</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Опасные химические вещества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 xml:space="preserve"> </w:t>
            </w:r>
            <w:r>
              <w:rPr>
                <w:color w:val="000000"/>
                <w:sz w:val="24"/>
                <w:szCs w:val="24"/>
              </w:rPr>
              <w:t>ТР ТС</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Технический регламент таможенного союза</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ГОСТ</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Государственный стандарт</w:t>
            </w:r>
          </w:p>
        </w:tc>
      </w:tr>
      <w:tr>
        <w:trPr>
          <w:cantSplit w:val="true"/>
        </w:trPr>
        <w:tc>
          <w:tcPr>
            <w:tcW w:w="1785"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Классификация (маркировка) СИЗ по защитным свойствам</w:t>
            </w:r>
          </w:p>
        </w:tc>
        <w:tc>
          <w:tcPr>
            <w:tcW w:w="7997" w:type="dxa"/>
            <w:tcBorders>
              <w:left w:val="single" w:sz="4" w:space="0" w:color="000000"/>
              <w:bottom w:val="single" w:sz="4" w:space="0" w:color="000000"/>
              <w:right w:val="single" w:sz="4" w:space="0" w:color="000000"/>
            </w:tcBorders>
          </w:tcPr>
          <w:p>
            <w:pPr>
              <w:pStyle w:val="Normal"/>
              <w:widowControl w:val="false"/>
              <w:spacing w:lineRule="exact" w:line="240" w:before="57" w:after="119"/>
              <w:rPr/>
            </w:pPr>
            <w:r>
              <w:rPr>
                <w:color w:val="000000"/>
                <w:sz w:val="24"/>
                <w:szCs w:val="24"/>
              </w:rPr>
              <w:t>Классификация (маркировка) средств индивидуальной защиты по защитным свойствам принята в соответствии с  </w:t>
            </w:r>
            <w:r>
              <w:rPr>
                <w:color w:val="000000"/>
                <w:sz w:val="24"/>
                <w:szCs w:val="24"/>
                <w:u w:val="single"/>
              </w:rPr>
              <w:t>ГОСТ 32489-2013, ГОСТ 12.4.103-2020</w:t>
            </w:r>
          </w:p>
        </w:tc>
      </w:tr>
    </w:tbl>
    <w:p>
      <w:pPr>
        <w:pStyle w:val="Heading4"/>
        <w:numPr>
          <w:ilvl w:val="1"/>
          <w:numId w:val="3"/>
        </w:numPr>
        <w:ind w:left="432" w:hanging="0"/>
        <w:rPr>
          <w:sz w:val="26"/>
          <w:szCs w:val="26"/>
        </w:rPr>
      </w:pPr>
      <w:bookmarkStart w:id="5" w:name="_Toc46743506"/>
      <w:bookmarkStart w:id="6" w:name="_Toc141092044"/>
      <w:r>
        <w:rPr>
          <w:sz w:val="26"/>
          <w:szCs w:val="26"/>
        </w:rPr>
        <w:t>Наименование закупаемой продукции</w:t>
      </w:r>
      <w:bookmarkEnd w:id="5"/>
      <w:bookmarkEnd w:id="6"/>
    </w:p>
    <w:p>
      <w:pPr>
        <w:pStyle w:val="ListParagraph"/>
        <w:ind w:left="0" w:firstLine="432"/>
        <w:jc w:val="both"/>
        <w:rPr/>
      </w:pPr>
      <w:hyperlink r:id="rId3">
        <w:r>
          <w:rPr>
            <w:rStyle w:val="Hyperlink"/>
            <w:b w:val="false"/>
            <w:bCs/>
            <w:i w:val="false"/>
            <w:caps w:val="false"/>
            <w:smallCaps w:val="false"/>
            <w:strike w:val="false"/>
            <w:dstrike w:val="false"/>
            <w:color w:val="222222"/>
            <w:spacing w:val="0"/>
            <w:sz w:val="26"/>
            <w:szCs w:val="26"/>
            <w:u w:val="none"/>
            <w:effect w:val="none"/>
          </w:rPr>
          <w:t>ОКПД2: 14.12.30 Поставка спецодежды, спецобуви и других СИЗ в Хабаровский край, Приморский край, Амурскую область, Магаданскую область, Сахалинскую область, Республику Саха (Якутию) для нужд Дальневосточного филиала АО "ТК РусГидро"</w:t>
        </w:r>
      </w:hyperlink>
      <w:bookmarkStart w:id="7" w:name="_Toc46743507"/>
      <w:r>
        <w:rPr>
          <w:bCs/>
          <w:sz w:val="26"/>
          <w:szCs w:val="26"/>
        </w:rPr>
        <w:t>.</w:t>
      </w:r>
    </w:p>
    <w:p>
      <w:pPr>
        <w:pStyle w:val="Heading4"/>
        <w:numPr>
          <w:ilvl w:val="1"/>
          <w:numId w:val="3"/>
        </w:numPr>
        <w:ind w:left="432" w:hanging="0"/>
        <w:rPr>
          <w:sz w:val="26"/>
          <w:szCs w:val="26"/>
        </w:rPr>
      </w:pPr>
      <w:bookmarkStart w:id="8" w:name="_Toc141092045"/>
      <w:r>
        <w:rPr>
          <w:sz w:val="26"/>
          <w:szCs w:val="26"/>
        </w:rPr>
        <w:t xml:space="preserve">Цель </w:t>
      </w:r>
      <w:bookmarkEnd w:id="7"/>
      <w:r>
        <w:rPr>
          <w:sz w:val="26"/>
          <w:szCs w:val="26"/>
        </w:rPr>
        <w:t>использования закупаемой продукции</w:t>
      </w:r>
      <w:bookmarkEnd w:id="8"/>
      <w:r>
        <w:rPr>
          <w:sz w:val="26"/>
          <w:szCs w:val="26"/>
        </w:rPr>
        <w:t xml:space="preserve">  </w:t>
      </w:r>
    </w:p>
    <w:p>
      <w:pPr>
        <w:pStyle w:val="Normal"/>
        <w:widowControl w:val="false"/>
        <w:spacing w:lineRule="auto" w:line="276"/>
        <w:jc w:val="both"/>
        <w:rPr/>
      </w:pPr>
      <w:r>
        <w:rPr>
          <w:rStyle w:val="Style8"/>
          <w:b w:val="false"/>
          <w:bCs/>
          <w:i w:val="false"/>
          <w:color w:val="000000"/>
          <w:sz w:val="26"/>
          <w:szCs w:val="26"/>
          <w:shd w:fill="auto" w:val="clear"/>
        </w:rPr>
        <w:t>Обеспечение сотрудников Дальневосточного филиала АО «ТК РусГидро» спецодеждой, спецобувью и другими средствами индивидуальной защиты.</w:t>
      </w:r>
    </w:p>
    <w:p>
      <w:pPr>
        <w:pStyle w:val="Heading4"/>
        <w:keepNext w:val="true"/>
        <w:widowControl/>
        <w:numPr>
          <w:ilvl w:val="1"/>
          <w:numId w:val="3"/>
        </w:numPr>
        <w:suppressAutoHyphens w:val="true"/>
        <w:bidi w:val="0"/>
        <w:spacing w:before="0" w:after="0"/>
        <w:ind w:left="1020" w:right="0" w:hanging="624"/>
        <w:jc w:val="left"/>
        <w:rPr>
          <w:sz w:val="26"/>
          <w:szCs w:val="26"/>
        </w:rPr>
      </w:pPr>
      <w:bookmarkStart w:id="9" w:name="__RefHeading___Toc35617_3130671513"/>
      <w:bookmarkStart w:id="10" w:name="_Toc46743508"/>
      <w:bookmarkStart w:id="11" w:name="_Toc188367331"/>
      <w:bookmarkEnd w:id="9"/>
      <w:r>
        <w:rPr>
          <w:sz w:val="26"/>
          <w:szCs w:val="26"/>
        </w:rPr>
        <w:t>Существующее положение</w:t>
      </w:r>
      <w:bookmarkEnd w:id="10"/>
      <w:bookmarkEnd w:id="11"/>
      <w:r>
        <w:rPr>
          <w:sz w:val="26"/>
          <w:szCs w:val="26"/>
          <w:lang w:val="ru-RU"/>
        </w:rPr>
        <w:t xml:space="preserve"> </w:t>
      </w:r>
    </w:p>
    <w:p>
      <w:pPr>
        <w:pStyle w:val="Normal"/>
        <w:widowControl w:val="false"/>
        <w:tabs>
          <w:tab w:val="clear" w:pos="720"/>
          <w:tab w:val="left" w:pos="426" w:leader="none"/>
          <w:tab w:val="left" w:pos="708" w:leader="none"/>
        </w:tabs>
        <w:spacing w:lineRule="auto" w:line="276" w:before="120" w:after="240"/>
        <w:jc w:val="both"/>
        <w:rPr/>
      </w:pPr>
      <w:r>
        <w:rPr>
          <w:rStyle w:val="Style8"/>
          <w:b w:val="false"/>
          <w:bCs/>
          <w:i w:val="false"/>
          <w:color w:val="000000"/>
          <w:sz w:val="26"/>
          <w:szCs w:val="26"/>
          <w:shd w:fill="auto" w:val="clear"/>
        </w:rPr>
        <w:t>Приказ АО «ТК РусГидро» № ТК РГ/126-560 от 13.10.2023 г. «Об утверждении Норм выдачи средств индивидуальной защиты для работников АО «ТК РусГидро».</w:t>
      </w:r>
      <w:r>
        <w:rPr>
          <w:rStyle w:val="Style8"/>
          <w:b w:val="false"/>
          <w:bCs/>
          <w:i w:val="false"/>
          <w:color w:val="000000"/>
          <w:sz w:val="26"/>
          <w:szCs w:val="26"/>
        </w:rPr>
        <w:t xml:space="preserve"> </w:t>
      </w:r>
    </w:p>
    <w:p>
      <w:pPr>
        <w:pStyle w:val="ListParagraph"/>
        <w:ind w:left="0" w:hanging="0"/>
        <w:jc w:val="both"/>
        <w:rPr>
          <w:bCs/>
          <w:sz w:val="26"/>
          <w:szCs w:val="26"/>
        </w:rPr>
      </w:pPr>
      <w:r>
        <w:rPr>
          <w:bCs/>
          <w:sz w:val="26"/>
          <w:szCs w:val="26"/>
        </w:rPr>
      </w:r>
    </w:p>
    <w:p>
      <w:pPr>
        <w:pStyle w:val="ListParagraph"/>
        <w:ind w:left="0" w:hanging="0"/>
        <w:jc w:val="both"/>
        <w:rPr>
          <w:bCs/>
          <w:sz w:val="26"/>
          <w:szCs w:val="26"/>
        </w:rPr>
      </w:pPr>
      <w:r>
        <w:rPr>
          <w:bCs/>
          <w:sz w:val="26"/>
          <w:szCs w:val="26"/>
        </w:rPr>
      </w:r>
    </w:p>
    <w:p>
      <w:pPr>
        <w:pStyle w:val="ListParagraph"/>
        <w:ind w:left="0" w:hanging="0"/>
        <w:jc w:val="both"/>
        <w:rPr>
          <w:bCs/>
          <w:sz w:val="26"/>
          <w:szCs w:val="26"/>
        </w:rPr>
      </w:pPr>
      <w:r>
        <w:rPr>
          <w:bCs/>
          <w:sz w:val="26"/>
          <w:szCs w:val="26"/>
        </w:rPr>
      </w:r>
    </w:p>
    <w:p>
      <w:pPr>
        <w:pStyle w:val="ListParagraph"/>
        <w:ind w:left="0" w:hanging="0"/>
        <w:jc w:val="both"/>
        <w:rPr>
          <w:bCs/>
          <w:sz w:val="26"/>
          <w:szCs w:val="26"/>
        </w:rPr>
      </w:pPr>
      <w:r>
        <w:rPr>
          <w:bCs/>
          <w:sz w:val="26"/>
          <w:szCs w:val="26"/>
        </w:rPr>
      </w:r>
    </w:p>
    <w:p>
      <w:pPr>
        <w:pStyle w:val="ListParagraph"/>
        <w:ind w:left="0" w:hanging="0"/>
        <w:jc w:val="both"/>
        <w:rPr>
          <w:bCs/>
          <w:sz w:val="26"/>
          <w:szCs w:val="26"/>
        </w:rPr>
      </w:pPr>
      <w:r>
        <w:rPr>
          <w:bCs/>
          <w:sz w:val="26"/>
          <w:szCs w:val="26"/>
        </w:rPr>
      </w:r>
    </w:p>
    <w:p>
      <w:pPr>
        <w:pStyle w:val="Heading1"/>
        <w:numPr>
          <w:ilvl w:val="0"/>
          <w:numId w:val="3"/>
        </w:numPr>
        <w:ind w:left="0" w:hanging="0"/>
        <w:jc w:val="center"/>
        <w:rPr>
          <w:sz w:val="26"/>
          <w:szCs w:val="26"/>
        </w:rPr>
      </w:pPr>
      <w:bookmarkStart w:id="12" w:name="_Toc141092047"/>
      <w:bookmarkStart w:id="13" w:name="_Toc51339693"/>
      <w:bookmarkStart w:id="14" w:name="_Toc141092046"/>
      <w:bookmarkEnd w:id="14"/>
      <w:r>
        <w:rPr>
          <w:sz w:val="26"/>
          <w:szCs w:val="26"/>
        </w:rPr>
        <w:t>Требования к продукции</w:t>
      </w:r>
      <w:bookmarkEnd w:id="12"/>
      <w:bookmarkEnd w:id="13"/>
    </w:p>
    <w:p>
      <w:pPr>
        <w:pStyle w:val="Normal"/>
        <w:jc w:val="both"/>
        <w:rPr>
          <w:rFonts w:eastAsia="Calibri"/>
          <w:sz w:val="26"/>
          <w:szCs w:val="26"/>
          <w:lang w:eastAsia="en-US"/>
        </w:rPr>
      </w:pPr>
      <w:r>
        <w:rPr>
          <w:sz w:val="26"/>
          <w:szCs w:val="26"/>
        </w:rPr>
        <w:t xml:space="preserve">Наименование, тип, количество закупаемой продукции должно соответствовать настоящим техническим требованиям с учетом корпоративного стиля Группы РусГидро </w:t>
      </w:r>
      <w:r>
        <w:rPr>
          <w:rFonts w:eastAsia="Calibri"/>
          <w:sz w:val="26"/>
          <w:szCs w:val="26"/>
          <w:lang w:eastAsia="en-US"/>
        </w:rPr>
        <w:t>указанным в Приложении № 1 к настоящим техническим требованиям.</w:t>
      </w:r>
    </w:p>
    <w:p>
      <w:pPr>
        <w:pStyle w:val="Normal"/>
        <w:jc w:val="both"/>
        <w:rPr>
          <w:rFonts w:eastAsia="Calibri"/>
          <w:sz w:val="26"/>
          <w:szCs w:val="26"/>
          <w:lang w:eastAsia="en-US"/>
        </w:rPr>
      </w:pPr>
      <w:r>
        <w:rPr>
          <w:rFonts w:eastAsia="Calibri"/>
          <w:sz w:val="26"/>
          <w:szCs w:val="26"/>
          <w:lang w:eastAsia="en-US"/>
        </w:rPr>
      </w:r>
    </w:p>
    <w:p>
      <w:pPr>
        <w:pStyle w:val="Heading4"/>
        <w:numPr>
          <w:ilvl w:val="1"/>
          <w:numId w:val="3"/>
        </w:numPr>
        <w:ind w:left="432" w:hanging="0"/>
        <w:rPr>
          <w:sz w:val="26"/>
          <w:szCs w:val="26"/>
        </w:rPr>
      </w:pPr>
      <w:bookmarkStart w:id="15" w:name="_Toc141092048"/>
      <w:r>
        <w:rPr>
          <w:sz w:val="26"/>
          <w:szCs w:val="26"/>
        </w:rPr>
        <w:t xml:space="preserve">Требования к объемам и срокам </w:t>
      </w:r>
      <w:r>
        <w:rPr>
          <w:sz w:val="26"/>
          <w:szCs w:val="26"/>
          <w:lang w:val="ru-RU"/>
        </w:rPr>
        <w:t>поставки</w:t>
      </w:r>
      <w:bookmarkEnd w:id="15"/>
    </w:p>
    <w:p>
      <w:pPr>
        <w:pStyle w:val="Heading3"/>
        <w:numPr>
          <w:ilvl w:val="2"/>
          <w:numId w:val="3"/>
        </w:numPr>
        <w:ind w:left="0" w:hanging="0"/>
        <w:rPr>
          <w:sz w:val="26"/>
          <w:szCs w:val="26"/>
        </w:rPr>
      </w:pPr>
      <w:bookmarkStart w:id="16" w:name="_Toc141092049"/>
      <w:r>
        <w:rPr>
          <w:sz w:val="26"/>
          <w:szCs w:val="26"/>
        </w:rPr>
        <w:t>Перечень и объем закупаемой продукции</w:t>
      </w:r>
      <w:bookmarkEnd w:id="16"/>
    </w:p>
    <w:p>
      <w:pPr>
        <w:pStyle w:val="Normal"/>
        <w:rPr>
          <w:sz w:val="26"/>
          <w:szCs w:val="26"/>
          <w:lang w:val="x-none" w:eastAsia="x-none"/>
        </w:rPr>
      </w:pPr>
      <w:r>
        <w:rPr>
          <w:sz w:val="26"/>
          <w:szCs w:val="26"/>
          <w:lang w:val="x-none" w:eastAsia="x-none"/>
        </w:rPr>
      </w:r>
    </w:p>
    <w:p>
      <w:pPr>
        <w:pStyle w:val="Heading1"/>
        <w:numPr>
          <w:ilvl w:val="0"/>
          <w:numId w:val="0"/>
        </w:numPr>
        <w:ind w:left="0" w:hanging="0"/>
        <w:rPr>
          <w:sz w:val="26"/>
          <w:szCs w:val="26"/>
        </w:rPr>
      </w:pPr>
      <w:bookmarkStart w:id="17" w:name="_Toc141092050"/>
      <w:bookmarkStart w:id="18" w:name="_Toc51339695"/>
      <w:r>
        <w:rPr>
          <w:sz w:val="26"/>
          <w:szCs w:val="26"/>
        </w:rPr>
        <w:t xml:space="preserve">Таблица 1 Перечень </w:t>
      </w:r>
      <w:bookmarkEnd w:id="18"/>
      <w:r>
        <w:rPr>
          <w:sz w:val="26"/>
          <w:szCs w:val="26"/>
        </w:rPr>
        <w:t>и объем закупаемой продукции</w:t>
      </w:r>
      <w:bookmarkEnd w:id="17"/>
    </w:p>
    <w:p>
      <w:pPr>
        <w:pStyle w:val="Normal"/>
        <w:numPr>
          <w:ilvl w:val="0"/>
          <w:numId w:val="0"/>
        </w:numPr>
        <w:ind w:left="0" w:hanging="0"/>
        <w:rPr>
          <w:sz w:val="26"/>
          <w:szCs w:val="26"/>
        </w:rPr>
      </w:pPr>
      <w:r>
        <w:rPr>
          <w:sz w:val="26"/>
          <w:szCs w:val="26"/>
        </w:rPr>
      </w:r>
    </w:p>
    <w:tbl>
      <w:tblPr>
        <w:tblW w:w="10273" w:type="dxa"/>
        <w:jc w:val="left"/>
        <w:tblInd w:w="-155" w:type="dxa"/>
        <w:tblLayout w:type="fixed"/>
        <w:tblCellMar>
          <w:top w:w="0" w:type="dxa"/>
          <w:left w:w="30" w:type="dxa"/>
          <w:bottom w:w="0" w:type="dxa"/>
          <w:right w:w="30" w:type="dxa"/>
        </w:tblCellMar>
      </w:tblPr>
      <w:tblGrid>
        <w:gridCol w:w="585"/>
        <w:gridCol w:w="6750"/>
        <w:gridCol w:w="1541"/>
        <w:gridCol w:w="1396"/>
      </w:tblGrid>
      <w:tr>
        <w:trPr>
          <w:trHeight w:val="276" w:hRule="atLeast"/>
        </w:trPr>
        <w:tc>
          <w:tcPr>
            <w:tcW w:w="585" w:type="dxa"/>
            <w:tcBorders/>
            <w:vAlign w:val="center"/>
          </w:tcPr>
          <w:p>
            <w:pPr>
              <w:pStyle w:val="Normal"/>
              <w:widowControl w:val="false"/>
              <w:tabs>
                <w:tab w:val="clear" w:pos="720"/>
              </w:tabs>
              <w:jc w:val="center"/>
              <w:rPr>
                <w:b/>
              </w:rPr>
            </w:pPr>
            <w:r>
              <w:rPr>
                <w:b/>
                <w:sz w:val="22"/>
                <w:szCs w:val="22"/>
              </w:rPr>
              <w:t xml:space="preserve">№ </w:t>
            </w:r>
            <w:r>
              <w:rPr>
                <w:b/>
                <w:sz w:val="22"/>
                <w:szCs w:val="22"/>
              </w:rPr>
              <w:t>п/п</w:t>
            </w:r>
          </w:p>
        </w:tc>
        <w:tc>
          <w:tcPr>
            <w:tcW w:w="6750" w:type="dxa"/>
            <w:tcBorders/>
            <w:vAlign w:val="center"/>
          </w:tcPr>
          <w:p>
            <w:pPr>
              <w:pStyle w:val="Normal"/>
              <w:widowControl w:val="false"/>
              <w:tabs>
                <w:tab w:val="clear" w:pos="720"/>
              </w:tabs>
              <w:jc w:val="center"/>
              <w:rPr>
                <w:rFonts w:ascii="Times New Roman" w:hAnsi="Times New Roman"/>
                <w:sz w:val="22"/>
                <w:szCs w:val="22"/>
              </w:rPr>
            </w:pPr>
            <w:r>
              <w:rPr>
                <w:b/>
                <w:sz w:val="22"/>
                <w:szCs w:val="22"/>
              </w:rPr>
              <w:t>Наименование продукции</w:t>
            </w:r>
          </w:p>
        </w:tc>
        <w:tc>
          <w:tcPr>
            <w:tcW w:w="1541" w:type="dxa"/>
            <w:tcBorders/>
            <w:vAlign w:val="center"/>
          </w:tcPr>
          <w:p>
            <w:pPr>
              <w:pStyle w:val="Normal"/>
              <w:widowControl w:val="false"/>
              <w:tabs>
                <w:tab w:val="clear" w:pos="720"/>
              </w:tabs>
              <w:jc w:val="center"/>
              <w:rPr>
                <w:b/>
              </w:rPr>
            </w:pPr>
            <w:r>
              <w:rPr>
                <w:b/>
                <w:sz w:val="22"/>
                <w:szCs w:val="22"/>
              </w:rPr>
              <w:t>Единица изменения</w:t>
            </w:r>
          </w:p>
        </w:tc>
        <w:tc>
          <w:tcPr>
            <w:tcW w:w="1396" w:type="dxa"/>
            <w:tcBorders/>
            <w:vAlign w:val="center"/>
          </w:tcPr>
          <w:p>
            <w:pPr>
              <w:pStyle w:val="Normal"/>
              <w:widowControl w:val="false"/>
              <w:tabs>
                <w:tab w:val="clear" w:pos="720"/>
              </w:tabs>
              <w:jc w:val="center"/>
              <w:rPr>
                <w:rFonts w:ascii="Times New Roman" w:hAnsi="Times New Roman"/>
                <w:sz w:val="22"/>
                <w:szCs w:val="22"/>
              </w:rPr>
            </w:pPr>
            <w:r>
              <w:rPr>
                <w:b/>
                <w:sz w:val="22"/>
                <w:szCs w:val="22"/>
              </w:rPr>
              <w:t>Количество</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w:t>
            </w:r>
          </w:p>
        </w:tc>
        <w:tc>
          <w:tcPr>
            <w:tcW w:w="6750" w:type="dxa"/>
            <w:tcBorders/>
            <w:vAlign w:val="center"/>
          </w:tcPr>
          <w:p>
            <w:pPr>
              <w:pStyle w:val="Normal"/>
              <w:widowControl w:val="false"/>
              <w:tabs>
                <w:tab w:val="clear" w:pos="720"/>
              </w:tabs>
              <w:jc w:val="center"/>
              <w:rPr>
                <w:rFonts w:ascii="Times New Roman" w:hAnsi="Times New Roman"/>
                <w:sz w:val="22"/>
                <w:szCs w:val="22"/>
              </w:rPr>
            </w:pPr>
            <w:r>
              <w:rPr>
                <w:sz w:val="22"/>
                <w:szCs w:val="22"/>
              </w:rPr>
              <w:t>2</w:t>
            </w:r>
          </w:p>
        </w:tc>
        <w:tc>
          <w:tcPr>
            <w:tcW w:w="1541" w:type="dxa"/>
            <w:tcBorders/>
            <w:vAlign w:val="center"/>
          </w:tcPr>
          <w:p>
            <w:pPr>
              <w:pStyle w:val="Normal"/>
              <w:widowControl w:val="false"/>
              <w:tabs>
                <w:tab w:val="clear" w:pos="720"/>
              </w:tabs>
              <w:jc w:val="center"/>
              <w:rPr>
                <w:rFonts w:ascii="Times New Roman" w:hAnsi="Times New Roman"/>
                <w:sz w:val="22"/>
                <w:szCs w:val="22"/>
              </w:rPr>
            </w:pPr>
            <w:r>
              <w:rPr>
                <w:sz w:val="22"/>
                <w:szCs w:val="22"/>
              </w:rPr>
              <w:t>3</w:t>
            </w:r>
          </w:p>
        </w:tc>
        <w:tc>
          <w:tcPr>
            <w:tcW w:w="1396" w:type="dxa"/>
            <w:tcBorders/>
            <w:vAlign w:val="center"/>
          </w:tcPr>
          <w:p>
            <w:pPr>
              <w:pStyle w:val="Normal"/>
              <w:widowControl w:val="false"/>
              <w:tabs>
                <w:tab w:val="clear" w:pos="720"/>
              </w:tabs>
              <w:jc w:val="center"/>
              <w:rPr>
                <w:rFonts w:ascii="Times New Roman" w:hAnsi="Times New Roman"/>
                <w:sz w:val="22"/>
                <w:szCs w:val="22"/>
              </w:rPr>
            </w:pPr>
            <w:r>
              <w:rPr>
                <w:sz w:val="22"/>
                <w:szCs w:val="22"/>
              </w:rPr>
              <w:t>4</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для защиты от механических воздействий (истирания) летние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bidi w:val="0"/>
              <w:jc w:val="center"/>
              <w:rPr>
                <w:rFonts w:ascii="Times New Roman" w:hAnsi="Times New Roman"/>
                <w:b w:val="false"/>
                <w:i w:val="false"/>
                <w:i w:val="false"/>
                <w:strike w:val="false"/>
                <w:dstrike w:val="false"/>
                <w:outline w:val="false"/>
                <w:shadow w:val="false"/>
                <w:color w:val="000000"/>
                <w:sz w:val="16"/>
                <w:u w:val="none"/>
                <w:em w:val="none"/>
              </w:rPr>
            </w:pPr>
            <w:r>
              <w:rPr>
                <w:b w:val="false"/>
                <w:i w:val="false"/>
                <w:strike w:val="false"/>
                <w:dstrike w:val="false"/>
                <w:outline w:val="false"/>
                <w:shadow w:val="false"/>
                <w:color w:val="000000"/>
                <w:sz w:val="16"/>
                <w:szCs w:val="22"/>
                <w:u w:val="none"/>
                <w:em w:val="none"/>
              </w:rPr>
              <w:t>6953</w:t>
            </w:r>
          </w:p>
          <w:p>
            <w:pPr>
              <w:pStyle w:val="Normal"/>
              <w:widowControl w:val="false"/>
              <w:tabs>
                <w:tab w:val="clear" w:pos="720"/>
              </w:tabs>
              <w:jc w:val="center"/>
              <w:rPr>
                <w:sz w:val="22"/>
                <w:szCs w:val="22"/>
              </w:rPr>
            </w:pPr>
            <w:r>
              <w:rPr>
                <w:sz w:val="22"/>
                <w:szCs w:val="22"/>
              </w:rPr>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или рукавицы зимние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bidi w:val="0"/>
              <w:jc w:val="center"/>
              <w:rPr>
                <w:rFonts w:ascii="Times New Roman" w:hAnsi="Times New Roman"/>
                <w:b w:val="false"/>
                <w:i w:val="false"/>
                <w:i w:val="false"/>
                <w:strike w:val="false"/>
                <w:dstrike w:val="false"/>
                <w:outline w:val="false"/>
                <w:shadow w:val="false"/>
                <w:color w:val="000000"/>
                <w:sz w:val="16"/>
                <w:u w:val="none"/>
                <w:em w:val="none"/>
              </w:rPr>
            </w:pPr>
            <w:r>
              <w:rPr>
                <w:b w:val="false"/>
                <w:i w:val="false"/>
                <w:strike w:val="false"/>
                <w:dstrike w:val="false"/>
                <w:outline w:val="false"/>
                <w:shadow w:val="false"/>
                <w:color w:val="000000"/>
                <w:sz w:val="16"/>
                <w:szCs w:val="22"/>
                <w:u w:val="none"/>
                <w:em w:val="none"/>
              </w:rPr>
              <w:t>2424</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3</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Очки защитные от ультрафиолетового излучения, слепящей яркости</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304</w:t>
            </w:r>
          </w:p>
        </w:tc>
      </w:tr>
      <w:tr>
        <w:trPr>
          <w:trHeight w:val="75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4</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для защиты от нефти и/или нефтепродуктов (Сапоги специальные резиновые или из полимерных материалов для защиты от нефти и/ или нефтепродуктов)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17</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5</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Нарукавники для защиты от нефти и/или нефтепродуктов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34</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6</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для защиты от нефти и нефтепродуктов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204</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7</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Каскетка защитная от механических воздействий</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17</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8</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Очки защитные от механических воздействий, в том числе с покрытием от запотевания</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186</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9</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Противошумные вкладыши (беруши) или противошумные наушники, включая активные, и их комплектующие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388</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10</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резиновые водонепроницаемые для защиты от воды и нетоксичных растворов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102</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11</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Фартук для защиты от искр и брызг расплавленного металла, металлической окалины</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5</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12</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для защиты от искр и брызг расплавленного металла, металлической окалины</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60</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13</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Головной убор для защиты от искр и брызг расплавленного металла, металлической окалины</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5</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14</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Подшлемник термостойкий</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6</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15</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Каска защитная от повышенных температур</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6</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16</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Щиток защитный лицевой от брызг расплавленного металла и горячих частиц</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5</w:t>
            </w:r>
          </w:p>
        </w:tc>
      </w:tr>
      <w:tr>
        <w:trPr>
          <w:trHeight w:val="75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17</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Противоаэрозольные, противоаэрозольные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29</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18</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для защиты от механических воздействий (истирания, порезов, проколов)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12</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19</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Костюм для защиты от термических рисков электрической дуги (куртка, брюки / полукомбинезон).</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20</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Белье специальное термостойкое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213</w:t>
            </w:r>
          </w:p>
        </w:tc>
      </w:tr>
      <w:tr>
        <w:trPr>
          <w:trHeight w:val="75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21</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для защиты от механических воздействий (ударов), термических рисков электрической дуги (Ботинки или сапоги с жестким подноском)</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22</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диэлектрическая (галоши или боты)</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87</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23</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Коврик диэлектрический</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24</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термостойкие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6</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25</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специальные диэлектрические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87</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26</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Щиток защитный лицевой с термостойкой окантовкой</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w:t>
            </w:r>
          </w:p>
        </w:tc>
      </w:tr>
      <w:tr>
        <w:trPr>
          <w:trHeight w:val="74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27</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Костюм сигнальный повышенной видимости для защиты от механических воздействий (истирания) (куртка, брюки / полукомбинезон).</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103</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28</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Костюм сигнальный повышенной видимости на утепляющей прокладке (куртка, брюки / полукомбинезон).</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103</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29</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Пояс предохранительный, его составные части и комплектующие к нему</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46</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30</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резиновая или из полимерных материалов для защиты от воды (Сапоги или  Полусапоги)</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155</w:t>
            </w:r>
          </w:p>
        </w:tc>
      </w:tr>
      <w:tr>
        <w:trPr>
          <w:trHeight w:val="507"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31</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Щиток защитный лицевой от механических воздействий (ударов твердых частиц), в том числе из металлической сетки</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105</w:t>
            </w:r>
          </w:p>
        </w:tc>
      </w:tr>
      <w:tr>
        <w:trPr>
          <w:trHeight w:val="74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32</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Белье специальное утепленное (кальсоны/панталоны утепленные, фуфайка, утепленная) или термобелье специальное (кальсоны/панталоны, фуфайка)</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18</w:t>
            </w:r>
          </w:p>
        </w:tc>
      </w:tr>
      <w:tr>
        <w:trPr>
          <w:trHeight w:val="276" w:hRule="atLeast"/>
        </w:trPr>
        <w:tc>
          <w:tcPr>
            <w:tcW w:w="585" w:type="dxa"/>
            <w:tcBorders/>
            <w:vAlign w:val="bottom"/>
          </w:tcPr>
          <w:p>
            <w:pPr>
              <w:pStyle w:val="Normal"/>
              <w:widowControl w:val="false"/>
              <w:tabs>
                <w:tab w:val="clear" w:pos="720"/>
              </w:tabs>
              <w:jc w:val="center"/>
              <w:rPr>
                <w:rFonts w:ascii="Times New Roman" w:hAnsi="Times New Roman"/>
                <w:sz w:val="22"/>
                <w:szCs w:val="22"/>
              </w:rPr>
            </w:pPr>
            <w:r>
              <w:rPr>
                <w:sz w:val="22"/>
                <w:szCs w:val="22"/>
              </w:rPr>
              <w:t>33</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Изделия носочно-чулочные</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1337</w:t>
            </w:r>
          </w:p>
        </w:tc>
      </w:tr>
      <w:tr>
        <w:trPr>
          <w:trHeight w:val="27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34</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Шапка - ушанка</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240</w:t>
            </w:r>
          </w:p>
        </w:tc>
      </w:tr>
      <w:tr>
        <w:trPr>
          <w:trHeight w:val="27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35</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Термоодеяло</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65</w:t>
            </w:r>
          </w:p>
        </w:tc>
      </w:tr>
      <w:tr>
        <w:trPr>
          <w:trHeight w:val="27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36</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Шапка трикотажная</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шт.</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240</w:t>
            </w:r>
          </w:p>
        </w:tc>
      </w:tr>
      <w:tr>
        <w:trPr>
          <w:trHeight w:val="74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37</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Защитные приспособления для защиты от режущего воздействия ручной цепной пилой (съемный рукав, части брюк, щитки для голени и бедра)</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86</w:t>
            </w:r>
          </w:p>
        </w:tc>
      </w:tr>
      <w:tr>
        <w:trPr>
          <w:trHeight w:val="517"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38</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Костюм для защиты от режущего воздействия ручной цепной пилой (куртка, брюки / полукомбинезон).</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86</w:t>
            </w:r>
          </w:p>
        </w:tc>
      </w:tr>
      <w:tr>
        <w:trPr>
          <w:trHeight w:val="517"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39</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(сапоги) для защиты от режущего воздействия ручной цепной пилой, от механических воздействий (ударов)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86</w:t>
            </w:r>
          </w:p>
        </w:tc>
      </w:tr>
      <w:tr>
        <w:trPr>
          <w:trHeight w:val="27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40</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Перчатки для защиты от режущего воздействия ручной цепной пилой</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1032</w:t>
            </w:r>
          </w:p>
        </w:tc>
      </w:tr>
      <w:tr>
        <w:trPr>
          <w:trHeight w:val="507"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41</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Костюм для защиты от режущего воздействия ручной цепной пилой на утепляющей прокладке (куртка, брюки / полукомбинезон).</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компл.</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86</w:t>
            </w:r>
          </w:p>
        </w:tc>
      </w:tr>
      <w:tr>
        <w:trPr>
          <w:trHeight w:val="75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42</w:t>
            </w:r>
          </w:p>
        </w:tc>
        <w:tc>
          <w:tcPr>
            <w:tcW w:w="6750" w:type="dxa"/>
            <w:tcBorders/>
            <w:vAlign w:val="bottom"/>
          </w:tcPr>
          <w:p>
            <w:pPr>
              <w:pStyle w:val="Normal"/>
              <w:widowControl w:val="false"/>
              <w:tabs>
                <w:tab w:val="clear" w:pos="720"/>
              </w:tabs>
              <w:jc w:val="center"/>
              <w:rPr>
                <w:highlight w:val="none"/>
                <w:shd w:fill="auto" w:val="clear"/>
              </w:rPr>
            </w:pPr>
            <w:r>
              <w:rPr>
                <w:sz w:val="22"/>
                <w:szCs w:val="22"/>
                <w:shd w:fill="auto" w:val="clear"/>
              </w:rPr>
              <w:t>Обувь специальная утепленная (сапоги кожаные с жестким подноском) для защиты от режущего воздействия ручной цепной пилой, от механических воздействий (ударов)</w:t>
            </w:r>
          </w:p>
        </w:tc>
        <w:tc>
          <w:tcPr>
            <w:tcW w:w="1541" w:type="dxa"/>
            <w:tcBorders/>
            <w:vAlign w:val="bottom"/>
          </w:tcPr>
          <w:p>
            <w:pPr>
              <w:pStyle w:val="Normal"/>
              <w:widowControl w:val="false"/>
              <w:tabs>
                <w:tab w:val="clear" w:pos="720"/>
              </w:tabs>
              <w:jc w:val="center"/>
              <w:rPr>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highlight w:val="none"/>
                <w:shd w:fill="auto" w:val="clear"/>
              </w:rPr>
            </w:pPr>
            <w:r>
              <w:rPr>
                <w:sz w:val="22"/>
                <w:szCs w:val="22"/>
                <w:shd w:fill="auto" w:val="clear"/>
              </w:rPr>
              <w:t>86</w:t>
            </w:r>
          </w:p>
        </w:tc>
      </w:tr>
      <w:tr>
        <w:trPr>
          <w:trHeight w:val="756"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43</w:t>
            </w:r>
          </w:p>
        </w:tc>
        <w:tc>
          <w:tcPr>
            <w:tcW w:w="6750"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Сапоги специальные для защиты от вредных биологических факторов (клещей и кровососущих насекомых)</w:t>
            </w:r>
          </w:p>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r>
          </w:p>
        </w:tc>
        <w:tc>
          <w:tcPr>
            <w:tcW w:w="1541"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114</w:t>
            </w:r>
          </w:p>
        </w:tc>
      </w:tr>
      <w:tr>
        <w:trPr>
          <w:trHeight w:val="379" w:hRule="atLeast"/>
        </w:trPr>
        <w:tc>
          <w:tcPr>
            <w:tcW w:w="585" w:type="dxa"/>
            <w:tcBorders/>
            <w:vAlign w:val="bottom"/>
          </w:tcPr>
          <w:p>
            <w:pPr>
              <w:pStyle w:val="Normal"/>
              <w:widowControl w:val="false"/>
              <w:tabs>
                <w:tab w:val="clear" w:pos="720"/>
              </w:tabs>
              <w:jc w:val="center"/>
              <w:rPr>
                <w:highlight w:val="none"/>
                <w:shd w:fill="auto" w:val="clear"/>
              </w:rPr>
            </w:pPr>
            <w:r>
              <w:rPr>
                <w:sz w:val="22"/>
                <w:szCs w:val="22"/>
                <w:shd w:fill="auto" w:val="clear"/>
              </w:rPr>
              <w:t>44</w:t>
            </w:r>
          </w:p>
        </w:tc>
        <w:tc>
          <w:tcPr>
            <w:tcW w:w="6750"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Нарукавники хлопчатобумажные</w:t>
            </w:r>
          </w:p>
        </w:tc>
        <w:tc>
          <w:tcPr>
            <w:tcW w:w="1541"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пар.</w:t>
            </w:r>
          </w:p>
        </w:tc>
        <w:tc>
          <w:tcPr>
            <w:tcW w:w="1396" w:type="dxa"/>
            <w:tcBorders/>
            <w:vAlign w:val="bottom"/>
          </w:tcPr>
          <w:p>
            <w:pPr>
              <w:pStyle w:val="Normal"/>
              <w:widowControl w:val="false"/>
              <w:tabs>
                <w:tab w:val="clear" w:pos="720"/>
              </w:tabs>
              <w:jc w:val="center"/>
              <w:rPr>
                <w:rFonts w:ascii="Times New Roman" w:hAnsi="Times New Roman"/>
                <w:sz w:val="22"/>
                <w:szCs w:val="22"/>
                <w:highlight w:val="none"/>
                <w:shd w:fill="auto" w:val="clear"/>
              </w:rPr>
            </w:pPr>
            <w:r>
              <w:rPr>
                <w:sz w:val="22"/>
                <w:szCs w:val="22"/>
                <w:shd w:fill="auto" w:val="clear"/>
              </w:rPr>
              <w:t>34</w:t>
            </w:r>
          </w:p>
        </w:tc>
      </w:tr>
    </w:tbl>
    <w:p>
      <w:pPr>
        <w:pStyle w:val="Normal"/>
        <w:rPr>
          <w:sz w:val="26"/>
          <w:szCs w:val="26"/>
        </w:rPr>
      </w:pPr>
      <w:r>
        <w:rPr>
          <w:sz w:val="26"/>
          <w:szCs w:val="26"/>
        </w:rPr>
      </w:r>
    </w:p>
    <w:p>
      <w:pPr>
        <w:pStyle w:val="Normal"/>
        <w:widowControl w:val="false"/>
        <w:tabs>
          <w:tab w:val="clear" w:pos="720"/>
          <w:tab w:val="left" w:pos="426" w:leader="none"/>
        </w:tabs>
        <w:spacing w:before="120" w:after="120"/>
        <w:ind w:hanging="0"/>
        <w:jc w:val="both"/>
        <w:rPr>
          <w:rFonts w:ascii="Times New Roman" w:hAnsi="Times New Roman"/>
          <w:i w:val="false"/>
          <w:i w:val="false"/>
          <w:iCs w:val="false"/>
          <w:sz w:val="26"/>
          <w:szCs w:val="26"/>
          <w:u w:val="none"/>
        </w:rPr>
      </w:pPr>
      <w:r>
        <w:rPr>
          <w:b w:val="false"/>
          <w:bCs w:val="false"/>
          <w:i w:val="false"/>
          <w:iCs w:val="false"/>
          <w:sz w:val="26"/>
          <w:szCs w:val="26"/>
          <w:u w:val="none"/>
        </w:rPr>
        <w:t>Нанесение логотипа в соответствии с Руководством по применению фирменного стиля АО «ТК РусГидро».</w:t>
      </w:r>
    </w:p>
    <w:p>
      <w:pPr>
        <w:pStyle w:val="ListParagraph"/>
        <w:widowControl w:val="false"/>
        <w:suppressAutoHyphens w:val="true"/>
        <w:spacing w:before="60" w:after="60"/>
        <w:ind w:left="25" w:hanging="0"/>
        <w:contextualSpacing/>
        <w:jc w:val="both"/>
        <w:rPr/>
      </w:pPr>
      <w:r>
        <w:rPr>
          <w:rStyle w:val="Strong1"/>
          <w:rFonts w:cs="Times New Roman"/>
          <w:b w:val="false"/>
          <w:bCs/>
          <w:i w:val="false"/>
          <w:iCs w:val="false"/>
          <w:kern w:val="0"/>
          <w:sz w:val="26"/>
          <w:szCs w:val="26"/>
          <w:u w:val="none"/>
          <w:shd w:fill="auto" w:val="clear"/>
          <w:lang w:val="ru-RU" w:eastAsia="ru-RU" w:bidi="ar-SA"/>
        </w:rPr>
        <w:t>*Объем продукции является ориентировочным и Заказчик не несет ответственность за неполную выборку продукции на общую сумму договора.</w:t>
      </w:r>
      <w:bookmarkStart w:id="19" w:name="_Toc75446578"/>
    </w:p>
    <w:p>
      <w:pPr>
        <w:pStyle w:val="Normal"/>
        <w:rPr>
          <w:lang w:val="x-none" w:eastAsia="x-none"/>
        </w:rPr>
      </w:pPr>
      <w:r>
        <w:rPr>
          <w:lang w:val="x-none" w:eastAsia="x-none"/>
        </w:rPr>
      </w:r>
    </w:p>
    <w:p>
      <w:pPr>
        <w:pStyle w:val="Heading3"/>
        <w:numPr>
          <w:ilvl w:val="2"/>
          <w:numId w:val="3"/>
        </w:numPr>
        <w:ind w:left="0" w:hanging="0"/>
        <w:rPr>
          <w:sz w:val="26"/>
          <w:szCs w:val="26"/>
        </w:rPr>
      </w:pPr>
      <w:bookmarkStart w:id="20" w:name="_Toc141092051"/>
      <w:bookmarkStart w:id="21" w:name="_Toc51339696"/>
      <w:r>
        <w:rPr>
          <w:sz w:val="26"/>
          <w:szCs w:val="26"/>
        </w:rPr>
        <w:t xml:space="preserve">Требования </w:t>
      </w:r>
      <w:bookmarkEnd w:id="21"/>
      <w:r>
        <w:rPr>
          <w:sz w:val="26"/>
          <w:szCs w:val="26"/>
        </w:rPr>
        <w:t>к срокам поставки продукции и оказания сопутствующих услуг</w:t>
      </w:r>
      <w:bookmarkEnd w:id="19"/>
      <w:bookmarkEnd w:id="20"/>
    </w:p>
    <w:p>
      <w:pPr>
        <w:pStyle w:val="Normal"/>
        <w:rPr>
          <w:lang w:val="x-none" w:eastAsia="x-none"/>
        </w:rPr>
      </w:pPr>
      <w:r>
        <w:rPr>
          <w:lang w:val="x-none" w:eastAsia="x-none"/>
        </w:rPr>
      </w:r>
    </w:p>
    <w:p>
      <w:pPr>
        <w:pStyle w:val="Heading1"/>
        <w:numPr>
          <w:ilvl w:val="0"/>
          <w:numId w:val="0"/>
        </w:numPr>
        <w:ind w:left="0" w:hanging="0"/>
        <w:rPr>
          <w:sz w:val="26"/>
          <w:szCs w:val="26"/>
          <w:lang w:val="ru-RU"/>
        </w:rPr>
      </w:pPr>
      <w:bookmarkStart w:id="22" w:name="_Toc141092052"/>
      <w:bookmarkStart w:id="23" w:name="_Toc50125127"/>
      <w:bookmarkStart w:id="24" w:name="_Toc51339697"/>
      <w:bookmarkStart w:id="25" w:name="_Toc50125126_Копия_1"/>
      <w:bookmarkEnd w:id="25"/>
      <w:r>
        <w:rPr>
          <w:sz w:val="26"/>
          <w:szCs w:val="26"/>
        </w:rPr>
        <w:t xml:space="preserve">Таблица </w:t>
      </w:r>
      <w:r>
        <w:rPr>
          <w:sz w:val="26"/>
          <w:szCs w:val="26"/>
          <w:lang w:val="ru-RU"/>
        </w:rPr>
        <w:t xml:space="preserve">2 </w:t>
      </w:r>
      <w:bookmarkStart w:id="26" w:name="_Hlk50465284"/>
      <w:r>
        <w:rPr>
          <w:sz w:val="26"/>
          <w:szCs w:val="26"/>
        </w:rPr>
        <w:t xml:space="preserve">Требования по срокам </w:t>
      </w:r>
      <w:bookmarkEnd w:id="23"/>
      <w:bookmarkEnd w:id="24"/>
      <w:bookmarkEnd w:id="26"/>
      <w:r>
        <w:rPr>
          <w:sz w:val="26"/>
          <w:szCs w:val="26"/>
          <w:lang w:val="ru-RU"/>
        </w:rPr>
        <w:t>поставки продукции</w:t>
      </w:r>
      <w:bookmarkEnd w:id="22"/>
      <w:r>
        <w:rPr>
          <w:sz w:val="26"/>
          <w:szCs w:val="26"/>
          <w:lang w:val="ru-RU"/>
        </w:rPr>
        <w:t xml:space="preserve"> </w:t>
      </w:r>
    </w:p>
    <w:tbl>
      <w:tblPr>
        <w:tblW w:w="1020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685"/>
        <w:gridCol w:w="3137"/>
        <w:gridCol w:w="2977"/>
        <w:gridCol w:w="3402"/>
      </w:tblGrid>
      <w:tr>
        <w:trPr/>
        <w:tc>
          <w:tcPr>
            <w:tcW w:w="6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3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rHeight w:val="70" w:hRule="atLeast"/>
        </w:trPr>
        <w:tc>
          <w:tcPr>
            <w:tcW w:w="6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31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977"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40" w:after="40"/>
              <w:jc w:val="center"/>
              <w:rPr>
                <w:sz w:val="24"/>
                <w:szCs w:val="24"/>
              </w:rPr>
            </w:pPr>
            <w:r>
              <w:rPr>
                <w:b/>
                <w:sz w:val="24"/>
                <w:szCs w:val="24"/>
              </w:rPr>
              <w:t>3</w:t>
            </w:r>
          </w:p>
        </w:tc>
        <w:tc>
          <w:tcPr>
            <w:tcW w:w="3402"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40" w:after="40"/>
              <w:jc w:val="center"/>
              <w:rPr>
                <w:sz w:val="24"/>
                <w:szCs w:val="24"/>
              </w:rPr>
            </w:pPr>
            <w:r>
              <w:rPr>
                <w:b/>
                <w:sz w:val="24"/>
                <w:szCs w:val="24"/>
              </w:rPr>
              <w:t>4</w:t>
            </w:r>
          </w:p>
        </w:tc>
      </w:tr>
      <w:tr>
        <w:trPr/>
        <w:tc>
          <w:tcPr>
            <w:tcW w:w="68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6"/>
              </w:numPr>
              <w:suppressAutoHyphens w:val="true"/>
              <w:rPr/>
            </w:pPr>
            <w:r>
              <w:rPr/>
            </w:r>
          </w:p>
        </w:tc>
        <w:tc>
          <w:tcPr>
            <w:tcW w:w="3137"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both"/>
              <w:rPr/>
            </w:pPr>
            <w:hyperlink r:id="rId4">
              <w:r>
                <w:rPr>
                  <w:rStyle w:val="Hyperlink"/>
                  <w:rFonts w:eastAsia="Times New Roman" w:cs="Times New Roman"/>
                  <w:b w:val="false"/>
                  <w:bCs/>
                  <w:i w:val="false"/>
                  <w:caps w:val="false"/>
                  <w:smallCaps w:val="false"/>
                  <w:strike w:val="false"/>
                  <w:dstrike w:val="false"/>
                  <w:color w:val="222222"/>
                  <w:spacing w:val="0"/>
                  <w:kern w:val="0"/>
                  <w:sz w:val="24"/>
                  <w:szCs w:val="24"/>
                  <w:u w:val="none"/>
                  <w:effect w:val="none"/>
                  <w:lang w:val="ru-RU" w:eastAsia="ru-RU" w:bidi="ar-SA"/>
                </w:rPr>
                <w:t>ОКПД2: 14.12.30 Поставка спецодежды, спецобуви и других СИЗ в Хабаровский край, Приморский край, Амурскую область, Магаданскую область, Сахалинскую область, Республику Саха (Якутию) для нужд Дальневосточного филиала АО "ТК РусГидро"</w:t>
              </w:r>
            </w:hyperlink>
            <w:r>
              <w:rPr>
                <w:rFonts w:eastAsia="Times New Roman" w:cs="Times New Roman"/>
                <w:bCs/>
                <w:color w:val="auto"/>
                <w:kern w:val="0"/>
                <w:sz w:val="24"/>
                <w:szCs w:val="24"/>
                <w:lang w:val="ru-RU" w:eastAsia="ru-RU" w:bidi="ar-SA"/>
              </w:rPr>
              <w:t>.</w:t>
            </w:r>
          </w:p>
        </w:tc>
        <w:tc>
          <w:tcPr>
            <w:tcW w:w="297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0" w:leader="none"/>
              </w:tabs>
              <w:jc w:val="both"/>
              <w:rPr>
                <w:rFonts w:ascii="Times New Roman" w:hAnsi="Times New Roman"/>
                <w:sz w:val="24"/>
                <w:szCs w:val="24"/>
              </w:rPr>
            </w:pPr>
            <w:r>
              <w:rPr>
                <w:bCs/>
                <w:sz w:val="24"/>
                <w:szCs w:val="24"/>
              </w:rPr>
              <w:t>С момента (даты) направления Заявки Покупателем Поставщику</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Times New Roman" w:hAnsi="Times New Roman"/>
                <w:sz w:val="24"/>
                <w:szCs w:val="24"/>
              </w:rPr>
            </w:pPr>
            <w:r>
              <w:rPr>
                <w:sz w:val="24"/>
                <w:szCs w:val="24"/>
              </w:rPr>
              <w:t xml:space="preserve">В течение 30 (тридцати) календарных дней с </w:t>
            </w:r>
            <w:r>
              <w:rPr>
                <w:bCs/>
                <w:sz w:val="24"/>
                <w:szCs w:val="24"/>
              </w:rPr>
              <w:t>момента (даты) направления Заявки Покупателем Поставщику</w:t>
            </w:r>
          </w:p>
          <w:p>
            <w:pPr>
              <w:pStyle w:val="Normal"/>
              <w:widowControl w:val="false"/>
              <w:jc w:val="center"/>
              <w:rPr>
                <w:sz w:val="24"/>
                <w:szCs w:val="24"/>
              </w:rPr>
            </w:pPr>
            <w:r>
              <w:rPr>
                <w:sz w:val="24"/>
                <w:szCs w:val="24"/>
              </w:rPr>
            </w:r>
          </w:p>
          <w:p>
            <w:pPr>
              <w:pStyle w:val="Normal"/>
              <w:widowControl w:val="false"/>
              <w:jc w:val="both"/>
              <w:rPr>
                <w:bCs/>
              </w:rPr>
            </w:pPr>
            <w:r>
              <w:rPr>
                <w:bCs/>
              </w:rPr>
            </w:r>
          </w:p>
          <w:p>
            <w:pPr>
              <w:pStyle w:val="Normal"/>
              <w:widowControl w:val="false"/>
              <w:rPr>
                <w:rFonts w:ascii="Times New Roman" w:hAnsi="Times New Roman"/>
                <w:sz w:val="24"/>
                <w:szCs w:val="24"/>
              </w:rPr>
            </w:pPr>
            <w:r>
              <w:rPr>
                <w:sz w:val="24"/>
                <w:szCs w:val="24"/>
              </w:rPr>
            </w:r>
            <w:bookmarkStart w:id="27" w:name="_Toc51339698"/>
            <w:bookmarkStart w:id="28" w:name="_Toc54785622"/>
            <w:bookmarkStart w:id="29" w:name="_Toc51339698_Копия_1"/>
            <w:bookmarkStart w:id="30" w:name="_Toc46743510_Копия_1"/>
            <w:bookmarkStart w:id="31" w:name="_Toc51339698"/>
            <w:bookmarkStart w:id="32" w:name="_Toc54785622"/>
            <w:bookmarkStart w:id="33" w:name="_Toc51339698_Копия_1"/>
            <w:bookmarkStart w:id="34" w:name="_Toc46743510_Копия_1"/>
            <w:bookmarkEnd w:id="31"/>
            <w:bookmarkEnd w:id="32"/>
            <w:bookmarkEnd w:id="33"/>
            <w:bookmarkEnd w:id="34"/>
          </w:p>
        </w:tc>
      </w:tr>
    </w:tbl>
    <w:p>
      <w:pPr>
        <w:sectPr>
          <w:headerReference w:type="even" r:id="rId5"/>
          <w:headerReference w:type="default" r:id="rId6"/>
          <w:headerReference w:type="first" r:id="rId7"/>
          <w:type w:val="nextPage"/>
          <w:pgSz w:w="11906" w:h="16838"/>
          <w:pgMar w:left="1276" w:right="851" w:gutter="0" w:header="680" w:top="1134" w:footer="0" w:bottom="992"/>
          <w:pgNumType w:fmt="decimal"/>
          <w:formProt w:val="false"/>
          <w:titlePg/>
          <w:textDirection w:val="lrTb"/>
          <w:docGrid w:type="default" w:linePitch="360" w:charSpace="0"/>
        </w:sectPr>
      </w:pPr>
    </w:p>
    <w:p>
      <w:pPr>
        <w:pStyle w:val="Normal"/>
        <w:numPr>
          <w:ilvl w:val="0"/>
          <w:numId w:val="0"/>
        </w:numPr>
        <w:ind w:left="0" w:hanging="0"/>
        <w:rPr>
          <w:rFonts w:ascii="Times New Roman" w:hAnsi="Times New Roman" w:eastAsia="Calibri" w:cs="Times New Roman"/>
          <w:b/>
          <w:color w:val="auto"/>
          <w:kern w:val="0"/>
          <w:sz w:val="28"/>
          <w:szCs w:val="28"/>
          <w:lang w:val="x-none" w:eastAsia="x-none" w:bidi="ar-SA"/>
        </w:rPr>
      </w:pPr>
      <w:bookmarkStart w:id="35" w:name="_Toc51339698_Копия_1_Копия_1_Копия_1_Коп"/>
      <w:bookmarkStart w:id="36" w:name="_Toc51339698_Копия_1_Копия_1_Копия_1"/>
      <w:bookmarkStart w:id="37" w:name="_Toc51339698_Копия_1_Копия_1_Копия_1_Коп"/>
      <w:bookmarkStart w:id="38" w:name="_Toc51339698_Копия_1_Копия_1"/>
      <w:bookmarkStart w:id="39" w:name="_Toc51339698_Копия_1_Копия_1_Копия_1_Коп"/>
      <w:bookmarkStart w:id="40" w:name="_Toc46743510_Копия_1_Копия_1"/>
      <w:bookmarkStart w:id="41" w:name="_Toc54785622_Копия_1"/>
      <w:bookmarkStart w:id="42" w:name="_Toc51339698_Копия_1_Копия_1_Копия_1_Коп"/>
      <w:bookmarkStart w:id="43" w:name="_Toc51339698_Копия_1_Копия_1_Копия_1_Коп"/>
      <w:bookmarkStart w:id="44" w:name="_Toc51339698_Копия_1_Копия_1_Копия_1_Коп"/>
      <w:bookmarkStart w:id="45" w:name="_Toc51339698_Копия_1_Копия_1_Копия_1_Коп"/>
      <w:bookmarkStart w:id="46" w:name="_Toc51339698_Копия_1_Копия_1_Копия_1_Коп"/>
      <w:bookmarkStart w:id="47" w:name="_Toc51339698_Копия_1_Копия_2"/>
      <w:bookmarkEnd w:id="35"/>
      <w:bookmarkEnd w:id="36"/>
      <w:bookmarkEnd w:id="37"/>
      <w:bookmarkEnd w:id="38"/>
      <w:bookmarkEnd w:id="39"/>
      <w:bookmarkEnd w:id="40"/>
      <w:bookmarkEnd w:id="41"/>
      <w:bookmarkEnd w:id="42"/>
      <w:bookmarkEnd w:id="43"/>
      <w:bookmarkEnd w:id="44"/>
      <w:bookmarkEnd w:id="45"/>
      <w:bookmarkEnd w:id="46"/>
      <w:bookmarkEnd w:id="47"/>
      <w:r>
        <w:rPr>
          <w:rFonts w:eastAsia="Calibri" w:cs="Times New Roman"/>
          <w:b/>
          <w:color w:val="auto"/>
          <w:kern w:val="0"/>
          <w:sz w:val="28"/>
          <w:szCs w:val="28"/>
          <w:lang w:val="x-none" w:eastAsia="x-none" w:bidi="ar-SA"/>
        </w:rPr>
        <w:t>2.2. Требования к качеству продукции</w:t>
      </w:r>
    </w:p>
    <w:p>
      <w:pPr>
        <w:pStyle w:val="Heading1"/>
        <w:numPr>
          <w:ilvl w:val="0"/>
          <w:numId w:val="0"/>
        </w:numPr>
        <w:ind w:left="0" w:hanging="0"/>
        <w:rPr/>
      </w:pPr>
      <w:bookmarkStart w:id="48" w:name="_Toc141092054"/>
      <w:r>
        <w:rPr/>
        <w:t>Таблица </w:t>
      </w:r>
      <w:r>
        <w:rPr>
          <w:lang w:val="ru-RU"/>
        </w:rPr>
        <w:t>3</w:t>
      </w:r>
      <w:r>
        <w:rPr/>
        <w:t xml:space="preserve">. </w:t>
      </w:r>
      <w:bookmarkEnd w:id="48"/>
      <w:r>
        <w:rPr/>
        <w:t>Требования к качеству услуг</w:t>
      </w:r>
    </w:p>
    <w:p>
      <w:pPr>
        <w:pStyle w:val="Normal"/>
        <w:numPr>
          <w:ilvl w:val="0"/>
          <w:numId w:val="0"/>
        </w:numPr>
        <w:ind w:left="0" w:hanging="0"/>
        <w:rPr/>
      </w:pPr>
      <w:r>
        <w:rPr/>
        <w:t>Наименование услуг/этапа услуг (позиция № 1 Таблицы 2):</w:t>
      </w:r>
    </w:p>
    <w:p>
      <w:pPr>
        <w:pStyle w:val="Normal"/>
        <w:jc w:val="both"/>
        <w:rPr/>
      </w:pPr>
      <w:hyperlink r:id="rId8">
        <w:r>
          <w:rPr>
            <w:rStyle w:val="Hyperlink"/>
            <w:rFonts w:eastAsia="Times New Roman" w:cs="Times New Roman"/>
            <w:b w:val="false"/>
            <w:bCs/>
            <w:i w:val="false"/>
            <w:caps w:val="false"/>
            <w:smallCaps w:val="false"/>
            <w:strike w:val="false"/>
            <w:dstrike w:val="false"/>
            <w:color w:val="222222"/>
            <w:spacing w:val="0"/>
            <w:kern w:val="0"/>
            <w:sz w:val="26"/>
            <w:szCs w:val="26"/>
            <w:u w:val="none"/>
            <w:effect w:val="none"/>
            <w:lang w:val="ru-RU" w:eastAsia="ru-RU" w:bidi="ar-SA"/>
          </w:rPr>
          <w:t>ОКПД2: 14.12.30 Поставка спецодежды, спецобуви и других СИЗ в Хабаровский край, Приморский край, Амурскую область, Магаданскую область, Сахалинскую область, Республику Саха (Якутию) для нужд Дальневосточного филиала АО "ТК РусГидро"</w:t>
        </w:r>
      </w:hyperlink>
      <w:r>
        <w:rPr>
          <w:rFonts w:eastAsia="Times New Roman" w:cs="Times New Roman"/>
          <w:bCs/>
          <w:color w:val="auto"/>
          <w:kern w:val="0"/>
          <w:sz w:val="26"/>
          <w:szCs w:val="26"/>
          <w:lang w:val="ru-RU" w:eastAsia="ru-RU" w:bidi="ar-SA"/>
        </w:rPr>
        <w:t>.</w:t>
      </w:r>
    </w:p>
    <w:p>
      <w:pPr>
        <w:pStyle w:val="Normal"/>
        <w:jc w:val="both"/>
        <w:rPr>
          <w:rFonts w:ascii="Times New Roman" w:hAnsi="Times New Roman"/>
          <w:b w:val="false"/>
          <w:iCs/>
          <w:sz w:val="26"/>
          <w:szCs w:val="26"/>
        </w:rPr>
      </w:pPr>
      <w:r>
        <w:rPr>
          <w:b w:val="false"/>
          <w:iCs/>
          <w:sz w:val="26"/>
          <w:szCs w:val="26"/>
        </w:rPr>
      </w:r>
    </w:p>
    <w:p>
      <w:pPr>
        <w:pStyle w:val="Normal"/>
        <w:jc w:val="both"/>
        <w:rPr>
          <w:rStyle w:val="Style8"/>
          <w:b w:val="false"/>
          <w:iCs/>
          <w:sz w:val="24"/>
          <w:szCs w:val="24"/>
        </w:rPr>
      </w:pPr>
      <w:r>
        <w:rPr>
          <w:b w:val="false"/>
          <w:iCs/>
          <w:sz w:val="24"/>
          <w:szCs w:val="24"/>
        </w:rPr>
      </w:r>
    </w:p>
    <w:tbl>
      <w:tblPr>
        <w:tblW w:w="15413" w:type="dxa"/>
        <w:jc w:val="left"/>
        <w:tblInd w:w="-746" w:type="dxa"/>
        <w:tblLayout w:type="fixed"/>
        <w:tblCellMar>
          <w:top w:w="0" w:type="dxa"/>
          <w:left w:w="108" w:type="dxa"/>
          <w:bottom w:w="0" w:type="dxa"/>
          <w:right w:w="108" w:type="dxa"/>
        </w:tblCellMar>
      </w:tblPr>
      <w:tblGrid>
        <w:gridCol w:w="1008"/>
        <w:gridCol w:w="2302"/>
        <w:gridCol w:w="358"/>
        <w:gridCol w:w="664"/>
        <w:gridCol w:w="3969"/>
        <w:gridCol w:w="4160"/>
        <w:gridCol w:w="2952"/>
      </w:tblGrid>
      <w:tr>
        <w:trPr/>
        <w:tc>
          <w:tcPr>
            <w:tcW w:w="10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 xml:space="preserve">№ </w:t>
            </w:r>
            <w:r>
              <w:rPr>
                <w:rFonts w:eastAsia="Times New Roman" w:cs="Times New Roman"/>
                <w:b/>
                <w:bCs/>
                <w:kern w:val="0"/>
                <w:sz w:val="22"/>
                <w:szCs w:val="22"/>
                <w:shd w:fill="auto" w:val="clear"/>
                <w:lang w:val="ru-RU" w:eastAsia="ru-RU" w:bidi="ar-SA"/>
              </w:rPr>
              <w:t>п/п</w:t>
            </w:r>
          </w:p>
        </w:tc>
        <w:tc>
          <w:tcPr>
            <w:tcW w:w="2660"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Наименование параметра</w:t>
            </w:r>
          </w:p>
        </w:tc>
        <w:tc>
          <w:tcPr>
            <w:tcW w:w="4633" w:type="dxa"/>
            <w:gridSpan w:val="2"/>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Требование заказчика</w:t>
            </w:r>
          </w:p>
        </w:tc>
        <w:tc>
          <w:tcPr>
            <w:tcW w:w="711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Способ подтверждения участником соответствия требованиям</w:t>
            </w:r>
          </w:p>
        </w:tc>
      </w:tr>
      <w:tr>
        <w:trPr/>
        <w:tc>
          <w:tcPr>
            <w:tcW w:w="10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2660"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46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Calibri" w:cs="Times New Roman"/>
                <w:b/>
                <w:kern w:val="0"/>
                <w:sz w:val="22"/>
                <w:szCs w:val="22"/>
                <w:lang w:val="ru-RU" w:eastAsia="en-US" w:bidi="ar-SA"/>
              </w:rPr>
              <w:t>Технические и функциональные характеристики</w:t>
            </w:r>
          </w:p>
          <w:p>
            <w:pPr>
              <w:pStyle w:val="Normal"/>
              <w:widowControl w:val="false"/>
              <w:suppressAutoHyphens w:val="true"/>
              <w:spacing w:before="0" w:after="0"/>
              <w:jc w:val="center"/>
              <w:rPr>
                <w:sz w:val="22"/>
                <w:szCs w:val="22"/>
              </w:rPr>
            </w:pPr>
            <w:r>
              <w:rPr>
                <w:rFonts w:eastAsia="Calibri" w:cs="Times New Roman"/>
                <w:b/>
                <w:bCs/>
                <w:kern w:val="0"/>
                <w:sz w:val="22"/>
                <w:szCs w:val="22"/>
                <w:lang w:val="ru-RU" w:eastAsia="en-US" w:bidi="ar-SA"/>
              </w:rPr>
              <w:t>(параметры эквивалентности)</w:t>
            </w:r>
          </w:p>
        </w:tc>
        <w:tc>
          <w:tcPr>
            <w:tcW w:w="41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Согласие с требованием/ указание характеристик</w:t>
            </w:r>
          </w:p>
        </w:tc>
        <w:tc>
          <w:tcPr>
            <w:tcW w:w="29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Предоставление подтверждающего документа или иной способ подтверждения</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jc w:val="center"/>
              <w:rPr>
                <w:sz w:val="22"/>
                <w:szCs w:val="22"/>
              </w:rPr>
            </w:pPr>
            <w:r>
              <w:rPr>
                <w:rFonts w:eastAsia="Times New Roman" w:cs="Times New Roman"/>
                <w:b/>
                <w:kern w:val="0"/>
                <w:sz w:val="22"/>
                <w:szCs w:val="22"/>
                <w:shd w:fill="auto" w:val="clear"/>
                <w:lang w:val="ru-RU" w:eastAsia="ru-RU" w:bidi="ar-SA"/>
              </w:rPr>
              <w:t>1</w:t>
            </w:r>
          </w:p>
        </w:tc>
        <w:tc>
          <w:tcPr>
            <w:tcW w:w="266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shd w:fill="auto" w:val="clear"/>
                <w:lang w:val="ru-RU" w:eastAsia="ru-RU" w:bidi="ar-SA"/>
              </w:rPr>
              <w:t>2</w:t>
            </w:r>
          </w:p>
        </w:tc>
        <w:tc>
          <w:tcPr>
            <w:tcW w:w="46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3</w:t>
            </w:r>
          </w:p>
        </w:tc>
        <w:tc>
          <w:tcPr>
            <w:tcW w:w="41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bCs/>
                <w:kern w:val="0"/>
                <w:sz w:val="22"/>
                <w:szCs w:val="22"/>
                <w:shd w:fill="auto" w:val="clear"/>
                <w:lang w:val="ru-RU" w:eastAsia="ru-RU" w:bidi="ar-SA"/>
              </w:rPr>
              <w:t>4</w:t>
            </w:r>
          </w:p>
        </w:tc>
        <w:tc>
          <w:tcPr>
            <w:tcW w:w="29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sz w:val="22"/>
                <w:szCs w:val="22"/>
              </w:rPr>
            </w:pPr>
            <w:r>
              <w:rPr>
                <w:rFonts w:eastAsia="Times New Roman" w:cs="Times New Roman"/>
                <w:b/>
                <w:kern w:val="0"/>
                <w:sz w:val="22"/>
                <w:szCs w:val="22"/>
                <w:shd w:fill="auto" w:val="clear"/>
                <w:lang w:val="ru-RU" w:eastAsia="ru-RU" w:bidi="ar-SA"/>
              </w:rPr>
              <w:t>5</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9"/>
              </w:numPr>
              <w:spacing w:before="60" w:after="60"/>
              <w:contextualSpacing/>
              <w:jc w:val="center"/>
              <w:rPr>
                <w:rFonts w:ascii="Times New Roman" w:hAnsi="Times New Roman" w:cs="Times New Roman"/>
                <w:b/>
                <w:bCs/>
                <w:i w:val="false"/>
                <w:i w:val="false"/>
                <w:iCs w:val="false"/>
                <w:kern w:val="0"/>
                <w:sz w:val="20"/>
                <w:szCs w:val="20"/>
                <w:lang w:val="ru-RU" w:eastAsia="ru-RU" w:bidi="ar-SA"/>
              </w:rPr>
            </w:pPr>
            <w:r>
              <w:rPr>
                <w:rFonts w:cs="Times New Roman"/>
                <w:b/>
                <w:bCs/>
                <w:i w:val="false"/>
                <w:iCs w:val="false"/>
                <w:kern w:val="0"/>
                <w:sz w:val="20"/>
                <w:szCs w:val="20"/>
                <w:lang w:val="ru-RU" w:eastAsia="ru-RU" w:bidi="ar-SA"/>
              </w:rPr>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left"/>
              <w:rPr>
                <w:b/>
                <w:bCs/>
                <w:sz w:val="20"/>
                <w:szCs w:val="20"/>
              </w:rPr>
            </w:pPr>
            <w:r>
              <w:rPr>
                <w:rFonts w:eastAsia="Times New Roman" w:cs="Times New Roman"/>
                <w:b/>
                <w:bCs/>
                <w:i w:val="false"/>
                <w:iCs w:val="false"/>
                <w:kern w:val="0"/>
                <w:sz w:val="20"/>
                <w:szCs w:val="20"/>
                <w:lang w:val="ru-RU" w:eastAsia="ru-RU" w:bidi="ar-SA"/>
              </w:rPr>
              <w:t>Требования к оказанию услуг</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sz w:val="20"/>
                <w:szCs w:val="20"/>
              </w:rPr>
            </w:pPr>
            <w:r>
              <w:rPr>
                <w:rFonts w:eastAsia="Times New Roman" w:cs="Times New Roman"/>
                <w:b/>
                <w:kern w:val="0"/>
                <w:sz w:val="20"/>
                <w:szCs w:val="20"/>
                <w:shd w:fill="auto" w:val="clear"/>
                <w:lang w:val="ru-RU" w:eastAsia="ru-RU" w:bidi="ar-SA"/>
              </w:rPr>
              <w:t>-//-</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sz w:val="20"/>
                <w:szCs w:val="20"/>
              </w:rPr>
            </w:pPr>
            <w:r>
              <w:rPr>
                <w:rFonts w:eastAsia="Times New Roman" w:cs="Times New Roman"/>
                <w:b/>
                <w:kern w:val="0"/>
                <w:sz w:val="20"/>
                <w:szCs w:val="20"/>
                <w:shd w:fill="auto" w:val="clear"/>
                <w:lang w:val="ru-RU" w:eastAsia="ru-RU" w:bidi="ar-SA"/>
              </w:rPr>
              <w:t>-//-</w:t>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jc w:val="center"/>
              <w:rPr>
                <w:rFonts w:ascii="Times New Roman" w:hAnsi="Times New Roman" w:cs="Times New Roman"/>
                <w:b/>
                <w:bCs/>
                <w:i w:val="false"/>
                <w:i w:val="false"/>
                <w:iCs w:val="false"/>
                <w:kern w:val="0"/>
                <w:sz w:val="20"/>
                <w:szCs w:val="20"/>
                <w:lang w:val="ru-RU" w:eastAsia="ru-RU" w:bidi="ar-SA"/>
              </w:rPr>
            </w:pPr>
            <w:r>
              <w:rPr>
                <w:rFonts w:cs="Times New Roman"/>
                <w:b/>
                <w:bCs/>
                <w:i w:val="false"/>
                <w:iCs w:val="false"/>
                <w:kern w:val="0"/>
                <w:sz w:val="20"/>
                <w:szCs w:val="20"/>
                <w:lang w:val="ru-RU" w:eastAsia="ru-RU" w:bidi="ar-SA"/>
              </w:rPr>
              <w:t>1.1.</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pacing w:before="60" w:after="60"/>
              <w:jc w:val="left"/>
              <w:rPr>
                <w:highlight w:val="none"/>
                <w:shd w:fill="auto" w:val="clear"/>
              </w:rPr>
            </w:pPr>
            <w:r>
              <w:rPr>
                <w:rFonts w:eastAsia="Times New Roman" w:cs="Times New Roman"/>
                <w:b/>
                <w:i w:val="false"/>
                <w:iCs w:val="false"/>
                <w:kern w:val="0"/>
                <w:sz w:val="20"/>
                <w:szCs w:val="20"/>
                <w:shd w:fill="auto" w:val="clear"/>
                <w:lang w:val="ru-RU" w:eastAsia="ru-RU" w:bidi="ar-SA"/>
              </w:rPr>
              <w:t>Общие требования к оказанию услуг</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sz w:val="20"/>
                <w:szCs w:val="20"/>
                <w:shd w:fill="auto" w:val="clear"/>
              </w:rPr>
            </w:pPr>
            <w:r>
              <w:rPr>
                <w:sz w:val="20"/>
                <w:szCs w:val="20"/>
                <w:shd w:fill="auto" w:val="clear"/>
              </w:rPr>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Перчатки для защиты от механических воздействий (истирания) летние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pPr>
            <w:r>
              <w:rPr>
                <w:rStyle w:val="Strong1"/>
                <w:rFonts w:eastAsia="Calibri" w:cs="Times New Roman"/>
                <w:b w:val="false"/>
                <w:color w:val="101010"/>
                <w:kern w:val="0"/>
                <w:sz w:val="20"/>
                <w:szCs w:val="20"/>
                <w:shd w:fill="auto" w:val="clear"/>
                <w:lang w:val="ru-RU" w:eastAsia="en-US" w:bidi="ar-SA"/>
              </w:rPr>
              <w:t>Материалы:</w:t>
            </w:r>
            <w:r>
              <w:rPr>
                <w:rFonts w:eastAsia="Calibri" w:cs="Times New Roman"/>
                <w:color w:val="101010"/>
                <w:kern w:val="0"/>
                <w:sz w:val="20"/>
                <w:szCs w:val="20"/>
                <w:shd w:fill="auto" w:val="clear"/>
                <w:lang w:val="ru-RU" w:eastAsia="en-US" w:bidi="ar-SA"/>
              </w:rPr>
              <w:t> 75% хлопок, 25 % полиэфир.</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Не менее 13 класса вязки.</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101010"/>
                <w:kern w:val="0"/>
                <w:sz w:val="20"/>
                <w:szCs w:val="20"/>
                <w:shd w:fill="auto" w:val="clear"/>
                <w:lang w:val="ru-RU" w:eastAsia="en-US" w:bidi="ar-SA"/>
              </w:rPr>
              <w:t>Повышенная устойчивость к истиранию и разрывам.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Перчатки или рукавицы зимние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Утеплитель – шерсть, натуральная овчина, флис.</w:t>
            </w:r>
          </w:p>
          <w:p>
            <w:pPr>
              <w:pStyle w:val="Normal"/>
              <w:widowControl w:val="false"/>
              <w:suppressAutoHyphens w:val="true"/>
              <w:spacing w:before="0" w:after="0"/>
              <w:jc w:val="both"/>
              <w:rPr/>
            </w:pPr>
            <w:r>
              <w:rPr>
                <w:rFonts w:eastAsia="Calibri"/>
                <w:iCs/>
                <w:kern w:val="0"/>
                <w:sz w:val="20"/>
                <w:szCs w:val="20"/>
                <w:shd w:fill="auto" w:val="clear"/>
                <w:lang w:val="ru-RU" w:eastAsia="en-US" w:bidi="ar-SA"/>
              </w:rPr>
              <w:t xml:space="preserve">Предназначены для защиты рук от механических воздействий (истирания) и общих производственных загрязнений в условиях воздействия пониженных температур. </w:t>
            </w:r>
            <w:hyperlink r:id="rId9" w:tgtFrame="_blank">
              <w:r>
                <w:rPr>
                  <w:rStyle w:val="Strong1"/>
                  <w:rFonts w:eastAsia="Calibri"/>
                  <w:b w:val="false"/>
                  <w:kern w:val="0"/>
                  <w:sz w:val="20"/>
                  <w:szCs w:val="20"/>
                  <w:shd w:fill="auto" w:val="clear"/>
                  <w:lang w:val="ru-RU" w:eastAsia="en-US" w:bidi="ar-SA"/>
                </w:rPr>
                <w:t>Для эксплуатации в III, IV и особом климатических поясах</w:t>
              </w:r>
            </w:hyperlink>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Очки защитные от ультрафиолетового излучения, слепящей яркости</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Цвет линзы: прозрачный. Оптический класс: №1 (не дает искажений, не имеет ограничений по длительности ношения). Материал линзы: поликарбонат. Материал оправы: нейлон, термопластичный каучук. Защита: от летящих частиц, ультрафиолетовых лучей. Покрытие: против царапин и запотевания. Регулировка дужек: по длине.</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1.1.4</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Обувь специальная для защиты от нефти и/или нефтепродуктов (Сапоги специальные резиновые или из полимерных материалов для защиты от нефти и/ или нефтепродуктов)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Верх обуви:</w:t>
            </w:r>
            <w:r>
              <w:rPr>
                <w:rFonts w:eastAsia="Calibri" w:cs="Times New Roman"/>
                <w:color w:val="000000"/>
                <w:kern w:val="0"/>
                <w:sz w:val="20"/>
                <w:szCs w:val="20"/>
                <w:shd w:fill="auto" w:val="clear"/>
                <w:lang w:val="ru-RU" w:eastAsia="en-US" w:bidi="ar-SA"/>
              </w:rPr>
              <w:t> эластичный полиуретан</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Подкладка:</w:t>
            </w:r>
            <w:r>
              <w:rPr>
                <w:rFonts w:eastAsia="Calibri" w:cs="Times New Roman"/>
                <w:color w:val="000000"/>
                <w:kern w:val="0"/>
                <w:sz w:val="20"/>
                <w:szCs w:val="20"/>
                <w:shd w:fill="auto" w:val="clear"/>
                <w:lang w:val="ru-RU" w:eastAsia="en-US" w:bidi="ar-SA"/>
              </w:rPr>
              <w:t> текстильный материал с полиуретановой пропиткой</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Антипрокольная стелька: сталь;</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Подошва:</w:t>
            </w:r>
            <w:r>
              <w:rPr>
                <w:rFonts w:eastAsia="Calibri" w:cs="Times New Roman"/>
                <w:color w:val="000000"/>
                <w:kern w:val="0"/>
                <w:sz w:val="20"/>
                <w:szCs w:val="20"/>
                <w:shd w:fill="auto" w:val="clear"/>
                <w:lang w:val="ru-RU" w:eastAsia="en-US" w:bidi="ar-SA"/>
              </w:rPr>
              <w:t> нескользящее покрытие;</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Защита: Наличие накладок для защиты голеностопа;</w:t>
              <w:br/>
              <w:t>Стойкость к кислотам, щелочам, нефти и нефтепродуктам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1.1.5</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Нарукавники для защиты от нефти и/или нефтепродуктов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Материал - поливинилхлорид – 100 %.</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Длина нарукавников – не менее 460 мм.</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Толщина основы – не менее 2,3 мм.</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kern w:val="0"/>
                <w:sz w:val="20"/>
                <w:szCs w:val="20"/>
                <w:shd w:fill="auto" w:val="clear"/>
                <w:lang w:val="ru-RU" w:eastAsia="en-US" w:bidi="ar-SA"/>
              </w:rPr>
              <w:t>Область применения</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kern w:val="0"/>
                <w:sz w:val="20"/>
                <w:szCs w:val="20"/>
                <w:shd w:fill="auto" w:val="clear"/>
                <w:lang w:val="ru-RU" w:eastAsia="en-US" w:bidi="ar-SA"/>
              </w:rPr>
              <w:t>Нарукавники защищают руки от механических повреждений и общих производственных загрязнений. </w:t>
              <w:br/>
              <w:t>Устойчивы при контакте с влагой.</w:t>
              <w:br/>
              <w:t xml:space="preserve">Защищают руки  </w:t>
              <w:br/>
              <w:t>от воздействия масел, нефти и нефтепродуктов, от растворов нетоксичных веществ</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1.1.6</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sz w:val="20"/>
                <w:szCs w:val="20"/>
                <w:highlight w:val="none"/>
                <w:shd w:fill="auto" w:val="clear"/>
              </w:rPr>
            </w:pPr>
            <w:r>
              <w:rPr>
                <w:b w:val="false"/>
                <w:bCs w:val="false"/>
                <w:i w:val="false"/>
                <w:strike w:val="false"/>
                <w:dstrike w:val="false"/>
                <w:outline w:val="false"/>
                <w:shadow w:val="false"/>
                <w:color w:val="000000"/>
                <w:sz w:val="20"/>
                <w:szCs w:val="20"/>
                <w:u w:val="none"/>
                <w:shd w:fill="auto" w:val="clear"/>
                <w:em w:val="none"/>
              </w:rPr>
              <w:t>Перчатки для защиты от нефти и нефтепродуктов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Стойкость к кислотам – до 80%</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Стойкость к щелочам – до 50%</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Стойкость к нефти и нефтепродуктам.</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Длина изделия не менее 270 и не более 290 см.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1.1.7</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Каскетка защитная от механических воздействий</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Наличие затылочной застежки для регулировки размера.</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Материал: хлопок/полиуретан</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Материал вставки: вспененный изолон.</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Материал корпуса:</w:t>
            </w:r>
            <w:r>
              <w:rPr>
                <w:rFonts w:eastAsia="Calibri"/>
                <w:color w:val="000000"/>
                <w:kern w:val="0"/>
                <w:sz w:val="20"/>
                <w:szCs w:val="20"/>
                <w:shd w:fill="auto" w:val="clear"/>
                <w:lang w:val="ru-RU" w:eastAsia="en-US" w:bidi="ar-SA"/>
              </w:rPr>
              <w:t> АБС-пластик, обшитый хлопковой тканью</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1.1.8</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Очки защитные от механических воздействий, в том числе с покрытием от запотевания</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Цвет линзы: прозрачный. Оптический класс: №1 (не дает искажений, не имеет ограничений по длительности ношения). Материал линзы: поликарбонат или аналог.</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Защита: от летящих частиц.</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Покрытие: против царапин и запотевания</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1.1.9</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rFonts w:eastAsia="Times New Roman" w:cs="Times New Roman"/>
                <w:b w:val="false"/>
                <w:bCs w:val="false"/>
                <w:color w:val="000000"/>
                <w:kern w:val="0"/>
                <w:sz w:val="20"/>
                <w:szCs w:val="20"/>
                <w:shd w:fill="auto" w:val="clear"/>
                <w:lang w:val="ru-RU" w:eastAsia="ru-RU" w:bidi="ar-SA"/>
              </w:rPr>
              <w:t>Противошумные вкладыши (беруши) или п</w:t>
            </w:r>
            <w:r>
              <w:rPr>
                <w:b w:val="false"/>
                <w:bCs w:val="false"/>
                <w:color w:val="000000"/>
                <w:sz w:val="20"/>
                <w:szCs w:val="20"/>
                <w:shd w:fill="auto" w:val="clear"/>
              </w:rPr>
              <w:t>ротивошумные наушники, включая активные, и их комплектующие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Вкладыши: Пара. Изготовлены из мягкого гипоаллергенного вспененного полиуретана, принимают форму слухового канала. Имеют уровень защиты для защиты от повторяющегося воздействия шума с уровнем свыше 80 дБ</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Наушники: Удобная регулировка по размеру головы. Имеют уровень защиты для защиты от повторяющегося воздействия шума с уровнем свыше 80 дБ</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1.1.10</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Перчатки резиновые водонепроницаемые для защиты от воды и нетоксичных растворов</w:t>
            </w:r>
          </w:p>
        </w:tc>
        <w:tc>
          <w:tcPr>
            <w:tcW w:w="4633" w:type="dxa"/>
            <w:gridSpan w:val="2"/>
            <w:tcBorders>
              <w:left w:val="single" w:sz="4" w:space="0" w:color="000000"/>
              <w:bottom w:val="single" w:sz="4" w:space="0" w:color="000000"/>
              <w:right w:val="single" w:sz="4" w:space="0" w:color="000000"/>
            </w:tcBorders>
            <w:vAlign w:val="center"/>
          </w:tcPr>
          <w:p>
            <w:pPr>
              <w:pStyle w:val="NormalWeb"/>
              <w:widowControl w:val="false"/>
              <w:shd w:val="clear" w:color="auto" w:fill="FFFFFF"/>
              <w:suppressAutoHyphens w:val="true"/>
              <w:spacing w:beforeAutospacing="0" w:before="0" w:afterAutospacing="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Высокая устойчивость к воздействию кислот (до 80%) и щелочей (до 40%), солей, спиртов, неорганических растворителей.</w:t>
            </w:r>
          </w:p>
          <w:p>
            <w:pPr>
              <w:pStyle w:val="Normal"/>
              <w:widowControl w:val="false"/>
              <w:suppressAutoHyphens w:val="true"/>
              <w:spacing w:before="0" w:after="0"/>
              <w:jc w:val="both"/>
              <w:rPr/>
            </w:pPr>
            <w:r>
              <w:rPr>
                <w:rStyle w:val="Strong1"/>
                <w:rFonts w:eastAsia="Calibri"/>
                <w:b w:val="false"/>
                <w:color w:val="101010"/>
                <w:kern w:val="0"/>
                <w:sz w:val="20"/>
                <w:szCs w:val="20"/>
                <w:shd w:fill="auto" w:val="clear"/>
                <w:lang w:val="ru-RU" w:eastAsia="en-US" w:bidi="ar-SA"/>
              </w:rPr>
              <w:t>Материал основы:</w:t>
            </w:r>
            <w:r>
              <w:rPr>
                <w:rFonts w:eastAsia="Calibri"/>
                <w:color w:val="101010"/>
                <w:kern w:val="0"/>
                <w:sz w:val="20"/>
                <w:szCs w:val="20"/>
                <w:shd w:fill="auto" w:val="clear"/>
                <w:lang w:val="ru-RU" w:eastAsia="en-US" w:bidi="ar-SA"/>
              </w:rPr>
              <w:t> хлопковое напыление.</w:t>
              <w:br/>
              <w:t>​</w:t>
            </w:r>
            <w:r>
              <w:rPr>
                <w:rStyle w:val="Strong1"/>
                <w:rFonts w:eastAsia="Calibri"/>
                <w:b w:val="false"/>
                <w:color w:val="101010"/>
                <w:kern w:val="0"/>
                <w:sz w:val="20"/>
                <w:szCs w:val="20"/>
                <w:shd w:fill="auto" w:val="clear"/>
                <w:lang w:val="ru-RU" w:eastAsia="en-US" w:bidi="ar-SA"/>
              </w:rPr>
              <w:t>Материал покрытия:</w:t>
            </w:r>
            <w:r>
              <w:rPr>
                <w:rFonts w:eastAsia="Calibri"/>
                <w:color w:val="101010"/>
                <w:kern w:val="0"/>
                <w:sz w:val="20"/>
                <w:szCs w:val="20"/>
                <w:shd w:fill="auto" w:val="clear"/>
                <w:lang w:val="ru-RU" w:eastAsia="en-US" w:bidi="ar-SA"/>
              </w:rPr>
              <w:t> натуральный каучук, неопрен</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1.1.11</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Фартук для защиты от искр и брызг расплавленного металла, металлической окалины</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Защитные свойства:</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От искр, брызг расплавленного металла, окалины – </w:t>
            </w:r>
            <w:r>
              <w:rPr>
                <w:rFonts w:eastAsia="Calibri" w:cs="Times New Roman"/>
                <w:bCs/>
                <w:color w:val="101010"/>
                <w:kern w:val="0"/>
                <w:sz w:val="20"/>
                <w:szCs w:val="20"/>
                <w:shd w:fill="auto" w:val="clear"/>
                <w:lang w:val="ru-RU" w:eastAsia="en-US" w:bidi="ar-SA"/>
              </w:rPr>
              <w:t>Тр</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От теплового излучения – </w:t>
            </w:r>
            <w:r>
              <w:rPr>
                <w:rFonts w:eastAsia="Calibri" w:cs="Times New Roman"/>
                <w:bCs/>
                <w:color w:val="101010"/>
                <w:kern w:val="0"/>
                <w:sz w:val="20"/>
                <w:szCs w:val="20"/>
                <w:shd w:fill="auto" w:val="clear"/>
                <w:lang w:val="ru-RU" w:eastAsia="en-US" w:bidi="ar-SA"/>
              </w:rPr>
              <w:t>Ти</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Отсутствие соединительных швов;</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Цельнокроеная нагрудная часть;</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Регулировка шейной бретели;</w:t>
            </w:r>
          </w:p>
          <w:p>
            <w:pPr>
              <w:pStyle w:val="Normal"/>
              <w:widowControl w:val="false"/>
              <w:suppressAutoHyphens w:val="true"/>
              <w:spacing w:before="0" w:after="0"/>
              <w:ind w:left="-57" w:right="-57" w:hanging="0"/>
              <w:jc w:val="both"/>
              <w:rPr/>
            </w:pPr>
            <w:r>
              <w:rPr>
                <w:rStyle w:val="Strong1"/>
                <w:rFonts w:eastAsia="Calibri" w:cs="Times New Roman"/>
                <w:b w:val="false"/>
                <w:color w:val="101010"/>
                <w:kern w:val="0"/>
                <w:sz w:val="20"/>
                <w:szCs w:val="20"/>
                <w:shd w:fill="auto" w:val="clear"/>
                <w:lang w:val="ru-RU" w:eastAsia="en-US" w:bidi="ar-SA"/>
              </w:rPr>
              <w:t>Основная ткань верха:</w:t>
            </w:r>
            <w:r>
              <w:rPr>
                <w:rFonts w:eastAsia="Calibri" w:cs="Times New Roman"/>
                <w:color w:val="101010"/>
                <w:kern w:val="0"/>
                <w:sz w:val="20"/>
                <w:szCs w:val="20"/>
                <w:shd w:fill="auto" w:val="clear"/>
                <w:lang w:val="ru-RU" w:eastAsia="en-US" w:bidi="ar-SA"/>
              </w:rPr>
              <w:t xml:space="preserve"> из огнетермостойких волокон с постоянными защитными свойствами (70% преокс, 30%  параарамид) с термостойким силиконовым покрытием, плотность не менее </w:t>
            </w:r>
            <w:r>
              <w:rPr>
                <w:rFonts w:eastAsia="Calibri" w:cs="Times New Roman"/>
                <w:kern w:val="0"/>
                <w:sz w:val="20"/>
                <w:szCs w:val="20"/>
                <w:shd w:fill="auto" w:val="clear"/>
                <w:lang w:val="ru-RU" w:eastAsia="en-US" w:bidi="ar-SA"/>
              </w:rPr>
              <w:t>380 г/кв.м.</w:t>
            </w:r>
          </w:p>
          <w:p>
            <w:pPr>
              <w:pStyle w:val="Normal"/>
              <w:widowControl w:val="false"/>
              <w:suppressAutoHyphens w:val="true"/>
              <w:spacing w:before="0" w:after="0"/>
              <w:jc w:val="both"/>
              <w:rPr/>
            </w:pPr>
            <w:r>
              <w:rPr>
                <w:rStyle w:val="Strong1"/>
                <w:rFonts w:eastAsia="Calibri"/>
                <w:b w:val="false"/>
                <w:color w:val="101010"/>
                <w:kern w:val="0"/>
                <w:sz w:val="20"/>
                <w:szCs w:val="20"/>
                <w:shd w:fill="auto" w:val="clear"/>
                <w:lang w:val="ru-RU" w:eastAsia="en-US" w:bidi="ar-SA"/>
              </w:rPr>
              <w:t>Ткань бретелей и пояса:</w:t>
            </w:r>
            <w:r>
              <w:rPr>
                <w:rFonts w:eastAsia="Calibri"/>
                <w:color w:val="101010"/>
                <w:kern w:val="0"/>
                <w:sz w:val="20"/>
                <w:szCs w:val="20"/>
                <w:shd w:fill="auto" w:val="clear"/>
                <w:lang w:val="ru-RU" w:eastAsia="en-US" w:bidi="ar-SA"/>
              </w:rPr>
              <w:t> «Метеор FR» или эквивалент (100% хлопок) с огнестойкой отделкой , плотностью не менее </w:t>
            </w:r>
            <w:r>
              <w:rPr>
                <w:rFonts w:eastAsia="Calibri"/>
                <w:kern w:val="0"/>
                <w:sz w:val="20"/>
                <w:szCs w:val="20"/>
                <w:shd w:fill="auto" w:val="clear"/>
                <w:lang w:val="ru-RU" w:eastAsia="en-US" w:bidi="ar-SA"/>
              </w:rPr>
              <w:t>335 г/кв.м</w:t>
            </w:r>
            <w:r>
              <w:rPr>
                <w:rFonts w:eastAsia="Calibri"/>
                <w:color w:val="101010"/>
                <w:kern w:val="0"/>
                <w:sz w:val="20"/>
                <w:szCs w:val="20"/>
                <w:shd w:fill="auto" w:val="clear"/>
                <w:lang w:val="ru-RU" w:eastAsia="en-US" w:bidi="ar-SA"/>
              </w:rPr>
              <w:t>.</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1.1.12</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Перчатки для защиты от искр и брызг расплавленного металла, металлической окалины</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Материал: однородный кожевенный спилок высшего сорта толщиной не менее 1,2 и не более 1,4 мм. Подкладка в кисти руки: мягкое и теплое ворсовое х/б полотно плотностью не менее 280 г/кв.м. Подкладка в манжете: х/б ткань. Швы прошиты прочной огнестойкой нитью и усилены вставками из кожевенного спилка.</w:t>
            </w:r>
          </w:p>
          <w:p>
            <w:pPr>
              <w:pStyle w:val="Normal"/>
              <w:widowControl w:val="false"/>
              <w:suppressAutoHyphens w:val="true"/>
              <w:spacing w:before="0" w:after="0"/>
              <w:jc w:val="both"/>
              <w:rPr/>
            </w:pPr>
            <w:r>
              <w:rPr>
                <w:rStyle w:val="Strong1"/>
                <w:rFonts w:eastAsia="Calibri" w:cs="Times New Roman"/>
                <w:b w:val="false"/>
                <w:color w:val="101010"/>
                <w:kern w:val="0"/>
                <w:sz w:val="20"/>
                <w:szCs w:val="20"/>
                <w:shd w:fill="auto" w:val="clear"/>
                <w:lang w:val="ru-RU" w:eastAsia="en-US" w:bidi="ar-SA"/>
              </w:rPr>
              <w:t>Защитные свойства:</w:t>
            </w:r>
            <w:r>
              <w:rPr>
                <w:rFonts w:eastAsia="Calibri" w:cs="Times New Roman"/>
                <w:color w:val="101010"/>
                <w:kern w:val="0"/>
                <w:sz w:val="20"/>
                <w:szCs w:val="20"/>
                <w:shd w:fill="auto" w:val="clear"/>
                <w:lang w:val="ru-RU" w:eastAsia="en-US" w:bidi="ar-SA"/>
              </w:rPr>
              <w:t> обеспечивают высокую защиту от тепловых и механических воздействий – искр и брызг расплавленного металла, от ожога при контакте с открытым пламенем или раскаленной поверхностью; устойчивы к порезам, проколам и истиранию.</w:t>
              <w:br/>
            </w:r>
            <w:r>
              <w:rPr>
                <w:rStyle w:val="Strong1"/>
                <w:rFonts w:eastAsia="Calibri" w:cs="Times New Roman"/>
                <w:b w:val="false"/>
                <w:color w:val="101010"/>
                <w:kern w:val="0"/>
                <w:sz w:val="20"/>
                <w:szCs w:val="20"/>
                <w:shd w:fill="auto" w:val="clear"/>
                <w:lang w:val="ru-RU" w:eastAsia="en-US" w:bidi="ar-SA"/>
              </w:rPr>
              <w:t>Назначение:</w:t>
            </w:r>
            <w:r>
              <w:rPr>
                <w:rFonts w:eastAsia="Calibri" w:cs="Times New Roman"/>
                <w:color w:val="101010"/>
                <w:kern w:val="0"/>
                <w:sz w:val="20"/>
                <w:szCs w:val="20"/>
                <w:shd w:fill="auto" w:val="clear"/>
                <w:lang w:val="ru-RU" w:eastAsia="en-US" w:bidi="ar-SA"/>
              </w:rPr>
              <w:t> для сварочных работ всех видов, работ с раскаленными предметами, с грубыми абразивными поверхностями, включая работы в холодных условиях.</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1.1.13</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Головной убор для защиты от искр и брызг расплавленного металла, металлической окалины</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Материал: хлопок с огнестойкой пропиткой</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1.1.14</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Подшлемник термостойкий</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1 уровень защиты</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ЗЭТВ 7 кал/кв.см</w:t>
            </w:r>
            <w:r>
              <w:rPr>
                <w:rFonts w:eastAsia="Calibri" w:cs="Times New Roman"/>
                <w:color w:val="101010"/>
                <w:kern w:val="0"/>
                <w:sz w:val="20"/>
                <w:szCs w:val="20"/>
                <w:shd w:fill="auto" w:val="clear"/>
                <w:lang w:val="ru-RU" w:eastAsia="en-US" w:bidi="ar-SA"/>
              </w:rPr>
              <w:t> – защита от термического воздействия электрической дуги, значение электродугового термического воздействия</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Т</w:t>
            </w:r>
            <w:r>
              <w:rPr>
                <w:rFonts w:eastAsia="Calibri" w:cs="Times New Roman"/>
                <w:bCs/>
                <w:color w:val="101010"/>
                <w:kern w:val="0"/>
                <w:sz w:val="20"/>
                <w:szCs w:val="20"/>
                <w:shd w:fill="auto" w:val="clear"/>
                <w:vertAlign w:val="subscript"/>
                <w:lang w:val="ru-RU" w:eastAsia="en-US" w:bidi="ar-SA"/>
              </w:rPr>
              <w:t>о</w:t>
            </w:r>
            <w:r>
              <w:rPr>
                <w:rFonts w:eastAsia="Calibri" w:cs="Times New Roman"/>
                <w:bCs/>
                <w:color w:val="101010"/>
                <w:kern w:val="0"/>
                <w:sz w:val="20"/>
                <w:szCs w:val="20"/>
                <w:shd w:fill="auto" w:val="clear"/>
                <w:lang w:val="ru-RU" w:eastAsia="en-US" w:bidi="ar-SA"/>
              </w:rPr>
              <w:t xml:space="preserve"> (А1+А2)</w:t>
            </w:r>
            <w:r>
              <w:rPr>
                <w:rFonts w:eastAsia="Calibri" w:cs="Times New Roman"/>
                <w:color w:val="101010"/>
                <w:kern w:val="0"/>
                <w:sz w:val="20"/>
                <w:szCs w:val="20"/>
                <w:shd w:fill="auto" w:val="clear"/>
                <w:lang w:val="ru-RU" w:eastAsia="en-US" w:bidi="ar-SA"/>
              </w:rPr>
              <w:t> – защита от повышенных температур, от кратковременного воздействия открытого пламени</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Т</w:t>
            </w:r>
            <w:r>
              <w:rPr>
                <w:rFonts w:eastAsia="Calibri" w:cs="Times New Roman"/>
                <w:bCs/>
                <w:color w:val="101010"/>
                <w:kern w:val="0"/>
                <w:sz w:val="20"/>
                <w:szCs w:val="20"/>
                <w:shd w:fill="auto" w:val="clear"/>
                <w:vertAlign w:val="subscript"/>
                <w:lang w:val="ru-RU" w:eastAsia="en-US" w:bidi="ar-SA"/>
              </w:rPr>
              <w:t>т</w:t>
            </w:r>
            <w:r>
              <w:rPr>
                <w:rFonts w:eastAsia="Calibri" w:cs="Times New Roman"/>
                <w:bCs/>
                <w:color w:val="101010"/>
                <w:kern w:val="0"/>
                <w:sz w:val="20"/>
                <w:szCs w:val="20"/>
                <w:shd w:fill="auto" w:val="clear"/>
                <w:lang w:val="ru-RU" w:eastAsia="en-US" w:bidi="ar-SA"/>
              </w:rPr>
              <w:t xml:space="preserve"> (уровень защиты В1)</w:t>
            </w:r>
            <w:r>
              <w:rPr>
                <w:rFonts w:eastAsia="Calibri" w:cs="Times New Roman"/>
                <w:color w:val="101010"/>
                <w:kern w:val="0"/>
                <w:sz w:val="20"/>
                <w:szCs w:val="20"/>
                <w:shd w:fill="auto" w:val="clear"/>
                <w:lang w:val="ru-RU" w:eastAsia="en-US" w:bidi="ar-SA"/>
              </w:rPr>
              <w:t> – защита от повышенных температур, от конвективной теплоты</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101010"/>
                <w:kern w:val="0"/>
                <w:sz w:val="20"/>
                <w:szCs w:val="20"/>
                <w:shd w:fill="auto" w:val="clear"/>
                <w:lang w:val="ru-RU" w:eastAsia="en-US" w:bidi="ar-SA"/>
              </w:rPr>
              <w:t>Т</w:t>
            </w:r>
            <w:r>
              <w:rPr>
                <w:rFonts w:eastAsia="Calibri"/>
                <w:bCs/>
                <w:color w:val="101010"/>
                <w:kern w:val="0"/>
                <w:sz w:val="20"/>
                <w:szCs w:val="20"/>
                <w:shd w:fill="auto" w:val="clear"/>
                <w:vertAlign w:val="subscript"/>
                <w:lang w:val="ru-RU" w:eastAsia="en-US" w:bidi="ar-SA"/>
              </w:rPr>
              <w:t>и</w:t>
            </w:r>
            <w:r>
              <w:rPr>
                <w:rFonts w:eastAsia="Calibri"/>
                <w:bCs/>
                <w:color w:val="101010"/>
                <w:kern w:val="0"/>
                <w:sz w:val="20"/>
                <w:szCs w:val="20"/>
                <w:shd w:fill="auto" w:val="clear"/>
                <w:lang w:val="ru-RU" w:eastAsia="en-US" w:bidi="ar-SA"/>
              </w:rPr>
              <w:t xml:space="preserve"> (уровень защиты С1) </w:t>
            </w:r>
            <w:r>
              <w:rPr>
                <w:rFonts w:eastAsia="Calibri"/>
                <w:color w:val="101010"/>
                <w:kern w:val="0"/>
                <w:sz w:val="20"/>
                <w:szCs w:val="20"/>
                <w:shd w:fill="auto" w:val="clear"/>
                <w:lang w:val="ru-RU" w:eastAsia="en-US" w:bidi="ar-SA"/>
              </w:rPr>
              <w:t>– защита от повышенных температур, от теплового излучения</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1.1.15</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sz w:val="20"/>
                <w:szCs w:val="20"/>
                <w:shd w:fill="auto" w:val="clear"/>
              </w:rPr>
              <w:t>Каска защитная от повышенных температур</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Комплектация</w:t>
            </w:r>
            <w:r>
              <w:rPr>
                <w:rFonts w:eastAsia="Calibri" w:cs="Times New Roman"/>
                <w:color w:val="000000"/>
                <w:kern w:val="0"/>
                <w:sz w:val="20"/>
                <w:szCs w:val="20"/>
                <w:shd w:fill="auto" w:val="clear"/>
                <w:lang w:val="ru-RU" w:eastAsia="en-US" w:bidi="ar-SA"/>
              </w:rPr>
              <w:t>: подбородочный ремень;</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Материал корпуса</w:t>
            </w:r>
            <w:r>
              <w:rPr>
                <w:rFonts w:eastAsia="Calibri" w:cs="Times New Roman"/>
                <w:color w:val="000000"/>
                <w:kern w:val="0"/>
                <w:sz w:val="20"/>
                <w:szCs w:val="20"/>
                <w:shd w:fill="auto" w:val="clear"/>
                <w:lang w:val="ru-RU" w:eastAsia="en-US" w:bidi="ar-SA"/>
              </w:rPr>
              <w:t>: полиамид;</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Материал оголовья</w:t>
            </w:r>
            <w:r>
              <w:rPr>
                <w:rFonts w:eastAsia="Calibri" w:cs="Times New Roman"/>
                <w:color w:val="000000"/>
                <w:kern w:val="0"/>
                <w:sz w:val="20"/>
                <w:szCs w:val="20"/>
                <w:shd w:fill="auto" w:val="clear"/>
                <w:lang w:val="ru-RU" w:eastAsia="en-US" w:bidi="ar-SA"/>
              </w:rPr>
              <w:t>: текстильные ленты, полиэтиленовые ленты, натуральная кожа;</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Температурный режим</w:t>
            </w:r>
            <w:r>
              <w:rPr>
                <w:rFonts w:eastAsia="Calibri" w:cs="Times New Roman"/>
                <w:color w:val="000000"/>
                <w:kern w:val="0"/>
                <w:sz w:val="20"/>
                <w:szCs w:val="20"/>
                <w:shd w:fill="auto" w:val="clear"/>
                <w:lang w:val="ru-RU" w:eastAsia="en-US" w:bidi="ar-SA"/>
              </w:rPr>
              <w:t>: от -50°C до +150°C, кратковременное воздействие расплавленного металла до +1350°C;</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Крепление оголовья</w:t>
            </w:r>
            <w:r>
              <w:rPr>
                <w:rFonts w:eastAsia="Calibri" w:cs="Times New Roman"/>
                <w:color w:val="000000"/>
                <w:kern w:val="0"/>
                <w:sz w:val="20"/>
                <w:szCs w:val="20"/>
                <w:shd w:fill="auto" w:val="clear"/>
                <w:lang w:val="ru-RU" w:eastAsia="en-US" w:bidi="ar-SA"/>
              </w:rPr>
              <w:t>: в шести точках;</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Крепление других видов СИЗ</w:t>
            </w:r>
            <w:r>
              <w:rPr>
                <w:rFonts w:eastAsia="Calibri" w:cs="Times New Roman"/>
                <w:color w:val="000000"/>
                <w:kern w:val="0"/>
                <w:sz w:val="20"/>
                <w:szCs w:val="20"/>
                <w:shd w:fill="auto" w:val="clear"/>
                <w:lang w:val="ru-RU" w:eastAsia="en-US" w:bidi="ar-SA"/>
              </w:rPr>
              <w:t>: пазы для крепления наушников и щитков</w:t>
            </w:r>
          </w:p>
          <w:p>
            <w:pPr>
              <w:pStyle w:val="Normal"/>
              <w:widowControl w:val="false"/>
              <w:shd w:val="clear" w:color="auto" w:fill="FFFFFF"/>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Регулировка оголовья</w:t>
            </w:r>
            <w:r>
              <w:rPr>
                <w:rFonts w:eastAsia="Calibri" w:cs="Times New Roman"/>
                <w:color w:val="000000"/>
                <w:kern w:val="0"/>
                <w:sz w:val="20"/>
                <w:szCs w:val="20"/>
                <w:shd w:fill="auto" w:val="clear"/>
                <w:lang w:val="ru-RU" w:eastAsia="en-US" w:bidi="ar-SA"/>
              </w:rPr>
              <w:t>: ленточная</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Защита от тока</w:t>
            </w:r>
            <w:r>
              <w:rPr>
                <w:rFonts w:eastAsia="Calibri"/>
                <w:color w:val="000000"/>
                <w:kern w:val="0"/>
                <w:sz w:val="20"/>
                <w:szCs w:val="20"/>
                <w:shd w:fill="auto" w:val="clear"/>
                <w:lang w:val="ru-RU" w:eastAsia="en-US" w:bidi="ar-SA"/>
              </w:rPr>
              <w:t>: до 1000В</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1.1.16</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sz w:val="20"/>
                <w:szCs w:val="20"/>
                <w:shd w:fill="auto" w:val="clear"/>
              </w:rPr>
              <w:t>Щиток защитный лицевой от брызг расплавленного металла и горячих частиц</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pPr>
            <w:r>
              <w:rPr>
                <w:rStyle w:val="Strong1"/>
                <w:rFonts w:eastAsia="Calibri"/>
                <w:b w:val="false"/>
                <w:color w:val="101010"/>
                <w:kern w:val="0"/>
                <w:sz w:val="20"/>
                <w:szCs w:val="20"/>
                <w:shd w:fill="auto" w:val="clear"/>
                <w:lang w:val="ru-RU" w:eastAsia="en-US" w:bidi="ar-SA"/>
              </w:rPr>
              <w:t>Конструкция:</w:t>
            </w:r>
            <w:r>
              <w:rPr>
                <w:rFonts w:eastAsia="Calibri"/>
                <w:color w:val="101010"/>
                <w:kern w:val="0"/>
                <w:sz w:val="20"/>
                <w:szCs w:val="20"/>
                <w:shd w:fill="auto" w:val="clear"/>
                <w:lang w:val="ru-RU" w:eastAsia="en-US" w:bidi="ar-SA"/>
              </w:rPr>
              <w:t xml:space="preserve"> корпус щитка из термостойкого материала со светофильтром внутреннее защитное поликарбонатное стекло защищает при выполнении вспомогательных работ. </w:t>
            </w:r>
            <w:r>
              <w:rPr>
                <w:rStyle w:val="Strong1"/>
                <w:rFonts w:eastAsia="Calibri"/>
                <w:b w:val="false"/>
                <w:color w:val="101010"/>
                <w:kern w:val="0"/>
                <w:sz w:val="20"/>
                <w:szCs w:val="20"/>
                <w:shd w:fill="auto" w:val="clear"/>
                <w:lang w:val="ru-RU" w:eastAsia="en-US" w:bidi="ar-SA"/>
              </w:rPr>
              <w:t>Защитные свойства:</w:t>
            </w:r>
            <w:r>
              <w:rPr>
                <w:rFonts w:eastAsia="Calibri"/>
                <w:color w:val="101010"/>
                <w:kern w:val="0"/>
                <w:sz w:val="20"/>
                <w:szCs w:val="20"/>
                <w:shd w:fill="auto" w:val="clear"/>
                <w:lang w:val="ru-RU" w:eastAsia="en-US" w:bidi="ar-SA"/>
              </w:rPr>
              <w:t> защита глаз и лица электросварщика от прямых излучений сварочной дуги, искр и брызг расплавленного металла.</w:t>
              <w:br/>
            </w:r>
            <w:r>
              <w:rPr>
                <w:rStyle w:val="Strong1"/>
                <w:rFonts w:eastAsia="Calibri"/>
                <w:b w:val="false"/>
                <w:color w:val="101010"/>
                <w:kern w:val="0"/>
                <w:sz w:val="20"/>
                <w:szCs w:val="20"/>
                <w:shd w:fill="auto" w:val="clear"/>
                <w:lang w:val="ru-RU" w:eastAsia="en-US" w:bidi="ar-SA"/>
              </w:rPr>
              <w:t>Температурный режим:</w:t>
            </w:r>
            <w:r>
              <w:rPr>
                <w:rStyle w:val="Strong1"/>
                <w:rFonts w:eastAsia="Calibri"/>
                <w:color w:val="101010"/>
                <w:kern w:val="0"/>
                <w:sz w:val="20"/>
                <w:szCs w:val="20"/>
                <w:shd w:fill="auto" w:val="clear"/>
                <w:lang w:val="ru-RU" w:eastAsia="en-US" w:bidi="ar-SA"/>
              </w:rPr>
              <w:t> </w:t>
            </w:r>
            <w:r>
              <w:rPr>
                <w:rFonts w:eastAsia="Calibri"/>
                <w:color w:val="101010"/>
                <w:kern w:val="0"/>
                <w:sz w:val="20"/>
                <w:szCs w:val="20"/>
                <w:shd w:fill="auto" w:val="clear"/>
                <w:lang w:val="ru-RU" w:eastAsia="en-US" w:bidi="ar-SA"/>
              </w:rPr>
              <w:t>от –40 до +80 °С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1.1.17</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Противоаэрозольные, противоаэрозольные с дополнительной защитой от паров и газов средства индивидуальной защиты органов дыхания с фильтрующей лицевой частью - фильтрующие полумаски</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pPr>
            <w:r>
              <w:rPr>
                <w:rFonts w:eastAsia="Calibri"/>
                <w:color w:val="101010"/>
                <w:kern w:val="0"/>
                <w:sz w:val="20"/>
                <w:szCs w:val="20"/>
                <w:shd w:fill="auto" w:val="clear"/>
                <w:lang w:val="ru-RU" w:eastAsia="en-US" w:bidi="ar-SA"/>
              </w:rPr>
              <w:t>Для защиты от сварочных дымов, тумана, озона и органических паров, пыли металлсодержащих руд, свинца, минералов, угля, хлопка, муки и других веществ; туманов, включая кобальт, алюминий, хром, медь, свинец, марганец, молибден, никель, олово, ванадий, окислы железа, магния, цинка гальванического, двуокиси титана, </w:t>
            </w:r>
            <w:r>
              <w:rPr>
                <w:rFonts w:eastAsia="Calibri"/>
                <w:kern w:val="0"/>
                <w:sz w:val="20"/>
                <w:szCs w:val="20"/>
                <w:shd w:fill="auto" w:val="clear"/>
                <w:lang w:val="ru-RU" w:eastAsia="en-US" w:bidi="ar-SA"/>
              </w:rPr>
              <w:t>в т. ч.</w:t>
            </w:r>
            <w:r>
              <w:rPr>
                <w:rFonts w:eastAsia="Calibri"/>
                <w:color w:val="101010"/>
                <w:kern w:val="0"/>
                <w:sz w:val="20"/>
                <w:szCs w:val="20"/>
                <w:shd w:fill="auto" w:val="clear"/>
                <w:lang w:val="ru-RU" w:eastAsia="en-US" w:bidi="ar-SA"/>
              </w:rPr>
              <w:t> при сварке гальванизированной и нержавеющей стали, алюминия. Должно о</w:t>
            </w:r>
            <w:r>
              <w:rPr>
                <w:rStyle w:val="Strong1"/>
                <w:rFonts w:eastAsia="Calibri"/>
                <w:b w:val="false"/>
                <w:kern w:val="0"/>
                <w:sz w:val="20"/>
                <w:szCs w:val="20"/>
                <w:shd w:fill="auto" w:val="clear"/>
                <w:lang w:val="ru-RU" w:eastAsia="en-US" w:bidi="ar-SA"/>
              </w:rPr>
              <w:t>беспечивать защиту FFP2 (до 12 ПДК, от озона и органических паров до ПДК)</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1.1.18</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Перчатки для защиты от механических воздействий (истирания, порезов, проколов)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pPr>
            <w:r>
              <w:rPr>
                <w:rStyle w:val="Strong1"/>
                <w:rFonts w:eastAsia="Calibri" w:cs="Arial"/>
                <w:b w:val="false"/>
                <w:color w:val="101010"/>
                <w:kern w:val="0"/>
                <w:sz w:val="20"/>
                <w:szCs w:val="20"/>
                <w:shd w:fill="auto" w:val="clear"/>
                <w:lang w:val="ru-RU" w:eastAsia="en-US" w:bidi="ar-SA"/>
              </w:rPr>
              <w:t>Материалы</w:t>
            </w:r>
            <w:r>
              <w:rPr>
                <w:rStyle w:val="Strong1"/>
                <w:rFonts w:eastAsia="Calibri" w:cs="Arial"/>
                <w:color w:val="101010"/>
                <w:kern w:val="0"/>
                <w:sz w:val="20"/>
                <w:szCs w:val="20"/>
                <w:shd w:fill="auto" w:val="clear"/>
                <w:lang w:val="ru-RU" w:eastAsia="en-US" w:bidi="ar-SA"/>
              </w:rPr>
              <w:t>:</w:t>
            </w:r>
            <w:r>
              <w:rPr>
                <w:rFonts w:eastAsia="Calibri" w:cs="Arial"/>
                <w:color w:val="101010"/>
                <w:kern w:val="0"/>
                <w:sz w:val="20"/>
                <w:szCs w:val="20"/>
                <w:shd w:fill="auto" w:val="clear"/>
                <w:lang w:val="ru-RU" w:eastAsia="en-US" w:bidi="ar-SA"/>
              </w:rPr>
              <w:t> основа — не менее 13 класса вязки из прочных синтетических волокон с добавлением стекловолокна; покрытие – 100% полиуретан.</w:t>
              <w:br/>
              <w:t>Высокий уровень защиты от пореза – 5 уровень согласно EN 388.</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1.1.19</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Костюм для защиты от термических рисков электрической дуги (куртка, брюки / полукомбинезон).</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Комплектация: куртка, брюки или полукомбинезон;</w:t>
            </w:r>
          </w:p>
          <w:p>
            <w:pPr>
              <w:pStyle w:val="Normal"/>
              <w:widowControl w:val="false"/>
              <w:spacing w:before="0" w:after="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2 уровень защиты;</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ЗЭТВ 18 кал/кв.см</w:t>
            </w:r>
            <w:r>
              <w:rPr>
                <w:rFonts w:eastAsia="Calibri" w:cs="Arial"/>
                <w:color w:val="101010"/>
                <w:kern w:val="0"/>
                <w:sz w:val="20"/>
                <w:szCs w:val="20"/>
                <w:shd w:fill="auto" w:val="clear"/>
                <w:lang w:val="ru-RU" w:eastAsia="en-US" w:bidi="ar-SA"/>
              </w:rPr>
              <w:t> – защита от термического воздействия электрической дуги, значение электродугового термического воздействия;</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То (А1+А2)</w:t>
            </w:r>
            <w:r>
              <w:rPr>
                <w:rFonts w:eastAsia="Calibri" w:cs="Arial"/>
                <w:color w:val="101010"/>
                <w:kern w:val="0"/>
                <w:sz w:val="20"/>
                <w:szCs w:val="20"/>
                <w:shd w:fill="auto" w:val="clear"/>
                <w:lang w:val="ru-RU" w:eastAsia="en-US" w:bidi="ar-SA"/>
              </w:rPr>
              <w:t> – защита от повышенных температур, от кратковременного воздействия открытого пламени;</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Тт (уровень защиты В1)</w:t>
            </w:r>
            <w:r>
              <w:rPr>
                <w:rFonts w:eastAsia="Calibri" w:cs="Arial"/>
                <w:color w:val="101010"/>
                <w:kern w:val="0"/>
                <w:sz w:val="20"/>
                <w:szCs w:val="20"/>
                <w:shd w:fill="auto" w:val="clear"/>
                <w:lang w:val="ru-RU" w:eastAsia="en-US" w:bidi="ar-SA"/>
              </w:rPr>
              <w:t> – защита от повышенных температур, от конвективной теплоты;</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Ти (уровень защиты С1)</w:t>
            </w:r>
            <w:r>
              <w:rPr>
                <w:rFonts w:eastAsia="Calibri" w:cs="Arial"/>
                <w:color w:val="101010"/>
                <w:kern w:val="0"/>
                <w:sz w:val="20"/>
                <w:szCs w:val="20"/>
                <w:shd w:fill="auto" w:val="clear"/>
                <w:lang w:val="ru-RU" w:eastAsia="en-US" w:bidi="ar-SA"/>
              </w:rPr>
              <w:t> – защита от повышенных температур, от теплового излучения;</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Ми</w:t>
            </w:r>
            <w:r>
              <w:rPr>
                <w:rFonts w:eastAsia="Calibri" w:cs="Arial"/>
                <w:color w:val="101010"/>
                <w:kern w:val="0"/>
                <w:sz w:val="20"/>
                <w:szCs w:val="20"/>
                <w:shd w:fill="auto" w:val="clear"/>
                <w:lang w:val="ru-RU" w:eastAsia="en-US" w:bidi="ar-SA"/>
              </w:rPr>
              <w:t> – защита от механических воздействий, истирания;</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З</w:t>
            </w:r>
            <w:r>
              <w:rPr>
                <w:rFonts w:eastAsia="Calibri" w:cs="Arial"/>
                <w:color w:val="101010"/>
                <w:kern w:val="0"/>
                <w:sz w:val="20"/>
                <w:szCs w:val="20"/>
                <w:shd w:fill="auto" w:val="clear"/>
                <w:lang w:val="ru-RU" w:eastAsia="en-US" w:bidi="ar-SA"/>
              </w:rPr>
              <w:t> – защита от общих производственных загрязнений</w:t>
            </w:r>
          </w:p>
          <w:p>
            <w:pPr>
              <w:pStyle w:val="Normal"/>
              <w:widowControl w:val="false"/>
              <w:spacing w:before="0" w:after="0"/>
              <w:jc w:val="both"/>
              <w:rPr/>
            </w:pPr>
            <w:r>
              <w:rPr>
                <w:rStyle w:val="Strong1"/>
                <w:rFonts w:eastAsia="Calibri" w:cs="Arial"/>
                <w:b w:val="false"/>
                <w:color w:val="101010"/>
                <w:kern w:val="0"/>
                <w:sz w:val="20"/>
                <w:szCs w:val="20"/>
                <w:shd w:fill="auto" w:val="clear"/>
                <w:lang w:val="ru-RU" w:eastAsia="en-US" w:bidi="ar-SA"/>
              </w:rPr>
              <w:t>Ткань:</w:t>
            </w:r>
            <w:r>
              <w:rPr>
                <w:rFonts w:eastAsia="Calibri" w:cs="Arial"/>
                <w:color w:val="101010"/>
                <w:kern w:val="0"/>
                <w:sz w:val="20"/>
                <w:szCs w:val="20"/>
                <w:shd w:fill="auto" w:val="clear"/>
                <w:lang w:val="ru-RU" w:eastAsia="en-US" w:bidi="ar-SA"/>
              </w:rPr>
              <w:t> арамидная термоогнестойкая, с нефтемасловодоотталкивающей отделкой, состав сырья: поверхностная плотность не менее </w:t>
            </w:r>
            <w:r>
              <w:rPr>
                <w:rFonts w:eastAsia="Calibri" w:cs="Arial"/>
                <w:kern w:val="0"/>
                <w:sz w:val="20"/>
                <w:szCs w:val="20"/>
                <w:shd w:fill="auto" w:val="clear"/>
                <w:lang w:val="ru-RU" w:eastAsia="en-US" w:bidi="ar-SA"/>
              </w:rPr>
              <w:t>220 г/кв.м.</w:t>
            </w:r>
          </w:p>
          <w:p>
            <w:pPr>
              <w:pStyle w:val="Normal"/>
              <w:widowControl w:val="false"/>
              <w:spacing w:before="0" w:after="0"/>
              <w:jc w:val="both"/>
              <w:rPr/>
            </w:pPr>
            <w:r>
              <w:rPr>
                <w:rStyle w:val="Strong1"/>
                <w:rFonts w:eastAsia="Calibri" w:cs="Arial"/>
                <w:b w:val="false"/>
                <w:color w:val="101010"/>
                <w:kern w:val="0"/>
                <w:sz w:val="20"/>
                <w:szCs w:val="20"/>
                <w:shd w:fill="auto" w:val="clear"/>
                <w:lang w:val="ru-RU" w:eastAsia="en-US" w:bidi="ar-SA"/>
              </w:rPr>
              <w:t>Сигнальные элементы:</w:t>
            </w:r>
            <w:r>
              <w:rPr>
                <w:rFonts w:eastAsia="Calibri" w:cs="Arial"/>
                <w:color w:val="101010"/>
                <w:kern w:val="0"/>
                <w:sz w:val="20"/>
                <w:szCs w:val="20"/>
                <w:shd w:fill="auto" w:val="clear"/>
                <w:lang w:val="ru-RU" w:eastAsia="en-US" w:bidi="ar-SA"/>
              </w:rPr>
              <w:t> огнестойкие световозвращающие полосы шириной не менее 50 мм и вставка.</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1.1.20</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Белье специальное термостойкое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jc w:val="both"/>
              <w:rPr>
                <w:rFonts w:ascii="Times New Roman" w:hAnsi="Times New Roman"/>
                <w:sz w:val="20"/>
                <w:szCs w:val="20"/>
                <w:highlight w:val="none"/>
                <w:shd w:fill="auto" w:val="clear"/>
              </w:rPr>
            </w:pPr>
            <w:r>
              <w:rPr>
                <w:rFonts w:eastAsia="Calibri" w:cs="Times New Roman"/>
                <w:color w:val="101010"/>
                <w:kern w:val="0"/>
                <w:sz w:val="20"/>
                <w:szCs w:val="20"/>
                <w:shd w:fill="auto" w:val="clear"/>
                <w:lang w:val="ru-RU" w:eastAsia="en-US" w:bidi="ar-SA"/>
              </w:rPr>
              <w:t>Комплектация: Фуфайка + кальсоны;</w:t>
            </w:r>
          </w:p>
          <w:p>
            <w:pPr>
              <w:pStyle w:val="Normal"/>
              <w:widowControl w:val="false"/>
              <w:spacing w:before="0" w:after="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1 уровень защиты</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ЗЭТВ 7 кал/кв.см</w:t>
            </w:r>
            <w:r>
              <w:rPr>
                <w:rFonts w:eastAsia="Calibri" w:cs="Arial"/>
                <w:color w:val="101010"/>
                <w:kern w:val="0"/>
                <w:sz w:val="20"/>
                <w:szCs w:val="20"/>
                <w:shd w:fill="auto" w:val="clear"/>
                <w:lang w:val="ru-RU" w:eastAsia="en-US" w:bidi="ar-SA"/>
              </w:rPr>
              <w:t> – защита от термического воздействия электрической дуги, значение электродугового термического воздействия</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То (А1+А2)</w:t>
            </w:r>
            <w:r>
              <w:rPr>
                <w:rFonts w:eastAsia="Calibri" w:cs="Arial"/>
                <w:color w:val="101010"/>
                <w:kern w:val="0"/>
                <w:sz w:val="20"/>
                <w:szCs w:val="20"/>
                <w:shd w:fill="auto" w:val="clear"/>
                <w:lang w:val="ru-RU" w:eastAsia="en-US" w:bidi="ar-SA"/>
              </w:rPr>
              <w:t> – защита от повышенных температур, от кратковременного воздействия открытого пламени</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Тт (уровень защиты В1)</w:t>
            </w:r>
            <w:r>
              <w:rPr>
                <w:rFonts w:eastAsia="Calibri" w:cs="Arial"/>
                <w:color w:val="101010"/>
                <w:kern w:val="0"/>
                <w:sz w:val="20"/>
                <w:szCs w:val="20"/>
                <w:shd w:fill="auto" w:val="clear"/>
                <w:lang w:val="ru-RU" w:eastAsia="en-US" w:bidi="ar-SA"/>
              </w:rPr>
              <w:t> – защита от повышенных температур, от конвективной теплоты</w:t>
            </w:r>
          </w:p>
          <w:p>
            <w:pPr>
              <w:pStyle w:val="Normal"/>
              <w:widowControl w:val="false"/>
              <w:spacing w:before="0" w:after="0"/>
              <w:jc w:val="both"/>
              <w:rPr>
                <w:rFonts w:ascii="Times New Roman" w:hAnsi="Times New Roman"/>
                <w:sz w:val="20"/>
                <w:szCs w:val="20"/>
                <w:highlight w:val="none"/>
                <w:shd w:fill="auto" w:val="clear"/>
              </w:rPr>
            </w:pPr>
            <w:r>
              <w:rPr>
                <w:rFonts w:eastAsia="Calibri" w:cs="Arial"/>
                <w:bCs/>
                <w:color w:val="101010"/>
                <w:kern w:val="0"/>
                <w:sz w:val="20"/>
                <w:szCs w:val="20"/>
                <w:shd w:fill="auto" w:val="clear"/>
                <w:lang w:val="ru-RU" w:eastAsia="en-US" w:bidi="ar-SA"/>
              </w:rPr>
              <w:t>Ти (уровень защиты С1)</w:t>
            </w:r>
            <w:r>
              <w:rPr>
                <w:rFonts w:eastAsia="Calibri" w:cs="Arial"/>
                <w:color w:val="101010"/>
                <w:kern w:val="0"/>
                <w:sz w:val="20"/>
                <w:szCs w:val="20"/>
                <w:shd w:fill="auto" w:val="clear"/>
                <w:lang w:val="ru-RU" w:eastAsia="en-US" w:bidi="ar-SA"/>
              </w:rPr>
              <w:t> – защита от повышенных температур, от теплового излучения</w:t>
            </w:r>
          </w:p>
          <w:p>
            <w:pPr>
              <w:pStyle w:val="Normal"/>
              <w:widowControl w:val="false"/>
              <w:spacing w:before="0" w:after="0"/>
              <w:jc w:val="both"/>
              <w:rPr>
                <w:rFonts w:ascii="Times New Roman" w:hAnsi="Times New Roman"/>
                <w:sz w:val="20"/>
                <w:szCs w:val="20"/>
                <w:highlight w:val="none"/>
                <w:shd w:fill="auto" w:val="clear"/>
              </w:rPr>
            </w:pPr>
            <w:r>
              <w:rPr>
                <w:rFonts w:eastAsia="Calibri" w:cs="Times New Roman"/>
                <w:bCs/>
                <w:color w:val="101010"/>
                <w:kern w:val="0"/>
                <w:sz w:val="20"/>
                <w:szCs w:val="20"/>
                <w:shd w:fill="auto" w:val="clear"/>
                <w:lang w:val="ru-RU" w:eastAsia="en-US" w:bidi="ar-SA"/>
              </w:rPr>
              <w:t>Состав: трикотажное полотно с термоогнестойкими и антистатическими свойствами.</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1.1.21</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Обувь специальная для защиты от механических воздействий (ударов), термических рисков электрической дуги (Ботинки  с жестким подноском) для слесаря</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Cs/>
                <w:color w:val="000000"/>
                <w:kern w:val="0"/>
                <w:sz w:val="20"/>
                <w:szCs w:val="20"/>
                <w:shd w:fill="auto" w:val="clear"/>
                <w:lang w:val="ru-RU" w:eastAsia="en-US" w:bidi="ar-SA"/>
              </w:rPr>
              <w:t>Материал верха:</w:t>
            </w:r>
            <w:r>
              <w:rPr>
                <w:rFonts w:eastAsia="Calibri" w:cs="Arial"/>
                <w:color w:val="000000"/>
                <w:kern w:val="0"/>
                <w:sz w:val="20"/>
                <w:szCs w:val="20"/>
                <w:shd w:fill="auto" w:val="clear"/>
                <w:lang w:val="ru-RU" w:eastAsia="en-US" w:bidi="ar-SA"/>
              </w:rPr>
              <w:t> натуральная термостойкая кожа (юфть)</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Усиленный подносок 200 Дж.</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Cs/>
                <w:color w:val="000000"/>
                <w:kern w:val="0"/>
                <w:sz w:val="20"/>
                <w:szCs w:val="20"/>
                <w:shd w:fill="auto" w:val="clear"/>
                <w:lang w:val="ru-RU" w:eastAsia="en-US" w:bidi="ar-SA"/>
              </w:rPr>
              <w:t>Подошва:</w:t>
            </w:r>
            <w:r>
              <w:rPr>
                <w:rFonts w:eastAsia="Calibri" w:cs="Arial"/>
                <w:color w:val="000000"/>
                <w:kern w:val="0"/>
                <w:sz w:val="20"/>
                <w:szCs w:val="20"/>
                <w:shd w:fill="auto" w:val="clear"/>
                <w:lang w:val="ru-RU" w:eastAsia="en-US" w:bidi="ar-SA"/>
              </w:rPr>
              <w:t> полиуретан/нитрильная резина (от -45 °C до +300 °C (60 сек))</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Термостойкие материалы и снаружи, и внутри</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1.1.22</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Обувь специальная диэлектрическая (галоши или боты)</w:t>
            </w:r>
          </w:p>
        </w:tc>
        <w:tc>
          <w:tcPr>
            <w:tcW w:w="4633" w:type="dxa"/>
            <w:gridSpan w:val="2"/>
            <w:tcBorders>
              <w:left w:val="single" w:sz="4" w:space="0" w:color="000000"/>
              <w:bottom w:val="single" w:sz="4" w:space="0" w:color="000000"/>
              <w:right w:val="single" w:sz="4" w:space="0" w:color="000000"/>
            </w:tcBorders>
            <w:vAlign w:val="center"/>
          </w:tcPr>
          <w:p>
            <w:pPr>
              <w:pStyle w:val="NormalWeb"/>
              <w:widowControl w:val="false"/>
              <w:shd w:val="clear" w:color="auto" w:fill="FFFFFF"/>
              <w:spacing w:beforeAutospacing="0" w:before="0" w:afterAutospacing="0" w:after="0"/>
              <w:ind w:left="-57" w:right="-57" w:hanging="0"/>
              <w:jc w:val="both"/>
              <w:rPr/>
            </w:pPr>
            <w:r>
              <w:rPr>
                <w:rStyle w:val="Strong1"/>
                <w:rFonts w:eastAsia="Calibri" w:cs="Arial"/>
                <w:b w:val="false"/>
                <w:color w:val="101010"/>
                <w:kern w:val="0"/>
                <w:sz w:val="20"/>
                <w:szCs w:val="20"/>
                <w:shd w:fill="auto" w:val="clear"/>
                <w:lang w:val="ru-RU" w:eastAsia="en-US" w:bidi="ar-SA"/>
              </w:rPr>
              <w:t>Материал:</w:t>
            </w:r>
            <w:r>
              <w:rPr>
                <w:rFonts w:eastAsia="Calibri" w:cs="Arial"/>
                <w:color w:val="101010"/>
                <w:kern w:val="0"/>
                <w:sz w:val="20"/>
                <w:szCs w:val="20"/>
                <w:shd w:fill="auto" w:val="clear"/>
                <w:lang w:val="ru-RU" w:eastAsia="en-US" w:bidi="ar-SA"/>
              </w:rPr>
              <w:t> синтетический каучук;</w:t>
            </w:r>
          </w:p>
          <w:p>
            <w:pPr>
              <w:pStyle w:val="NormalWeb"/>
              <w:widowControl w:val="false"/>
              <w:shd w:val="clear" w:color="auto" w:fill="FFFFFF"/>
              <w:spacing w:beforeAutospacing="0" w:before="0" w:afterAutospacing="0" w:after="0"/>
              <w:ind w:left="-57" w:right="-57" w:hanging="0"/>
              <w:jc w:val="both"/>
              <w:rPr>
                <w:rFonts w:ascii="Times New Roman" w:hAnsi="Times New Roman"/>
                <w:sz w:val="20"/>
                <w:szCs w:val="20"/>
                <w:highlight w:val="none"/>
                <w:shd w:fill="auto" w:val="clear"/>
              </w:rPr>
            </w:pPr>
            <w:r>
              <w:rPr>
                <w:rFonts w:eastAsia="Calibri" w:cs="Arial"/>
                <w:color w:val="101010"/>
                <w:kern w:val="0"/>
                <w:sz w:val="20"/>
                <w:szCs w:val="20"/>
                <w:shd w:fill="auto" w:val="clear"/>
                <w:lang w:val="ru-RU" w:eastAsia="en-US" w:bidi="ar-SA"/>
              </w:rPr>
              <w:t>Подошва: рифленая.</w:t>
            </w:r>
          </w:p>
          <w:p>
            <w:pPr>
              <w:pStyle w:val="NormalWeb"/>
              <w:widowControl w:val="false"/>
              <w:shd w:val="clear" w:color="auto" w:fill="FFFFFF"/>
              <w:spacing w:beforeAutospacing="0" w:before="0" w:afterAutospacing="0" w:after="0"/>
              <w:ind w:left="-57" w:right="-57" w:hanging="0"/>
              <w:jc w:val="both"/>
              <w:rPr>
                <w:rFonts w:ascii="Times New Roman" w:hAnsi="Times New Roman"/>
                <w:sz w:val="20"/>
                <w:szCs w:val="20"/>
                <w:highlight w:val="none"/>
                <w:shd w:fill="auto" w:val="clear"/>
              </w:rPr>
            </w:pPr>
            <w:r>
              <w:rPr>
                <w:rFonts w:eastAsia="Calibri" w:cs="Arial"/>
                <w:color w:val="101010"/>
                <w:kern w:val="0"/>
                <w:sz w:val="20"/>
                <w:szCs w:val="20"/>
                <w:shd w:fill="auto" w:val="clear"/>
                <w:lang w:val="ru-RU" w:eastAsia="en-US" w:bidi="ar-SA"/>
              </w:rPr>
              <w:t>Температурный интервал эксплуатации: -30</w:t>
            </w:r>
            <w:r>
              <w:rPr>
                <w:rFonts w:eastAsia="Calibri" w:cs="Arial"/>
                <w:color w:val="101010"/>
                <w:kern w:val="0"/>
                <w:sz w:val="20"/>
                <w:szCs w:val="20"/>
                <w:shd w:fill="auto" w:val="clear"/>
                <w:vertAlign w:val="superscript"/>
                <w:lang w:val="ru-RU" w:eastAsia="en-US" w:bidi="ar-SA"/>
              </w:rPr>
              <w:t>о</w:t>
            </w:r>
            <w:r>
              <w:rPr>
                <w:rFonts w:eastAsia="Calibri" w:cs="Arial"/>
                <w:color w:val="101010"/>
                <w:kern w:val="0"/>
                <w:sz w:val="20"/>
                <w:szCs w:val="20"/>
                <w:shd w:fill="auto" w:val="clear"/>
                <w:lang w:val="ru-RU" w:eastAsia="en-US" w:bidi="ar-SA"/>
              </w:rPr>
              <w:t>С до +50</w:t>
            </w:r>
            <w:r>
              <w:rPr>
                <w:rFonts w:eastAsia="Calibri" w:cs="Arial"/>
                <w:color w:val="101010"/>
                <w:kern w:val="0"/>
                <w:sz w:val="20"/>
                <w:szCs w:val="20"/>
                <w:shd w:fill="auto" w:val="clear"/>
                <w:vertAlign w:val="superscript"/>
                <w:lang w:val="ru-RU" w:eastAsia="en-US" w:bidi="ar-SA"/>
              </w:rPr>
              <w:t>о</w:t>
            </w:r>
            <w:r>
              <w:rPr>
                <w:rFonts w:eastAsia="Calibri" w:cs="Arial"/>
                <w:color w:val="101010"/>
                <w:kern w:val="0"/>
                <w:sz w:val="20"/>
                <w:szCs w:val="20"/>
                <w:shd w:fill="auto" w:val="clear"/>
                <w:lang w:val="ru-RU" w:eastAsia="en-US" w:bidi="ar-SA"/>
              </w:rPr>
              <w:t>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1.1.23</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Коврик диэлектрический</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Коврик резиновый диэлектрический. Максимальное рабочее напряжение 1000 В. Длина от 500 до 750мм, ширина от 500 до 750мм.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1.1.24</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Перчатки термостойкие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pPr>
            <w:r>
              <w:rPr>
                <w:rFonts w:eastAsia="Calibri" w:cs="Arial"/>
                <w:color w:val="101010"/>
                <w:kern w:val="0"/>
                <w:sz w:val="20"/>
                <w:szCs w:val="20"/>
                <w:shd w:fill="auto" w:val="clear"/>
                <w:lang w:val="ru-RU" w:eastAsia="en-US" w:bidi="ar-SA"/>
              </w:rPr>
              <w:t>Материал: однородный кожевенный спилок высшего сорта толщиной не менее 1,2 не более 1,4 мм. Подкладка в кисти руки: мягкое и теплое ворсовое х/б полотно плотностью не менее 280 г/кв.м. Подкладка в манжете: х/б ткань. Швы прошиты прочной огнестойкой нитью и усилены вставками из кожевенного спилка.</w:t>
              <w:br/>
            </w:r>
            <w:r>
              <w:rPr>
                <w:rStyle w:val="Strong1"/>
                <w:rFonts w:eastAsia="Calibri" w:cs="Arial"/>
                <w:b w:val="false"/>
                <w:color w:val="101010"/>
                <w:kern w:val="0"/>
                <w:sz w:val="20"/>
                <w:szCs w:val="20"/>
                <w:shd w:fill="auto" w:val="clear"/>
                <w:lang w:val="ru-RU" w:eastAsia="en-US" w:bidi="ar-SA"/>
              </w:rPr>
              <w:t>Защитные свойства:</w:t>
            </w:r>
            <w:r>
              <w:rPr>
                <w:rFonts w:eastAsia="Calibri" w:cs="Arial"/>
                <w:color w:val="101010"/>
                <w:kern w:val="0"/>
                <w:sz w:val="20"/>
                <w:szCs w:val="20"/>
                <w:shd w:fill="auto" w:val="clear"/>
                <w:lang w:val="ru-RU" w:eastAsia="en-US" w:bidi="ar-SA"/>
              </w:rPr>
              <w:t> обеспечивают высокую защиту от тепловых и механических воздействий – искр и брызг расплавленного металла, от ожога при контакте с открытым пламенем или раскаленной поверхностью; устойчивы к порезам, проколам и истиранию.</w:t>
              <w:br/>
            </w:r>
            <w:r>
              <w:rPr>
                <w:rStyle w:val="Strong1"/>
                <w:rFonts w:eastAsia="Calibri" w:cs="Arial"/>
                <w:b w:val="false"/>
                <w:color w:val="101010"/>
                <w:kern w:val="0"/>
                <w:sz w:val="20"/>
                <w:szCs w:val="20"/>
                <w:shd w:fill="auto" w:val="clear"/>
                <w:lang w:val="ru-RU" w:eastAsia="en-US" w:bidi="ar-SA"/>
              </w:rPr>
              <w:t>Назначение</w:t>
            </w:r>
            <w:r>
              <w:rPr>
                <w:rStyle w:val="Strong1"/>
                <w:rFonts w:eastAsia="Calibri" w:cs="Arial"/>
                <w:color w:val="101010"/>
                <w:kern w:val="0"/>
                <w:sz w:val="20"/>
                <w:szCs w:val="20"/>
                <w:shd w:fill="auto" w:val="clear"/>
                <w:lang w:val="ru-RU" w:eastAsia="en-US" w:bidi="ar-SA"/>
              </w:rPr>
              <w:t>:</w:t>
            </w:r>
            <w:r>
              <w:rPr>
                <w:rFonts w:eastAsia="Calibri" w:cs="Arial"/>
                <w:color w:val="101010"/>
                <w:kern w:val="0"/>
                <w:sz w:val="20"/>
                <w:szCs w:val="20"/>
                <w:shd w:fill="auto" w:val="clear"/>
                <w:lang w:val="ru-RU" w:eastAsia="en-US" w:bidi="ar-SA"/>
              </w:rPr>
              <w:t> для сварочных работ всех видов, работ с раскаленными предметами, с грубыми абразивными поверхностями, включая работы в холодных условиях.</w:t>
            </w:r>
          </w:p>
          <w:p>
            <w:pPr>
              <w:pStyle w:val="Normal"/>
              <w:widowControl w:val="false"/>
              <w:bidi w:val="0"/>
              <w:jc w:val="both"/>
              <w:rPr>
                <w:rFonts w:ascii="Times New Roman" w:hAnsi="Times New Roman"/>
                <w:sz w:val="20"/>
                <w:szCs w:val="20"/>
                <w:highlight w:val="none"/>
                <w:shd w:fill="auto" w:val="clear"/>
              </w:rPr>
            </w:pPr>
            <w:r>
              <w:rPr>
                <w:rFonts w:eastAsia="Calibri" w:cs="Arial"/>
                <w:b w:val="false"/>
                <w:i w:val="false"/>
                <w:strike w:val="false"/>
                <w:dstrike w:val="false"/>
                <w:outline w:val="false"/>
                <w:shadow w:val="false"/>
                <w:color w:val="101010"/>
                <w:kern w:val="0"/>
                <w:sz w:val="20"/>
                <w:szCs w:val="20"/>
                <w:u w:val="none"/>
                <w:shd w:fill="auto" w:val="clear"/>
                <w:em w:val="none"/>
                <w:lang w:val="ru-RU" w:eastAsia="en-US" w:bidi="ar-SA"/>
              </w:rPr>
              <w:t>Из термостойких антиэлектростатических материалов с постоянными защитными свойствами для защиты от термических рисков электрической дуги, 1-й уровень защиты (не менее 5 кал/см</w:t>
            </w:r>
            <w:r>
              <w:rPr>
                <w:rFonts w:eastAsia="Calibri" w:cs="Arial"/>
                <w:b w:val="false"/>
                <w:i w:val="false"/>
                <w:strike w:val="false"/>
                <w:dstrike w:val="false"/>
                <w:outline w:val="false"/>
                <w:shadow w:val="false"/>
                <w:color w:val="000000"/>
                <w:kern w:val="0"/>
                <w:position w:val="6"/>
                <w:sz w:val="20"/>
                <w:szCs w:val="20"/>
                <w:u w:val="none"/>
                <w:shd w:fill="auto" w:val="clear"/>
                <w:em w:val="none"/>
                <w:lang w:val="ru-RU" w:eastAsia="en-US" w:bidi="ar-SA"/>
              </w:rPr>
              <w:t>2</w:t>
            </w:r>
            <w:r>
              <w:rPr>
                <w:rFonts w:eastAsia="Calibri" w:cs="Arial"/>
                <w:b w:val="false"/>
                <w:i w:val="false"/>
                <w:strike w:val="false"/>
                <w:dstrike w:val="false"/>
                <w:outline w:val="false"/>
                <w:shadow w:val="false"/>
                <w:color w:val="000000"/>
                <w:kern w:val="0"/>
                <w:sz w:val="20"/>
                <w:szCs w:val="20"/>
                <w:u w:val="none"/>
                <w:shd w:fill="auto" w:val="clear"/>
                <w:em w:val="none"/>
                <w:lang w:val="ru-RU" w:eastAsia="en-US" w:bidi="ar-SA"/>
              </w:rPr>
              <w:t>)</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1.1.25</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Перчатки специальные диэлектрические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iCs/>
                <w:kern w:val="0"/>
                <w:sz w:val="20"/>
                <w:szCs w:val="20"/>
                <w:shd w:fill="auto" w:val="clear"/>
                <w:lang w:val="ru-RU" w:eastAsia="en-US" w:bidi="ar-SA"/>
              </w:rPr>
              <w:t>Для защиты человека от поражения электрическим током до 1000 В. Изготавливаются из латекса.</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1.1.26</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Щиток защитный лицевой с термостойкой окантовкой</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 w:val="false"/>
                <w:bCs w:val="false"/>
                <w:i w:val="false"/>
                <w:caps w:val="false"/>
                <w:smallCaps w:val="false"/>
                <w:color w:val="000000"/>
                <w:spacing w:val="0"/>
                <w:kern w:val="0"/>
                <w:sz w:val="20"/>
                <w:szCs w:val="20"/>
                <w:shd w:fill="auto" w:val="clear"/>
                <w:lang w:val="ru-RU" w:eastAsia="en-US" w:bidi="ar-SA"/>
              </w:rPr>
              <w:t>для защиты от воздействия электродуги с креплением на каску и огнестойкой окантовкой. Защита от ударного воздействия не менее 14,9 Дж. Адаптеры крепления на каску.</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 w:val="false"/>
                <w:bCs w:val="false"/>
                <w:i w:val="false"/>
                <w:caps w:val="false"/>
                <w:smallCaps w:val="false"/>
                <w:color w:val="000000"/>
                <w:spacing w:val="0"/>
                <w:kern w:val="0"/>
                <w:sz w:val="20"/>
                <w:szCs w:val="20"/>
                <w:shd w:fill="auto" w:val="clear"/>
                <w:lang w:val="ru-RU" w:eastAsia="en-US" w:bidi="ar-SA"/>
              </w:rPr>
              <w:t>Оптический класс: №1</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 w:val="false"/>
                <w:bCs w:val="false"/>
                <w:i w:val="false"/>
                <w:caps w:val="false"/>
                <w:smallCaps w:val="false"/>
                <w:color w:val="000000"/>
                <w:spacing w:val="0"/>
                <w:kern w:val="0"/>
                <w:sz w:val="20"/>
                <w:szCs w:val="20"/>
                <w:shd w:fill="auto" w:val="clear"/>
                <w:lang w:val="ru-RU" w:eastAsia="en-US" w:bidi="ar-SA"/>
              </w:rPr>
              <w:t>Материал экрана: поликарбонат</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 w:val="false"/>
                <w:bCs w:val="false"/>
                <w:i w:val="false"/>
                <w:caps w:val="false"/>
                <w:smallCaps w:val="false"/>
                <w:color w:val="000000"/>
                <w:spacing w:val="0"/>
                <w:kern w:val="0"/>
                <w:sz w:val="20"/>
                <w:szCs w:val="20"/>
                <w:shd w:fill="auto" w:val="clear"/>
                <w:lang w:val="ru-RU" w:eastAsia="en-US" w:bidi="ar-SA"/>
              </w:rPr>
              <w:t>Размер экрана: 220*385 мм</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 w:val="false"/>
                <w:bCs w:val="false"/>
                <w:i w:val="false"/>
                <w:caps w:val="false"/>
                <w:smallCaps w:val="false"/>
                <w:color w:val="000000"/>
                <w:spacing w:val="0"/>
                <w:kern w:val="0"/>
                <w:sz w:val="20"/>
                <w:szCs w:val="20"/>
                <w:shd w:fill="auto" w:val="clear"/>
                <w:lang w:val="ru-RU" w:eastAsia="en-US" w:bidi="ar-SA"/>
              </w:rPr>
              <w:t>Защита: от брызг жидкостей, теплового излучения, брызг расплавленного металла и высокой температуры</w:t>
            </w:r>
            <w:r>
              <w:rPr>
                <w:rFonts w:eastAsia="Calibri" w:cs="Arial"/>
                <w:b w:val="false"/>
                <w:bCs w:val="false"/>
                <w:color w:val="101010"/>
                <w:kern w:val="0"/>
                <w:sz w:val="20"/>
                <w:szCs w:val="20"/>
                <w:shd w:fill="auto" w:val="clear"/>
                <w:lang w:val="ru-RU" w:eastAsia="en-US" w:bidi="ar-SA"/>
              </w:rPr>
              <w:br/>
            </w:r>
            <w:r>
              <w:rPr>
                <w:rFonts w:eastAsia="Calibri" w:cs="Arial"/>
                <w:b w:val="false"/>
                <w:bCs w:val="false"/>
                <w:i w:val="false"/>
                <w:caps w:val="false"/>
                <w:smallCaps w:val="false"/>
                <w:color w:val="000000"/>
                <w:spacing w:val="0"/>
                <w:kern w:val="0"/>
                <w:sz w:val="20"/>
                <w:szCs w:val="20"/>
                <w:shd w:fill="auto" w:val="clear"/>
                <w:lang w:val="ru-RU" w:eastAsia="en-US" w:bidi="ar-SA"/>
              </w:rPr>
              <w:t>Покрытие: против царапин и истирания</w:t>
            </w:r>
            <w:r>
              <w:rPr>
                <w:rFonts w:eastAsia="Calibri" w:cs="Arial"/>
                <w:b w:val="false"/>
                <w:bCs w:val="false"/>
                <w:color w:val="101010"/>
                <w:kern w:val="0"/>
                <w:sz w:val="20"/>
                <w:szCs w:val="20"/>
                <w:shd w:fill="auto" w:val="clear"/>
                <w:lang w:val="ru-RU" w:eastAsia="en-US" w:bidi="ar-SA"/>
              </w:rPr>
              <w:br/>
            </w:r>
            <w:r>
              <w:rPr>
                <w:rFonts w:eastAsia="Calibri" w:cs="Arial"/>
                <w:b w:val="false"/>
                <w:bCs w:val="false"/>
                <w:i w:val="false"/>
                <w:caps w:val="false"/>
                <w:smallCaps w:val="false"/>
                <w:color w:val="000000"/>
                <w:spacing w:val="0"/>
                <w:kern w:val="0"/>
                <w:sz w:val="20"/>
                <w:szCs w:val="20"/>
                <w:shd w:fill="auto" w:val="clear"/>
                <w:lang w:val="ru-RU" w:eastAsia="en-US" w:bidi="ar-SA"/>
              </w:rPr>
              <w:t>Рабочая температура: от -5°С до +130°С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1.1.27</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Костюм сигнальный повышенной видимости для защиты от механических воздействий (истирания) (куртка, брюки / полукомбинезон)</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pPr>
            <w:r>
              <w:rPr>
                <w:rStyle w:val="Strong1"/>
                <w:rFonts w:eastAsia="Calibri" w:cs="Times New Roman"/>
                <w:b w:val="false"/>
                <w:color w:val="101010"/>
                <w:kern w:val="0"/>
                <w:sz w:val="20"/>
                <w:szCs w:val="20"/>
                <w:shd w:fill="auto" w:val="clear"/>
                <w:lang w:val="ru-RU" w:eastAsia="en-US" w:bidi="ar-SA"/>
              </w:rPr>
              <w:t>Комплектация: Куртка,  брюки или полукомбинезон.</w:t>
            </w:r>
          </w:p>
          <w:p>
            <w:pPr>
              <w:pStyle w:val="Normal"/>
              <w:widowControl w:val="false"/>
              <w:suppressAutoHyphens w:val="true"/>
              <w:spacing w:before="0" w:after="0"/>
              <w:ind w:left="-57" w:right="-57" w:hanging="0"/>
              <w:jc w:val="both"/>
              <w:rPr/>
            </w:pPr>
            <w:r>
              <w:rPr>
                <w:rStyle w:val="Strong1"/>
                <w:rFonts w:eastAsia="Calibri" w:cs="Times New Roman"/>
                <w:b w:val="false"/>
                <w:color w:val="101010"/>
                <w:kern w:val="0"/>
                <w:sz w:val="20"/>
                <w:szCs w:val="20"/>
                <w:shd w:fill="auto" w:val="clear"/>
                <w:lang w:val="ru-RU" w:eastAsia="en-US" w:bidi="ar-SA"/>
              </w:rPr>
              <w:t>Ткань основная:</w:t>
            </w:r>
            <w:r>
              <w:rPr>
                <w:rFonts w:eastAsia="Calibri" w:cs="Times New Roman"/>
                <w:color w:val="101010"/>
                <w:kern w:val="0"/>
                <w:sz w:val="20"/>
                <w:szCs w:val="20"/>
                <w:shd w:fill="auto" w:val="clear"/>
                <w:lang w:val="ru-RU" w:eastAsia="en-US" w:bidi="ar-SA"/>
              </w:rPr>
              <w:t>  смесовая (65% полиэфир, 35% хлопок) с малосминаемой отделкой, </w:t>
            </w:r>
            <w:r>
              <w:rPr>
                <w:rFonts w:eastAsia="Calibri" w:cs="Times New Roman"/>
                <w:kern w:val="0"/>
                <w:sz w:val="20"/>
                <w:szCs w:val="20"/>
                <w:shd w:fill="auto" w:val="clear"/>
                <w:lang w:val="ru-RU" w:eastAsia="en-US" w:bidi="ar-SA"/>
              </w:rPr>
              <w:t>плотностью не менее 245 г/кв.м,</w:t>
            </w:r>
          </w:p>
          <w:p>
            <w:pPr>
              <w:pStyle w:val="Normal"/>
              <w:widowControl w:val="false"/>
              <w:suppressAutoHyphens w:val="true"/>
              <w:spacing w:before="0" w:after="0"/>
              <w:ind w:left="-57" w:right="-57" w:hanging="0"/>
              <w:jc w:val="both"/>
              <w:rPr/>
            </w:pPr>
            <w:r>
              <w:rPr>
                <w:rStyle w:val="Tipsy-tooltip"/>
                <w:rFonts w:eastAsia="Calibri" w:cs="Times New Roman"/>
                <w:bCs/>
                <w:color w:val="101010"/>
                <w:kern w:val="0"/>
                <w:sz w:val="20"/>
                <w:szCs w:val="20"/>
                <w:shd w:fill="auto" w:val="clear"/>
                <w:lang w:val="ru-RU" w:eastAsia="en-US" w:bidi="ar-SA"/>
              </w:rPr>
              <w:t>Ткань фоновая</w:t>
            </w:r>
            <w:r>
              <w:rPr>
                <w:rStyle w:val="Strong1"/>
                <w:rFonts w:eastAsia="Calibri" w:cs="Times New Roman"/>
                <w:b w:val="false"/>
                <w:color w:val="101010"/>
                <w:kern w:val="0"/>
                <w:sz w:val="20"/>
                <w:szCs w:val="20"/>
                <w:shd w:fill="auto" w:val="clear"/>
                <w:lang w:val="ru-RU" w:eastAsia="en-US" w:bidi="ar-SA"/>
              </w:rPr>
              <w:t>:</w:t>
            </w:r>
            <w:r>
              <w:rPr>
                <w:rFonts w:eastAsia="Calibri" w:cs="Times New Roman"/>
                <w:color w:val="101010"/>
                <w:kern w:val="0"/>
                <w:sz w:val="20"/>
                <w:szCs w:val="20"/>
                <w:shd w:fill="auto" w:val="clear"/>
                <w:lang w:val="ru-RU" w:eastAsia="en-US" w:bidi="ar-SA"/>
              </w:rPr>
              <w:t> смесовая (65% полиэфир, 35% хлопок) с водоотталкивающей отделкой, </w:t>
            </w:r>
            <w:r>
              <w:rPr>
                <w:rFonts w:eastAsia="Calibri" w:cs="Times New Roman"/>
                <w:kern w:val="0"/>
                <w:sz w:val="20"/>
                <w:szCs w:val="20"/>
                <w:shd w:fill="auto" w:val="clear"/>
                <w:lang w:val="ru-RU" w:eastAsia="en-US" w:bidi="ar-SA"/>
              </w:rPr>
              <w:t>плотностью не менее 245 г/</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101010"/>
                <w:kern w:val="0"/>
                <w:sz w:val="20"/>
                <w:szCs w:val="20"/>
                <w:shd w:fill="auto" w:val="clear"/>
                <w:lang w:val="ru-RU" w:eastAsia="en-US" w:bidi="ar-SA"/>
              </w:rPr>
              <w:t>Ткань должна  соответствовать европейскому стандарту EN 20471 для сигнальной одежды повышенной видимости.</w:t>
            </w:r>
          </w:p>
          <w:p>
            <w:pPr>
              <w:pStyle w:val="Normal"/>
              <w:widowControl w:val="false"/>
              <w:suppressAutoHyphens w:val="true"/>
              <w:spacing w:before="0" w:after="0"/>
              <w:jc w:val="both"/>
              <w:rPr/>
            </w:pPr>
            <w:r>
              <w:rPr>
                <w:rStyle w:val="Strong1"/>
                <w:rFonts w:eastAsia="Calibri"/>
                <w:b w:val="false"/>
                <w:color w:val="101010"/>
                <w:kern w:val="0"/>
                <w:sz w:val="20"/>
                <w:szCs w:val="20"/>
                <w:shd w:fill="auto" w:val="clear"/>
                <w:lang w:val="ru-RU" w:eastAsia="en-US" w:bidi="ar-SA"/>
              </w:rPr>
              <w:t>Сигнальные элементы:</w:t>
            </w:r>
            <w:r>
              <w:rPr>
                <w:rFonts w:eastAsia="Calibri"/>
                <w:color w:val="101010"/>
                <w:kern w:val="0"/>
                <w:sz w:val="20"/>
                <w:szCs w:val="20"/>
                <w:shd w:fill="auto" w:val="clear"/>
                <w:lang w:val="ru-RU" w:eastAsia="en-US" w:bidi="ar-SA"/>
              </w:rPr>
              <w:t> световозвращающие полосы шириной не менее 50 мм; комбинированная световозвращающая и светонакопительная полоса шириной 65 мм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1.1.28</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Пояс предохранительный, его составные части и комплектующие к нему</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Times New Roman"/>
                <w:bCs/>
                <w:kern w:val="0"/>
                <w:sz w:val="20"/>
                <w:szCs w:val="20"/>
                <w:shd w:fill="auto" w:val="clear"/>
                <w:lang w:val="ru-RU" w:eastAsia="en-US" w:bidi="ar-SA"/>
              </w:rPr>
              <w:t>Удерживающая привязь или страховочная привязь, для функции страховки, остановки падения, в комплект поставки входит строп с амортизатором.</w:t>
            </w:r>
          </w:p>
          <w:p>
            <w:pPr>
              <w:pStyle w:val="Normal"/>
              <w:widowControl w:val="false"/>
              <w:spacing w:before="0" w:after="0"/>
              <w:ind w:left="-57" w:right="-57" w:hanging="0"/>
              <w:jc w:val="both"/>
              <w:rPr>
                <w:rFonts w:ascii="Times New Roman" w:hAnsi="Times New Roman"/>
                <w:sz w:val="20"/>
                <w:szCs w:val="20"/>
                <w:highlight w:val="none"/>
                <w:shd w:fill="auto" w:val="clear"/>
              </w:rPr>
            </w:pPr>
            <w:r>
              <w:rPr>
                <w:rFonts w:eastAsia="Calibri" w:cs="Arial"/>
                <w:bCs/>
                <w:kern w:val="0"/>
                <w:sz w:val="20"/>
                <w:szCs w:val="20"/>
                <w:shd w:fill="auto" w:val="clear"/>
                <w:lang w:val="ru-RU" w:eastAsia="en-US" w:bidi="ar-SA"/>
              </w:rPr>
              <w:t>Может эксплуатироваться при температуре от -50</w:t>
            </w:r>
            <w:r>
              <w:rPr>
                <w:rFonts w:eastAsia="Calibri" w:cs="Arial"/>
                <w:bCs/>
                <w:kern w:val="0"/>
                <w:sz w:val="20"/>
                <w:szCs w:val="20"/>
                <w:shd w:fill="auto" w:val="clear"/>
                <w:vertAlign w:val="superscript"/>
                <w:lang w:val="ru-RU" w:eastAsia="en-US" w:bidi="ar-SA"/>
              </w:rPr>
              <w:t>о</w:t>
            </w:r>
            <w:r>
              <w:rPr>
                <w:rFonts w:eastAsia="Calibri" w:cs="Arial"/>
                <w:bCs/>
                <w:kern w:val="0"/>
                <w:sz w:val="20"/>
                <w:szCs w:val="20"/>
                <w:shd w:fill="auto" w:val="clear"/>
                <w:lang w:val="ru-RU" w:eastAsia="en-US" w:bidi="ar-SA"/>
              </w:rPr>
              <w:t>С до +50</w:t>
            </w:r>
            <w:r>
              <w:rPr>
                <w:rFonts w:eastAsia="Calibri" w:cs="Arial"/>
                <w:bCs/>
                <w:kern w:val="0"/>
                <w:sz w:val="20"/>
                <w:szCs w:val="20"/>
                <w:shd w:fill="auto" w:val="clear"/>
                <w:vertAlign w:val="superscript"/>
                <w:lang w:val="ru-RU" w:eastAsia="en-US" w:bidi="ar-SA"/>
              </w:rPr>
              <w:t>о</w:t>
            </w:r>
            <w:r>
              <w:rPr>
                <w:rFonts w:eastAsia="Calibri" w:cs="Arial"/>
                <w:bCs/>
                <w:kern w:val="0"/>
                <w:sz w:val="20"/>
                <w:szCs w:val="20"/>
                <w:shd w:fill="auto" w:val="clear"/>
                <w:lang w:val="ru-RU" w:eastAsia="en-US" w:bidi="ar-SA"/>
              </w:rPr>
              <w:t>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1.1.29</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 xml:space="preserve">Обувь специальная резиновая или из полимерных материалов для защиты от воды (Сапоги или </w:t>
              <w:br/>
              <w:t>Полусапоги)</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Верх обуви:</w:t>
            </w:r>
            <w:r>
              <w:rPr>
                <w:rFonts w:eastAsia="Calibri" w:cs="Times New Roman"/>
                <w:color w:val="000000"/>
                <w:kern w:val="0"/>
                <w:sz w:val="20"/>
                <w:szCs w:val="20"/>
                <w:shd w:fill="auto" w:val="clear"/>
                <w:lang w:val="ru-RU" w:eastAsia="en-US" w:bidi="ar-SA"/>
              </w:rPr>
              <w:t> эластичный полиуретан</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Подкладка:</w:t>
            </w:r>
            <w:r>
              <w:rPr>
                <w:rFonts w:eastAsia="Calibri" w:cs="Times New Roman"/>
                <w:color w:val="000000"/>
                <w:kern w:val="0"/>
                <w:sz w:val="20"/>
                <w:szCs w:val="20"/>
                <w:shd w:fill="auto" w:val="clear"/>
                <w:lang w:val="ru-RU" w:eastAsia="en-US" w:bidi="ar-SA"/>
              </w:rPr>
              <w:t> текстильный материал с полиуретановой пропиткой</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Антипрокольная стелька: сталь;</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eastAsia="Calibri" w:cs="Times New Roman"/>
                <w:bCs/>
                <w:color w:val="000000"/>
                <w:kern w:val="0"/>
                <w:sz w:val="20"/>
                <w:szCs w:val="20"/>
                <w:shd w:fill="auto" w:val="clear"/>
                <w:lang w:val="ru-RU" w:eastAsia="en-US" w:bidi="ar-SA"/>
              </w:rPr>
              <w:t>Подошва:</w:t>
            </w:r>
            <w:r>
              <w:rPr>
                <w:rFonts w:eastAsia="Calibri" w:cs="Times New Roman"/>
                <w:color w:val="000000"/>
                <w:kern w:val="0"/>
                <w:sz w:val="20"/>
                <w:szCs w:val="20"/>
                <w:shd w:fill="auto" w:val="clear"/>
                <w:lang w:val="ru-RU" w:eastAsia="en-US" w:bidi="ar-SA"/>
              </w:rPr>
              <w:t> нескользящее покрытие;</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olor w:val="000000"/>
                <w:kern w:val="0"/>
                <w:sz w:val="20"/>
                <w:szCs w:val="20"/>
                <w:shd w:fill="auto" w:val="clear"/>
                <w:lang w:val="ru-RU" w:eastAsia="en-US" w:bidi="ar-SA"/>
              </w:rPr>
              <w:t>Защита: Наличие накладок для защиты голеностопа.</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1.1.30</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Щиток защитный лицевой от механических воздействий (ударов твердых частиц), в том числе из металлической сетки</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color w:val="000000"/>
                <w:kern w:val="0"/>
                <w:sz w:val="20"/>
                <w:szCs w:val="20"/>
                <w:shd w:fill="auto" w:val="clear"/>
                <w:lang w:val="ru-RU" w:eastAsia="en-US" w:bidi="ar-SA"/>
              </w:rPr>
              <w:t>Размерный ряд от 51 до 65 см.</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Оптический класс:</w:t>
            </w:r>
            <w:r>
              <w:rPr>
                <w:rFonts w:eastAsia="Calibri"/>
                <w:color w:val="000000"/>
                <w:kern w:val="0"/>
                <w:sz w:val="20"/>
                <w:szCs w:val="20"/>
                <w:shd w:fill="auto" w:val="clear"/>
                <w:lang w:val="ru-RU" w:eastAsia="en-US" w:bidi="ar-SA"/>
              </w:rPr>
              <w:t> №1 (не дает искажений)</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Материал экрана:</w:t>
            </w:r>
            <w:r>
              <w:rPr>
                <w:rFonts w:eastAsia="Calibri"/>
                <w:color w:val="000000"/>
                <w:kern w:val="0"/>
                <w:sz w:val="20"/>
                <w:szCs w:val="20"/>
                <w:shd w:fill="auto" w:val="clear"/>
                <w:lang w:val="ru-RU" w:eastAsia="en-US" w:bidi="ar-SA"/>
              </w:rPr>
              <w:t> ударопрочный поликарбонат</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Материал козырька:</w:t>
            </w:r>
            <w:r>
              <w:rPr>
                <w:rFonts w:eastAsia="Calibri"/>
                <w:color w:val="000000"/>
                <w:kern w:val="0"/>
                <w:sz w:val="20"/>
                <w:szCs w:val="20"/>
                <w:shd w:fill="auto" w:val="clear"/>
                <w:lang w:val="ru-RU" w:eastAsia="en-US" w:bidi="ar-SA"/>
              </w:rPr>
              <w:t>  полипропилен</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Регулировка оголовья:</w:t>
            </w:r>
            <w:r>
              <w:rPr>
                <w:rFonts w:eastAsia="Calibri"/>
                <w:color w:val="000000"/>
                <w:kern w:val="0"/>
                <w:sz w:val="20"/>
                <w:szCs w:val="20"/>
                <w:shd w:fill="auto" w:val="clear"/>
                <w:lang w:val="ru-RU" w:eastAsia="en-US" w:bidi="ar-SA"/>
              </w:rPr>
              <w:t> храповик</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Защита:</w:t>
            </w:r>
            <w:r>
              <w:rPr>
                <w:rFonts w:eastAsia="Calibri"/>
                <w:color w:val="000000"/>
                <w:kern w:val="0"/>
                <w:sz w:val="20"/>
                <w:szCs w:val="20"/>
                <w:shd w:fill="auto" w:val="clear"/>
                <w:lang w:val="ru-RU" w:eastAsia="en-US" w:bidi="ar-SA"/>
              </w:rPr>
              <w:t> от механического воздействия, летящих частиц с высокоэнергетическим ударом, абразива, искр и брызг неразъедающих экран жидкостей, искр и брызг расплавленного металла, УФ-излучения, высокой температуры</w:t>
              <w:br/>
            </w:r>
            <w:r>
              <w:rPr>
                <w:rFonts w:eastAsia="Calibri"/>
                <w:bCs/>
                <w:color w:val="000000"/>
                <w:kern w:val="0"/>
                <w:sz w:val="20"/>
                <w:szCs w:val="20"/>
                <w:shd w:fill="auto" w:val="clear"/>
                <w:lang w:val="ru-RU" w:eastAsia="en-US" w:bidi="ar-SA"/>
              </w:rPr>
              <w:t>Покрытие:</w:t>
            </w:r>
            <w:r>
              <w:rPr>
                <w:rFonts w:eastAsia="Calibri"/>
                <w:color w:val="000000"/>
                <w:kern w:val="0"/>
                <w:sz w:val="20"/>
                <w:szCs w:val="20"/>
                <w:shd w:fill="auto" w:val="clear"/>
                <w:lang w:val="ru-RU" w:eastAsia="en-US" w:bidi="ar-SA"/>
              </w:rPr>
              <w:t> против царапин и истирания</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Размер экрана:</w:t>
            </w:r>
            <w:r>
              <w:rPr>
                <w:rFonts w:eastAsia="Calibri"/>
                <w:color w:val="000000"/>
                <w:kern w:val="0"/>
                <w:sz w:val="20"/>
                <w:szCs w:val="20"/>
                <w:shd w:fill="auto" w:val="clear"/>
                <w:lang w:val="ru-RU" w:eastAsia="en-US" w:bidi="ar-SA"/>
              </w:rPr>
              <w:t> 220х315 мм</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bCs/>
                <w:color w:val="000000"/>
                <w:kern w:val="0"/>
                <w:sz w:val="20"/>
                <w:szCs w:val="20"/>
                <w:shd w:fill="auto" w:val="clear"/>
                <w:lang w:val="ru-RU" w:eastAsia="en-US" w:bidi="ar-SA"/>
              </w:rPr>
              <w:t>Рабочая температура:</w:t>
            </w:r>
            <w:r>
              <w:rPr>
                <w:rFonts w:eastAsia="Calibri"/>
                <w:color w:val="000000"/>
                <w:kern w:val="0"/>
                <w:sz w:val="20"/>
                <w:szCs w:val="20"/>
                <w:shd w:fill="auto" w:val="clear"/>
                <w:lang w:val="ru-RU" w:eastAsia="en-US" w:bidi="ar-SA"/>
              </w:rPr>
              <w:t> от -50°С до +130°С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1.1.31</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Белье специальное утепленное (кальсоны/панталоны утепленные, фуфайка, утепленная) или термобелье специальное (кальсоны/панталоны, фуфайка)</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pPr>
            <w:r>
              <w:rPr>
                <w:rStyle w:val="Strong3"/>
                <w:rFonts w:eastAsia="Times New Roman" w:cs="Times New Roman"/>
                <w:b w:val="false"/>
                <w:bCs w:val="false"/>
                <w:color w:val="000000"/>
                <w:kern w:val="0"/>
                <w:sz w:val="20"/>
                <w:szCs w:val="20"/>
                <w:shd w:fill="auto" w:val="clear"/>
                <w:lang w:val="ru-RU" w:eastAsia="ru-RU" w:bidi="ar-SA"/>
              </w:rPr>
              <w:t xml:space="preserve">Утепленное. Предназначается для защиты от пониженных температур. </w:t>
            </w:r>
            <w:hyperlink r:id="rId10" w:tgtFrame="_blank">
              <w:r>
                <w:rPr>
                  <w:rStyle w:val="Strong3"/>
                  <w:rFonts w:eastAsia="Times New Roman" w:cs="Times New Roman"/>
                  <w:b w:val="false"/>
                  <w:bCs w:val="false"/>
                  <w:color w:val="000000"/>
                  <w:kern w:val="0"/>
                  <w:sz w:val="20"/>
                  <w:szCs w:val="20"/>
                  <w:shd w:fill="auto" w:val="clear"/>
                  <w:lang w:val="ru-RU" w:eastAsia="ru-RU" w:bidi="ar-SA"/>
                </w:rPr>
                <w:t xml:space="preserve">Для эксплуатации </w:t>
              </w:r>
            </w:hyperlink>
            <w:r>
              <w:rPr>
                <w:rStyle w:val="Strong3"/>
                <w:rFonts w:eastAsia="Times New Roman" w:cs="Times New Roman"/>
                <w:b w:val="false"/>
                <w:bCs w:val="false"/>
                <w:color w:val="000000"/>
                <w:kern w:val="0"/>
                <w:sz w:val="20"/>
                <w:szCs w:val="20"/>
                <w:shd w:fill="auto" w:val="clear"/>
                <w:lang w:val="ru-RU" w:eastAsia="ru-RU" w:bidi="ar-SA"/>
              </w:rPr>
              <w:t>для Ⅲ, IV и особого климатического пояса.</w:t>
            </w:r>
          </w:p>
          <w:p>
            <w:pPr>
              <w:pStyle w:val="Normal"/>
              <w:widowControl w:val="false"/>
              <w:suppressAutoHyphens w:val="true"/>
              <w:spacing w:before="0" w:after="0"/>
              <w:jc w:val="both"/>
              <w:rPr/>
            </w:pPr>
            <w:r>
              <w:rPr>
                <w:rStyle w:val="Strong3"/>
                <w:rFonts w:eastAsia="Times New Roman" w:cs="Times New Roman"/>
                <w:b w:val="false"/>
                <w:bCs w:val="false"/>
                <w:color w:val="000000"/>
                <w:kern w:val="0"/>
                <w:sz w:val="20"/>
                <w:szCs w:val="20"/>
                <w:shd w:fill="auto" w:val="clear"/>
                <w:lang w:val="ru-RU" w:eastAsia="ru-RU" w:bidi="ar-SA"/>
              </w:rPr>
              <w:t>Материал: трикотажное полотно, хлопок - 100%, от 210 до 250 г/м²</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1.1.32</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Изделия носочно-чулочные</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Материал: хлопок, полиэфир, эластан, акрил.</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Плотность: не менее 200 г/кв.м.</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kern w:val="0"/>
                <w:sz w:val="20"/>
                <w:szCs w:val="20"/>
                <w:shd w:fill="auto" w:val="clear"/>
                <w:lang w:val="ru-RU" w:eastAsia="en-US" w:bidi="ar-SA"/>
              </w:rPr>
              <w:t>Температурный режим от -10</w:t>
            </w:r>
            <w:r>
              <w:rPr>
                <w:rFonts w:eastAsia="Calibri"/>
                <w:kern w:val="0"/>
                <w:sz w:val="20"/>
                <w:szCs w:val="20"/>
                <w:shd w:fill="auto" w:val="clear"/>
                <w:vertAlign w:val="superscript"/>
                <w:lang w:val="ru-RU" w:eastAsia="en-US" w:bidi="ar-SA"/>
              </w:rPr>
              <w:t>о</w:t>
            </w:r>
            <w:r>
              <w:rPr>
                <w:rFonts w:eastAsia="Calibri"/>
                <w:kern w:val="0"/>
                <w:sz w:val="20"/>
                <w:szCs w:val="20"/>
                <w:shd w:fill="auto" w:val="clear"/>
                <w:lang w:val="ru-RU" w:eastAsia="en-US" w:bidi="ar-SA"/>
              </w:rPr>
              <w:t>С до -35</w:t>
            </w:r>
            <w:r>
              <w:rPr>
                <w:rFonts w:eastAsia="Calibri"/>
                <w:kern w:val="0"/>
                <w:sz w:val="20"/>
                <w:szCs w:val="20"/>
                <w:shd w:fill="auto" w:val="clear"/>
                <w:vertAlign w:val="superscript"/>
                <w:lang w:val="ru-RU" w:eastAsia="en-US" w:bidi="ar-SA"/>
              </w:rPr>
              <w:t>о</w:t>
            </w:r>
            <w:r>
              <w:rPr>
                <w:rFonts w:eastAsia="Calibri"/>
                <w:kern w:val="0"/>
                <w:sz w:val="20"/>
                <w:szCs w:val="20"/>
                <w:shd w:fill="auto" w:val="clear"/>
                <w:lang w:val="ru-RU" w:eastAsia="en-US" w:bidi="ar-SA"/>
              </w:rPr>
              <w:t>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1.1.33</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Обувь специальная утепленная (валенки с резиновым низом)</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tabs>
                <w:tab w:val="clear" w:pos="720"/>
                <w:tab w:val="left" w:pos="1560" w:leader="none"/>
              </w:tabs>
              <w:snapToGrid w:val="false"/>
              <w:jc w:val="both"/>
              <w:rPr>
                <w:rFonts w:ascii="Times New Roman" w:hAnsi="Times New Roman"/>
                <w:sz w:val="20"/>
                <w:szCs w:val="20"/>
                <w:highlight w:val="none"/>
                <w:shd w:fill="auto" w:val="clear"/>
              </w:rPr>
            </w:pPr>
            <w:r>
              <w:rPr>
                <w:rFonts w:eastAsia="Calibri"/>
                <w:color w:val="000000"/>
                <w:sz w:val="20"/>
                <w:szCs w:val="20"/>
                <w:shd w:fill="auto" w:val="clear"/>
              </w:rPr>
              <w:t>Валяная обувь с резиновым низом для носки в сырую холодную погоду.</w:t>
            </w:r>
          </w:p>
          <w:p>
            <w:pPr>
              <w:pStyle w:val="Normal"/>
              <w:widowControl w:val="false"/>
              <w:spacing w:lineRule="atLeast" w:line="270"/>
              <w:jc w:val="both"/>
              <w:rPr>
                <w:rFonts w:ascii="Times New Roman" w:hAnsi="Times New Roman"/>
                <w:sz w:val="20"/>
                <w:szCs w:val="20"/>
                <w:highlight w:val="none"/>
                <w:shd w:fill="auto" w:val="clear"/>
              </w:rPr>
            </w:pPr>
            <w:r>
              <w:rPr>
                <w:b/>
                <w:color w:val="000000"/>
                <w:sz w:val="20"/>
                <w:szCs w:val="20"/>
                <w:shd w:fill="auto" w:val="clear"/>
              </w:rPr>
              <w:t>Материал верха</w:t>
            </w:r>
            <w:r>
              <w:rPr>
                <w:color w:val="000000"/>
                <w:sz w:val="20"/>
                <w:szCs w:val="20"/>
                <w:shd w:fill="auto" w:val="clear"/>
              </w:rPr>
              <w:t>: 100 % натуральная овечья шерсть.</w:t>
            </w:r>
          </w:p>
          <w:p>
            <w:pPr>
              <w:pStyle w:val="Normal"/>
              <w:widowControl w:val="false"/>
              <w:spacing w:lineRule="atLeast" w:line="270"/>
              <w:jc w:val="both"/>
              <w:rPr>
                <w:rFonts w:ascii="Times New Roman" w:hAnsi="Times New Roman"/>
                <w:sz w:val="20"/>
                <w:szCs w:val="20"/>
                <w:highlight w:val="none"/>
                <w:shd w:fill="auto" w:val="clear"/>
              </w:rPr>
            </w:pPr>
            <w:r>
              <w:rPr>
                <w:b/>
                <w:color w:val="000000"/>
                <w:sz w:val="20"/>
                <w:szCs w:val="20"/>
                <w:shd w:fill="auto" w:val="clear"/>
              </w:rPr>
              <w:t>Материал подошвы</w:t>
            </w:r>
            <w:r>
              <w:rPr>
                <w:color w:val="000000"/>
                <w:sz w:val="20"/>
                <w:szCs w:val="20"/>
                <w:shd w:fill="auto" w:val="clear"/>
              </w:rPr>
              <w:t>: резина (маслобензостойкая).</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1.1.34</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Шапка - ушанка</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Ткань: полиэфир, хлопок, акрил.</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Утеплитель плотностью не менее 150 г/кв.м.</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cs="Times New Roman"/>
                <w:kern w:val="0"/>
                <w:sz w:val="20"/>
                <w:szCs w:val="20"/>
                <w:shd w:fill="auto" w:val="clear"/>
                <w:lang w:val="ru-RU" w:eastAsia="en-US" w:bidi="ar-SA"/>
              </w:rPr>
              <w:t>Ветрозащитная ткань.</w:t>
            </w:r>
          </w:p>
          <w:p>
            <w:pPr>
              <w:pStyle w:val="Normal"/>
              <w:widowControl w:val="false"/>
              <w:suppressAutoHyphens w:val="true"/>
              <w:spacing w:before="0" w:after="0"/>
              <w:jc w:val="both"/>
              <w:rPr>
                <w:rFonts w:ascii="Times New Roman" w:hAnsi="Times New Roman"/>
                <w:sz w:val="20"/>
                <w:szCs w:val="20"/>
                <w:highlight w:val="none"/>
                <w:shd w:fill="auto" w:val="clear"/>
              </w:rPr>
            </w:pPr>
            <w:r>
              <w:rPr>
                <w:rFonts w:eastAsia="Calibri"/>
                <w:kern w:val="0"/>
                <w:sz w:val="20"/>
                <w:szCs w:val="20"/>
                <w:shd w:fill="auto" w:val="clear"/>
                <w:lang w:val="ru-RU" w:eastAsia="en-US" w:bidi="ar-SA"/>
              </w:rPr>
              <w:t>Температурный режим от -10</w:t>
            </w:r>
            <w:r>
              <w:rPr>
                <w:rFonts w:eastAsia="Calibri"/>
                <w:kern w:val="0"/>
                <w:sz w:val="20"/>
                <w:szCs w:val="20"/>
                <w:shd w:fill="auto" w:val="clear"/>
                <w:vertAlign w:val="superscript"/>
                <w:lang w:val="ru-RU" w:eastAsia="en-US" w:bidi="ar-SA"/>
              </w:rPr>
              <w:t>о</w:t>
            </w:r>
            <w:r>
              <w:rPr>
                <w:rFonts w:eastAsia="Calibri"/>
                <w:kern w:val="0"/>
                <w:sz w:val="20"/>
                <w:szCs w:val="20"/>
                <w:shd w:fill="auto" w:val="clear"/>
                <w:lang w:val="ru-RU" w:eastAsia="en-US" w:bidi="ar-SA"/>
              </w:rPr>
              <w:t>С до -35</w:t>
            </w:r>
            <w:r>
              <w:rPr>
                <w:rFonts w:eastAsia="Calibri"/>
                <w:kern w:val="0"/>
                <w:sz w:val="20"/>
                <w:szCs w:val="20"/>
                <w:shd w:fill="auto" w:val="clear"/>
                <w:vertAlign w:val="superscript"/>
                <w:lang w:val="ru-RU" w:eastAsia="en-US" w:bidi="ar-SA"/>
              </w:rPr>
              <w:t>о</w:t>
            </w:r>
            <w:r>
              <w:rPr>
                <w:rFonts w:eastAsia="Calibri"/>
                <w:kern w:val="0"/>
                <w:sz w:val="20"/>
                <w:szCs w:val="20"/>
                <w:shd w:fill="auto" w:val="clear"/>
                <w:lang w:val="ru-RU" w:eastAsia="en-US" w:bidi="ar-SA"/>
              </w:rPr>
              <w:t>С</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1.1.35</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Термоодеяло</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cs="Times New Roman"/>
                <w:b w:val="false"/>
                <w:i w:val="false"/>
                <w:caps w:val="false"/>
                <w:smallCaps w:val="false"/>
                <w:color w:val="000000"/>
                <w:spacing w:val="0"/>
                <w:sz w:val="20"/>
                <w:szCs w:val="20"/>
                <w:shd w:fill="auto" w:val="clear"/>
              </w:rPr>
              <w:t>Одеяло (пленка) для сохранения тепла. Воздухо-влагонепроницаемое.</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cs="Times New Roman"/>
                <w:b w:val="false"/>
                <w:i w:val="false"/>
                <w:caps w:val="false"/>
                <w:smallCaps w:val="false"/>
                <w:color w:val="000000"/>
                <w:spacing w:val="0"/>
                <w:sz w:val="20"/>
                <w:szCs w:val="20"/>
                <w:shd w:fill="auto" w:val="clear"/>
              </w:rPr>
              <w:t>Состав: полиэфирная пленка с напылением.</w:t>
            </w:r>
          </w:p>
          <w:p>
            <w:pPr>
              <w:pStyle w:val="Normal"/>
              <w:widowControl w:val="false"/>
              <w:suppressAutoHyphens w:val="true"/>
              <w:spacing w:before="0" w:after="0"/>
              <w:ind w:left="-57" w:right="-57" w:hanging="0"/>
              <w:jc w:val="both"/>
              <w:rPr>
                <w:rFonts w:ascii="Times New Roman" w:hAnsi="Times New Roman"/>
                <w:sz w:val="20"/>
                <w:szCs w:val="20"/>
                <w:highlight w:val="none"/>
                <w:shd w:fill="auto" w:val="clear"/>
              </w:rPr>
            </w:pPr>
            <w:r>
              <w:rPr>
                <w:rFonts w:cs="Times New Roman"/>
                <w:b w:val="false"/>
                <w:i w:val="false"/>
                <w:caps w:val="false"/>
                <w:smallCaps w:val="false"/>
                <w:color w:val="000000"/>
                <w:spacing w:val="0"/>
                <w:sz w:val="20"/>
                <w:szCs w:val="20"/>
                <w:shd w:fill="auto" w:val="clear"/>
              </w:rPr>
              <w:t>100</w:t>
            </w:r>
            <w:r>
              <w:rPr>
                <w:rFonts w:eastAsia="Calibri" w:cs="Times New Roman"/>
                <w:b w:val="false"/>
                <w:i w:val="false"/>
                <w:caps w:val="false"/>
                <w:smallCaps w:val="false"/>
                <w:color w:val="000000"/>
                <w:spacing w:val="0"/>
                <w:kern w:val="0"/>
                <w:sz w:val="20"/>
                <w:szCs w:val="20"/>
                <w:shd w:fill="auto" w:val="clear"/>
                <w:lang w:val="ru-RU" w:eastAsia="en-US" w:bidi="ar-SA"/>
              </w:rPr>
              <w:t>±20</w:t>
            </w:r>
            <w:r>
              <w:rPr>
                <w:rFonts w:cs="Times New Roman"/>
                <w:b w:val="false"/>
                <w:i w:val="false"/>
                <w:caps w:val="false"/>
                <w:smallCaps w:val="false"/>
                <w:color w:val="000000"/>
                <w:spacing w:val="0"/>
                <w:sz w:val="20"/>
                <w:szCs w:val="20"/>
                <w:shd w:fill="auto" w:val="clear"/>
              </w:rPr>
              <w:t xml:space="preserve"> х 200</w:t>
            </w:r>
            <w:r>
              <w:rPr>
                <w:rFonts w:eastAsia="Calibri" w:cs="Times New Roman"/>
                <w:b w:val="false"/>
                <w:i w:val="false"/>
                <w:caps w:val="false"/>
                <w:smallCaps w:val="false"/>
                <w:color w:val="000000"/>
                <w:spacing w:val="0"/>
                <w:kern w:val="0"/>
                <w:sz w:val="20"/>
                <w:szCs w:val="20"/>
                <w:shd w:fill="auto" w:val="clear"/>
                <w:lang w:val="ru-RU" w:eastAsia="en-US" w:bidi="ar-SA"/>
              </w:rPr>
              <w:t>±20</w:t>
            </w:r>
            <w:r>
              <w:rPr>
                <w:rFonts w:cs="Times New Roman"/>
                <w:b w:val="false"/>
                <w:i w:val="false"/>
                <w:caps w:val="false"/>
                <w:smallCaps w:val="false"/>
                <w:color w:val="000000"/>
                <w:spacing w:val="0"/>
                <w:sz w:val="20"/>
                <w:szCs w:val="20"/>
                <w:shd w:fill="auto" w:val="clear"/>
              </w:rPr>
              <w:t xml:space="preserve"> см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1.1.36</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Шапка трикотажная</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ind w:hanging="0"/>
              <w:jc w:val="both"/>
              <w:rPr>
                <w:rFonts w:ascii="Times New Roman" w:hAnsi="Times New Roman"/>
                <w:sz w:val="20"/>
                <w:szCs w:val="20"/>
                <w:highlight w:val="none"/>
                <w:shd w:fill="auto" w:val="clear"/>
              </w:rPr>
            </w:pPr>
            <w:r>
              <w:rPr>
                <w:b w:val="false"/>
                <w:bCs w:val="false"/>
                <w:color w:val="000000"/>
                <w:sz w:val="20"/>
                <w:szCs w:val="20"/>
                <w:shd w:fill="auto" w:val="clear"/>
              </w:rPr>
              <w:t>Шапка</w:t>
            </w:r>
            <w:r>
              <w:rPr>
                <w:b/>
                <w:color w:val="000000"/>
                <w:sz w:val="20"/>
                <w:szCs w:val="20"/>
                <w:shd w:fill="auto" w:val="clear"/>
              </w:rPr>
              <w:t xml:space="preserve"> </w:t>
            </w:r>
            <w:r>
              <w:rPr>
                <w:color w:val="000000"/>
                <w:sz w:val="20"/>
                <w:szCs w:val="20"/>
                <w:shd w:fill="auto" w:val="clear"/>
              </w:rPr>
              <w:t>вязаная с отворотом, с утепленной подкладкой (материал верха + 1 слой утеплителя + подкладка),</w:t>
            </w:r>
          </w:p>
          <w:p>
            <w:pPr>
              <w:pStyle w:val="Normal"/>
              <w:widowControl w:val="false"/>
              <w:jc w:val="both"/>
              <w:rPr>
                <w:rFonts w:ascii="Times New Roman" w:hAnsi="Times New Roman"/>
                <w:sz w:val="20"/>
                <w:szCs w:val="20"/>
                <w:highlight w:val="none"/>
                <w:shd w:fill="auto" w:val="clear"/>
              </w:rPr>
            </w:pPr>
            <w:r>
              <w:rPr>
                <w:b w:val="false"/>
                <w:i w:val="false"/>
                <w:strike w:val="false"/>
                <w:dstrike w:val="false"/>
                <w:outline w:val="false"/>
                <w:shadow w:val="false"/>
                <w:color w:val="000000"/>
                <w:sz w:val="20"/>
                <w:szCs w:val="20"/>
                <w:u w:val="none"/>
                <w:shd w:fill="auto" w:val="clear"/>
                <w:em w:val="none"/>
              </w:rPr>
              <w:t>Размер: 55-62</w:t>
            </w:r>
          </w:p>
          <w:p>
            <w:pPr>
              <w:pStyle w:val="Normal"/>
              <w:widowControl w:val="false"/>
              <w:ind w:hanging="0"/>
              <w:jc w:val="both"/>
              <w:rPr>
                <w:rFonts w:ascii="Times New Roman" w:hAnsi="Times New Roman"/>
                <w:sz w:val="20"/>
                <w:szCs w:val="20"/>
                <w:highlight w:val="none"/>
                <w:shd w:fill="auto" w:val="clear"/>
              </w:rPr>
            </w:pPr>
            <w:r>
              <w:rPr>
                <w:b w:val="false"/>
                <w:i w:val="false"/>
                <w:strike w:val="false"/>
                <w:dstrike w:val="false"/>
                <w:outline w:val="false"/>
                <w:shadow w:val="false"/>
                <w:color w:val="000000"/>
                <w:sz w:val="20"/>
                <w:szCs w:val="20"/>
                <w:u w:val="none"/>
                <w:shd w:fill="auto" w:val="clear"/>
                <w:em w:val="none"/>
              </w:rPr>
              <w:t>трикотажное полотно, состав сырья 100% акрил/ПАН</w:t>
            </w:r>
          </w:p>
          <w:p>
            <w:pPr>
              <w:pStyle w:val="Normal"/>
              <w:widowControl w:val="false"/>
              <w:ind w:hanging="0"/>
              <w:jc w:val="both"/>
              <w:rPr>
                <w:rFonts w:ascii="Times New Roman" w:hAnsi="Times New Roman"/>
                <w:sz w:val="20"/>
                <w:szCs w:val="20"/>
                <w:highlight w:val="none"/>
                <w:shd w:fill="auto" w:val="clear"/>
              </w:rPr>
            </w:pPr>
            <w:r>
              <w:rPr>
                <w:color w:val="000000"/>
                <w:sz w:val="20"/>
                <w:szCs w:val="20"/>
                <w:shd w:fill="auto" w:val="clear"/>
              </w:rPr>
              <w:t>Утеплитель: «Тинсулейт» (или эквивалент), состав сырья 100% ПЭ/ПАН, плотность 40 г/м</w:t>
            </w:r>
            <w:r>
              <w:rPr>
                <w:color w:val="000000"/>
                <w:sz w:val="20"/>
                <w:szCs w:val="20"/>
                <w:shd w:fill="auto" w:val="clear"/>
                <w:vertAlign w:val="superscript"/>
              </w:rPr>
              <w:t>2</w:t>
            </w:r>
            <w:r>
              <w:rPr>
                <w:color w:val="000000"/>
                <w:sz w:val="20"/>
                <w:szCs w:val="20"/>
                <w:shd w:fill="auto" w:val="clear"/>
              </w:rPr>
              <w:t>.</w:t>
            </w:r>
          </w:p>
          <w:p>
            <w:pPr>
              <w:pStyle w:val="Normal"/>
              <w:widowControl w:val="false"/>
              <w:ind w:hanging="0"/>
              <w:jc w:val="both"/>
              <w:rPr>
                <w:rFonts w:ascii="Times New Roman" w:hAnsi="Times New Roman"/>
                <w:sz w:val="20"/>
                <w:szCs w:val="20"/>
                <w:highlight w:val="none"/>
                <w:shd w:fill="auto" w:val="clear"/>
              </w:rPr>
            </w:pPr>
            <w:r>
              <w:rPr>
                <w:color w:val="000000"/>
                <w:sz w:val="20"/>
                <w:szCs w:val="20"/>
                <w:shd w:fill="auto" w:val="clear"/>
              </w:rPr>
              <w:t>Подкладка: трикотажное полотно «флис», состав сырья 100% ПЭ/ПАН</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1.1.37</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highlight w:val="none"/>
                <w:shd w:fill="auto" w:val="clear"/>
              </w:rPr>
            </w:pPr>
            <w:r>
              <w:rPr>
                <w:b w:val="false"/>
                <w:bCs w:val="false"/>
                <w:color w:val="000000"/>
                <w:sz w:val="20"/>
                <w:szCs w:val="20"/>
                <w:shd w:fill="auto" w:val="clear"/>
              </w:rPr>
              <w:t>Защитные приспособления для защиты от режущего воздействия ручной цепной пилой (съемный рукав, части брюк, щитки для голени и бедра)</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right="-57" w:hanging="0"/>
              <w:jc w:val="left"/>
              <w:rPr>
                <w:rFonts w:ascii="Times New Roman" w:hAnsi="Times New Roman"/>
                <w:sz w:val="20"/>
                <w:szCs w:val="20"/>
                <w:highlight w:val="none"/>
                <w:shd w:fill="auto" w:val="clear"/>
              </w:rPr>
            </w:pPr>
            <w:r>
              <w:rPr>
                <w:b w:val="false"/>
                <w:i w:val="false"/>
                <w:caps w:val="false"/>
                <w:smallCaps w:val="false"/>
                <w:color w:val="333333"/>
                <w:spacing w:val="0"/>
                <w:sz w:val="20"/>
                <w:szCs w:val="20"/>
                <w:shd w:fill="auto" w:val="clear"/>
              </w:rPr>
              <w:t>Защитные накладки должны обеспечивать надежную защиту передних частей ног и верхней части тела от возможных повреждений.</w:t>
            </w:r>
          </w:p>
          <w:p>
            <w:pPr>
              <w:pStyle w:val="Normal"/>
              <w:widowControl w:val="false"/>
              <w:suppressAutoHyphens w:val="true"/>
              <w:spacing w:before="0" w:after="0"/>
              <w:ind w:left="-57" w:right="-57" w:hanging="0"/>
              <w:jc w:val="left"/>
              <w:rPr>
                <w:rFonts w:ascii="Times New Roman" w:hAnsi="Times New Roman"/>
                <w:sz w:val="20"/>
                <w:szCs w:val="20"/>
                <w:highlight w:val="none"/>
                <w:shd w:fill="auto" w:val="clear"/>
              </w:rPr>
            </w:pPr>
            <w:r>
              <w:rPr>
                <w:b w:val="false"/>
                <w:i w:val="false"/>
                <w:caps w:val="false"/>
                <w:smallCaps w:val="false"/>
                <w:color w:val="333333"/>
                <w:spacing w:val="0"/>
                <w:sz w:val="20"/>
                <w:szCs w:val="20"/>
                <w:shd w:fill="auto" w:val="clear"/>
              </w:rPr>
              <w:t>Класс защиты соответствует EN 381-5 Class 1 (20 м/с).</w:t>
            </w:r>
          </w:p>
          <w:p>
            <w:pPr>
              <w:pStyle w:val="Normal"/>
              <w:widowControl w:val="false"/>
              <w:suppressAutoHyphens w:val="true"/>
              <w:spacing w:before="0" w:after="0"/>
              <w:ind w:left="-57" w:right="-57" w:hanging="0"/>
              <w:jc w:val="left"/>
              <w:rPr>
                <w:rFonts w:ascii="Times New Roman" w:hAnsi="Times New Roman"/>
                <w:sz w:val="20"/>
                <w:szCs w:val="20"/>
                <w:highlight w:val="none"/>
                <w:shd w:fill="auto" w:val="clear"/>
              </w:rPr>
            </w:pPr>
            <w:r>
              <w:rPr>
                <w:b w:val="false"/>
                <w:i w:val="false"/>
                <w:caps w:val="false"/>
                <w:smallCaps w:val="false"/>
                <w:color w:val="333333"/>
                <w:spacing w:val="0"/>
                <w:sz w:val="20"/>
                <w:szCs w:val="20"/>
                <w:u w:val="single"/>
                <w:shd w:fill="auto" w:val="clear"/>
              </w:rPr>
              <w:t>Нарукавники:</w:t>
            </w:r>
          </w:p>
          <w:p>
            <w:pPr>
              <w:pStyle w:val="Normal"/>
              <w:widowControl w:val="false"/>
              <w:suppressAutoHyphens w:val="true"/>
              <w:spacing w:before="0" w:after="0"/>
              <w:ind w:left="-57" w:right="-57" w:hanging="0"/>
              <w:jc w:val="left"/>
              <w:rPr>
                <w:rFonts w:ascii="Times New Roman" w:hAnsi="Times New Roman"/>
                <w:sz w:val="20"/>
                <w:szCs w:val="20"/>
                <w:highlight w:val="none"/>
                <w:shd w:fill="auto" w:val="clear"/>
              </w:rPr>
            </w:pPr>
            <w:r>
              <w:rPr>
                <w:b/>
                <w:i w:val="false"/>
                <w:caps w:val="false"/>
                <w:smallCaps w:val="false"/>
                <w:color w:val="333333"/>
                <w:spacing w:val="0"/>
                <w:sz w:val="20"/>
                <w:szCs w:val="20"/>
                <w:shd w:fill="auto" w:val="clear"/>
              </w:rPr>
              <w:t>Состав</w:t>
            </w:r>
            <w:r>
              <w:rPr>
                <w:b w:val="false"/>
                <w:i w:val="false"/>
                <w:caps w:val="false"/>
                <w:smallCaps w:val="false"/>
                <w:color w:val="333333"/>
                <w:spacing w:val="0"/>
                <w:sz w:val="20"/>
                <w:szCs w:val="20"/>
                <w:shd w:fill="auto" w:val="clear"/>
              </w:rPr>
              <w:t>: Термошилд ПС, преокс – 50%; параарамид – 50%</w:t>
            </w:r>
          </w:p>
          <w:p>
            <w:pPr>
              <w:pStyle w:val="Normal"/>
              <w:widowControl w:val="false"/>
              <w:spacing w:lineRule="atLeast" w:line="270" w:before="0" w:after="0"/>
              <w:ind w:left="0" w:right="0" w:hanging="0"/>
              <w:rPr>
                <w:rFonts w:ascii="Times New Roman" w:hAnsi="Times New Roman"/>
                <w:sz w:val="20"/>
                <w:szCs w:val="20"/>
                <w:highlight w:val="none"/>
                <w:shd w:fill="auto" w:val="clear"/>
              </w:rPr>
            </w:pPr>
            <w:r>
              <w:rPr>
                <w:b/>
                <w:i w:val="false"/>
                <w:caps w:val="false"/>
                <w:smallCaps w:val="false"/>
                <w:color w:val="000000"/>
                <w:spacing w:val="0"/>
                <w:sz w:val="20"/>
                <w:szCs w:val="20"/>
                <w:shd w:fill="auto" w:val="clear"/>
              </w:rPr>
              <w:t>Размер</w:t>
            </w:r>
            <w:r>
              <w:rPr>
                <w:b w:val="false"/>
                <w:i w:val="false"/>
                <w:caps w:val="false"/>
                <w:smallCaps w:val="false"/>
                <w:color w:val="000000"/>
                <w:spacing w:val="0"/>
                <w:sz w:val="20"/>
                <w:szCs w:val="20"/>
                <w:shd w:fill="auto" w:val="clear"/>
              </w:rPr>
              <w:t>: универсальный, длина 58 см, ширина по верхнему краю при растянутой эластичной ленте - 28,5 см, ширина по нижнему краю - 21 см.</w:t>
            </w:r>
          </w:p>
          <w:p>
            <w:pPr>
              <w:pStyle w:val="Normal"/>
              <w:widowControl w:val="false"/>
              <w:spacing w:lineRule="atLeast" w:line="270" w:before="0" w:after="0"/>
              <w:ind w:left="0" w:right="0" w:hanging="0"/>
              <w:rPr>
                <w:rFonts w:ascii="Times New Roman" w:hAnsi="Times New Roman"/>
                <w:sz w:val="20"/>
                <w:szCs w:val="20"/>
                <w:highlight w:val="none"/>
                <w:shd w:fill="auto" w:val="clear"/>
              </w:rPr>
            </w:pPr>
            <w:r>
              <w:rPr>
                <w:b w:val="false"/>
                <w:i w:val="false"/>
                <w:caps w:val="false"/>
                <w:smallCaps w:val="false"/>
                <w:color w:val="000000"/>
                <w:spacing w:val="0"/>
                <w:sz w:val="20"/>
                <w:szCs w:val="20"/>
                <w:u w:val="single"/>
                <w:shd w:fill="auto" w:val="clear"/>
              </w:rPr>
              <w:t>Накладки для ног с защитой от порезов:</w:t>
            </w:r>
          </w:p>
          <w:p>
            <w:pPr>
              <w:pStyle w:val="Normal"/>
              <w:widowControl w:val="false"/>
              <w:suppressAutoHyphens w:val="true"/>
              <w:spacing w:before="0" w:after="0"/>
              <w:ind w:left="-57" w:right="-57" w:hanging="0"/>
              <w:jc w:val="left"/>
              <w:rPr>
                <w:rFonts w:ascii="Times New Roman" w:hAnsi="Times New Roman"/>
                <w:sz w:val="20"/>
                <w:szCs w:val="20"/>
                <w:highlight w:val="none"/>
                <w:shd w:fill="auto" w:val="clear"/>
              </w:rPr>
            </w:pPr>
            <w:r>
              <w:rPr>
                <w:b w:val="false"/>
                <w:i w:val="false"/>
                <w:caps w:val="false"/>
                <w:smallCaps w:val="false"/>
                <w:color w:val="333333"/>
                <w:spacing w:val="0"/>
                <w:sz w:val="20"/>
                <w:szCs w:val="20"/>
                <w:u w:val="none"/>
                <w:shd w:fill="auto" w:val="clear"/>
              </w:rPr>
              <w:t xml:space="preserve">50 % хлопок и 50 % нейлон. Отвечают требованиям EN 381, класс защиты 1 (соотв. 20 м/с), модель С, </w:t>
            </w:r>
            <w:r>
              <w:rPr>
                <w:b w:val="false"/>
                <w:i w:val="false"/>
                <w:caps w:val="false"/>
                <w:smallCaps w:val="false"/>
                <w:color w:val="333333"/>
                <w:spacing w:val="0"/>
                <w:sz w:val="20"/>
                <w:szCs w:val="20"/>
                <w:shd w:fill="auto" w:val="clear"/>
              </w:rPr>
              <w:t>безразмерные (длина около 100 см)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1.1.38</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Костюм для защиты от режущего воздействия ручной цепной пилой (куртка, брюки / полукомбинезон).</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Комплектация: Куртка + брюки конструкции «В»</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Защитные свойства:</w:t>
            </w:r>
          </w:p>
          <w:p>
            <w:pPr>
              <w:pStyle w:val="Normal"/>
              <w:widowControl w:val="false"/>
              <w:numPr>
                <w:ilvl w:val="0"/>
                <w:numId w:val="7"/>
              </w:numPr>
              <w:shd w:val="clear" w:color="auto" w:fill="FFFFFF"/>
              <w:suppressAutoHyphens w:val="true"/>
              <w:spacing w:before="0" w:after="0"/>
              <w:ind w:left="0" w:hanging="360"/>
              <w:jc w:val="center"/>
              <w:rPr>
                <w:rFonts w:ascii="Times New Roman" w:hAnsi="Times New Roman"/>
                <w:sz w:val="20"/>
                <w:szCs w:val="20"/>
              </w:rPr>
            </w:pPr>
            <w:r>
              <w:rPr>
                <w:rFonts w:eastAsia="Calibri" w:cs="Times New Roman"/>
                <w:bCs/>
                <w:color w:val="101010"/>
                <w:kern w:val="0"/>
                <w:sz w:val="20"/>
                <w:szCs w:val="20"/>
                <w:lang w:val="ru-RU" w:eastAsia="en-US" w:bidi="ar-SA"/>
              </w:rPr>
              <w:t>Мп </w:t>
            </w:r>
            <w:r>
              <w:rPr>
                <w:rFonts w:eastAsia="Calibri" w:cs="Times New Roman"/>
                <w:color w:val="101010"/>
                <w:kern w:val="0"/>
                <w:sz w:val="20"/>
                <w:szCs w:val="20"/>
                <w:lang w:val="ru-RU" w:eastAsia="en-US" w:bidi="ar-SA"/>
              </w:rPr>
              <w:t>– защита от порезов ручной цепной пилой, </w:t>
            </w:r>
            <w:r>
              <w:rPr>
                <w:rFonts w:eastAsia="Calibri" w:cs="Times New Roman"/>
                <w:bCs/>
                <w:color w:val="101010"/>
                <w:kern w:val="0"/>
                <w:sz w:val="20"/>
                <w:szCs w:val="20"/>
                <w:lang w:val="ru-RU" w:eastAsia="en-US" w:bidi="ar-SA"/>
              </w:rPr>
              <w:t>1 класс</w:t>
            </w:r>
            <w:r>
              <w:rPr>
                <w:rFonts w:eastAsia="Calibri" w:cs="Times New Roman"/>
                <w:color w:val="101010"/>
                <w:kern w:val="0"/>
                <w:sz w:val="20"/>
                <w:szCs w:val="20"/>
                <w:lang w:val="ru-RU" w:eastAsia="en-US" w:bidi="ar-SA"/>
              </w:rPr>
              <w:t> по ГОСТ 12.4.277-2014 (EN 381-5, EN 381-11)</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Ми З</w:t>
            </w:r>
            <w:r>
              <w:rPr>
                <w:rFonts w:eastAsia="Calibri" w:cs="Times New Roman"/>
                <w:color w:val="101010"/>
                <w:kern w:val="0"/>
                <w:sz w:val="20"/>
                <w:szCs w:val="20"/>
                <w:lang w:val="ru-RU" w:eastAsia="en-US" w:bidi="ar-SA"/>
              </w:rPr>
              <w:t> – защита от механических воздействий (истирания) и общих производственных загрязнений</w:t>
            </w:r>
          </w:p>
          <w:p>
            <w:pPr>
              <w:pStyle w:val="Normal"/>
              <w:widowControl w:val="false"/>
              <w:shd w:val="clear" w:color="auto" w:fill="FFFFFF"/>
              <w:suppressAutoHyphens w:val="true"/>
              <w:spacing w:before="0" w:after="0"/>
              <w:jc w:val="center"/>
              <w:rPr/>
            </w:pPr>
            <w:r>
              <w:rPr>
                <w:rStyle w:val="Strong3"/>
                <w:rFonts w:eastAsia="Calibri"/>
                <w:b w:val="false"/>
                <w:i w:val="false"/>
                <w:caps w:val="false"/>
                <w:smallCaps w:val="false"/>
                <w:color w:val="101010"/>
                <w:spacing w:val="0"/>
                <w:kern w:val="0"/>
                <w:sz w:val="20"/>
                <w:szCs w:val="20"/>
                <w:shd w:fill="FFFFFF" w:val="clear"/>
                <w:lang w:val="ru-RU" w:eastAsia="en-US" w:bidi="ar-SA"/>
              </w:rPr>
              <w:t>Ткань верха:</w:t>
            </w:r>
            <w:r>
              <w:rPr>
                <w:rStyle w:val="Strong1"/>
                <w:rFonts w:eastAsia="Calibri"/>
                <w:b w:val="false"/>
                <w:i w:val="false"/>
                <w:caps w:val="false"/>
                <w:smallCaps w:val="false"/>
                <w:color w:val="101010"/>
                <w:spacing w:val="0"/>
                <w:kern w:val="0"/>
                <w:sz w:val="20"/>
                <w:szCs w:val="20"/>
                <w:shd w:fill="FFFFFF" w:val="clear"/>
                <w:lang w:val="ru-RU" w:eastAsia="en-US" w:bidi="ar-SA"/>
              </w:rPr>
              <w:t>  смесовая c масловодоотталкивающей отделкой плотность </w:t>
            </w:r>
            <w:r>
              <w:rPr>
                <w:rStyle w:val="Strong1"/>
                <w:rFonts w:eastAsia="Calibri"/>
                <w:b w:val="false"/>
                <w:i w:val="false"/>
                <w:caps w:val="false"/>
                <w:smallCaps w:val="false"/>
                <w:color w:val="101010"/>
                <w:spacing w:val="0"/>
                <w:kern w:val="0"/>
                <w:sz w:val="20"/>
                <w:szCs w:val="20"/>
                <w:lang w:val="ru-RU" w:eastAsia="en-US" w:bidi="ar-SA"/>
              </w:rPr>
              <w:t>240 г/кв.м,</w:t>
            </w:r>
            <w:r>
              <w:rPr>
                <w:rStyle w:val="Strong1"/>
                <w:rFonts w:eastAsia="Calibri"/>
                <w:b w:val="false"/>
                <w:i w:val="false"/>
                <w:caps w:val="false"/>
                <w:smallCaps w:val="false"/>
                <w:color w:val="101010"/>
                <w:spacing w:val="0"/>
                <w:kern w:val="0"/>
                <w:sz w:val="20"/>
                <w:szCs w:val="20"/>
                <w:shd w:fill="FFFFFF" w:val="clear"/>
                <w:lang w:val="ru-RU" w:eastAsia="en-US" w:bidi="ar-SA"/>
              </w:rPr>
              <w:t> </w:t>
            </w:r>
            <w:r>
              <w:rPr>
                <w:rStyle w:val="Strong3"/>
                <w:rFonts w:eastAsia="Calibri"/>
                <w:b w:val="false"/>
                <w:i w:val="false"/>
                <w:caps w:val="false"/>
                <w:smallCaps w:val="false"/>
                <w:color w:val="101010"/>
                <w:spacing w:val="0"/>
                <w:kern w:val="0"/>
                <w:sz w:val="20"/>
                <w:szCs w:val="20"/>
                <w:shd w:fill="FFFFFF" w:val="clear"/>
                <w:lang w:val="ru-RU" w:eastAsia="en-US" w:bidi="ar-SA"/>
              </w:rPr>
              <w:t xml:space="preserve"> Защитные накладки:</w:t>
            </w:r>
            <w:r>
              <w:rPr>
                <w:rStyle w:val="Strong1"/>
                <w:rFonts w:eastAsia="Calibri"/>
                <w:b w:val="false"/>
                <w:i w:val="false"/>
                <w:caps w:val="false"/>
                <w:smallCaps w:val="false"/>
                <w:color w:val="101010"/>
                <w:spacing w:val="0"/>
                <w:kern w:val="0"/>
                <w:sz w:val="20"/>
                <w:szCs w:val="20"/>
                <w:shd w:fill="FFFFFF" w:val="clear"/>
                <w:lang w:val="ru-RU" w:eastAsia="en-US" w:bidi="ar-SA"/>
              </w:rPr>
              <w:t> пилостойкий трикотаж  плотность </w:t>
            </w:r>
            <w:r>
              <w:rPr>
                <w:rStyle w:val="Strong1"/>
                <w:rFonts w:eastAsia="Calibri"/>
                <w:b w:val="false"/>
                <w:i w:val="false"/>
                <w:caps w:val="false"/>
                <w:smallCaps w:val="false"/>
                <w:color w:val="101010"/>
                <w:spacing w:val="0"/>
                <w:kern w:val="0"/>
                <w:sz w:val="20"/>
                <w:szCs w:val="20"/>
                <w:lang w:val="ru-RU" w:eastAsia="en-US" w:bidi="ar-SA"/>
              </w:rPr>
              <w:t>155 г/кв.м,</w:t>
            </w:r>
            <w:r>
              <w:rPr>
                <w:rStyle w:val="Strong3"/>
                <w:rFonts w:eastAsia="Calibri"/>
                <w:b w:val="false"/>
                <w:i w:val="false"/>
                <w:caps w:val="false"/>
                <w:smallCaps w:val="false"/>
                <w:color w:val="101010"/>
                <w:spacing w:val="0"/>
                <w:kern w:val="0"/>
                <w:sz w:val="20"/>
                <w:szCs w:val="20"/>
                <w:shd w:fill="FFFFFF" w:val="clear"/>
                <w:lang w:val="ru-RU" w:eastAsia="en-US" w:bidi="ar-SA"/>
              </w:rPr>
              <w:t xml:space="preserve"> Подкладка:</w:t>
            </w:r>
            <w:r>
              <w:rPr>
                <w:rStyle w:val="Strong1"/>
                <w:rFonts w:eastAsia="Calibri"/>
                <w:b w:val="false"/>
                <w:i w:val="false"/>
                <w:caps w:val="false"/>
                <w:smallCaps w:val="false"/>
                <w:color w:val="101010"/>
                <w:spacing w:val="0"/>
                <w:kern w:val="0"/>
                <w:sz w:val="20"/>
                <w:szCs w:val="20"/>
                <w:shd w:fill="FFFFFF" w:val="clear"/>
                <w:lang w:val="ru-RU" w:eastAsia="en-US" w:bidi="ar-SA"/>
              </w:rPr>
              <w:t> смесовая плотность </w:t>
            </w:r>
            <w:r>
              <w:rPr>
                <w:rStyle w:val="Strong1"/>
                <w:rFonts w:eastAsia="Calibri"/>
                <w:b w:val="false"/>
                <w:i w:val="false"/>
                <w:caps w:val="false"/>
                <w:smallCaps w:val="false"/>
                <w:color w:val="101010"/>
                <w:spacing w:val="0"/>
                <w:kern w:val="0"/>
                <w:sz w:val="20"/>
                <w:szCs w:val="20"/>
                <w:lang w:val="ru-RU" w:eastAsia="en-US" w:bidi="ar-SA"/>
              </w:rPr>
              <w:t>120 г/кв.м.</w:t>
              <w:br/>
            </w:r>
            <w:r>
              <w:rPr>
                <w:rStyle w:val="Strong3"/>
                <w:rFonts w:eastAsia="Calibri"/>
                <w:b w:val="false"/>
                <w:i w:val="false"/>
                <w:caps w:val="false"/>
                <w:smallCaps w:val="false"/>
                <w:color w:val="101010"/>
                <w:spacing w:val="0"/>
                <w:kern w:val="0"/>
                <w:sz w:val="20"/>
                <w:szCs w:val="20"/>
                <w:shd w:fill="FFFFFF" w:val="clear"/>
                <w:lang w:val="ru-RU" w:eastAsia="en-US" w:bidi="ar-SA"/>
              </w:rPr>
              <w:t>Сигнальные элементы:</w:t>
            </w:r>
            <w:r>
              <w:rPr>
                <w:rStyle w:val="Strong1"/>
                <w:rFonts w:eastAsia="Calibri"/>
                <w:b w:val="false"/>
                <w:i w:val="false"/>
                <w:caps w:val="false"/>
                <w:smallCaps w:val="false"/>
                <w:color w:val="101010"/>
                <w:spacing w:val="0"/>
                <w:kern w:val="0"/>
                <w:sz w:val="20"/>
                <w:szCs w:val="20"/>
                <w:shd w:fill="FFFFFF" w:val="clear"/>
                <w:lang w:val="ru-RU" w:eastAsia="en-US" w:bidi="ar-SA"/>
              </w:rPr>
              <w:t> световозвращающие полосы шириной 50 мм.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1.1.39</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Обувь специальная (сапоги) для защиты от режущего воздействия ручной цепной пилой, от механических воздействий (ударов)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pPr>
            <w:r>
              <w:rPr>
                <w:rStyle w:val="Strong3"/>
                <w:rFonts w:eastAsia="Calibri" w:cs="Times New Roman"/>
                <w:b w:val="false"/>
                <w:color w:val="101010"/>
                <w:kern w:val="0"/>
                <w:sz w:val="20"/>
                <w:szCs w:val="20"/>
                <w:shd w:fill="FFFFFF" w:val="clear"/>
                <w:lang w:val="ru-RU" w:eastAsia="en-US" w:bidi="ar-SA"/>
              </w:rPr>
              <w:t>Верх обуви:</w:t>
            </w:r>
            <w:r>
              <w:rPr>
                <w:rFonts w:eastAsia="Calibri" w:cs="Times New Roman"/>
                <w:color w:val="101010"/>
                <w:kern w:val="0"/>
                <w:sz w:val="20"/>
                <w:szCs w:val="20"/>
                <w:shd w:fill="FFFFFF" w:val="clear"/>
                <w:lang w:val="ru-RU" w:eastAsia="en-US" w:bidi="ar-SA"/>
              </w:rPr>
              <w:t> натуральная гидрофобная кожа.</w:t>
            </w:r>
            <w:r>
              <w:rPr>
                <w:rFonts w:eastAsia="Calibri" w:cs="Times New Roman"/>
                <w:color w:val="101010"/>
                <w:kern w:val="0"/>
                <w:sz w:val="20"/>
                <w:szCs w:val="20"/>
                <w:lang w:val="ru-RU" w:eastAsia="en-US" w:bidi="ar-SA"/>
              </w:rPr>
              <w:br/>
            </w:r>
            <w:r>
              <w:rPr>
                <w:rStyle w:val="Strong3"/>
                <w:rFonts w:eastAsia="Calibri" w:cs="Times New Roman"/>
                <w:b w:val="false"/>
                <w:color w:val="101010"/>
                <w:kern w:val="0"/>
                <w:sz w:val="20"/>
                <w:szCs w:val="20"/>
                <w:shd w:fill="FFFFFF" w:val="clear"/>
                <w:lang w:val="ru-RU" w:eastAsia="en-US" w:bidi="ar-SA"/>
              </w:rPr>
              <w:t>Защитные носки:</w:t>
            </w:r>
            <w:r>
              <w:rPr>
                <w:rFonts w:eastAsia="Calibri" w:cs="Times New Roman"/>
                <w:color w:val="101010"/>
                <w:kern w:val="0"/>
                <w:sz w:val="20"/>
                <w:szCs w:val="20"/>
                <w:shd w:fill="FFFFFF" w:val="clear"/>
                <w:lang w:val="ru-RU" w:eastAsia="en-US" w:bidi="ar-SA"/>
              </w:rPr>
              <w:t xml:space="preserve"> металлические </w:t>
            </w:r>
            <w:r>
              <w:rPr>
                <w:rFonts w:eastAsia="Calibri" w:cs="Times New Roman"/>
                <w:color w:val="101010"/>
                <w:kern w:val="0"/>
                <w:sz w:val="20"/>
                <w:szCs w:val="20"/>
                <w:lang w:val="ru-RU" w:eastAsia="en-US" w:bidi="ar-SA"/>
              </w:rPr>
              <w:br/>
            </w:r>
            <w:r>
              <w:rPr>
                <w:rStyle w:val="Strong3"/>
                <w:rFonts w:eastAsia="Calibri" w:cs="Times New Roman"/>
                <w:b w:val="false"/>
                <w:color w:val="101010"/>
                <w:kern w:val="0"/>
                <w:sz w:val="20"/>
                <w:szCs w:val="20"/>
                <w:shd w:fill="FFFFFF" w:val="clear"/>
                <w:lang w:val="ru-RU" w:eastAsia="en-US" w:bidi="ar-SA"/>
              </w:rPr>
              <w:t>Проколозащитная прокладка: </w:t>
            </w:r>
            <w:r>
              <w:rPr>
                <w:rFonts w:eastAsia="Calibri" w:cs="Times New Roman"/>
                <w:color w:val="101010"/>
                <w:kern w:val="0"/>
                <w:sz w:val="20"/>
                <w:szCs w:val="20"/>
                <w:shd w:fill="FFFFFF" w:val="clear"/>
                <w:lang w:val="ru-RU" w:eastAsia="en-US" w:bidi="ar-SA"/>
              </w:rPr>
              <w:t>металлическая (1200Н).</w:t>
            </w:r>
            <w:r>
              <w:rPr>
                <w:rFonts w:eastAsia="Calibri" w:cs="Times New Roman"/>
                <w:color w:val="101010"/>
                <w:kern w:val="0"/>
                <w:sz w:val="20"/>
                <w:szCs w:val="20"/>
                <w:lang w:val="ru-RU" w:eastAsia="en-US" w:bidi="ar-SA"/>
              </w:rPr>
              <w:br/>
            </w:r>
            <w:r>
              <w:rPr>
                <w:rStyle w:val="Strong3"/>
                <w:rFonts w:eastAsia="Calibri" w:cs="Times New Roman"/>
                <w:b w:val="false"/>
                <w:color w:val="101010"/>
                <w:kern w:val="0"/>
                <w:sz w:val="20"/>
                <w:szCs w:val="20"/>
                <w:shd w:fill="FFFFFF" w:val="clear"/>
                <w:lang w:val="ru-RU" w:eastAsia="en-US" w:bidi="ar-SA"/>
              </w:rPr>
              <w:t>Подошва:</w:t>
            </w:r>
            <w:r>
              <w:rPr>
                <w:rFonts w:eastAsia="Calibri" w:cs="Times New Roman"/>
                <w:color w:val="101010"/>
                <w:kern w:val="0"/>
                <w:sz w:val="20"/>
                <w:szCs w:val="20"/>
                <w:shd w:fill="FFFFFF" w:val="clear"/>
                <w:lang w:val="ru-RU" w:eastAsia="en-US" w:bidi="ar-SA"/>
              </w:rPr>
              <w:t> термостойкая из нитрильной резины (+ 300 ℃ на протяжении 60 сек).</w:t>
            </w:r>
          </w:p>
          <w:p>
            <w:pPr>
              <w:pStyle w:val="Normal"/>
              <w:widowControl w:val="false"/>
              <w:suppressAutoHyphens w:val="true"/>
              <w:spacing w:before="0" w:after="0"/>
              <w:jc w:val="center"/>
              <w:rPr>
                <w:rFonts w:ascii="Times New Roman" w:hAnsi="Times New Roman"/>
                <w:sz w:val="20"/>
                <w:szCs w:val="20"/>
              </w:rPr>
            </w:pPr>
            <w:r>
              <w:rPr>
                <w:rFonts w:eastAsia="Calibri"/>
                <w:color w:val="101010"/>
                <w:kern w:val="0"/>
                <w:sz w:val="20"/>
                <w:szCs w:val="20"/>
                <w:shd w:fill="FFFFFF" w:val="clear"/>
                <w:lang w:val="ru-RU" w:eastAsia="en-US" w:bidi="ar-SA"/>
              </w:rPr>
              <w:t>устойчивы к разрезанию ручной цепной пилой</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1.1.40</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Перчатки для защиты от режущего воздействия ручной цепной пилой</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pPr>
            <w:r>
              <w:rPr>
                <w:rStyle w:val="Strong3"/>
                <w:rFonts w:eastAsia="Calibri" w:cs="Times New Roman"/>
                <w:b w:val="false"/>
                <w:color w:val="101010"/>
                <w:kern w:val="0"/>
                <w:sz w:val="20"/>
                <w:szCs w:val="20"/>
                <w:shd w:fill="FFFFFF" w:val="clear"/>
                <w:lang w:val="ru-RU" w:eastAsia="en-US" w:bidi="ar-SA"/>
              </w:rPr>
              <w:t>Длина:</w:t>
            </w:r>
            <w:r>
              <w:rPr>
                <w:rFonts w:eastAsia="Calibri" w:cs="Times New Roman"/>
                <w:color w:val="101010"/>
                <w:kern w:val="0"/>
                <w:sz w:val="20"/>
                <w:szCs w:val="20"/>
                <w:shd w:fill="FFFFFF" w:val="clear"/>
                <w:lang w:val="ru-RU" w:eastAsia="en-US" w:bidi="ar-SA"/>
              </w:rPr>
              <w:t> 230-265 мм.</w:t>
            </w:r>
          </w:p>
          <w:p>
            <w:pPr>
              <w:pStyle w:val="Normal"/>
              <w:widowControl w:val="false"/>
              <w:suppressAutoHyphens w:val="true"/>
              <w:spacing w:before="0" w:after="0"/>
              <w:jc w:val="center"/>
              <w:rPr>
                <w:rFonts w:ascii="Times New Roman" w:hAnsi="Times New Roman"/>
                <w:sz w:val="20"/>
                <w:szCs w:val="20"/>
              </w:rPr>
            </w:pPr>
            <w:r>
              <w:rPr>
                <w:rFonts w:eastAsia="Calibri" w:cs="Times New Roman"/>
                <w:bCs/>
                <w:color w:val="101010"/>
                <w:kern w:val="0"/>
                <w:sz w:val="20"/>
                <w:szCs w:val="20"/>
                <w:shd w:fill="FFFFFF" w:val="clear"/>
                <w:lang w:val="ru-RU" w:eastAsia="en-US" w:bidi="ar-SA"/>
              </w:rPr>
              <w:t xml:space="preserve"> </w:t>
            </w:r>
            <w:r>
              <w:rPr>
                <w:rFonts w:eastAsia="Calibri" w:cs="Times New Roman"/>
                <w:bCs/>
                <w:color w:val="101010"/>
                <w:kern w:val="0"/>
                <w:sz w:val="20"/>
                <w:szCs w:val="20"/>
                <w:shd w:fill="FFFFFF" w:val="clear"/>
                <w:lang w:val="ru-RU" w:eastAsia="en-US" w:bidi="ar-SA"/>
              </w:rPr>
              <w:t>Соответствие EN 388:2016</w:t>
            </w:r>
            <w:r>
              <w:rPr>
                <w:rFonts w:eastAsia="Calibri" w:cs="Times New Roman"/>
                <w:bCs/>
                <w:color w:val="101010"/>
                <w:kern w:val="0"/>
                <w:sz w:val="20"/>
                <w:szCs w:val="20"/>
                <w:lang w:val="ru-RU" w:eastAsia="en-US" w:bidi="ar-SA"/>
              </w:rPr>
              <w:br/>
            </w:r>
            <w:r>
              <w:rPr>
                <w:rFonts w:eastAsia="Calibri" w:cs="Times New Roman"/>
                <w:bCs/>
                <w:color w:val="101010"/>
                <w:kern w:val="0"/>
                <w:sz w:val="20"/>
                <w:szCs w:val="20"/>
                <w:shd w:fill="FFFFFF" w:val="clear"/>
                <w:lang w:val="ru-RU" w:eastAsia="en-US" w:bidi="ar-SA"/>
              </w:rPr>
              <w:t>3142X (защита от механических воздействий)</w:t>
            </w:r>
          </w:p>
          <w:p>
            <w:pPr>
              <w:pStyle w:val="Normal"/>
              <w:widowControl w:val="false"/>
              <w:shd w:val="clear" w:color="auto" w:fill="FFFFFF"/>
              <w:suppressAutoHyphens w:val="true"/>
              <w:spacing w:lineRule="atLeast" w:line="240" w:before="0" w:after="0"/>
              <w:ind w:right="150" w:hanging="0"/>
              <w:jc w:val="center"/>
              <w:rPr>
                <w:rFonts w:ascii="Times New Roman" w:hAnsi="Times New Roman"/>
                <w:sz w:val="20"/>
                <w:szCs w:val="20"/>
              </w:rPr>
            </w:pPr>
            <w:r>
              <w:rPr>
                <w:rFonts w:eastAsia="Calibri" w:cs="Arial"/>
                <w:bCs/>
                <w:kern w:val="0"/>
                <w:sz w:val="20"/>
                <w:szCs w:val="20"/>
                <w:lang w:val="en-US" w:eastAsia="en-US" w:bidi="ar-SA"/>
              </w:rPr>
              <w:t>EN</w:t>
            </w:r>
            <w:r>
              <w:rPr>
                <w:rFonts w:eastAsia="Calibri" w:cs="Arial"/>
                <w:bCs/>
                <w:kern w:val="0"/>
                <w:sz w:val="20"/>
                <w:szCs w:val="20"/>
                <w:lang w:val="ru-RU" w:eastAsia="en-US" w:bidi="ar-SA"/>
              </w:rPr>
              <w:t xml:space="preserve"> 381-7:1999</w:t>
            </w:r>
            <w:r>
              <w:rPr>
                <w:rFonts w:eastAsia="Calibri" w:cs="Arial"/>
                <w:bCs/>
                <w:kern w:val="0"/>
                <w:sz w:val="20"/>
                <w:szCs w:val="20"/>
                <w:lang w:val="en-US" w:eastAsia="en-US" w:bidi="ar-SA"/>
              </w:rPr>
              <w:t>CLASS</w:t>
            </w:r>
            <w:r>
              <w:rPr>
                <w:rFonts w:eastAsia="Calibri" w:cs="Arial"/>
                <w:bCs/>
                <w:kern w:val="0"/>
                <w:sz w:val="20"/>
                <w:szCs w:val="20"/>
                <w:lang w:val="ru-RU" w:eastAsia="en-US" w:bidi="ar-SA"/>
              </w:rPr>
              <w:t xml:space="preserve"> 120 </w:t>
            </w:r>
            <w:r>
              <w:rPr>
                <w:rFonts w:eastAsia="Calibri" w:cs="Arial"/>
                <w:bCs/>
                <w:kern w:val="0"/>
                <w:sz w:val="20"/>
                <w:szCs w:val="20"/>
                <w:lang w:val="en-US" w:eastAsia="en-US" w:bidi="ar-SA"/>
              </w:rPr>
              <w:t>M</w:t>
            </w:r>
            <w:r>
              <w:rPr>
                <w:rFonts w:eastAsia="Calibri" w:cs="Arial"/>
                <w:bCs/>
                <w:kern w:val="0"/>
                <w:sz w:val="20"/>
                <w:szCs w:val="20"/>
                <w:lang w:val="ru-RU" w:eastAsia="en-US" w:bidi="ar-SA"/>
              </w:rPr>
              <w:t>/</w:t>
            </w:r>
            <w:r>
              <w:rPr>
                <w:rFonts w:eastAsia="Calibri" w:cs="Arial"/>
                <w:bCs/>
                <w:kern w:val="0"/>
                <w:sz w:val="20"/>
                <w:szCs w:val="20"/>
                <w:lang w:val="en-US" w:eastAsia="en-US" w:bidi="ar-SA"/>
              </w:rPr>
              <w:t>S</w:t>
            </w:r>
            <w:r>
              <w:rPr>
                <w:rFonts w:eastAsia="Calibri" w:cs="Arial"/>
                <w:bCs/>
                <w:kern w:val="0"/>
                <w:sz w:val="20"/>
                <w:szCs w:val="20"/>
                <w:lang w:val="ru-RU" w:eastAsia="en-US" w:bidi="ar-SA"/>
              </w:rPr>
              <w:t xml:space="preserve"> </w:t>
            </w:r>
            <w:r>
              <w:rPr>
                <w:rFonts w:eastAsia="Calibri" w:cs="Arial"/>
                <w:bCs/>
                <w:kern w:val="0"/>
                <w:sz w:val="20"/>
                <w:szCs w:val="20"/>
                <w:lang w:val="en-US" w:eastAsia="en-US" w:bidi="ar-SA"/>
              </w:rPr>
              <w:t>DESIGN</w:t>
            </w:r>
            <w:r>
              <w:rPr>
                <w:rFonts w:eastAsia="Calibri" w:cs="Arial"/>
                <w:bCs/>
                <w:kern w:val="0"/>
                <w:sz w:val="20"/>
                <w:szCs w:val="20"/>
                <w:lang w:val="ru-RU" w:eastAsia="en-US" w:bidi="ar-SA"/>
              </w:rPr>
              <w:t xml:space="preserve"> </w:t>
            </w:r>
            <w:r>
              <w:rPr>
                <w:rFonts w:eastAsia="Calibri" w:cs="Arial"/>
                <w:bCs/>
                <w:kern w:val="0"/>
                <w:sz w:val="20"/>
                <w:szCs w:val="20"/>
                <w:lang w:val="en-US" w:eastAsia="en-US" w:bidi="ar-SA"/>
              </w:rPr>
              <w:t>A</w:t>
            </w:r>
            <w:r>
              <w:rPr>
                <w:rFonts w:eastAsia="Calibri" w:cs="Arial"/>
                <w:bCs/>
                <w:kern w:val="0"/>
                <w:sz w:val="20"/>
                <w:szCs w:val="20"/>
                <w:lang w:val="ru-RU" w:eastAsia="en-US" w:bidi="ar-SA"/>
              </w:rPr>
              <w:t xml:space="preserve"> </w:t>
            </w:r>
            <w:r>
              <w:rPr>
                <w:rFonts w:eastAsia="Calibri" w:cs="Arial"/>
                <w:kern w:val="0"/>
                <w:sz w:val="20"/>
                <w:szCs w:val="20"/>
                <w:lang w:val="ru-RU" w:eastAsia="en-US" w:bidi="ar-SA"/>
              </w:rPr>
              <w:t>(Защита при использовании ручных цепных пил)</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1.1.41</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Костюм для защиты от режущего воздействия ручной цепной пилой на утепляющей прокладке (куртка, брюки / полукомбинезон).</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Комплектация: Куртка + полукомбинезон</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Защитные свойства:</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Мп </w:t>
            </w:r>
            <w:r>
              <w:rPr>
                <w:rFonts w:eastAsia="Calibri" w:cs="Times New Roman"/>
                <w:color w:val="101010"/>
                <w:kern w:val="0"/>
                <w:sz w:val="20"/>
                <w:szCs w:val="20"/>
                <w:lang w:val="ru-RU" w:eastAsia="en-US" w:bidi="ar-SA"/>
              </w:rPr>
              <w:t>– защита от порезов ручной цепной пилой, </w:t>
            </w:r>
            <w:r>
              <w:rPr>
                <w:rFonts w:eastAsia="Calibri" w:cs="Times New Roman"/>
                <w:bCs/>
                <w:color w:val="101010"/>
                <w:kern w:val="0"/>
                <w:sz w:val="20"/>
                <w:szCs w:val="20"/>
                <w:lang w:val="ru-RU" w:eastAsia="en-US" w:bidi="ar-SA"/>
              </w:rPr>
              <w:t>1 класс</w:t>
            </w:r>
            <w:r>
              <w:rPr>
                <w:rFonts w:eastAsia="Calibri" w:cs="Times New Roman"/>
                <w:color w:val="101010"/>
                <w:kern w:val="0"/>
                <w:sz w:val="20"/>
                <w:szCs w:val="20"/>
                <w:lang w:val="ru-RU" w:eastAsia="en-US" w:bidi="ar-SA"/>
              </w:rPr>
              <w:t> по ГОСТ 12.4.277-2014</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Тн</w:t>
            </w:r>
            <w:r>
              <w:rPr>
                <w:rFonts w:eastAsia="Calibri" w:cs="Times New Roman"/>
                <w:color w:val="101010"/>
                <w:kern w:val="0"/>
                <w:sz w:val="20"/>
                <w:szCs w:val="20"/>
                <w:lang w:val="ru-RU" w:eastAsia="en-US" w:bidi="ar-SA"/>
              </w:rPr>
              <w:t> – защита от пониженных температур воздуха, </w:t>
            </w:r>
            <w:r>
              <w:rPr>
                <w:rFonts w:eastAsia="Calibri" w:cs="Times New Roman"/>
                <w:bCs/>
                <w:color w:val="101010"/>
                <w:kern w:val="0"/>
                <w:sz w:val="20"/>
                <w:szCs w:val="20"/>
                <w:lang w:val="ru-RU" w:eastAsia="en-US" w:bidi="ar-SA"/>
              </w:rPr>
              <w:t>4 класс</w:t>
            </w:r>
          </w:p>
          <w:p>
            <w:pPr>
              <w:pStyle w:val="Normal"/>
              <w:widowControl w:val="false"/>
              <w:shd w:val="clear" w:color="auto" w:fill="FFFFFF"/>
              <w:suppressAutoHyphens w:val="true"/>
              <w:spacing w:before="0" w:after="0"/>
              <w:jc w:val="center"/>
              <w:rPr>
                <w:rFonts w:ascii="Times New Roman" w:hAnsi="Times New Roman"/>
                <w:sz w:val="20"/>
                <w:szCs w:val="20"/>
              </w:rPr>
            </w:pPr>
            <w:r>
              <w:rPr>
                <w:rFonts w:eastAsia="Calibri" w:cs="Times New Roman"/>
                <w:bCs/>
                <w:color w:val="101010"/>
                <w:kern w:val="0"/>
                <w:sz w:val="20"/>
                <w:szCs w:val="20"/>
                <w:lang w:val="ru-RU" w:eastAsia="en-US" w:bidi="ar-SA"/>
              </w:rPr>
              <w:t>Ми З</w:t>
            </w:r>
            <w:r>
              <w:rPr>
                <w:rFonts w:eastAsia="Calibri" w:cs="Times New Roman"/>
                <w:color w:val="101010"/>
                <w:kern w:val="0"/>
                <w:sz w:val="20"/>
                <w:szCs w:val="20"/>
                <w:lang w:val="ru-RU" w:eastAsia="en-US" w:bidi="ar-SA"/>
              </w:rPr>
              <w:t> – защита от механических воздействий (истирания) и общих производственных загрязнений</w:t>
            </w:r>
          </w:p>
          <w:p>
            <w:pPr>
              <w:pStyle w:val="Normal"/>
              <w:widowControl w:val="false"/>
              <w:suppressAutoHyphens w:val="true"/>
              <w:spacing w:before="0" w:after="0"/>
              <w:jc w:val="center"/>
              <w:rPr/>
            </w:pPr>
            <w:r>
              <w:rPr>
                <w:rStyle w:val="Strong3"/>
                <w:rFonts w:eastAsia="Calibri" w:cs="Times New Roman"/>
                <w:b w:val="false"/>
                <w:color w:val="101010"/>
                <w:kern w:val="0"/>
                <w:sz w:val="20"/>
                <w:szCs w:val="20"/>
                <w:shd w:fill="FFFFFF" w:val="clear"/>
                <w:lang w:val="ru-RU" w:eastAsia="en-US" w:bidi="ar-SA"/>
              </w:rPr>
              <w:t>Ткань верха:</w:t>
            </w:r>
            <w:r>
              <w:rPr>
                <w:rFonts w:eastAsia="Calibri" w:cs="Times New Roman"/>
                <w:color w:val="101010"/>
                <w:kern w:val="0"/>
                <w:sz w:val="20"/>
                <w:szCs w:val="20"/>
                <w:shd w:fill="FFFFFF" w:val="clear"/>
                <w:lang w:val="ru-RU" w:eastAsia="en-US" w:bidi="ar-SA"/>
              </w:rPr>
              <w:t> смесовая c масловодоотталкивающей отделкой плотность </w:t>
            </w:r>
            <w:r>
              <w:rPr>
                <w:rFonts w:eastAsia="Calibri" w:cs="Times New Roman"/>
                <w:kern w:val="0"/>
                <w:sz w:val="20"/>
                <w:szCs w:val="20"/>
                <w:lang w:val="ru-RU" w:eastAsia="en-US" w:bidi="ar-SA"/>
              </w:rPr>
              <w:t>240 г/кв.м,</w:t>
            </w:r>
            <w:r>
              <w:rPr>
                <w:rFonts w:eastAsia="Calibri" w:cs="Times New Roman"/>
                <w:color w:val="101010"/>
                <w:kern w:val="0"/>
                <w:sz w:val="20"/>
                <w:szCs w:val="20"/>
                <w:shd w:fill="FFFFFF" w:val="clear"/>
                <w:lang w:val="ru-RU" w:eastAsia="en-US" w:bidi="ar-SA"/>
              </w:rPr>
              <w:t> </w:t>
            </w:r>
            <w:r>
              <w:rPr>
                <w:rStyle w:val="Strong3"/>
                <w:rFonts w:eastAsia="Calibri" w:cs="Times New Roman"/>
                <w:b w:val="false"/>
                <w:color w:val="101010"/>
                <w:kern w:val="0"/>
                <w:sz w:val="20"/>
                <w:szCs w:val="20"/>
                <w:shd w:fill="FFFFFF" w:val="clear"/>
                <w:lang w:val="ru-RU" w:eastAsia="en-US" w:bidi="ar-SA"/>
              </w:rPr>
              <w:t xml:space="preserve"> Защитные накладки:</w:t>
            </w:r>
            <w:r>
              <w:rPr>
                <w:rFonts w:eastAsia="Calibri" w:cs="Times New Roman"/>
                <w:color w:val="101010"/>
                <w:kern w:val="0"/>
                <w:sz w:val="20"/>
                <w:szCs w:val="20"/>
                <w:shd w:fill="FFFFFF" w:val="clear"/>
                <w:lang w:val="ru-RU" w:eastAsia="en-US" w:bidi="ar-SA"/>
              </w:rPr>
              <w:t> пилостойкий трикотаж  плотность </w:t>
            </w:r>
            <w:r>
              <w:rPr>
                <w:rFonts w:eastAsia="Calibri" w:cs="Times New Roman"/>
                <w:kern w:val="0"/>
                <w:sz w:val="20"/>
                <w:szCs w:val="20"/>
                <w:lang w:val="ru-RU" w:eastAsia="en-US" w:bidi="ar-SA"/>
              </w:rPr>
              <w:t>155 г/кв.м,</w:t>
            </w:r>
            <w:r>
              <w:rPr>
                <w:rFonts w:eastAsia="Calibri" w:cs="Times New Roman"/>
                <w:color w:val="101010"/>
                <w:kern w:val="0"/>
                <w:sz w:val="20"/>
                <w:szCs w:val="20"/>
                <w:shd w:fill="FFFFFF" w:val="clear"/>
                <w:lang w:val="ru-RU" w:eastAsia="en-US" w:bidi="ar-SA"/>
              </w:rPr>
              <w:t> </w:t>
            </w:r>
            <w:r>
              <w:rPr>
                <w:rFonts w:eastAsia="Calibri" w:cs="Times New Roman"/>
                <w:color w:val="101010"/>
                <w:kern w:val="0"/>
                <w:sz w:val="20"/>
                <w:szCs w:val="20"/>
                <w:lang w:val="ru-RU" w:eastAsia="en-US" w:bidi="ar-SA"/>
              </w:rPr>
              <w:t xml:space="preserve"> </w:t>
              <w:br/>
            </w:r>
            <w:r>
              <w:rPr>
                <w:rStyle w:val="Strong3"/>
                <w:rFonts w:eastAsia="Calibri" w:cs="Times New Roman"/>
                <w:b w:val="false"/>
                <w:color w:val="101010"/>
                <w:kern w:val="0"/>
                <w:sz w:val="20"/>
                <w:szCs w:val="20"/>
                <w:shd w:fill="FFFFFF" w:val="clear"/>
                <w:lang w:val="ru-RU" w:eastAsia="en-US" w:bidi="ar-SA"/>
              </w:rPr>
              <w:t>Утеплитель</w:t>
            </w:r>
          </w:p>
          <w:p>
            <w:pPr>
              <w:pStyle w:val="Normal"/>
              <w:widowControl w:val="false"/>
              <w:suppressAutoHyphens w:val="true"/>
              <w:spacing w:before="0" w:after="0"/>
              <w:jc w:val="center"/>
              <w:rPr/>
            </w:pPr>
            <w:r>
              <w:rPr>
                <w:rStyle w:val="Strong3"/>
                <w:rFonts w:eastAsia="Calibri" w:cs="Times New Roman"/>
                <w:b w:val="false"/>
                <w:color w:val="101010"/>
                <w:kern w:val="0"/>
                <w:sz w:val="20"/>
                <w:szCs w:val="20"/>
                <w:shd w:fill="FFFFFF" w:val="clear"/>
                <w:lang w:val="ru-RU" w:eastAsia="en-US" w:bidi="ar-SA"/>
              </w:rPr>
              <w:t>Подкладка</w:t>
            </w:r>
          </w:p>
          <w:p>
            <w:pPr>
              <w:pStyle w:val="Normal"/>
              <w:widowControl w:val="false"/>
              <w:suppressAutoHyphens w:val="true"/>
              <w:spacing w:before="0" w:after="0"/>
              <w:jc w:val="center"/>
              <w:rPr/>
            </w:pPr>
            <w:r>
              <w:rPr>
                <w:rStyle w:val="Strong3"/>
                <w:rFonts w:eastAsia="Calibri" w:cs="Arial"/>
                <w:b w:val="false"/>
                <w:color w:val="101010"/>
                <w:kern w:val="0"/>
                <w:sz w:val="20"/>
                <w:szCs w:val="20"/>
                <w:shd w:fill="FFFFFF" w:val="clear"/>
                <w:lang w:val="ru-RU" w:eastAsia="en-US" w:bidi="ar-SA"/>
              </w:rPr>
              <w:t>Сигнальные элементы:</w:t>
            </w:r>
            <w:r>
              <w:rPr>
                <w:rFonts w:eastAsia="Calibri" w:cs="Arial"/>
                <w:color w:val="101010"/>
                <w:kern w:val="0"/>
                <w:sz w:val="20"/>
                <w:szCs w:val="20"/>
                <w:shd w:fill="FFFFFF" w:val="clear"/>
                <w:lang w:val="ru-RU" w:eastAsia="en-US" w:bidi="ar-SA"/>
              </w:rPr>
              <w:t> световозвращающие полосы шириной 50 мм.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1.1.42</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Обувь специальная утепленная (сапоги кожаные с жестким подноском) для защиты от режущего воздействия ручной цепной пилой, от механических воздействий (ударов)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Теплозащита до −40 °С</w:t>
            </w:r>
          </w:p>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 xml:space="preserve">Верх обуви: натуральная кожа </w:t>
              <w:br/>
              <w:t>Защитные носки: композитные (Мун 200).</w:t>
              <w:br/>
              <w:t xml:space="preserve">Проколозащитные прокладки: 1200 Н, </w:t>
              <w:br/>
              <w:t>Галоша: морозостойкая резина на основе нитрильного каучука.</w:t>
            </w:r>
          </w:p>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Защите от проколов и прорезов</w:t>
            </w:r>
          </w:p>
          <w:p>
            <w:pPr>
              <w:pStyle w:val="Normal"/>
              <w:widowControl w:val="false"/>
              <w:suppressAutoHyphens w:val="true"/>
              <w:spacing w:before="0" w:after="0"/>
              <w:jc w:val="center"/>
              <w:rPr>
                <w:rFonts w:ascii="Times New Roman" w:hAnsi="Times New Roman"/>
                <w:sz w:val="20"/>
                <w:szCs w:val="20"/>
              </w:rPr>
            </w:pPr>
            <w:r>
              <w:rPr>
                <w:rFonts w:eastAsia="Calibri"/>
                <w:kern w:val="0"/>
                <w:sz w:val="20"/>
                <w:szCs w:val="20"/>
                <w:lang w:val="ru-RU" w:eastAsia="en-US" w:bidi="ar-SA"/>
              </w:rPr>
              <w:t>Высота 32±1 см.</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Согласие с требованиями</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color w:val="000000"/>
                <w:sz w:val="20"/>
                <w:szCs w:val="20"/>
              </w:rPr>
            </w:pPr>
            <w:r>
              <w:rPr>
                <w:color w:val="000000"/>
                <w:sz w:val="20"/>
                <w:szCs w:val="20"/>
              </w:rPr>
            </w:r>
          </w:p>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color w:val="000000"/>
                <w:sz w:val="20"/>
                <w:szCs w:val="20"/>
              </w:rPr>
            </w:pPr>
            <w:r>
              <w:rPr>
                <w:color w:val="000000"/>
                <w:sz w:val="20"/>
                <w:szCs w:val="20"/>
              </w:rPr>
              <w:t>1.1.43</w:t>
            </w:r>
          </w:p>
        </w:tc>
        <w:tc>
          <w:tcPr>
            <w:tcW w:w="2660" w:type="dxa"/>
            <w:gridSpan w:val="2"/>
            <w:tcBorders>
              <w:left w:val="single" w:sz="4" w:space="0" w:color="000000"/>
              <w:bottom w:val="single" w:sz="4" w:space="0" w:color="000000"/>
              <w:right w:val="single" w:sz="4" w:space="0" w:color="000000"/>
            </w:tcBorders>
            <w:vAlign w:val="center"/>
          </w:tcPr>
          <w:p>
            <w:pPr>
              <w:pStyle w:val="Normal"/>
              <w:widowControl w:val="false"/>
              <w:bidi w:val="0"/>
              <w:jc w:val="center"/>
              <w:rPr>
                <w:rFonts w:ascii="Times New Roman" w:hAnsi="Times New Roman"/>
                <w:color w:val="000000"/>
                <w:sz w:val="20"/>
                <w:szCs w:val="20"/>
              </w:rPr>
            </w:pPr>
            <w:r>
              <w:rPr>
                <w:b w:val="false"/>
                <w:i w:val="false"/>
                <w:strike w:val="false"/>
                <w:dstrike w:val="false"/>
                <w:outline w:val="false"/>
                <w:shadow w:val="false"/>
                <w:color w:val="000000"/>
                <w:sz w:val="20"/>
                <w:szCs w:val="20"/>
                <w:u w:val="none"/>
                <w:em w:val="none"/>
              </w:rPr>
              <w:t>Сапоги специальные для защиты от вредных биологических факторов (клещей и кровососущих насекомых)</w:t>
            </w:r>
          </w:p>
          <w:p>
            <w:pPr>
              <w:pStyle w:val="Normal"/>
              <w:widowControl w:val="false"/>
              <w:jc w:val="center"/>
              <w:rPr>
                <w:rFonts w:ascii="Times New Roman" w:hAnsi="Times New Roman"/>
                <w:color w:val="000000"/>
                <w:sz w:val="20"/>
                <w:szCs w:val="20"/>
              </w:rPr>
            </w:pPr>
            <w:r>
              <w:rPr>
                <w:color w:val="000000"/>
                <w:sz w:val="20"/>
                <w:szCs w:val="20"/>
              </w:rPr>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p>
            <w:pPr>
              <w:pStyle w:val="Normal"/>
              <w:widowControl w:val="false"/>
              <w:suppressAutoHyphens w:val="true"/>
              <w:spacing w:before="0" w:after="0"/>
              <w:jc w:val="center"/>
              <w:rPr/>
            </w:pPr>
            <w:r>
              <w:rPr>
                <w:rStyle w:val="Strong"/>
                <w:rFonts w:eastAsia="Calibri" w:cs="Times New Roman"/>
                <w:b w:val="false"/>
                <w:i w:val="false"/>
                <w:caps w:val="false"/>
                <w:smallCaps w:val="false"/>
                <w:color w:val="2D2C2C"/>
                <w:spacing w:val="0"/>
                <w:kern w:val="0"/>
                <w:sz w:val="20"/>
                <w:szCs w:val="20"/>
                <w:lang w:val="ru-RU" w:eastAsia="en-US" w:bidi="ar-SA"/>
              </w:rPr>
              <w:t>Вкладные стельки:</w:t>
            </w:r>
            <w:r>
              <w:rPr>
                <w:rFonts w:eastAsia="Calibri" w:cs="Times New Roman"/>
                <w:caps w:val="false"/>
                <w:smallCaps w:val="false"/>
                <w:color w:val="2D2C2C"/>
                <w:spacing w:val="0"/>
                <w:kern w:val="0"/>
                <w:sz w:val="20"/>
                <w:szCs w:val="20"/>
                <w:lang w:val="ru-RU" w:eastAsia="en-US" w:bidi="ar-SA"/>
              </w:rPr>
              <w:t> </w:t>
            </w:r>
            <w:r>
              <w:rPr>
                <w:rFonts w:eastAsia="Calibri" w:cs="Times New Roman"/>
                <w:b w:val="false"/>
                <w:i w:val="false"/>
                <w:caps w:val="false"/>
                <w:smallCaps w:val="false"/>
                <w:color w:val="2D2C2C"/>
                <w:spacing w:val="0"/>
                <w:kern w:val="0"/>
                <w:sz w:val="20"/>
                <w:szCs w:val="20"/>
                <w:lang w:val="ru-RU" w:eastAsia="en-US" w:bidi="ar-SA"/>
              </w:rPr>
              <w:t>полиэстер + полиуретан.</w:t>
            </w:r>
          </w:p>
          <w:p>
            <w:pPr>
              <w:pStyle w:val="Normal"/>
              <w:widowControl w:val="false"/>
              <w:suppressAutoHyphens w:val="true"/>
              <w:spacing w:before="0" w:after="0"/>
              <w:jc w:val="center"/>
              <w:rPr/>
            </w:pPr>
            <w:r>
              <w:rPr>
                <w:rStyle w:val="Strong"/>
                <w:rFonts w:eastAsia="Calibri" w:cs="Times New Roman"/>
                <w:b w:val="false"/>
                <w:i w:val="false"/>
                <w:caps w:val="false"/>
                <w:smallCaps w:val="false"/>
                <w:color w:val="2D2C2C"/>
                <w:spacing w:val="0"/>
                <w:kern w:val="0"/>
                <w:sz w:val="20"/>
                <w:szCs w:val="20"/>
                <w:lang w:val="ru-RU" w:eastAsia="en-US" w:bidi="ar-SA"/>
              </w:rPr>
              <w:t>Подошва:</w:t>
            </w:r>
            <w:r>
              <w:rPr>
                <w:rFonts w:eastAsia="Calibri" w:cs="Times New Roman"/>
                <w:b w:val="false"/>
                <w:i w:val="false"/>
                <w:caps w:val="false"/>
                <w:smallCaps w:val="false"/>
                <w:color w:val="2D2C2C"/>
                <w:spacing w:val="0"/>
                <w:kern w:val="0"/>
                <w:sz w:val="20"/>
                <w:szCs w:val="20"/>
                <w:lang w:val="ru-RU" w:eastAsia="en-US" w:bidi="ar-SA"/>
              </w:rPr>
              <w:t> двухслойная</w:t>
            </w:r>
          </w:p>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Защитные носки: композитные (Мун 200).</w:t>
            </w:r>
          </w:p>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Конструкция должна исключать проникновение клеща внутрь обуви.</w:t>
            </w:r>
          </w:p>
          <w:p>
            <w:pPr>
              <w:pStyle w:val="Normal"/>
              <w:widowControl w:val="false"/>
              <w:suppressAutoHyphens w:val="true"/>
              <w:spacing w:before="0" w:after="0"/>
              <w:jc w:val="center"/>
              <w:rPr>
                <w:rFonts w:ascii="Times New Roman" w:hAnsi="Times New Roman"/>
                <w:sz w:val="20"/>
                <w:szCs w:val="20"/>
              </w:rPr>
            </w:pPr>
            <w:r>
              <w:rPr>
                <w:rFonts w:eastAsia="Calibri" w:cs="Times New Roman"/>
                <w:kern w:val="0"/>
                <w:sz w:val="20"/>
                <w:szCs w:val="20"/>
                <w:lang w:val="ru-RU" w:eastAsia="en-US" w:bidi="ar-SA"/>
              </w:rPr>
              <w:t>Бнк — Защита от вредных биологических факторов (паукообразных (клещей))</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1.1.44</w:t>
            </w:r>
          </w:p>
        </w:tc>
        <w:tc>
          <w:tcPr>
            <w:tcW w:w="2660" w:type="dxa"/>
            <w:gridSpan w:val="2"/>
            <w:tcBorders>
              <w:left w:val="single" w:sz="4" w:space="0" w:color="000000"/>
              <w:bottom w:val="single" w:sz="4" w:space="0" w:color="000000"/>
              <w:right w:val="single" w:sz="4" w:space="0" w:color="000000"/>
            </w:tcBorders>
            <w:vAlign w:val="center"/>
          </w:tcPr>
          <w:p>
            <w:pPr>
              <w:pStyle w:val="Style39"/>
              <w:widowControl w:val="false"/>
              <w:jc w:val="center"/>
              <w:rPr>
                <w:rFonts w:ascii="Times New Roman" w:hAnsi="Times New Roman"/>
                <w:sz w:val="20"/>
                <w:szCs w:val="20"/>
              </w:rPr>
            </w:pPr>
            <w:r>
              <w:rPr>
                <w:b w:val="false"/>
                <w:bCs w:val="false"/>
                <w:color w:val="000000"/>
                <w:sz w:val="20"/>
                <w:szCs w:val="20"/>
              </w:rPr>
              <w:t>Нарукавники из полимерных материалов</w:t>
            </w:r>
          </w:p>
        </w:tc>
        <w:tc>
          <w:tcPr>
            <w:tcW w:w="4633"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ind w:right="-57" w:hanging="0"/>
              <w:jc w:val="both"/>
              <w:rPr>
                <w:rFonts w:ascii="Times New Roman" w:hAnsi="Times New Roman"/>
                <w:sz w:val="20"/>
                <w:szCs w:val="20"/>
              </w:rPr>
            </w:pPr>
            <w:r>
              <w:rPr>
                <w:rFonts w:eastAsia="Calibri" w:cs="Times New Roman"/>
                <w:b w:val="false"/>
                <w:bCs w:val="false"/>
                <w:i w:val="false"/>
                <w:caps w:val="false"/>
                <w:smallCaps w:val="false"/>
                <w:color w:val="000000"/>
                <w:spacing w:val="0"/>
                <w:kern w:val="0"/>
                <w:sz w:val="20"/>
                <w:szCs w:val="20"/>
                <w:shd w:fill="FFFFFF" w:val="clear"/>
                <w:lang w:val="ru-RU" w:eastAsia="en-US" w:bidi="ar-SA"/>
              </w:rPr>
              <w:t>Защитные свойства: З – от общих производственных загрязнений.</w:t>
            </w:r>
          </w:p>
          <w:p>
            <w:pPr>
              <w:pStyle w:val="Normal"/>
              <w:widowControl w:val="false"/>
              <w:spacing w:lineRule="atLeast" w:line="270" w:before="0" w:after="0"/>
              <w:ind w:left="0" w:right="0" w:hanging="0"/>
              <w:jc w:val="both"/>
              <w:rPr>
                <w:rFonts w:ascii="Times New Roman" w:hAnsi="Times New Roman"/>
                <w:sz w:val="20"/>
                <w:szCs w:val="20"/>
              </w:rPr>
            </w:pPr>
            <w:r>
              <w:rPr>
                <w:b w:val="false"/>
                <w:bCs w:val="false"/>
                <w:i w:val="false"/>
                <w:caps w:val="false"/>
                <w:smallCaps w:val="false"/>
                <w:color w:val="000000"/>
                <w:spacing w:val="0"/>
                <w:sz w:val="20"/>
                <w:szCs w:val="20"/>
              </w:rPr>
              <w:t>Материал: Хлопок — 100%.</w:t>
            </w:r>
          </w:p>
          <w:p>
            <w:pPr>
              <w:pStyle w:val="Normal"/>
              <w:widowControl w:val="false"/>
              <w:spacing w:lineRule="atLeast" w:line="270" w:before="0" w:after="0"/>
              <w:ind w:left="0" w:right="0" w:hanging="0"/>
              <w:jc w:val="both"/>
              <w:rPr>
                <w:rFonts w:ascii="Times New Roman" w:hAnsi="Times New Roman"/>
                <w:sz w:val="20"/>
                <w:szCs w:val="20"/>
              </w:rPr>
            </w:pPr>
            <w:r>
              <w:rPr>
                <w:b w:val="false"/>
                <w:bCs w:val="false"/>
                <w:i w:val="false"/>
                <w:caps w:val="false"/>
                <w:smallCaps w:val="false"/>
                <w:color w:val="000000"/>
                <w:spacing w:val="0"/>
                <w:sz w:val="20"/>
                <w:szCs w:val="20"/>
              </w:rPr>
              <w:t>Размер: универсальный (40х20 см/36х22,5)</w:t>
            </w:r>
          </w:p>
          <w:p>
            <w:pPr>
              <w:pStyle w:val="Normal"/>
              <w:widowControl w:val="false"/>
              <w:spacing w:lineRule="atLeast" w:line="270" w:before="0" w:after="0"/>
              <w:ind w:left="0" w:right="0" w:hanging="0"/>
              <w:jc w:val="both"/>
              <w:rPr>
                <w:rFonts w:ascii="Times New Roman" w:hAnsi="Times New Roman"/>
                <w:sz w:val="20"/>
                <w:szCs w:val="20"/>
              </w:rPr>
            </w:pPr>
            <w:r>
              <w:rPr>
                <w:sz w:val="20"/>
                <w:szCs w:val="20"/>
              </w:rPr>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lang w:val="ru-RU" w:eastAsia="ru-RU" w:bidi="ar-SA"/>
              </w:rPr>
              <w:t>Указание характеристик</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shd w:fill="auto" w:val="clear"/>
              </w:rPr>
            </w:pPr>
            <w:r>
              <w:rPr>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tabs>
                <w:tab w:val="clear" w:pos="720"/>
                <w:tab w:val="left" w:pos="60" w:leader="none"/>
              </w:tabs>
              <w:suppressAutoHyphens w:val="true"/>
              <w:bidi w:val="0"/>
              <w:spacing w:before="60" w:after="60"/>
              <w:ind w:left="0" w:right="340" w:hanging="0"/>
              <w:contextualSpacing/>
              <w:jc w:val="center"/>
              <w:rPr>
                <w:rFonts w:ascii="Times New Roman" w:hAnsi="Times New Roman"/>
                <w:sz w:val="20"/>
                <w:szCs w:val="20"/>
              </w:rPr>
            </w:pPr>
            <w:r>
              <w:rPr>
                <w:b/>
                <w:bCs/>
                <w:sz w:val="20"/>
                <w:szCs w:val="20"/>
              </w:rPr>
              <w:t>1.2.</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
                <w:bCs/>
                <w:kern w:val="0"/>
                <w:sz w:val="20"/>
                <w:szCs w:val="20"/>
                <w:shd w:fill="auto" w:val="clear"/>
                <w:lang w:val="ru-RU" w:eastAsia="ru-RU" w:bidi="ar-SA"/>
              </w:rPr>
              <w:t>Требования к конструкции, изготовлению и материалам</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1.2.1</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Продукция должна обеспечивать:</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kern w:val="0"/>
                <w:sz w:val="20"/>
                <w:szCs w:val="20"/>
                <w:shd w:fill="auto" w:val="clear"/>
                <w:lang w:val="ru-RU" w:eastAsia="ru-RU" w:bidi="ar-SA"/>
              </w:rPr>
              <w:t>-//-</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kern w:val="0"/>
                <w:sz w:val="20"/>
                <w:szCs w:val="20"/>
                <w:shd w:fill="auto" w:val="clear"/>
                <w:lang w:val="ru-RU" w:eastAsia="ru-RU" w:bidi="ar-SA"/>
              </w:rPr>
              <w:t>-//-</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57" w:right="0" w:hanging="0"/>
              <w:contextualSpacing/>
              <w:jc w:val="center"/>
              <w:rPr>
                <w:rFonts w:ascii="Times New Roman" w:hAnsi="Times New Roman"/>
                <w:sz w:val="20"/>
                <w:szCs w:val="20"/>
              </w:rPr>
            </w:pPr>
            <w:r>
              <w:rPr>
                <w:rFonts w:eastAsia="Calibri"/>
                <w:sz w:val="20"/>
                <w:szCs w:val="20"/>
                <w:shd w:fill="auto" w:val="clear"/>
                <w:lang w:eastAsia="x-none"/>
              </w:rPr>
              <w:t>1.2.1.1</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удобство пользования изделием и отдельными его элементами;</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57" w:right="0" w:hanging="0"/>
              <w:contextualSpacing/>
              <w:jc w:val="center"/>
              <w:rPr>
                <w:rFonts w:ascii="Times New Roman" w:hAnsi="Times New Roman"/>
                <w:sz w:val="20"/>
                <w:szCs w:val="20"/>
              </w:rPr>
            </w:pPr>
            <w:r>
              <w:rPr>
                <w:rFonts w:eastAsia="Calibri"/>
                <w:sz w:val="20"/>
                <w:szCs w:val="20"/>
                <w:shd w:fill="auto" w:val="clear"/>
                <w:lang w:eastAsia="x-none"/>
              </w:rPr>
              <w:t>1.2.1.2</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функциональное расположение деталей и узлов;</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57" w:right="0" w:hanging="0"/>
              <w:contextualSpacing/>
              <w:jc w:val="center"/>
              <w:rPr>
                <w:rFonts w:ascii="Times New Roman" w:hAnsi="Times New Roman"/>
                <w:sz w:val="20"/>
                <w:szCs w:val="20"/>
              </w:rPr>
            </w:pPr>
            <w:r>
              <w:rPr>
                <w:rFonts w:eastAsia="Calibri"/>
                <w:sz w:val="20"/>
                <w:szCs w:val="20"/>
                <w:shd w:fill="auto" w:val="clear"/>
                <w:lang w:eastAsia="x-none"/>
              </w:rPr>
              <w:t>1.2.1.3</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возможность регулирования теплообмена с окружающей средой при изменении метеорологических условий или уровня физической активности;</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57" w:right="0" w:hanging="0"/>
              <w:contextualSpacing/>
              <w:jc w:val="center"/>
              <w:rPr>
                <w:rFonts w:ascii="Times New Roman" w:hAnsi="Times New Roman"/>
                <w:sz w:val="20"/>
                <w:szCs w:val="20"/>
              </w:rPr>
            </w:pPr>
            <w:r>
              <w:rPr>
                <w:rFonts w:eastAsia="Calibri"/>
                <w:sz w:val="20"/>
                <w:szCs w:val="20"/>
                <w:shd w:fill="auto" w:val="clear"/>
                <w:lang w:eastAsia="x-none"/>
              </w:rPr>
              <w:t>1.2.1.4</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возможность регулирования локального прилегания изделия (деталей, узлов) к поверхности тела;</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57" w:right="0" w:hanging="0"/>
              <w:contextualSpacing/>
              <w:jc w:val="center"/>
              <w:rPr>
                <w:rFonts w:ascii="Times New Roman" w:hAnsi="Times New Roman"/>
                <w:sz w:val="20"/>
                <w:szCs w:val="20"/>
              </w:rPr>
            </w:pPr>
            <w:r>
              <w:rPr>
                <w:rFonts w:eastAsia="Calibri"/>
                <w:sz w:val="20"/>
                <w:szCs w:val="20"/>
                <w:shd w:fill="auto" w:val="clear"/>
                <w:lang w:eastAsia="x-none"/>
              </w:rPr>
              <w:t>1.2.1.5</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соразмерность изделий спецодежды и ее частей;</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sz w:val="20"/>
                <w:szCs w:val="20"/>
                <w:shd w:fill="auto" w:val="clear"/>
              </w:rPr>
              <w:t>1.2.2</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Продукция должна быть новой, ранее не использованной и изготовленной не ранее года, предшествующего году поставки.</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1.2.3</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rPr>
            </w:pPr>
            <w:r>
              <w:rPr>
                <w:rFonts w:cs="Times New Roman"/>
                <w:kern w:val="0"/>
                <w:sz w:val="20"/>
                <w:szCs w:val="20"/>
                <w:shd w:fill="auto" w:val="clear"/>
                <w:lang w:val="ru-RU" w:eastAsia="ru-RU" w:bidi="ar-SA"/>
              </w:rPr>
              <w:t xml:space="preserve">Продукция должна быть изготовлена с учетом корпоративного стиля Группы РусГидро </w:t>
            </w:r>
            <w:r>
              <w:rPr>
                <w:rFonts w:eastAsia="Calibri" w:cs="Times New Roman"/>
                <w:kern w:val="0"/>
                <w:sz w:val="20"/>
                <w:szCs w:val="20"/>
                <w:shd w:fill="auto" w:val="clear"/>
                <w:lang w:val="ru-RU" w:eastAsia="en-US" w:bidi="ar-SA"/>
              </w:rPr>
              <w:t>указанного в Приложении № 1 к настоящим техническим требованиям.</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color w:val="000000"/>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bidi w:val="0"/>
              <w:spacing w:before="60" w:after="60"/>
              <w:ind w:left="0" w:right="0" w:hanging="0"/>
              <w:contextualSpacing/>
              <w:jc w:val="center"/>
              <w:rPr>
                <w:b/>
                <w:bCs/>
              </w:rPr>
            </w:pPr>
            <w:r>
              <w:rPr>
                <w:rFonts w:eastAsia="Calibri"/>
                <w:b/>
                <w:bCs/>
                <w:sz w:val="20"/>
                <w:szCs w:val="20"/>
                <w:shd w:fill="auto" w:val="clear"/>
                <w:lang w:eastAsia="x-none"/>
              </w:rPr>
              <w:t>1.3</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
                <w:kern w:val="0"/>
                <w:sz w:val="20"/>
                <w:szCs w:val="20"/>
                <w:shd w:fill="auto" w:val="clear"/>
                <w:lang w:val="ru-RU" w:eastAsia="ru-RU" w:bidi="ar-SA"/>
              </w:rPr>
              <w:t>Требования к климатическому исполнению и стойкости к воздействующим климатическим факторам</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kern w:val="0"/>
                <w:sz w:val="20"/>
                <w:szCs w:val="20"/>
                <w:shd w:fill="auto" w:val="clear"/>
                <w:lang w:val="ru-RU" w:eastAsia="ru-RU" w:bidi="ar-SA"/>
              </w:rPr>
              <w:t>-//-</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b/>
                <w:kern w:val="0"/>
                <w:sz w:val="20"/>
                <w:szCs w:val="20"/>
                <w:shd w:fill="auto" w:val="clear"/>
                <w:lang w:val="ru-RU" w:eastAsia="ru-RU" w:bidi="ar-SA"/>
              </w:rPr>
              <w:t>-//-</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0" w:right="57" w:hanging="0"/>
              <w:contextualSpacing/>
              <w:jc w:val="both"/>
              <w:rPr>
                <w:rFonts w:ascii="Times New Roman" w:hAnsi="Times New Roman"/>
                <w:sz w:val="20"/>
                <w:szCs w:val="20"/>
              </w:rPr>
            </w:pPr>
            <w:r>
              <w:rPr>
                <w:sz w:val="20"/>
                <w:szCs w:val="20"/>
              </w:rPr>
              <w:t>1. 3.1.</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Утепленная спецодежда должна обеспечивать следующие теплозащитные свойства, при непрерывном нахождении человека на холоде (в соответствующем климатическом поясе) в течение 3-х часов на уровне:</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0" w:right="57" w:hanging="0"/>
              <w:contextualSpacing/>
              <w:jc w:val="both"/>
              <w:rPr>
                <w:rFonts w:ascii="Times New Roman" w:hAnsi="Times New Roman"/>
                <w:sz w:val="20"/>
                <w:szCs w:val="20"/>
              </w:rPr>
            </w:pPr>
            <w:r>
              <w:rPr>
                <w:rFonts w:eastAsia="Calibri" w:cs="Times New Roman"/>
                <w:color w:val="000000"/>
                <w:kern w:val="0"/>
                <w:sz w:val="20"/>
                <w:szCs w:val="20"/>
                <w:shd w:fill="auto" w:val="clear"/>
                <w:lang w:val="ru-RU" w:eastAsia="x-none" w:bidi="ar-SA"/>
              </w:rPr>
              <w:t>1. 3.1.1</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 xml:space="preserve">Для </w:t>
            </w:r>
            <w:r>
              <w:rPr>
                <w:rFonts w:eastAsia="Times New Roman" w:cs="Times New Roman"/>
                <w:bCs/>
                <w:kern w:val="0"/>
                <w:sz w:val="20"/>
                <w:szCs w:val="20"/>
                <w:shd w:fill="auto" w:val="clear"/>
                <w:lang w:val="en-US" w:eastAsia="ru-RU" w:bidi="ar-SA"/>
              </w:rPr>
              <w:t>II</w:t>
            </w:r>
            <w:r>
              <w:rPr>
                <w:rFonts w:eastAsia="Times New Roman" w:cs="Times New Roman"/>
                <w:bCs/>
                <w:kern w:val="0"/>
                <w:sz w:val="20"/>
                <w:szCs w:val="20"/>
                <w:shd w:fill="auto" w:val="clear"/>
                <w:lang w:val="ru-RU" w:eastAsia="ru-RU" w:bidi="ar-SA"/>
              </w:rPr>
              <w:t xml:space="preserve"> климатического пояса:</w:t>
            </w:r>
          </w:p>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не менее 0,451 и не более 0,528 °C·м</w:t>
            </w:r>
            <w:r>
              <w:rPr>
                <w:rFonts w:eastAsia="Times New Roman" w:cs="Times New Roman"/>
                <w:bCs/>
                <w:kern w:val="0"/>
                <w:sz w:val="20"/>
                <w:szCs w:val="20"/>
                <w:shd w:fill="auto" w:val="clear"/>
                <w:vertAlign w:val="superscript"/>
                <w:lang w:val="ru-RU" w:eastAsia="ru-RU" w:bidi="ar-SA"/>
              </w:rPr>
              <w:t>2</w:t>
            </w:r>
            <w:r>
              <w:rPr>
                <w:rFonts w:eastAsia="Times New Roman" w:cs="Times New Roman"/>
                <w:bCs/>
                <w:kern w:val="0"/>
                <w:sz w:val="20"/>
                <w:szCs w:val="20"/>
                <w:shd w:fill="auto" w:val="clear"/>
                <w:lang w:val="ru-RU" w:eastAsia="ru-RU" w:bidi="ar-SA"/>
              </w:rPr>
              <w:t>/Вт</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Согласие с требованием</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0" w:right="57" w:hanging="0"/>
              <w:contextualSpacing/>
              <w:jc w:val="both"/>
              <w:rPr>
                <w:rFonts w:ascii="Times New Roman" w:hAnsi="Times New Roman"/>
                <w:sz w:val="20"/>
                <w:szCs w:val="20"/>
              </w:rPr>
            </w:pPr>
            <w:r>
              <w:rPr>
                <w:sz w:val="20"/>
                <w:szCs w:val="20"/>
              </w:rPr>
              <w:t>1.3.1.2</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 xml:space="preserve">Для </w:t>
            </w:r>
            <w:r>
              <w:rPr>
                <w:rFonts w:eastAsia="Times New Roman" w:cs="Times New Roman"/>
                <w:bCs/>
                <w:kern w:val="0"/>
                <w:sz w:val="20"/>
                <w:szCs w:val="20"/>
                <w:shd w:fill="auto" w:val="clear"/>
                <w:lang w:val="en-US" w:eastAsia="ru-RU" w:bidi="ar-SA"/>
              </w:rPr>
              <w:t>III</w:t>
            </w:r>
            <w:r>
              <w:rPr>
                <w:rFonts w:eastAsia="Times New Roman" w:cs="Times New Roman"/>
                <w:bCs/>
                <w:kern w:val="0"/>
                <w:sz w:val="20"/>
                <w:szCs w:val="20"/>
                <w:shd w:fill="auto" w:val="clear"/>
                <w:lang w:val="ru-RU" w:eastAsia="ru-RU" w:bidi="ar-SA"/>
              </w:rPr>
              <w:t xml:space="preserve"> климатического пояса:</w:t>
            </w:r>
          </w:p>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не менее 0,518 и не более 0,569 °C·м</w:t>
            </w:r>
            <w:r>
              <w:rPr>
                <w:rFonts w:eastAsia="Times New Roman" w:cs="Times New Roman"/>
                <w:bCs/>
                <w:kern w:val="0"/>
                <w:sz w:val="20"/>
                <w:szCs w:val="20"/>
                <w:shd w:fill="auto" w:val="clear"/>
                <w:vertAlign w:val="superscript"/>
                <w:lang w:val="ru-RU" w:eastAsia="ru-RU" w:bidi="ar-SA"/>
              </w:rPr>
              <w:t>2</w:t>
            </w:r>
            <w:r>
              <w:rPr>
                <w:rFonts w:eastAsia="Times New Roman" w:cs="Times New Roman"/>
                <w:bCs/>
                <w:kern w:val="0"/>
                <w:sz w:val="20"/>
                <w:szCs w:val="20"/>
                <w:shd w:fill="auto" w:val="clear"/>
                <w:lang w:val="ru-RU" w:eastAsia="ru-RU" w:bidi="ar-SA"/>
              </w:rPr>
              <w:t>/Вт</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0" w:right="57" w:hanging="0"/>
              <w:contextualSpacing/>
              <w:jc w:val="both"/>
              <w:rPr>
                <w:rFonts w:ascii="Times New Roman" w:hAnsi="Times New Roman"/>
                <w:sz w:val="20"/>
                <w:szCs w:val="20"/>
              </w:rPr>
            </w:pPr>
            <w:r>
              <w:rPr>
                <w:sz w:val="20"/>
                <w:szCs w:val="20"/>
              </w:rPr>
              <w:t>1.3.1.3</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 xml:space="preserve">Для </w:t>
            </w:r>
            <w:r>
              <w:rPr>
                <w:rFonts w:eastAsia="Times New Roman" w:cs="Times New Roman"/>
                <w:bCs/>
                <w:kern w:val="0"/>
                <w:sz w:val="20"/>
                <w:szCs w:val="20"/>
                <w:shd w:fill="auto" w:val="clear"/>
                <w:lang w:val="en-US" w:eastAsia="ru-RU" w:bidi="ar-SA"/>
              </w:rPr>
              <w:t>IV</w:t>
            </w:r>
            <w:r>
              <w:rPr>
                <w:rFonts w:eastAsia="Times New Roman" w:cs="Times New Roman"/>
                <w:bCs/>
                <w:kern w:val="0"/>
                <w:sz w:val="20"/>
                <w:szCs w:val="20"/>
                <w:shd w:fill="auto" w:val="clear"/>
                <w:lang w:val="ru-RU" w:eastAsia="ru-RU" w:bidi="ar-SA"/>
              </w:rPr>
              <w:t xml:space="preserve"> климатического пояса:</w:t>
            </w:r>
          </w:p>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не менее 0,744 и не более 0,767 °C·м</w:t>
            </w:r>
            <w:r>
              <w:rPr>
                <w:rFonts w:eastAsia="Times New Roman" w:cs="Times New Roman"/>
                <w:bCs/>
                <w:kern w:val="0"/>
                <w:sz w:val="20"/>
                <w:szCs w:val="20"/>
                <w:shd w:fill="auto" w:val="clear"/>
                <w:vertAlign w:val="superscript"/>
                <w:lang w:val="ru-RU" w:eastAsia="ru-RU" w:bidi="ar-SA"/>
              </w:rPr>
              <w:t>2</w:t>
            </w:r>
            <w:r>
              <w:rPr>
                <w:rFonts w:eastAsia="Times New Roman" w:cs="Times New Roman"/>
                <w:bCs/>
                <w:kern w:val="0"/>
                <w:sz w:val="20"/>
                <w:szCs w:val="20"/>
                <w:shd w:fill="auto" w:val="clear"/>
                <w:lang w:val="ru-RU" w:eastAsia="ru-RU" w:bidi="ar-SA"/>
              </w:rPr>
              <w:t>/Вт</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60" w:after="60"/>
              <w:ind w:left="0" w:right="57" w:hanging="0"/>
              <w:contextualSpacing/>
              <w:jc w:val="both"/>
              <w:rPr>
                <w:rFonts w:ascii="Times New Roman" w:hAnsi="Times New Roman"/>
                <w:sz w:val="20"/>
                <w:szCs w:val="20"/>
              </w:rPr>
            </w:pPr>
            <w:r>
              <w:rPr>
                <w:sz w:val="20"/>
                <w:szCs w:val="20"/>
              </w:rPr>
              <w:t>1.3.1.4</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 xml:space="preserve">Для </w:t>
            </w:r>
            <w:r>
              <w:rPr>
                <w:rFonts w:eastAsia="Times New Roman" w:cs="Times New Roman"/>
                <w:bCs/>
                <w:kern w:val="0"/>
                <w:sz w:val="20"/>
                <w:szCs w:val="20"/>
                <w:shd w:fill="auto" w:val="clear"/>
                <w:lang w:val="en-US" w:eastAsia="ru-RU" w:bidi="ar-SA"/>
              </w:rPr>
              <w:t>Особого</w:t>
            </w:r>
            <w:r>
              <w:rPr>
                <w:rFonts w:eastAsia="Times New Roman" w:cs="Times New Roman"/>
                <w:bCs/>
                <w:kern w:val="0"/>
                <w:sz w:val="20"/>
                <w:szCs w:val="20"/>
                <w:shd w:fill="auto" w:val="clear"/>
                <w:lang w:val="ru-RU" w:eastAsia="ru-RU" w:bidi="ar-SA"/>
              </w:rPr>
              <w:t xml:space="preserve"> климатического пояса:</w:t>
            </w:r>
          </w:p>
          <w:p>
            <w:pPr>
              <w:pStyle w:val="Normal"/>
              <w:widowControl w:val="false"/>
              <w:suppressAutoHyphens w:val="true"/>
              <w:spacing w:before="0" w:after="0"/>
              <w:jc w:val="left"/>
              <w:rPr>
                <w:rFonts w:ascii="Times New Roman" w:hAnsi="Times New Roman"/>
                <w:sz w:val="20"/>
                <w:szCs w:val="20"/>
              </w:rPr>
            </w:pPr>
            <w:r>
              <w:rPr>
                <w:rFonts w:eastAsia="Times New Roman" w:cs="Times New Roman"/>
                <w:bCs/>
                <w:kern w:val="0"/>
                <w:sz w:val="20"/>
                <w:szCs w:val="20"/>
                <w:shd w:fill="auto" w:val="clear"/>
                <w:lang w:val="ru-RU" w:eastAsia="ru-RU" w:bidi="ar-SA"/>
              </w:rPr>
              <w:t>не менее 0,767 и не более 0,823 °C·м</w:t>
            </w:r>
            <w:r>
              <w:rPr>
                <w:rFonts w:eastAsia="Times New Roman" w:cs="Times New Roman"/>
                <w:bCs/>
                <w:kern w:val="0"/>
                <w:sz w:val="20"/>
                <w:szCs w:val="20"/>
                <w:shd w:fill="auto" w:val="clear"/>
                <w:vertAlign w:val="superscript"/>
                <w:lang w:val="ru-RU" w:eastAsia="ru-RU" w:bidi="ar-SA"/>
              </w:rPr>
              <w:t>2</w:t>
            </w:r>
            <w:r>
              <w:rPr>
                <w:rFonts w:eastAsia="Times New Roman" w:cs="Times New Roman"/>
                <w:bCs/>
                <w:kern w:val="0"/>
                <w:sz w:val="20"/>
                <w:szCs w:val="20"/>
                <w:shd w:fill="auto" w:val="clear"/>
                <w:lang w:val="ru-RU" w:eastAsia="ru-RU" w:bidi="ar-SA"/>
              </w:rPr>
              <w:t>/Вт</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spacing w:before="60" w:after="60"/>
              <w:ind w:left="1134" w:right="0" w:hanging="1134"/>
              <w:contextualSpacing/>
              <w:jc w:val="center"/>
              <w:rPr>
                <w:b/>
                <w:bCs/>
              </w:rPr>
            </w:pPr>
            <w:r>
              <w:rPr>
                <w:rFonts w:eastAsia="Calibri"/>
                <w:b/>
                <w:bCs/>
                <w:sz w:val="20"/>
                <w:szCs w:val="20"/>
                <w:shd w:fill="auto" w:val="clear"/>
                <w:lang w:eastAsia="x-none"/>
              </w:rPr>
              <w:t>2.</w:t>
            </w:r>
          </w:p>
        </w:tc>
        <w:tc>
          <w:tcPr>
            <w:tcW w:w="7293"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426" w:leader="none"/>
              </w:tabs>
              <w:spacing w:before="60" w:after="0"/>
              <w:jc w:val="both"/>
              <w:rPr>
                <w:rFonts w:ascii="Times New Roman" w:hAnsi="Times New Roman"/>
                <w:sz w:val="20"/>
                <w:szCs w:val="20"/>
              </w:rPr>
            </w:pPr>
            <w:r>
              <w:rPr>
                <w:rFonts w:eastAsia="Times New Roman" w:cs="Times New Roman"/>
                <w:b/>
                <w:bCs/>
                <w:kern w:val="0"/>
                <w:sz w:val="20"/>
                <w:szCs w:val="20"/>
                <w:shd w:fill="auto" w:val="clear"/>
                <w:lang w:val="ru-RU" w:eastAsia="ru-RU" w:bidi="ar-SA"/>
              </w:rPr>
              <w:t>Требования к способам оказания услуг</w:t>
            </w:r>
          </w:p>
        </w:tc>
        <w:tc>
          <w:tcPr>
            <w:tcW w:w="41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rFonts w:eastAsia="Calibri"/>
                <w:sz w:val="20"/>
                <w:szCs w:val="20"/>
                <w:shd w:fill="auto" w:val="clear"/>
                <w:lang w:eastAsia="x-none"/>
              </w:rPr>
              <w:t>2.1.</w:t>
            </w:r>
          </w:p>
        </w:tc>
        <w:tc>
          <w:tcPr>
            <w:tcW w:w="23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Место поставки</w:t>
            </w:r>
          </w:p>
        </w:tc>
        <w:tc>
          <w:tcPr>
            <w:tcW w:w="499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Доставка продукции производится силами Поставщика за его счет, по адресам указанным в приложении № 1 к ТТ.</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sz w:val="20"/>
                <w:szCs w:val="20"/>
              </w:rPr>
              <w:t>2.2.</w:t>
            </w:r>
          </w:p>
        </w:tc>
        <w:tc>
          <w:tcPr>
            <w:tcW w:w="2302"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Требования к маркировке, упаковке и консервации</w:t>
            </w:r>
          </w:p>
        </w:tc>
        <w:tc>
          <w:tcPr>
            <w:tcW w:w="4991" w:type="dxa"/>
            <w:gridSpan w:val="3"/>
            <w:tcBorders>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Продукция, поставляемая Поставщиком должна отгружаться в таре и упаковке с использованием средств пакетирования, обеспечивающих полную сохранность.</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uppressAutoHyphens w:val="true"/>
              <w:spacing w:before="60" w:after="60"/>
              <w:ind w:left="-117" w:right="0" w:hanging="0"/>
              <w:contextualSpacing/>
              <w:jc w:val="center"/>
              <w:rPr>
                <w:rFonts w:ascii="Times New Roman" w:hAnsi="Times New Roman"/>
                <w:sz w:val="20"/>
                <w:szCs w:val="20"/>
              </w:rPr>
            </w:pPr>
            <w:r>
              <w:rPr>
                <w:sz w:val="20"/>
                <w:szCs w:val="20"/>
              </w:rPr>
              <w:t>2.3.</w:t>
            </w:r>
          </w:p>
        </w:tc>
        <w:tc>
          <w:tcPr>
            <w:tcW w:w="2302"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Требования к подготовке к транспортировке и условиям транспортировки</w:t>
            </w:r>
          </w:p>
        </w:tc>
        <w:tc>
          <w:tcPr>
            <w:tcW w:w="4991" w:type="dxa"/>
            <w:gridSpan w:val="3"/>
            <w:tcBorders>
              <w:left w:val="single" w:sz="4" w:space="0" w:color="000000"/>
              <w:bottom w:val="single" w:sz="4" w:space="0" w:color="000000"/>
              <w:right w:val="single" w:sz="4" w:space="0" w:color="000000"/>
            </w:tcBorders>
            <w:vAlign w:val="center"/>
          </w:tcPr>
          <w:p>
            <w:pPr>
              <w:pStyle w:val="Normal"/>
              <w:widowControl w:val="false"/>
              <w:suppressAutoHyphens w:val="true"/>
              <w:spacing w:lineRule="exact" w:line="240" w:before="0" w:after="0"/>
              <w:jc w:val="left"/>
              <w:rPr>
                <w:rFonts w:ascii="Times New Roman" w:hAnsi="Times New Roman"/>
                <w:sz w:val="20"/>
                <w:szCs w:val="20"/>
              </w:rPr>
            </w:pPr>
            <w:r>
              <w:rPr>
                <w:rFonts w:eastAsia="Times New Roman" w:cs="Times New Roman"/>
                <w:color w:val="000000"/>
                <w:kern w:val="0"/>
                <w:sz w:val="20"/>
                <w:szCs w:val="20"/>
                <w:lang w:val="ru-RU" w:eastAsia="ru-RU" w:bidi="ar-SA"/>
              </w:rPr>
              <w:t>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rPr>
                <w:color w:val="000000"/>
              </w:rPr>
            </w:pPr>
            <w:r>
              <w:rPr>
                <w:color w:val="000000"/>
                <w:sz w:val="20"/>
                <w:szCs w:val="20"/>
              </w:rPr>
              <w:t xml:space="preserve">    </w:t>
            </w:r>
            <w:r>
              <w:rPr>
                <w:b/>
                <w:bCs/>
                <w:color w:val="000000"/>
                <w:sz w:val="20"/>
                <w:szCs w:val="20"/>
              </w:rPr>
              <w:t xml:space="preserve"> </w:t>
            </w:r>
            <w:r>
              <w:rPr>
                <w:b/>
                <w:bCs/>
                <w:color w:val="000000"/>
                <w:sz w:val="20"/>
                <w:szCs w:val="20"/>
              </w:rPr>
              <w:t>3.</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pacing w:before="60" w:after="0"/>
              <w:rPr>
                <w:color w:val="000000"/>
              </w:rPr>
            </w:pPr>
            <w:r>
              <w:rPr>
                <w:b/>
                <w:color w:val="000000"/>
                <w:sz w:val="20"/>
                <w:szCs w:val="20"/>
              </w:rPr>
              <w:t>Требования к процедурам оказания услуг</w:t>
            </w:r>
          </w:p>
        </w:tc>
        <w:tc>
          <w:tcPr>
            <w:tcW w:w="4160"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1224" w:hanging="1199"/>
              <w:contextualSpacing/>
              <w:rPr>
                <w:rFonts w:ascii="Times New Roman" w:hAnsi="Times New Roman"/>
                <w:color w:val="000000"/>
                <w:sz w:val="20"/>
                <w:szCs w:val="20"/>
              </w:rPr>
            </w:pPr>
            <w:r>
              <w:rPr>
                <w:color w:val="000000"/>
                <w:sz w:val="20"/>
                <w:szCs w:val="20"/>
              </w:rPr>
              <w:t>3.1.</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color w:val="000000"/>
                <w:sz w:val="20"/>
                <w:szCs w:val="20"/>
              </w:rPr>
            </w:pPr>
            <w:r>
              <w:rPr>
                <w:rFonts w:eastAsia="Times New Roman" w:cs="Times New Roman"/>
                <w:color w:val="000000"/>
                <w:kern w:val="0"/>
                <w:sz w:val="20"/>
                <w:szCs w:val="20"/>
                <w:lang w:val="ru-RU" w:eastAsia="ru-RU" w:bidi="ar-SA"/>
              </w:rPr>
              <w:t>Поставщик на этапе исполнения договора обязан предоставить к каждому комплекту товара копии сертификатов соответствия (деклараций соответствия), инструкцию по эксплуатации (руководство), которая должна содержать информацию об условиях эксплуатации, сроках эксплуатации, гарантийном сроке или дате производства, при этом вышеуказанные документы не предоставляются на этапе закупки)</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val="false"/>
                <w:bCs w:val="false"/>
                <w:color w:val="000000"/>
                <w:sz w:val="20"/>
                <w:szCs w:val="20"/>
              </w:rPr>
            </w:pPr>
            <w:r>
              <w:rPr>
                <w:b w:val="false"/>
                <w:bCs w:val="false"/>
                <w:color w:val="000000"/>
                <w:sz w:val="20"/>
                <w:szCs w:val="20"/>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1224" w:hanging="1199"/>
              <w:contextualSpacing/>
              <w:rPr>
                <w:rFonts w:ascii="Times New Roman" w:hAnsi="Times New Roman"/>
                <w:color w:val="000000"/>
                <w:sz w:val="20"/>
                <w:szCs w:val="20"/>
              </w:rPr>
            </w:pPr>
            <w:r>
              <w:rPr>
                <w:color w:val="000000"/>
                <w:sz w:val="20"/>
                <w:szCs w:val="20"/>
              </w:rPr>
              <w:t>3.2.</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color w:val="000000"/>
                <w:sz w:val="20"/>
                <w:szCs w:val="20"/>
              </w:rPr>
            </w:pPr>
            <w:r>
              <w:rPr>
                <w:rFonts w:eastAsia="Times New Roman" w:cs="Times New Roman"/>
                <w:color w:val="000000"/>
                <w:kern w:val="0"/>
                <w:sz w:val="20"/>
                <w:szCs w:val="20"/>
                <w:lang w:val="ru-RU" w:eastAsia="ru-RU" w:bidi="ar-SA"/>
              </w:rPr>
              <w:t>Все сертификаты, декларации, обязательные для данного вида товара, оформленные в соответствии с законодательством Российской Федерации и предоставляемые Поставщиком должны однозначно идентифицировать продукцию (тип, марка, модель, артикул продукции и др.), предложенную Поставщиком.</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val="false"/>
                <w:bCs w:val="false"/>
                <w:color w:val="000000"/>
                <w:sz w:val="20"/>
                <w:szCs w:val="20"/>
              </w:rPr>
            </w:pPr>
            <w:r>
              <w:rPr>
                <w:b w:val="false"/>
                <w:bCs w:val="false"/>
                <w:color w:val="000000"/>
                <w:sz w:val="20"/>
                <w:szCs w:val="20"/>
              </w:rPr>
              <w:t>Согласие с требованием</w:t>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b/>
                <w:sz w:val="20"/>
                <w:szCs w:val="20"/>
                <w:shd w:fill="auto" w:val="clear"/>
              </w:rPr>
            </w:pPr>
            <w:r>
              <w:rPr>
                <w:b/>
                <w:sz w:val="20"/>
                <w:szCs w:val="20"/>
                <w:shd w:fill="auto" w:val="clear"/>
              </w:rPr>
            </w:r>
          </w:p>
        </w:tc>
      </w:tr>
      <w:tr>
        <w:trPr>
          <w:trHeight w:val="464"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rPr>
                <w:rFonts w:ascii="Times New Roman" w:hAnsi="Times New Roman"/>
                <w:sz w:val="20"/>
                <w:szCs w:val="20"/>
              </w:rPr>
            </w:pPr>
            <w:r>
              <w:rPr>
                <w:sz w:val="20"/>
                <w:szCs w:val="20"/>
              </w:rPr>
              <w:t xml:space="preserve">    </w:t>
            </w:r>
            <w:r>
              <w:rPr>
                <w:b/>
                <w:bCs/>
                <w:sz w:val="20"/>
                <w:szCs w:val="20"/>
              </w:rPr>
              <w:t>4.</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pacing w:before="60" w:after="0"/>
              <w:rPr>
                <w:rFonts w:ascii="Times New Roman" w:hAnsi="Times New Roman"/>
                <w:sz w:val="20"/>
                <w:szCs w:val="20"/>
              </w:rPr>
            </w:pPr>
            <w:r>
              <w:rPr>
                <w:b/>
                <w:sz w:val="20"/>
                <w:szCs w:val="20"/>
              </w:rPr>
              <w:t>Требования к применяемым при оказании услуг оборудованию и материалам</w:t>
            </w:r>
          </w:p>
        </w:tc>
        <w:tc>
          <w:tcPr>
            <w:tcW w:w="4160"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1760"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1224" w:hanging="1199"/>
              <w:contextualSpacing/>
              <w:rPr>
                <w:rFonts w:ascii="Times New Roman" w:hAnsi="Times New Roman"/>
                <w:sz w:val="20"/>
                <w:szCs w:val="20"/>
              </w:rPr>
            </w:pPr>
            <w:r>
              <w:rPr>
                <w:sz w:val="20"/>
                <w:szCs w:val="20"/>
              </w:rPr>
              <w:t>4.1.</w:t>
            </w:r>
          </w:p>
        </w:tc>
        <w:tc>
          <w:tcPr>
            <w:tcW w:w="3324" w:type="dxa"/>
            <w:gridSpan w:val="3"/>
            <w:tcBorders>
              <w:left w:val="single" w:sz="4" w:space="0" w:color="000000"/>
              <w:bottom w:val="single" w:sz="4" w:space="0" w:color="000000"/>
            </w:tcBorders>
            <w:vAlign w:val="center"/>
          </w:tcPr>
          <w:p>
            <w:pPr>
              <w:pStyle w:val="Normal"/>
              <w:widowControl w:val="false"/>
              <w:tabs>
                <w:tab w:val="clear" w:pos="720"/>
                <w:tab w:val="left" w:pos="426" w:leader="none"/>
              </w:tabs>
              <w:suppressAutoHyphens w:val="true"/>
              <w:spacing w:before="6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Материалы, используемые для изготовления СИЗ, и вещества, которые могут выделяться при их эксплуатации, не должны вызывать у пользователя заболевание и (или) травму. 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 установленного типовыми нормами и соответствовать требованиям ТР ТС 019/2011.</w:t>
            </w:r>
          </w:p>
        </w:tc>
        <w:tc>
          <w:tcPr>
            <w:tcW w:w="3969" w:type="dxa"/>
            <w:tcBorders>
              <w:left w:val="single" w:sz="4" w:space="0" w:color="000000"/>
              <w:bottom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rFonts w:eastAsia="Times New Roman" w:cs="Times New Roman"/>
                <w:iCs/>
                <w:kern w:val="0"/>
                <w:sz w:val="20"/>
                <w:szCs w:val="20"/>
                <w:shd w:fill="auto" w:val="clear"/>
                <w:lang w:val="ru-RU" w:eastAsia="ru-RU" w:bidi="ar-SA"/>
              </w:rPr>
              <w:t>Копии сертификатов (декларации) соответствия СИЗ техническому регламенту Таможенного союза "О безопасности средств индивидуальной защиты" (ТР ТС 019/2011)</w:t>
            </w:r>
          </w:p>
        </w:tc>
        <w:tc>
          <w:tcPr>
            <w:tcW w:w="4160"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center"/>
              <w:rPr>
                <w:rFonts w:ascii="Times New Roman" w:hAnsi="Times New Roman" w:eastAsia="Times New Roman" w:cs="Times New Roman"/>
                <w:iCs/>
                <w:kern w:val="0"/>
                <w:sz w:val="20"/>
                <w:szCs w:val="20"/>
                <w:lang w:val="ru-RU" w:eastAsia="ru-RU" w:bidi="ar-SA"/>
              </w:rPr>
            </w:pPr>
            <w:r>
              <w:rPr>
                <w:rFonts w:eastAsia="Times New Roman" w:cs="Times New Roman"/>
                <w:iCs/>
                <w:kern w:val="0"/>
                <w:sz w:val="20"/>
                <w:szCs w:val="20"/>
                <w:lang w:val="ru-RU" w:eastAsia="ru-RU" w:bidi="ar-SA"/>
              </w:rPr>
            </w:r>
          </w:p>
        </w:tc>
      </w:tr>
      <w:tr>
        <w:trPr>
          <w:trHeight w:val="2882"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1224" w:hanging="1199"/>
              <w:contextualSpacing/>
              <w:rPr>
                <w:rFonts w:ascii="Times New Roman" w:hAnsi="Times New Roman"/>
                <w:sz w:val="20"/>
                <w:szCs w:val="20"/>
              </w:rPr>
            </w:pPr>
            <w:r>
              <w:rPr>
                <w:sz w:val="20"/>
                <w:szCs w:val="20"/>
              </w:rPr>
              <w:t>4.2.</w:t>
            </w:r>
          </w:p>
        </w:tc>
        <w:tc>
          <w:tcPr>
            <w:tcW w:w="3324" w:type="dxa"/>
            <w:gridSpan w:val="3"/>
            <w:tcBorders>
              <w:left w:val="single" w:sz="4" w:space="0" w:color="000000"/>
              <w:bottom w:val="single" w:sz="4" w:space="0" w:color="000000"/>
            </w:tcBorders>
            <w:vAlign w:val="center"/>
          </w:tcPr>
          <w:p>
            <w:pPr>
              <w:pStyle w:val="Normal"/>
              <w:widowControl w:val="false"/>
              <w:tabs>
                <w:tab w:val="clear" w:pos="720"/>
                <w:tab w:val="left" w:pos="426" w:leader="none"/>
              </w:tabs>
              <w:suppressAutoHyphens w:val="true"/>
              <w:spacing w:before="6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Продукция преимущественно (основные элементы: одежда, обувь, быть изготовлена на территории Российской Федерации или на территории государств-членов Евразийского экономического союза (Республика Армения, Республика Беларусь, Республика Казахстан, Киргизская республика).</w:t>
            </w:r>
          </w:p>
        </w:tc>
        <w:tc>
          <w:tcPr>
            <w:tcW w:w="3969" w:type="dxa"/>
            <w:tcBorders>
              <w:left w:val="single" w:sz="4" w:space="0" w:color="000000"/>
              <w:bottom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К</w:t>
            </w:r>
            <w:r>
              <w:rPr>
                <w:rFonts w:eastAsia="Times New Roman" w:cs="Times New Roman"/>
                <w:kern w:val="0"/>
                <w:sz w:val="20"/>
                <w:szCs w:val="20"/>
                <w:shd w:fill="auto" w:val="clear"/>
                <w:lang w:val="ru-RU" w:eastAsia="ru-RU" w:bidi="ar-SA"/>
              </w:rPr>
              <w:t>опия заключения о подтверждении производства продукции на территории Российской Федерации, выданного Министерством промышленности и торговли Российской Федерации или выписка из реестра промышленных товаров государств-членов Евразийского экономического союза.</w:t>
            </w:r>
          </w:p>
        </w:tc>
        <w:tc>
          <w:tcPr>
            <w:tcW w:w="4160" w:type="dxa"/>
            <w:tcBorders>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rHeight w:val="449"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rPr>
                <w:rFonts w:ascii="Times New Roman" w:hAnsi="Times New Roman"/>
                <w:sz w:val="20"/>
                <w:szCs w:val="20"/>
              </w:rPr>
            </w:pPr>
            <w:r>
              <w:rPr>
                <w:sz w:val="20"/>
                <w:szCs w:val="20"/>
              </w:rPr>
              <w:t xml:space="preserve">     </w:t>
            </w:r>
            <w:r>
              <w:rPr>
                <w:sz w:val="20"/>
                <w:szCs w:val="20"/>
              </w:rPr>
              <w:t>5.</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b/>
                <w:color w:val="000000"/>
                <w:sz w:val="20"/>
                <w:szCs w:val="20"/>
              </w:rPr>
              <w:t>Требования к персоналу исполнителя</w:t>
            </w:r>
          </w:p>
        </w:tc>
        <w:tc>
          <w:tcPr>
            <w:tcW w:w="4160"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559"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25" w:hanging="0"/>
              <w:contextualSpacing/>
              <w:rPr>
                <w:rFonts w:ascii="Times New Roman" w:hAnsi="Times New Roman"/>
                <w:sz w:val="20"/>
                <w:szCs w:val="20"/>
              </w:rPr>
            </w:pPr>
            <w:r>
              <w:rPr>
                <w:sz w:val="20"/>
                <w:szCs w:val="20"/>
                <w:shd w:fill="auto" w:val="clear"/>
              </w:rPr>
              <w:t xml:space="preserve"> </w:t>
            </w:r>
            <w:r>
              <w:rPr>
                <w:sz w:val="20"/>
                <w:szCs w:val="20"/>
                <w:shd w:fill="auto" w:val="clear"/>
              </w:rPr>
              <w:t>5.1.</w:t>
            </w:r>
          </w:p>
        </w:tc>
        <w:tc>
          <w:tcPr>
            <w:tcW w:w="7293" w:type="dxa"/>
            <w:gridSpan w:val="4"/>
            <w:tcBorders>
              <w:left w:val="single" w:sz="4" w:space="0" w:color="000000"/>
              <w:bottom w:val="single" w:sz="4" w:space="0" w:color="000000"/>
            </w:tcBorders>
            <w:vAlign w:val="center"/>
          </w:tcPr>
          <w:p>
            <w:pPr>
              <w:pStyle w:val="Normal"/>
              <w:widowControl w:val="false"/>
              <w:tabs>
                <w:tab w:val="clear" w:pos="720"/>
                <w:tab w:val="left" w:pos="426" w:leader="none"/>
              </w:tabs>
              <w:suppressAutoHyphens w:val="true"/>
              <w:spacing w:before="60" w:after="0"/>
              <w:jc w:val="both"/>
              <w:rPr>
                <w:rFonts w:ascii="Times New Roman" w:hAnsi="Times New Roman"/>
                <w:sz w:val="20"/>
                <w:szCs w:val="20"/>
              </w:rPr>
            </w:pPr>
            <w:r>
              <w:rPr>
                <w:rFonts w:eastAsia="Times New Roman" w:cs="Times New Roman"/>
                <w:color w:val="000000"/>
                <w:kern w:val="0"/>
                <w:sz w:val="20"/>
                <w:szCs w:val="20"/>
                <w:lang w:val="ru-RU" w:eastAsia="ru-RU" w:bidi="ar-SA"/>
              </w:rPr>
              <w:t>Участник закупки должен обладать необходимым минимальным количеством работников для выполнения услуг.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tabs>
                <w:tab w:val="clear" w:pos="720"/>
                <w:tab w:val="left" w:pos="426" w:leader="none"/>
              </w:tabs>
              <w:suppressAutoHyphens w:val="true"/>
              <w:spacing w:before="60" w:after="0"/>
              <w:jc w:val="both"/>
              <w:rPr>
                <w:rFonts w:ascii="Times New Roman" w:hAnsi="Times New Roman"/>
                <w:color w:val="000000"/>
                <w:sz w:val="20"/>
                <w:szCs w:val="20"/>
              </w:rPr>
            </w:pPr>
            <w:r>
              <w:rPr>
                <w:color w:val="000000"/>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720" w:hanging="0"/>
              <w:contextualSpacing/>
              <w:jc w:val="center"/>
              <w:rPr>
                <w:b/>
                <w:bCs/>
              </w:rPr>
            </w:pPr>
            <w:r>
              <w:rPr>
                <w:rFonts w:cs="Times New Roman"/>
                <w:b/>
                <w:bCs/>
                <w:i w:val="false"/>
                <w:iCs w:val="false"/>
                <w:kern w:val="0"/>
                <w:sz w:val="20"/>
                <w:szCs w:val="20"/>
                <w:lang w:val="ru-RU" w:eastAsia="ru-RU" w:bidi="ar-SA"/>
              </w:rPr>
              <w:t>6.</w:t>
            </w:r>
          </w:p>
        </w:tc>
        <w:tc>
          <w:tcPr>
            <w:tcW w:w="7293" w:type="dxa"/>
            <w:gridSpan w:val="4"/>
            <w:tcBorders>
              <w:left w:val="single" w:sz="4" w:space="0" w:color="000000"/>
              <w:bottom w:val="single" w:sz="4" w:space="0" w:color="000000"/>
            </w:tcBorders>
            <w:vAlign w:val="center"/>
          </w:tcPr>
          <w:p>
            <w:pPr>
              <w:pStyle w:val="Normal"/>
              <w:widowControl w:val="false"/>
              <w:spacing w:before="0" w:after="0"/>
              <w:jc w:val="left"/>
              <w:rPr>
                <w:rFonts w:ascii="Times New Roman" w:hAnsi="Times New Roman"/>
                <w:sz w:val="20"/>
                <w:szCs w:val="20"/>
              </w:rPr>
            </w:pPr>
            <w:r>
              <w:rPr>
                <w:rFonts w:eastAsia="Times New Roman" w:cs="Times New Roman"/>
                <w:b/>
                <w:bCs/>
                <w:i w:val="false"/>
                <w:iCs w:val="false"/>
                <w:kern w:val="0"/>
                <w:sz w:val="20"/>
                <w:szCs w:val="20"/>
                <w:lang w:val="ru-RU" w:eastAsia="ru-RU" w:bidi="ar-SA"/>
              </w:rPr>
              <w:t>Требования к результатам у</w:t>
            </w:r>
            <w:r>
              <w:rPr>
                <w:rFonts w:eastAsia="Times New Roman" w:cs="Times New Roman"/>
                <w:b/>
                <w:i w:val="false"/>
                <w:iCs w:val="false"/>
                <w:kern w:val="0"/>
                <w:sz w:val="20"/>
                <w:szCs w:val="20"/>
                <w:lang w:val="ru-RU" w:eastAsia="ru-RU" w:bidi="ar-SA"/>
              </w:rPr>
              <w:t>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rPr>
                <w:rFonts w:ascii="Times New Roman" w:hAnsi="Times New Roman"/>
                <w:sz w:val="20"/>
                <w:szCs w:val="20"/>
              </w:rPr>
            </w:pPr>
            <w:r>
              <w:rPr>
                <w:sz w:val="20"/>
                <w:szCs w:val="20"/>
              </w:rPr>
              <w:t xml:space="preserve">    </w:t>
            </w:r>
            <w:r>
              <w:rPr>
                <w:b/>
                <w:bCs/>
                <w:sz w:val="20"/>
                <w:szCs w:val="20"/>
              </w:rPr>
              <w:t xml:space="preserve">  </w:t>
            </w:r>
            <w:r>
              <w:rPr>
                <w:b/>
                <w:bCs/>
                <w:sz w:val="20"/>
                <w:szCs w:val="20"/>
              </w:rPr>
              <w:t>6.1.</w:t>
            </w:r>
          </w:p>
        </w:tc>
        <w:tc>
          <w:tcPr>
            <w:tcW w:w="7293" w:type="dxa"/>
            <w:gridSpan w:val="4"/>
            <w:tcBorders>
              <w:left w:val="single" w:sz="4" w:space="0" w:color="000000"/>
              <w:bottom w:val="single" w:sz="4" w:space="0" w:color="000000"/>
            </w:tcBorders>
            <w:vAlign w:val="center"/>
          </w:tcPr>
          <w:p>
            <w:pPr>
              <w:pStyle w:val="Normal"/>
              <w:widowControl w:val="false"/>
              <w:rPr>
                <w:rFonts w:ascii="Times New Roman" w:hAnsi="Times New Roman"/>
                <w:sz w:val="20"/>
                <w:szCs w:val="20"/>
              </w:rPr>
            </w:pPr>
            <w:r>
              <w:rPr>
                <w:b/>
                <w:bCs/>
                <w:sz w:val="20"/>
                <w:szCs w:val="20"/>
              </w:rPr>
              <w:t>Общие требования к результатам услуг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1224" w:hanging="1199"/>
              <w:contextualSpacing/>
              <w:rPr>
                <w:rFonts w:ascii="Times New Roman" w:hAnsi="Times New Roman"/>
                <w:sz w:val="20"/>
                <w:szCs w:val="20"/>
              </w:rPr>
            </w:pPr>
            <w:r>
              <w:rPr>
                <w:sz w:val="20"/>
                <w:szCs w:val="20"/>
              </w:rPr>
              <w:t xml:space="preserve">  </w:t>
            </w:r>
            <w:r>
              <w:rPr>
                <w:sz w:val="20"/>
                <w:szCs w:val="20"/>
              </w:rPr>
              <w:t>6.1.1</w:t>
            </w:r>
          </w:p>
        </w:tc>
        <w:tc>
          <w:tcPr>
            <w:tcW w:w="7293" w:type="dxa"/>
            <w:gridSpan w:val="4"/>
            <w:tcBorders>
              <w:left w:val="single" w:sz="4" w:space="0" w:color="000000"/>
              <w:bottom w:val="single" w:sz="4" w:space="0" w:color="000000"/>
            </w:tcBorders>
            <w:vAlign w:val="center"/>
          </w:tcPr>
          <w:p>
            <w:pPr>
              <w:pStyle w:val="Normal"/>
              <w:widowControl w:val="false"/>
              <w:jc w:val="both"/>
              <w:rPr>
                <w:rFonts w:ascii="Times New Roman" w:hAnsi="Times New Roman"/>
                <w:sz w:val="20"/>
                <w:szCs w:val="20"/>
              </w:rPr>
            </w:pPr>
            <w:r>
              <w:rPr>
                <w:sz w:val="20"/>
                <w:szCs w:val="20"/>
              </w:rPr>
              <w:t>В стоимость услуг должны быть включены все расходы, связанные с оказанием услуг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117" w:hanging="0"/>
              <w:contextualSpacing/>
              <w:rPr>
                <w:rFonts w:ascii="Times New Roman" w:hAnsi="Times New Roman"/>
                <w:sz w:val="20"/>
                <w:szCs w:val="20"/>
              </w:rPr>
            </w:pPr>
            <w:r>
              <w:rPr>
                <w:sz w:val="20"/>
                <w:szCs w:val="20"/>
              </w:rPr>
              <w:t xml:space="preserve">   </w:t>
            </w:r>
            <w:r>
              <w:rPr>
                <w:b/>
                <w:bCs/>
                <w:sz w:val="20"/>
                <w:szCs w:val="20"/>
              </w:rPr>
              <w:t xml:space="preserve">   </w:t>
            </w:r>
            <w:r>
              <w:rPr>
                <w:b/>
                <w:bCs/>
                <w:sz w:val="20"/>
                <w:szCs w:val="20"/>
              </w:rPr>
              <w:t>6.2.</w:t>
            </w:r>
          </w:p>
        </w:tc>
        <w:tc>
          <w:tcPr>
            <w:tcW w:w="7293" w:type="dxa"/>
            <w:gridSpan w:val="4"/>
            <w:tcBorders>
              <w:left w:val="single" w:sz="4" w:space="0" w:color="000000"/>
              <w:bottom w:val="single" w:sz="4" w:space="0" w:color="000000"/>
            </w:tcBorders>
            <w:vAlign w:val="center"/>
          </w:tcPr>
          <w:p>
            <w:pPr>
              <w:pStyle w:val="Normal"/>
              <w:widowControl w:val="false"/>
              <w:spacing w:before="60" w:after="0"/>
              <w:rPr>
                <w:rFonts w:ascii="Times New Roman" w:hAnsi="Times New Roman"/>
                <w:sz w:val="20"/>
                <w:szCs w:val="20"/>
              </w:rPr>
            </w:pPr>
            <w:r>
              <w:rPr>
                <w:b/>
                <w:bCs/>
                <w:sz w:val="20"/>
                <w:szCs w:val="20"/>
              </w:rPr>
              <w:t>Требования к приемке результата оказания у</w:t>
            </w:r>
            <w:r>
              <w:rPr>
                <w:b/>
                <w:sz w:val="20"/>
                <w:szCs w:val="20"/>
              </w:rPr>
              <w:t>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0" w:hanging="0"/>
              <w:contextualSpacing/>
              <w:jc w:val="center"/>
              <w:rPr>
                <w:rFonts w:ascii="Times New Roman" w:hAnsi="Times New Roman"/>
                <w:sz w:val="20"/>
                <w:szCs w:val="20"/>
              </w:rPr>
            </w:pPr>
            <w:r>
              <w:rPr>
                <w:sz w:val="20"/>
                <w:szCs w:val="20"/>
              </w:rPr>
              <w:t>6.2.1</w:t>
            </w:r>
          </w:p>
        </w:tc>
        <w:tc>
          <w:tcPr>
            <w:tcW w:w="7293" w:type="dxa"/>
            <w:gridSpan w:val="4"/>
            <w:tcBorders>
              <w:left w:val="single" w:sz="4" w:space="0" w:color="000000"/>
              <w:bottom w:val="single" w:sz="4" w:space="0" w:color="000000"/>
            </w:tcBorders>
            <w:vAlign w:val="center"/>
          </w:tcPr>
          <w:p>
            <w:pPr>
              <w:pStyle w:val="Normal"/>
              <w:widowControl w:val="false"/>
              <w:jc w:val="both"/>
              <w:rPr>
                <w:rFonts w:ascii="Times New Roman" w:hAnsi="Times New Roman"/>
                <w:sz w:val="20"/>
                <w:szCs w:val="20"/>
              </w:rPr>
            </w:pPr>
            <w:r>
              <w:rPr>
                <w:color w:val="000000"/>
                <w:sz w:val="20"/>
                <w:szCs w:val="20"/>
              </w:rPr>
              <w:t>По окончании оказания услуги Исполнитель передает Заказчику оригиналы платежных документов в двух экземплярах.</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r>
          </w:p>
        </w:tc>
      </w:tr>
      <w:tr>
        <w:trPr>
          <w:trHeight w:val="356"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numPr>
                <w:ilvl w:val="0"/>
                <w:numId w:val="0"/>
              </w:numPr>
              <w:spacing w:before="60" w:after="60"/>
              <w:ind w:left="25" w:hanging="0"/>
              <w:contextualSpacing/>
              <w:jc w:val="center"/>
              <w:rPr>
                <w:rFonts w:ascii="Times New Roman" w:hAnsi="Times New Roman"/>
                <w:sz w:val="20"/>
                <w:szCs w:val="20"/>
              </w:rPr>
            </w:pPr>
            <w:r>
              <w:rPr>
                <w:sz w:val="20"/>
                <w:szCs w:val="20"/>
              </w:rPr>
              <w:t>6.2.2</w:t>
            </w:r>
          </w:p>
        </w:tc>
        <w:tc>
          <w:tcPr>
            <w:tcW w:w="7293" w:type="dxa"/>
            <w:gridSpan w:val="4"/>
            <w:tcBorders>
              <w:left w:val="single" w:sz="4" w:space="0" w:color="000000"/>
              <w:bottom w:val="single" w:sz="4" w:space="0" w:color="000000"/>
            </w:tcBorders>
            <w:vAlign w:val="center"/>
          </w:tcPr>
          <w:p>
            <w:pPr>
              <w:pStyle w:val="Normal"/>
              <w:widowControl w:val="false"/>
              <w:tabs>
                <w:tab w:val="clear" w:pos="720"/>
                <w:tab w:val="left" w:pos="426" w:leader="none"/>
              </w:tabs>
              <w:suppressAutoHyphens w:val="true"/>
              <w:spacing w:before="60" w:after="0"/>
              <w:jc w:val="both"/>
              <w:rPr>
                <w:rFonts w:ascii="Times New Roman" w:hAnsi="Times New Roman"/>
                <w:sz w:val="20"/>
                <w:szCs w:val="20"/>
              </w:rPr>
            </w:pPr>
            <w:r>
              <w:rPr>
                <w:sz w:val="20"/>
                <w:szCs w:val="20"/>
              </w:rPr>
              <w:t>С каждой партией поставляемой Продукцией должны поставляться заверенные копии сертификатов (деклараций) соответствия СИЗ техническому регламенту Таможенного союза "О безопасности средств индивидуальной защиты" (ТР ТС 019/2011), также сертификаты (декларации) направляются на электронную почту Заказчика, указанную в договоре.</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r>
          </w:p>
        </w:tc>
      </w:tr>
      <w:tr>
        <w:trPr>
          <w:trHeight w:val="558"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b/>
                <w:bCs/>
              </w:rPr>
            </w:pPr>
            <w:r>
              <w:rPr>
                <w:b/>
                <w:bCs/>
                <w:sz w:val="20"/>
                <w:szCs w:val="20"/>
              </w:rPr>
              <w:t>6.3.</w:t>
            </w:r>
          </w:p>
        </w:tc>
        <w:tc>
          <w:tcPr>
            <w:tcW w:w="7293" w:type="dxa"/>
            <w:gridSpan w:val="4"/>
            <w:tcBorders>
              <w:left w:val="single" w:sz="4" w:space="0" w:color="000000"/>
              <w:bottom w:val="single" w:sz="4" w:space="0" w:color="000000"/>
            </w:tcBorders>
            <w:vAlign w:val="center"/>
          </w:tcPr>
          <w:p>
            <w:pPr>
              <w:pStyle w:val="Normal"/>
              <w:widowControl w:val="false"/>
              <w:jc w:val="both"/>
              <w:rPr>
                <w:rFonts w:ascii="Times New Roman" w:hAnsi="Times New Roman"/>
                <w:sz w:val="20"/>
                <w:szCs w:val="20"/>
              </w:rPr>
            </w:pPr>
            <w:r>
              <w:rPr>
                <w:b/>
                <w:sz w:val="20"/>
                <w:szCs w:val="20"/>
              </w:rPr>
              <w:t>Требования к безопасности использования результата оказания услуг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396"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6.3.1.</w:t>
            </w:r>
          </w:p>
        </w:tc>
        <w:tc>
          <w:tcPr>
            <w:tcW w:w="3324" w:type="dxa"/>
            <w:gridSpan w:val="3"/>
            <w:tcBorders>
              <w:left w:val="single" w:sz="4" w:space="0" w:color="000000"/>
              <w:bottom w:val="single" w:sz="4" w:space="0" w:color="000000"/>
            </w:tcBorders>
            <w:vAlign w:val="center"/>
          </w:tcPr>
          <w:p>
            <w:pPr>
              <w:pStyle w:val="Normal"/>
              <w:widowControl w:val="false"/>
              <w:suppressAutoHyphens w:val="true"/>
              <w:spacing w:before="0" w:after="0"/>
              <w:jc w:val="both"/>
              <w:rPr>
                <w:rFonts w:ascii="Times New Roman" w:hAnsi="Times New Roman"/>
                <w:sz w:val="20"/>
                <w:szCs w:val="20"/>
              </w:rPr>
            </w:pPr>
            <w:r>
              <w:rPr>
                <w:rFonts w:eastAsia="Times New Roman" w:cs="Times New Roman"/>
                <w:kern w:val="0"/>
                <w:sz w:val="20"/>
                <w:szCs w:val="20"/>
                <w:lang w:val="ru-RU" w:eastAsia="ru-RU" w:bidi="ar-SA"/>
              </w:rPr>
              <w:t>Требования к информационной безопасности результата оказания услуг</w:t>
            </w:r>
          </w:p>
        </w:tc>
        <w:tc>
          <w:tcPr>
            <w:tcW w:w="3969"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rPr>
            </w:pPr>
            <w:r>
              <w:rPr>
                <w:rFonts w:eastAsia="Times New Roman" w:cs="Times New Roman"/>
                <w:kern w:val="0"/>
                <w:sz w:val="20"/>
                <w:szCs w:val="20"/>
                <w:lang w:val="ru-RU" w:eastAsia="ru-RU" w:bidi="ar-SA"/>
              </w:rPr>
              <w:t>Требования информационной безопасности должны обеспечиваться на всех стадиях проведения услуг.</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r>
      <w:tr>
        <w:trPr>
          <w:trHeight w:val="1760"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6.3.2</w:t>
            </w:r>
          </w:p>
        </w:tc>
        <w:tc>
          <w:tcPr>
            <w:tcW w:w="3324" w:type="dxa"/>
            <w:gridSpan w:val="3"/>
            <w:tcBorders>
              <w:left w:val="single" w:sz="4" w:space="0" w:color="000000"/>
              <w:bottom w:val="single" w:sz="4" w:space="0" w:color="000000"/>
            </w:tcBorders>
            <w:vAlign w:val="center"/>
          </w:tcPr>
          <w:p>
            <w:pPr>
              <w:pStyle w:val="Normal"/>
              <w:widowControl w:val="false"/>
              <w:tabs>
                <w:tab w:val="clear" w:pos="720"/>
                <w:tab w:val="left" w:pos="1047" w:leader="none"/>
              </w:tabs>
              <w:suppressAutoHyphens w:val="true"/>
              <w:spacing w:before="60" w:after="0"/>
              <w:jc w:val="both"/>
              <w:rPr>
                <w:rFonts w:ascii="Times New Roman" w:hAnsi="Times New Roman"/>
                <w:sz w:val="20"/>
                <w:szCs w:val="20"/>
              </w:rPr>
            </w:pPr>
            <w:r>
              <w:rPr>
                <w:rFonts w:eastAsia="Times New Roman" w:cs="Times New Roman"/>
                <w:kern w:val="0"/>
                <w:sz w:val="20"/>
                <w:szCs w:val="20"/>
                <w:lang w:val="ru-RU" w:eastAsia="ru-RU" w:bidi="ar-SA"/>
              </w:rPr>
              <w:t>Требование к информационной безопасности</w:t>
            </w:r>
          </w:p>
          <w:p>
            <w:pPr>
              <w:pStyle w:val="Normal"/>
              <w:widowControl w:val="false"/>
              <w:suppressAutoHyphens w:val="true"/>
              <w:spacing w:before="0" w:after="0"/>
              <w:jc w:val="both"/>
              <w:rPr>
                <w:rFonts w:ascii="Times New Roman" w:hAnsi="Times New Roman"/>
                <w:sz w:val="20"/>
                <w:szCs w:val="20"/>
              </w:rPr>
            </w:pPr>
            <w:r>
              <w:rPr>
                <w:sz w:val="20"/>
                <w:szCs w:val="20"/>
              </w:rPr>
            </w:r>
          </w:p>
        </w:tc>
        <w:tc>
          <w:tcPr>
            <w:tcW w:w="3969"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120"/>
              <w:jc w:val="both"/>
              <w:rPr>
                <w:rFonts w:ascii="Times New Roman" w:hAnsi="Times New Roman"/>
                <w:sz w:val="20"/>
                <w:szCs w:val="20"/>
              </w:rPr>
            </w:pPr>
            <w:r>
              <w:rPr>
                <w:rFonts w:eastAsia="Times New Roman" w:cs="Times New Roman"/>
                <w:kern w:val="0"/>
                <w:sz w:val="20"/>
                <w:szCs w:val="20"/>
                <w:lang w:val="ru-RU" w:eastAsia="ru-RU" w:bidi="ar-SA"/>
              </w:rPr>
              <w:t>При пересылке файлов не допускается использование открытых файлообменных сервисов. 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Сторон, за исключением случаев, предусмотренных законодательством Российской Федерации. Исполнитель обязуются сохранять конфиденциальность информации, полученной в ходе исполнения услуг.</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120"/>
              <w:jc w:val="both"/>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r>
      <w:tr>
        <w:trPr>
          <w:trHeight w:val="363"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b/>
                <w:bCs/>
              </w:rPr>
            </w:pPr>
            <w:r>
              <w:rPr>
                <w:b/>
                <w:bCs/>
                <w:sz w:val="20"/>
                <w:szCs w:val="20"/>
              </w:rPr>
              <w:t>6.4.</w:t>
            </w:r>
          </w:p>
        </w:tc>
        <w:tc>
          <w:tcPr>
            <w:tcW w:w="7293" w:type="dxa"/>
            <w:gridSpan w:val="4"/>
            <w:tcBorders>
              <w:left w:val="single" w:sz="4" w:space="0" w:color="000000"/>
              <w:bottom w:val="single" w:sz="4" w:space="0" w:color="000000"/>
            </w:tcBorders>
            <w:vAlign w:val="center"/>
          </w:tcPr>
          <w:p>
            <w:pPr>
              <w:pStyle w:val="Normal"/>
              <w:widowControl w:val="false"/>
              <w:spacing w:before="60" w:after="0"/>
              <w:jc w:val="left"/>
              <w:rPr>
                <w:rFonts w:ascii="Times New Roman" w:hAnsi="Times New Roman"/>
                <w:sz w:val="20"/>
                <w:szCs w:val="20"/>
              </w:rPr>
            </w:pPr>
            <w:r>
              <w:rPr>
                <w:rFonts w:eastAsia="Times New Roman" w:cs="Times New Roman"/>
                <w:b/>
                <w:i w:val="false"/>
                <w:iCs w:val="false"/>
                <w:kern w:val="0"/>
                <w:sz w:val="20"/>
                <w:szCs w:val="20"/>
                <w:lang w:val="ru-RU" w:eastAsia="ru-RU" w:bidi="ar-SA"/>
              </w:rPr>
              <w:t>Требования к документации, описывающей результат оказания услуг</w:t>
            </w:r>
          </w:p>
        </w:tc>
        <w:tc>
          <w:tcPr>
            <w:tcW w:w="4160" w:type="dxa"/>
            <w:tcBorders>
              <w:left w:val="single" w:sz="4" w:space="0" w:color="000000"/>
              <w:bottom w:val="single" w:sz="4" w:space="0" w:color="000000"/>
              <w:right w:val="single" w:sz="4" w:space="0" w:color="000000"/>
            </w:tcBorders>
            <w:vAlign w:val="center"/>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1760"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6.4.1.</w:t>
            </w:r>
          </w:p>
        </w:tc>
        <w:tc>
          <w:tcPr>
            <w:tcW w:w="3324" w:type="dxa"/>
            <w:gridSpan w:val="3"/>
            <w:tcBorders>
              <w:left w:val="single" w:sz="4" w:space="0" w:color="000000"/>
              <w:bottom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kern w:val="0"/>
                <w:sz w:val="20"/>
                <w:szCs w:val="20"/>
                <w:shd w:fill="auto" w:val="clear"/>
                <w:lang w:val="ru-RU" w:eastAsia="ru-RU" w:bidi="ar-SA"/>
              </w:rPr>
              <w:t>Исполнитель обязан одновременно с передачей Продукции передать Покупателю относящиеся к ней документы, оформленные надлежащим образом</w:t>
            </w:r>
          </w:p>
        </w:tc>
        <w:tc>
          <w:tcPr>
            <w:tcW w:w="3969" w:type="dxa"/>
            <w:tcBorders>
              <w:left w:val="single" w:sz="4" w:space="0" w:color="000000"/>
              <w:bottom w:val="single" w:sz="4" w:space="0" w:color="000000"/>
              <w:right w:val="single" w:sz="4" w:space="0" w:color="000000"/>
            </w:tcBorders>
            <w:vAlign w:val="center"/>
          </w:tcPr>
          <w:p>
            <w:pPr>
              <w:pStyle w:val="Normal"/>
              <w:widowControl w:val="false"/>
              <w:tabs>
                <w:tab w:val="clear" w:pos="720"/>
                <w:tab w:val="left" w:pos="708" w:leader="none"/>
                <w:tab w:val="left" w:pos="993" w:leader="none"/>
              </w:tabs>
              <w:spacing w:lineRule="auto" w:line="276"/>
              <w:jc w:val="both"/>
              <w:rPr>
                <w:rFonts w:ascii="Times New Roman" w:hAnsi="Times New Roman"/>
                <w:sz w:val="20"/>
                <w:szCs w:val="20"/>
              </w:rPr>
            </w:pPr>
            <w:r>
              <w:rPr>
                <w:color w:val="000000"/>
                <w:sz w:val="20"/>
                <w:szCs w:val="20"/>
              </w:rPr>
              <w:t>- Сертификаты соответствия, паспорта качества;</w:t>
            </w:r>
          </w:p>
          <w:p>
            <w:pPr>
              <w:pStyle w:val="Normal"/>
              <w:widowControl w:val="false"/>
              <w:tabs>
                <w:tab w:val="clear" w:pos="720"/>
                <w:tab w:val="left" w:pos="708" w:leader="none"/>
                <w:tab w:val="left" w:pos="993" w:leader="none"/>
              </w:tabs>
              <w:spacing w:lineRule="auto" w:line="276"/>
              <w:jc w:val="both"/>
              <w:rPr>
                <w:rFonts w:ascii="Times New Roman" w:hAnsi="Times New Roman"/>
                <w:sz w:val="20"/>
                <w:szCs w:val="20"/>
              </w:rPr>
            </w:pPr>
            <w:r>
              <w:rPr>
                <w:color w:val="000000"/>
                <w:sz w:val="20"/>
                <w:szCs w:val="20"/>
              </w:rPr>
              <w:t>-  оригинал счета;</w:t>
            </w:r>
          </w:p>
          <w:p>
            <w:pPr>
              <w:pStyle w:val="Normal"/>
              <w:widowControl w:val="false"/>
              <w:tabs>
                <w:tab w:val="clear" w:pos="720"/>
                <w:tab w:val="left" w:pos="708" w:leader="none"/>
                <w:tab w:val="left" w:pos="993" w:leader="none"/>
              </w:tabs>
              <w:spacing w:lineRule="auto" w:line="276" w:before="0" w:after="240"/>
              <w:jc w:val="both"/>
              <w:rPr/>
            </w:pPr>
            <w:r>
              <w:rPr>
                <w:rStyle w:val="Style8"/>
                <w:b w:val="false"/>
                <w:bCs/>
                <w:color w:val="000000"/>
                <w:sz w:val="20"/>
                <w:szCs w:val="20"/>
                <w:shd w:fill="auto" w:val="clear"/>
              </w:rPr>
              <w:t>-</w:t>
            </w:r>
            <w:r>
              <w:rPr>
                <w:rStyle w:val="Style8"/>
                <w:b w:val="false"/>
                <w:bCs/>
                <w:i w:val="false"/>
                <w:color w:val="000000"/>
                <w:sz w:val="20"/>
                <w:szCs w:val="20"/>
                <w:shd w:fill="auto" w:val="clear"/>
              </w:rPr>
              <w:t>товарная накладная унифицированной формы ТОРГ -12/УПД</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eastAsia="Times New Roman" w:cs="Times New Roman"/>
                <w:kern w:val="0"/>
                <w:sz w:val="20"/>
                <w:szCs w:val="20"/>
                <w:shd w:fill="auto" w:val="clear"/>
                <w:lang w:val="ru-RU" w:eastAsia="ru-RU" w:bidi="ar-SA"/>
              </w:rPr>
            </w:pPr>
            <w:r>
              <w:rPr>
                <w:rFonts w:eastAsia="Times New Roman" w:cs="Times New Roman"/>
                <w:kern w:val="0"/>
                <w:sz w:val="20"/>
                <w:szCs w:val="20"/>
                <w:shd w:fill="auto" w:val="clear"/>
                <w:lang w:val="ru-RU" w:eastAsia="ru-RU" w:bidi="ar-SA"/>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r>
      <w:tr>
        <w:trPr>
          <w:trHeight w:val="462" w:hRule="atLeast"/>
        </w:trPr>
        <w:tc>
          <w:tcPr>
            <w:tcW w:w="1008" w:type="dxa"/>
            <w:tcBorders>
              <w:left w:val="single" w:sz="4" w:space="0" w:color="000000"/>
              <w:bottom w:val="single" w:sz="4" w:space="0" w:color="000000"/>
              <w:right w:val="single" w:sz="4" w:space="0" w:color="000000"/>
            </w:tcBorders>
            <w:vAlign w:val="center"/>
          </w:tcPr>
          <w:p>
            <w:pPr>
              <w:pStyle w:val="ListParagraph"/>
              <w:widowControl w:val="false"/>
              <w:spacing w:before="60" w:after="60"/>
              <w:ind w:left="25" w:hanging="0"/>
              <w:contextualSpacing/>
              <w:rPr>
                <w:b/>
                <w:bCs/>
              </w:rPr>
            </w:pPr>
            <w:r>
              <w:rPr>
                <w:b/>
                <w:bCs/>
                <w:sz w:val="20"/>
                <w:szCs w:val="20"/>
              </w:rPr>
              <w:t>6.5.</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pacing w:before="60" w:after="0"/>
              <w:rPr>
                <w:rFonts w:ascii="Times New Roman" w:hAnsi="Times New Roman"/>
                <w:sz w:val="20"/>
                <w:szCs w:val="20"/>
              </w:rPr>
            </w:pPr>
            <w:r>
              <w:rPr>
                <w:b/>
                <w:sz w:val="20"/>
                <w:szCs w:val="20"/>
              </w:rPr>
              <w:t>Требования к ответственности и гарантиям исполнителя</w:t>
            </w:r>
          </w:p>
        </w:tc>
        <w:tc>
          <w:tcPr>
            <w:tcW w:w="4160"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682"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6.5.1</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kern w:val="0"/>
                <w:sz w:val="20"/>
                <w:szCs w:val="20"/>
                <w:shd w:fill="FFFFFF" w:val="clear"/>
                <w:lang w:val="ru-RU" w:eastAsia="ru-RU" w:bidi="ar-SA"/>
              </w:rPr>
              <w:t>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w:t>
            </w:r>
          </w:p>
        </w:tc>
        <w:tc>
          <w:tcPr>
            <w:tcW w:w="4160"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jc w:val="center"/>
              <w:rPr>
                <w:rFonts w:ascii="Times New Roman" w:hAnsi="Times New Roman"/>
                <w:sz w:val="20"/>
                <w:szCs w:val="20"/>
              </w:rPr>
            </w:pPr>
            <w:r>
              <w:rPr>
                <w:sz w:val="20"/>
                <w:szCs w:val="20"/>
              </w:rPr>
              <w:t>-</w:t>
            </w:r>
          </w:p>
        </w:tc>
      </w:tr>
      <w:tr>
        <w:trPr>
          <w:trHeight w:val="682"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6.5.2</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rPr>
            </w:pPr>
            <w:r>
              <w:rPr>
                <w:rFonts w:eastAsia="Times New Roman" w:cs="Times New Roman"/>
                <w:kern w:val="0"/>
                <w:sz w:val="20"/>
                <w:szCs w:val="20"/>
                <w:lang w:val="ru-RU" w:eastAsia="ru-RU" w:bidi="ar-SA"/>
              </w:rPr>
              <w:t>Поставщик обязан предоставлять актуальную информацию по мере окончания действия сертификатов/деклараций на товар.</w:t>
            </w:r>
          </w:p>
        </w:tc>
        <w:tc>
          <w:tcPr>
            <w:tcW w:w="4160"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jc w:val="center"/>
              <w:rPr>
                <w:rFonts w:ascii="Times New Roman" w:hAnsi="Times New Roman"/>
                <w:sz w:val="20"/>
                <w:szCs w:val="20"/>
              </w:rPr>
            </w:pPr>
            <w:r>
              <w:rPr>
                <w:sz w:val="20"/>
                <w:szCs w:val="20"/>
              </w:rPr>
            </w:r>
          </w:p>
        </w:tc>
      </w:tr>
      <w:tr>
        <w:trPr>
          <w:trHeight w:val="682"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6.5.3</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rFonts w:ascii="Times New Roman" w:hAnsi="Times New Roman"/>
                <w:sz w:val="20"/>
                <w:szCs w:val="20"/>
              </w:rPr>
            </w:pPr>
            <w:r>
              <w:rPr>
                <w:sz w:val="20"/>
                <w:szCs w:val="20"/>
              </w:rPr>
              <w:t>Гарантия на продукцию должна соответствовать сроку (ресурсу), подтвержденному документами завода-изготовителя. При отсутствии гарантийных документов, гарантии предоставляются Поставщиком на срок не менее 12 месяцев. Гарантийный период исчисляется со дня получения товара Заказчиком. Претензии по качеству полученного Товара Заказчик вправе предъявить Поставщику в течение всего гарантийного срока.</w:t>
            </w:r>
          </w:p>
        </w:tc>
        <w:tc>
          <w:tcPr>
            <w:tcW w:w="4160"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c>
          <w:tcPr>
            <w:tcW w:w="2952" w:type="dxa"/>
            <w:tcBorders>
              <w:left w:val="single" w:sz="4" w:space="0" w:color="000000"/>
              <w:bottom w:val="single" w:sz="4" w:space="0" w:color="000000"/>
              <w:right w:val="single" w:sz="4" w:space="0" w:color="000000"/>
            </w:tcBorders>
          </w:tcPr>
          <w:p>
            <w:pPr>
              <w:pStyle w:val="Normal"/>
              <w:widowControl w:val="false"/>
              <w:tabs>
                <w:tab w:val="clear" w:pos="720"/>
                <w:tab w:val="left" w:pos="426" w:leader="none"/>
              </w:tabs>
              <w:spacing w:before="60" w:after="0"/>
              <w:jc w:val="center"/>
              <w:rPr>
                <w:rFonts w:ascii="Times New Roman" w:hAnsi="Times New Roman"/>
                <w:sz w:val="20"/>
                <w:szCs w:val="20"/>
              </w:rPr>
            </w:pPr>
            <w:r>
              <w:rPr>
                <w:sz w:val="20"/>
                <w:szCs w:val="20"/>
              </w:rPr>
            </w:r>
          </w:p>
        </w:tc>
      </w:tr>
      <w:tr>
        <w:trPr>
          <w:trHeight w:val="824"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jc w:val="both"/>
              <w:rPr>
                <w:b/>
                <w:bCs/>
              </w:rPr>
            </w:pPr>
            <w:r>
              <w:rPr>
                <w:b/>
                <w:bCs/>
                <w:sz w:val="20"/>
                <w:szCs w:val="20"/>
              </w:rPr>
              <w:t>6.6.</w:t>
            </w:r>
          </w:p>
        </w:tc>
        <w:tc>
          <w:tcPr>
            <w:tcW w:w="7293" w:type="dxa"/>
            <w:gridSpan w:val="4"/>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0"/>
                <w:szCs w:val="20"/>
              </w:rPr>
            </w:pPr>
            <w:r>
              <w:rPr>
                <w:b/>
                <w:sz w:val="20"/>
                <w:szCs w:val="20"/>
              </w:rPr>
              <w:t>Требования к исполнителю (и соисполнителям) и его обязательствам, влияющим на исполнение договора</w:t>
            </w:r>
          </w:p>
        </w:tc>
        <w:tc>
          <w:tcPr>
            <w:tcW w:w="4160"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c>
          <w:tcPr>
            <w:tcW w:w="2952" w:type="dxa"/>
            <w:tcBorders>
              <w:left w:val="single" w:sz="4" w:space="0" w:color="000000"/>
              <w:bottom w:val="single" w:sz="4" w:space="0" w:color="000000"/>
              <w:right w:val="single" w:sz="4" w:space="0" w:color="000000"/>
            </w:tcBorders>
          </w:tcPr>
          <w:p>
            <w:pPr>
              <w:pStyle w:val="Normal"/>
              <w:widowControl w:val="false"/>
              <w:spacing w:before="60" w:after="0"/>
              <w:jc w:val="center"/>
              <w:rPr>
                <w:rFonts w:ascii="Times New Roman" w:hAnsi="Times New Roman"/>
                <w:sz w:val="20"/>
                <w:szCs w:val="20"/>
              </w:rPr>
            </w:pPr>
            <w:r>
              <w:rPr>
                <w:sz w:val="20"/>
                <w:szCs w:val="20"/>
              </w:rPr>
              <w:t>-//-</w:t>
            </w:r>
          </w:p>
        </w:tc>
      </w:tr>
      <w:tr>
        <w:trPr>
          <w:trHeight w:val="1760" w:hRule="atLeast"/>
        </w:trPr>
        <w:tc>
          <w:tcPr>
            <w:tcW w:w="1008" w:type="dxa"/>
            <w:tcBorders>
              <w:left w:val="single" w:sz="4" w:space="0" w:color="000000"/>
              <w:bottom w:val="single" w:sz="4" w:space="0" w:color="000000"/>
              <w:right w:val="single" w:sz="4" w:space="0" w:color="000000"/>
            </w:tcBorders>
            <w:vAlign w:val="center"/>
          </w:tcPr>
          <w:p>
            <w:pPr>
              <w:pStyle w:val="Normal"/>
              <w:widowControl w:val="false"/>
              <w:spacing w:before="60" w:after="60"/>
              <w:rPr>
                <w:rFonts w:ascii="Times New Roman" w:hAnsi="Times New Roman"/>
                <w:sz w:val="20"/>
                <w:szCs w:val="20"/>
              </w:rPr>
            </w:pPr>
            <w:r>
              <w:rPr>
                <w:sz w:val="20"/>
                <w:szCs w:val="20"/>
              </w:rPr>
              <w:t>6.6.1.</w:t>
            </w:r>
          </w:p>
        </w:tc>
        <w:tc>
          <w:tcPr>
            <w:tcW w:w="3324" w:type="dxa"/>
            <w:gridSpan w:val="3"/>
            <w:tcBorders>
              <w:left w:val="single" w:sz="4" w:space="0" w:color="000000"/>
              <w:bottom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kern w:val="0"/>
                <w:sz w:val="20"/>
                <w:szCs w:val="20"/>
                <w:lang w:val="ru-RU" w:eastAsia="ru-RU" w:bidi="ar-SA"/>
              </w:rPr>
              <w:t>Требования к соисполнителям, привлекаемым к оказанию услуг</w:t>
            </w:r>
          </w:p>
        </w:tc>
        <w:tc>
          <w:tcPr>
            <w:tcW w:w="3969"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rFonts w:ascii="Times New Roman" w:hAnsi="Times New Roman"/>
                <w:sz w:val="20"/>
                <w:szCs w:val="20"/>
              </w:rPr>
            </w:pPr>
            <w:r>
              <w:rPr>
                <w:rFonts w:eastAsia="Times New Roman" w:cs="Times New Roman"/>
                <w:kern w:val="0"/>
                <w:sz w:val="20"/>
                <w:szCs w:val="20"/>
                <w:lang w:val="ru-RU" w:eastAsia="ru-RU" w:bidi="ar-SA"/>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требуемых услуг.</w:t>
            </w:r>
          </w:p>
        </w:tc>
        <w:tc>
          <w:tcPr>
            <w:tcW w:w="4160"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2952"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rPr>
            </w:r>
          </w:p>
        </w:tc>
      </w:tr>
    </w:tbl>
    <w:p>
      <w:pPr>
        <w:sectPr>
          <w:headerReference w:type="default" r:id="rId11"/>
          <w:headerReference w:type="first" r:id="rId12"/>
          <w:type w:val="nextPage"/>
          <w:pgSz w:orient="landscape" w:w="16838" w:h="11906"/>
          <w:pgMar w:left="1134" w:right="1134" w:gutter="0" w:header="0" w:top="1134" w:footer="0" w:bottom="1134"/>
          <w:pgNumType w:fmt="decimal"/>
          <w:formProt w:val="false"/>
          <w:textDirection w:val="lrTb"/>
          <w:docGrid w:type="default" w:linePitch="100" w:charSpace="0"/>
        </w:sectPr>
      </w:pPr>
      <w:r>
        <w:br w:type="page"/>
      </w:r>
    </w:p>
    <w:p>
      <w:pPr>
        <w:pStyle w:val="ListParagraph"/>
        <w:numPr>
          <w:ilvl w:val="0"/>
          <w:numId w:val="0"/>
        </w:numPr>
        <w:ind w:left="360" w:hanging="0"/>
        <w:jc w:val="center"/>
        <w:outlineLvl w:val="0"/>
        <w:rPr>
          <w:sz w:val="26"/>
          <w:szCs w:val="26"/>
        </w:rPr>
      </w:pPr>
      <w:bookmarkStart w:id="49" w:name="_Toc141092055"/>
      <w:bookmarkStart w:id="50" w:name="_Toc46743519"/>
      <w:bookmarkStart w:id="51" w:name="_Toc51339699"/>
      <w:bookmarkEnd w:id="50"/>
      <w:bookmarkEnd w:id="51"/>
      <w:r>
        <w:rPr>
          <w:b/>
          <w:color w:val="000000" w:themeColor="text1"/>
          <w:sz w:val="26"/>
          <w:szCs w:val="26"/>
        </w:rPr>
        <w:t>3.</w:t>
      </w:r>
      <w:bookmarkEnd w:id="49"/>
      <w:r>
        <w:rPr>
          <w:b/>
          <w:color w:val="000000" w:themeColor="text1"/>
          <w:sz w:val="26"/>
          <w:szCs w:val="26"/>
        </w:rPr>
        <w:t>Требования к документации по ценообразования на этапе закупки</w:t>
      </w:r>
    </w:p>
    <w:p>
      <w:pPr>
        <w:pStyle w:val="ListParagraph"/>
        <w:ind w:left="1080" w:hanging="0"/>
        <w:jc w:val="both"/>
        <w:rPr>
          <w:color w:val="000000" w:themeColor="text1"/>
          <w:sz w:val="26"/>
          <w:szCs w:val="26"/>
        </w:rPr>
      </w:pPr>
      <w:r>
        <w:rPr>
          <w:color w:val="000000" w:themeColor="text1"/>
          <w:sz w:val="26"/>
          <w:szCs w:val="26"/>
        </w:rPr>
      </w:r>
    </w:p>
    <w:p>
      <w:pPr>
        <w:pStyle w:val="Normal"/>
        <w:widowControl w:val="false"/>
        <w:tabs>
          <w:tab w:val="clear" w:pos="720"/>
          <w:tab w:val="left" w:pos="426" w:leader="none"/>
        </w:tabs>
        <w:spacing w:before="120" w:after="120"/>
        <w:jc w:val="both"/>
        <w:rPr>
          <w:sz w:val="26"/>
          <w:szCs w:val="26"/>
        </w:rPr>
      </w:pPr>
      <w:r>
        <w:rPr>
          <w:bCs/>
          <w:iCs/>
          <w:sz w:val="26"/>
          <w:szCs w:val="26"/>
        </w:rPr>
        <w:t xml:space="preserve"> </w:t>
      </w:r>
      <w:r>
        <w:rPr>
          <w:bCs/>
          <w:iCs/>
          <w:sz w:val="26"/>
          <w:szCs w:val="26"/>
        </w:rPr>
        <w:tab/>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ListParagraph"/>
        <w:numPr>
          <w:ilvl w:val="0"/>
          <w:numId w:val="0"/>
        </w:numPr>
        <w:ind w:left="360" w:hanging="0"/>
        <w:jc w:val="both"/>
        <w:outlineLvl w:val="0"/>
        <w:rPr>
          <w:sz w:val="26"/>
          <w:szCs w:val="26"/>
        </w:rPr>
      </w:pPr>
      <w:bookmarkStart w:id="52" w:name="_Hlk87531818"/>
      <w:r>
        <w:rPr>
          <w:b w:val="false"/>
          <w:bCs w:val="false"/>
          <w:iCs/>
          <w:color w:val="auto"/>
          <w:sz w:val="26"/>
          <w:szCs w:val="26"/>
          <w:lang w:eastAsia="x-none"/>
        </w:rPr>
        <w:t>3.2. Дополнительные документы по ценообразованию в состав заявки не включаются.</w:t>
      </w:r>
      <w:bookmarkEnd w:id="52"/>
    </w:p>
    <w:p>
      <w:pPr>
        <w:pStyle w:val="Normal"/>
        <w:numPr>
          <w:ilvl w:val="0"/>
          <w:numId w:val="0"/>
        </w:numPr>
        <w:ind w:left="0" w:hanging="0"/>
        <w:jc w:val="both"/>
        <w:rPr>
          <w:b/>
          <w:bCs/>
          <w:iCs/>
          <w:sz w:val="26"/>
          <w:szCs w:val="26"/>
          <w:lang w:eastAsia="x-none"/>
        </w:rPr>
      </w:pPr>
      <w:r>
        <w:rPr>
          <w:b/>
          <w:bCs/>
          <w:iCs/>
          <w:sz w:val="26"/>
          <w:szCs w:val="26"/>
          <w:lang w:eastAsia="x-none"/>
        </w:rPr>
      </w:r>
    </w:p>
    <w:p>
      <w:pPr>
        <w:pStyle w:val="ListParagraph"/>
        <w:numPr>
          <w:ilvl w:val="0"/>
          <w:numId w:val="8"/>
        </w:numPr>
        <w:jc w:val="center"/>
        <w:rPr>
          <w:sz w:val="26"/>
          <w:szCs w:val="26"/>
        </w:rPr>
      </w:pPr>
      <w:r>
        <w:rPr>
          <w:b/>
          <w:bCs/>
          <w:iCs/>
          <w:sz w:val="26"/>
          <w:szCs w:val="26"/>
          <w:lang w:eastAsia="x-none"/>
        </w:rPr>
        <w:t>Приложения</w:t>
      </w:r>
    </w:p>
    <w:p>
      <w:pPr>
        <w:pStyle w:val="Normal"/>
        <w:widowControl/>
        <w:bidi w:val="0"/>
        <w:spacing w:before="0" w:after="0"/>
        <w:ind w:left="0" w:right="0" w:hanging="0"/>
        <w:jc w:val="left"/>
        <w:rPr>
          <w:sz w:val="26"/>
          <w:szCs w:val="26"/>
        </w:rPr>
      </w:pPr>
      <w:r>
        <w:rPr>
          <w:sz w:val="26"/>
          <w:szCs w:val="26"/>
        </w:rPr>
      </w:r>
    </w:p>
    <w:p>
      <w:pPr>
        <w:pStyle w:val="Normal"/>
        <w:ind w:hanging="0"/>
        <w:rPr>
          <w:sz w:val="26"/>
          <w:szCs w:val="26"/>
        </w:rPr>
      </w:pPr>
      <w:r>
        <w:rPr>
          <w:rFonts w:eastAsia="Calibri"/>
          <w:iCs/>
          <w:sz w:val="26"/>
          <w:szCs w:val="26"/>
          <w:lang w:eastAsia="x-none"/>
        </w:rPr>
        <w:t>Приложение № 1 к техническим требованиям -</w:t>
      </w:r>
      <w:r>
        <w:rPr>
          <w:rFonts w:eastAsia="Calibri"/>
          <w:iCs/>
          <w:sz w:val="26"/>
          <w:szCs w:val="26"/>
          <w:lang w:val="x-none" w:eastAsia="x-none"/>
        </w:rPr>
        <w:t xml:space="preserve"> Адреса подразделений Покупателя (поставки).</w:t>
      </w:r>
    </w:p>
    <w:p>
      <w:pPr>
        <w:pStyle w:val="Normal"/>
        <w:ind w:hanging="0"/>
        <w:rPr>
          <w:sz w:val="26"/>
          <w:szCs w:val="26"/>
        </w:rPr>
      </w:pPr>
      <w:r>
        <w:rPr>
          <w:rFonts w:eastAsia="Calibri"/>
          <w:iCs/>
          <w:sz w:val="26"/>
          <w:szCs w:val="26"/>
          <w:lang w:eastAsia="x-none"/>
        </w:rPr>
        <w:t>Приложение № 2 к техническим требованиям</w:t>
      </w:r>
      <w:r>
        <w:rPr>
          <w:rFonts w:eastAsia="Calibri"/>
          <w:iCs/>
          <w:sz w:val="26"/>
          <w:szCs w:val="26"/>
          <w:lang w:val="x-none" w:eastAsia="x-none"/>
        </w:rPr>
        <w:t xml:space="preserve"> </w:t>
      </w:r>
      <w:r>
        <w:rPr>
          <w:rFonts w:eastAsia="Calibri"/>
          <w:iCs/>
          <w:sz w:val="26"/>
          <w:szCs w:val="26"/>
          <w:lang w:eastAsia="x-none"/>
        </w:rPr>
        <w:t xml:space="preserve">- </w:t>
      </w:r>
      <w:r>
        <w:rPr>
          <w:rFonts w:eastAsia="Calibri"/>
          <w:iCs/>
          <w:sz w:val="26"/>
          <w:szCs w:val="26"/>
          <w:lang w:val="x-none" w:eastAsia="x-none"/>
        </w:rPr>
        <w:t>Таблица определения размеров мужской и женской спецодежды.</w:t>
      </w:r>
    </w:p>
    <w:p>
      <w:pPr>
        <w:pStyle w:val="Normal"/>
        <w:rPr>
          <w:sz w:val="26"/>
          <w:szCs w:val="26"/>
        </w:rPr>
      </w:pPr>
      <w:r>
        <w:rPr>
          <w:rFonts w:eastAsia="Calibri"/>
          <w:bCs/>
          <w:iCs/>
          <w:sz w:val="26"/>
          <w:szCs w:val="26"/>
          <w:lang w:eastAsia="x-none"/>
        </w:rPr>
        <w:t>Приложение № 3 к техническим требованиям</w:t>
      </w:r>
      <w:r>
        <w:rPr>
          <w:rFonts w:eastAsia="Calibri"/>
          <w:bCs/>
          <w:iCs/>
          <w:sz w:val="26"/>
          <w:szCs w:val="26"/>
          <w:lang w:val="x-none" w:eastAsia="x-none"/>
        </w:rPr>
        <w:t xml:space="preserve"> </w:t>
      </w:r>
      <w:r>
        <w:rPr>
          <w:rFonts w:eastAsia="Calibri"/>
          <w:bCs/>
          <w:iCs/>
          <w:sz w:val="26"/>
          <w:szCs w:val="26"/>
          <w:lang w:eastAsia="x-none"/>
        </w:rPr>
        <w:t>- Требования к нанесению логотипов</w:t>
      </w:r>
    </w:p>
    <w:p>
      <w:pPr>
        <w:pStyle w:val="Normal"/>
        <w:rPr>
          <w:sz w:val="26"/>
          <w:szCs w:val="26"/>
        </w:rPr>
      </w:pPr>
      <w:r>
        <w:rPr>
          <w:sz w:val="26"/>
          <w:szCs w:val="26"/>
        </w:rPr>
      </w:r>
    </w:p>
    <w:p>
      <w:pPr>
        <w:pStyle w:val="ListParagraph"/>
        <w:ind w:left="709" w:hanging="0"/>
        <w:jc w:val="both"/>
        <w:rPr>
          <w:bCs/>
          <w:iCs/>
          <w:sz w:val="26"/>
          <w:szCs w:val="26"/>
          <w:lang w:eastAsia="x-none"/>
        </w:rPr>
      </w:pPr>
      <w:r>
        <w:rPr>
          <w:bCs/>
          <w:iCs/>
          <w:sz w:val="26"/>
          <w:szCs w:val="26"/>
          <w:lang w:eastAsia="x-none"/>
        </w:rPr>
      </w:r>
    </w:p>
    <w:p>
      <w:pPr>
        <w:pStyle w:val="Normal"/>
        <w:ind w:left="5038" w:firstLine="851"/>
        <w:rPr>
          <w:color w:val="1F4E79"/>
        </w:rPr>
      </w:pPr>
      <w:r>
        <w:rPr>
          <w:color w:val="1F4E79"/>
        </w:rPr>
      </w:r>
      <w:r>
        <w:br w:type="page"/>
      </w:r>
    </w:p>
    <w:p>
      <w:pPr>
        <w:pStyle w:val="Normal"/>
        <w:widowControl w:val="false"/>
        <w:tabs>
          <w:tab w:val="clear" w:pos="720"/>
          <w:tab w:val="left" w:pos="426" w:leader="none"/>
        </w:tabs>
        <w:spacing w:before="60" w:after="0"/>
        <w:jc w:val="both"/>
        <w:rPr>
          <w:rStyle w:val="Style8"/>
          <w:b w:val="false"/>
          <w:bCs/>
          <w:iCs/>
          <w:sz w:val="24"/>
          <w:szCs w:val="24"/>
        </w:rPr>
      </w:pPr>
      <w:r>
        <w:rPr>
          <w:b w:val="false"/>
          <w:bCs/>
          <w:iCs/>
          <w:sz w:val="24"/>
          <w:szCs w:val="24"/>
        </w:rPr>
      </w:r>
    </w:p>
    <w:p>
      <w:pPr>
        <w:pStyle w:val="Normal"/>
        <w:jc w:val="right"/>
        <w:rPr>
          <w:sz w:val="26"/>
          <w:szCs w:val="26"/>
        </w:rPr>
      </w:pPr>
      <w:r>
        <w:rPr>
          <w:rFonts w:eastAsia="Calibri"/>
          <w:iCs/>
          <w:sz w:val="26"/>
          <w:szCs w:val="26"/>
          <w:lang w:val="x-none" w:eastAsia="x-none"/>
        </w:rPr>
        <w:t>Приложение № 1</w:t>
      </w:r>
    </w:p>
    <w:p>
      <w:pPr>
        <w:pStyle w:val="Normal"/>
        <w:jc w:val="right"/>
        <w:rPr>
          <w:sz w:val="26"/>
          <w:szCs w:val="26"/>
        </w:rPr>
      </w:pPr>
      <w:r>
        <w:rPr>
          <w:sz w:val="26"/>
          <w:szCs w:val="26"/>
        </w:rPr>
        <w:t>к Техническим требованиям</w:t>
      </w:r>
    </w:p>
    <w:p>
      <w:pPr>
        <w:pStyle w:val="Normal"/>
        <w:rPr>
          <w:rFonts w:eastAsia="Calibri"/>
          <w:b/>
          <w:iCs/>
          <w:sz w:val="26"/>
          <w:szCs w:val="26"/>
          <w:lang w:val="x-none" w:eastAsia="x-none"/>
        </w:rPr>
      </w:pPr>
      <w:r>
        <w:rPr>
          <w:rFonts w:eastAsia="Calibri"/>
          <w:b/>
          <w:iCs/>
          <w:sz w:val="26"/>
          <w:szCs w:val="26"/>
          <w:lang w:val="x-none" w:eastAsia="x-none"/>
        </w:rPr>
      </w:r>
    </w:p>
    <w:p>
      <w:pPr>
        <w:pStyle w:val="Normal"/>
        <w:jc w:val="center"/>
        <w:rPr>
          <w:sz w:val="26"/>
          <w:szCs w:val="26"/>
        </w:rPr>
      </w:pPr>
      <w:r>
        <w:rPr>
          <w:b/>
          <w:bCs/>
          <w:sz w:val="26"/>
          <w:szCs w:val="26"/>
        </w:rPr>
        <w:t>Адреса подразделений Покупателя (поставки).</w:t>
      </w:r>
    </w:p>
    <w:p>
      <w:pPr>
        <w:pStyle w:val="Normal"/>
        <w:jc w:val="center"/>
        <w:rPr>
          <w:sz w:val="26"/>
          <w:szCs w:val="26"/>
        </w:rPr>
      </w:pPr>
      <w:r>
        <w:rPr>
          <w:b w:val="false"/>
          <w:bCs/>
          <w:sz w:val="26"/>
          <w:szCs w:val="26"/>
        </w:rPr>
        <w:t xml:space="preserve">Адреса поставки подразделений Покупателя уточняются при заключении договора </w:t>
      </w:r>
      <w:r>
        <w:rPr>
          <w:b w:val="false"/>
          <w:sz w:val="26"/>
          <w:szCs w:val="26"/>
        </w:rPr>
        <w:t>и при оформлении заявок.</w:t>
      </w:r>
    </w:p>
    <w:p>
      <w:pPr>
        <w:pStyle w:val="Normal"/>
        <w:jc w:val="right"/>
        <w:rPr>
          <w:sz w:val="26"/>
          <w:szCs w:val="26"/>
        </w:rPr>
      </w:pPr>
      <w:r>
        <w:rPr>
          <w:sz w:val="26"/>
          <w:szCs w:val="26"/>
        </w:rPr>
      </w:r>
    </w:p>
    <w:p>
      <w:pPr>
        <w:pStyle w:val="Normal"/>
        <w:widowControl w:val="false"/>
        <w:spacing w:before="0" w:after="0"/>
        <w:ind w:firstLine="567"/>
        <w:contextualSpacing/>
        <w:jc w:val="both"/>
        <w:rPr>
          <w:sz w:val="26"/>
          <w:szCs w:val="26"/>
        </w:rPr>
      </w:pPr>
      <w:r>
        <w:rPr>
          <w:sz w:val="26"/>
          <w:szCs w:val="26"/>
        </w:rPr>
        <w:t>- Аппарат управления</w:t>
      </w:r>
      <w:r>
        <w:rPr>
          <w:rFonts w:eastAsia="Times New Roman" w:cs="Times New Roman"/>
          <w:color w:val="auto"/>
          <w:kern w:val="0"/>
          <w:sz w:val="26"/>
          <w:szCs w:val="26"/>
          <w:lang w:val="ru-RU" w:eastAsia="ru-RU" w:bidi="ar-SA"/>
        </w:rPr>
        <w:t>, Хабаровский край,  г. Хабаровск, ул. Ленинградская, д. 46, 9 этаж;</w:t>
      </w:r>
    </w:p>
    <w:p>
      <w:pPr>
        <w:pStyle w:val="Normal"/>
        <w:widowControl w:val="false"/>
        <w:spacing w:before="0" w:after="0"/>
        <w:ind w:firstLine="567"/>
        <w:contextualSpacing/>
        <w:jc w:val="both"/>
        <w:rPr>
          <w:sz w:val="26"/>
          <w:szCs w:val="26"/>
        </w:rPr>
      </w:pPr>
      <w:r>
        <w:rPr>
          <w:sz w:val="26"/>
          <w:szCs w:val="26"/>
        </w:rPr>
        <w:t xml:space="preserve">- Хабаровский </w:t>
      </w:r>
      <w:r>
        <w:rPr>
          <w:rFonts w:eastAsia="Times New Roman" w:cs="Times New Roman"/>
          <w:color w:val="auto"/>
          <w:kern w:val="0"/>
          <w:sz w:val="26"/>
          <w:szCs w:val="26"/>
          <w:lang w:val="ru-RU" w:eastAsia="ru-RU" w:bidi="ar-SA"/>
        </w:rPr>
        <w:t xml:space="preserve">транспортный участок и </w:t>
      </w:r>
      <w:r>
        <w:rPr>
          <w:sz w:val="26"/>
          <w:szCs w:val="26"/>
        </w:rPr>
        <w:t xml:space="preserve"> строительный участок, Хабаровский край, г. Хабаровск, ул. Автономная, д. 5;</w:t>
      </w:r>
    </w:p>
    <w:p>
      <w:pPr>
        <w:pStyle w:val="Normal"/>
        <w:widowControl w:val="false"/>
        <w:spacing w:before="0" w:after="0"/>
        <w:ind w:firstLine="567"/>
        <w:contextualSpacing/>
        <w:jc w:val="both"/>
        <w:rPr>
          <w:sz w:val="26"/>
          <w:szCs w:val="26"/>
        </w:rPr>
      </w:pPr>
      <w:r>
        <w:rPr>
          <w:rFonts w:eastAsia="Times New Roman" w:cs="Times New Roman"/>
          <w:color w:val="auto"/>
          <w:kern w:val="0"/>
          <w:sz w:val="26"/>
          <w:szCs w:val="26"/>
          <w:lang w:val="ru-RU" w:eastAsia="ru-RU" w:bidi="ar-SA"/>
        </w:rPr>
        <w:t>- Хабаровский участок расчистки просек, Хабаровский край, г. Хабаровск, ул. Автономная, д. 5;</w:t>
      </w:r>
    </w:p>
    <w:p>
      <w:pPr>
        <w:pStyle w:val="Normal"/>
        <w:widowControl w:val="false"/>
        <w:spacing w:before="0" w:after="0"/>
        <w:ind w:firstLine="567"/>
        <w:contextualSpacing/>
        <w:jc w:val="both"/>
        <w:rPr>
          <w:sz w:val="26"/>
          <w:szCs w:val="26"/>
        </w:rPr>
      </w:pPr>
      <w:r>
        <w:rPr>
          <w:rFonts w:eastAsia="Times New Roman" w:cs="Times New Roman"/>
          <w:bCs/>
          <w:color w:val="auto"/>
          <w:kern w:val="0"/>
          <w:sz w:val="26"/>
          <w:szCs w:val="26"/>
          <w:lang w:val="ru-RU" w:eastAsia="ru-RU" w:bidi="ar-SA"/>
        </w:rPr>
        <w:t>- Южно-Сахалинский участок расчистки просек, Сахалинская область, г. Южно-Сахалинск ул. Шлакоблочная, д. 28;</w:t>
      </w:r>
    </w:p>
    <w:p>
      <w:pPr>
        <w:pStyle w:val="Normal"/>
        <w:widowControl w:val="false"/>
        <w:spacing w:before="0" w:after="0"/>
        <w:ind w:firstLine="567"/>
        <w:contextualSpacing/>
        <w:jc w:val="both"/>
        <w:rPr>
          <w:sz w:val="26"/>
          <w:szCs w:val="26"/>
        </w:rPr>
      </w:pPr>
      <w:r>
        <w:rPr>
          <w:sz w:val="26"/>
          <w:szCs w:val="26"/>
        </w:rPr>
        <w:t>- Бурейский транспортный участок, Амурская область, п. Талакан, база флота Бурейской ГЭС;</w:t>
      </w:r>
    </w:p>
    <w:p>
      <w:pPr>
        <w:pStyle w:val="Normal"/>
        <w:widowControl w:val="false"/>
        <w:spacing w:before="0" w:after="0"/>
        <w:ind w:firstLine="567"/>
        <w:contextualSpacing/>
        <w:jc w:val="both"/>
        <w:rPr>
          <w:sz w:val="26"/>
          <w:szCs w:val="26"/>
        </w:rPr>
      </w:pPr>
      <w:r>
        <w:rPr>
          <w:sz w:val="26"/>
          <w:szCs w:val="26"/>
        </w:rPr>
        <w:t xml:space="preserve">- </w:t>
      </w:r>
      <w:r>
        <w:rPr>
          <w:rFonts w:eastAsia="Times New Roman" w:cs="Times New Roman"/>
          <w:color w:val="auto"/>
          <w:kern w:val="0"/>
          <w:sz w:val="26"/>
          <w:szCs w:val="26"/>
          <w:lang w:val="ru-RU" w:eastAsia="ru-RU" w:bidi="ar-SA"/>
        </w:rPr>
        <w:t>Участок Нижне-Бурейский, Амурская область, Бурейский р-н, п. Николаевка, мкр. Гидростроителей;</w:t>
      </w:r>
    </w:p>
    <w:p>
      <w:pPr>
        <w:pStyle w:val="Normal"/>
        <w:widowControl w:val="false"/>
        <w:spacing w:before="0" w:after="0"/>
        <w:ind w:firstLine="567"/>
        <w:contextualSpacing/>
        <w:jc w:val="both"/>
        <w:rPr>
          <w:sz w:val="26"/>
          <w:szCs w:val="26"/>
        </w:rPr>
      </w:pPr>
      <w:r>
        <w:rPr>
          <w:sz w:val="26"/>
          <w:szCs w:val="26"/>
        </w:rPr>
        <w:t>- Зейский транспортный участок, Амурская область, г. Зея (терминал транспортной компании);</w:t>
      </w:r>
    </w:p>
    <w:p>
      <w:pPr>
        <w:pStyle w:val="Normal"/>
        <w:widowControl w:val="false"/>
        <w:spacing w:before="0" w:after="0"/>
        <w:ind w:firstLine="567"/>
        <w:contextualSpacing/>
        <w:jc w:val="both"/>
        <w:rPr>
          <w:sz w:val="26"/>
          <w:szCs w:val="26"/>
        </w:rPr>
      </w:pPr>
      <w:r>
        <w:rPr>
          <w:sz w:val="26"/>
          <w:szCs w:val="26"/>
        </w:rPr>
        <w:t>-</w:t>
      </w:r>
      <w:r>
        <w:rPr>
          <w:rFonts w:eastAsia="Times New Roman" w:cs="Times New Roman"/>
          <w:color w:val="auto"/>
          <w:kern w:val="0"/>
          <w:sz w:val="26"/>
          <w:szCs w:val="26"/>
          <w:lang w:val="ru-RU" w:eastAsia="ru-RU" w:bidi="ar-SA"/>
        </w:rPr>
        <w:t xml:space="preserve"> Якутский транспортный участок, Республика Саха (Якутия), г. Якутск , пр. им. Михаила Николаева, д. 36;</w:t>
      </w:r>
    </w:p>
    <w:p>
      <w:pPr>
        <w:pStyle w:val="Normal"/>
        <w:widowControl w:val="false"/>
        <w:spacing w:before="0" w:after="0"/>
        <w:ind w:firstLine="567"/>
        <w:contextualSpacing/>
        <w:jc w:val="both"/>
        <w:rPr>
          <w:sz w:val="26"/>
          <w:szCs w:val="26"/>
        </w:rPr>
      </w:pPr>
      <w:r>
        <w:rPr>
          <w:rFonts w:eastAsia="Times New Roman" w:cs="Times New Roman"/>
          <w:color w:val="auto"/>
          <w:kern w:val="0"/>
          <w:sz w:val="26"/>
          <w:szCs w:val="26"/>
          <w:lang w:val="ru-RU" w:eastAsia="ru-RU" w:bidi="ar-SA"/>
        </w:rPr>
        <w:t>- Транспортный участок Нерюнгри, Республика Саха (Якутия), г Нерюнгри, ул. Донецкая, д. 34;</w:t>
      </w:r>
    </w:p>
    <w:p>
      <w:pPr>
        <w:pStyle w:val="Normal"/>
        <w:widowControl w:val="false"/>
        <w:spacing w:before="0" w:after="0"/>
        <w:ind w:firstLine="567"/>
        <w:contextualSpacing/>
        <w:jc w:val="both"/>
        <w:rPr>
          <w:sz w:val="26"/>
          <w:szCs w:val="26"/>
        </w:rPr>
      </w:pPr>
      <w:r>
        <w:rPr>
          <w:rFonts w:eastAsia="Times New Roman" w:cs="Times New Roman"/>
          <w:color w:val="auto"/>
          <w:kern w:val="0"/>
          <w:sz w:val="26"/>
          <w:szCs w:val="26"/>
          <w:lang w:val="ru-RU" w:eastAsia="ru-RU" w:bidi="ar-SA"/>
        </w:rPr>
        <w:t>- Строительный участок Нерюнгри, Республика Саха (Якутия), Нерюнгринский район, п. Серебряный Бор;</w:t>
      </w:r>
    </w:p>
    <w:p>
      <w:pPr>
        <w:pStyle w:val="Normal"/>
        <w:widowControl w:val="false"/>
        <w:spacing w:before="0" w:after="0"/>
        <w:ind w:firstLine="567"/>
        <w:contextualSpacing/>
        <w:jc w:val="both"/>
        <w:rPr>
          <w:sz w:val="26"/>
          <w:szCs w:val="26"/>
        </w:rPr>
      </w:pPr>
      <w:r>
        <w:rPr>
          <w:sz w:val="26"/>
          <w:szCs w:val="26"/>
        </w:rPr>
        <w:t>- Владивостокский строительный участок, Приморский край, г. Владивосток, ул. Фадеева 47а.;</w:t>
      </w:r>
    </w:p>
    <w:p>
      <w:pPr>
        <w:pStyle w:val="Normal"/>
        <w:widowControl w:val="false"/>
        <w:spacing w:before="0" w:after="0"/>
        <w:ind w:firstLine="567"/>
        <w:contextualSpacing/>
        <w:jc w:val="both"/>
        <w:rPr>
          <w:sz w:val="26"/>
          <w:szCs w:val="26"/>
        </w:rPr>
      </w:pPr>
      <w:r>
        <w:rPr>
          <w:sz w:val="26"/>
          <w:szCs w:val="26"/>
        </w:rPr>
        <w:t>- Партизанский строительный участок, Приморский край, г. Партизанск, ул. Свердлова, д 2;</w:t>
      </w:r>
    </w:p>
    <w:p>
      <w:pPr>
        <w:pStyle w:val="Normal"/>
        <w:widowControl w:val="false"/>
        <w:spacing w:before="0" w:after="0"/>
        <w:ind w:firstLine="567"/>
        <w:contextualSpacing/>
        <w:jc w:val="both"/>
        <w:rPr>
          <w:sz w:val="26"/>
          <w:szCs w:val="26"/>
        </w:rPr>
      </w:pPr>
      <w:r>
        <w:rPr>
          <w:sz w:val="26"/>
          <w:szCs w:val="26"/>
        </w:rPr>
        <w:t xml:space="preserve">- Колымский строительный участок и </w:t>
      </w:r>
      <w:r>
        <w:rPr>
          <w:rFonts w:eastAsia="Times New Roman" w:cs="Times New Roman"/>
          <w:color w:val="auto"/>
          <w:kern w:val="0"/>
          <w:sz w:val="26"/>
          <w:szCs w:val="26"/>
          <w:lang w:val="ru-RU" w:eastAsia="ru-RU" w:bidi="ar-SA"/>
        </w:rPr>
        <w:t>транспортный участок</w:t>
      </w:r>
      <w:r>
        <w:rPr>
          <w:sz w:val="26"/>
          <w:szCs w:val="26"/>
        </w:rPr>
        <w:t xml:space="preserve"> Магаданская область, г. Магадан (терминал транспортной компании);</w:t>
      </w:r>
    </w:p>
    <w:p>
      <w:pPr>
        <w:pStyle w:val="Normal"/>
        <w:widowControl w:val="false"/>
        <w:spacing w:before="0" w:after="0"/>
        <w:ind w:firstLine="567"/>
        <w:contextualSpacing/>
        <w:jc w:val="both"/>
        <w:rPr>
          <w:sz w:val="26"/>
          <w:szCs w:val="26"/>
        </w:rPr>
      </w:pPr>
      <w:r>
        <w:rPr>
          <w:rFonts w:eastAsia="Times New Roman" w:cs="Times New Roman"/>
          <w:color w:val="auto"/>
          <w:kern w:val="0"/>
          <w:sz w:val="26"/>
          <w:szCs w:val="26"/>
          <w:lang w:val="ru-RU" w:eastAsia="ru-RU" w:bidi="ar-SA"/>
        </w:rPr>
        <w:t>- Усть-Среднеканский транспортный участок, Магаданская область, г. Магадан (терминал транспортной компании).</w:t>
      </w:r>
    </w:p>
    <w:p>
      <w:pPr>
        <w:pStyle w:val="Normal"/>
        <w:widowControl w:val="false"/>
        <w:spacing w:before="0" w:after="0"/>
        <w:ind w:firstLine="567"/>
        <w:contextualSpacing/>
        <w:jc w:val="both"/>
        <w:rPr>
          <w:rFonts w:eastAsia="Times New Roman" w:cs="Times New Roman"/>
          <w:bCs/>
          <w:color w:val="auto"/>
          <w:kern w:val="0"/>
          <w:sz w:val="26"/>
          <w:szCs w:val="26"/>
          <w:lang w:val="ru-RU" w:eastAsia="ru-RU" w:bidi="ar-SA"/>
        </w:rPr>
      </w:pPr>
      <w:r>
        <w:rPr>
          <w:rFonts w:eastAsia="Times New Roman" w:cs="Times New Roman"/>
          <w:bCs/>
          <w:color w:val="auto"/>
          <w:kern w:val="0"/>
          <w:sz w:val="26"/>
          <w:szCs w:val="26"/>
          <w:lang w:val="ru-RU" w:eastAsia="ru-RU" w:bidi="ar-SA"/>
        </w:rPr>
      </w:r>
    </w:p>
    <w:p>
      <w:pPr>
        <w:pStyle w:val="Normal"/>
        <w:jc w:val="right"/>
        <w:rPr>
          <w:sz w:val="26"/>
          <w:szCs w:val="26"/>
        </w:rPr>
      </w:pPr>
      <w:r>
        <w:rPr>
          <w:sz w:val="26"/>
          <w:szCs w:val="26"/>
        </w:rPr>
      </w:r>
    </w:p>
    <w:p>
      <w:pPr>
        <w:pStyle w:val="Normal"/>
        <w:jc w:val="right"/>
        <w:rPr>
          <w:sz w:val="26"/>
          <w:szCs w:val="26"/>
        </w:rPr>
      </w:pPr>
      <w:r>
        <w:rPr>
          <w:sz w:val="26"/>
          <w:szCs w:val="26"/>
        </w:rPr>
      </w:r>
    </w:p>
    <w:p>
      <w:pPr>
        <w:pStyle w:val="Normal"/>
        <w:jc w:val="right"/>
        <w:rPr>
          <w:sz w:val="26"/>
          <w:szCs w:val="26"/>
        </w:rPr>
      </w:pPr>
      <w:r>
        <w:rPr>
          <w:sz w:val="26"/>
          <w:szCs w:val="26"/>
        </w:rPr>
      </w:r>
    </w:p>
    <w:p>
      <w:pPr>
        <w:pStyle w:val="Normal"/>
        <w:jc w:val="right"/>
        <w:rPr>
          <w:sz w:val="26"/>
          <w:szCs w:val="26"/>
        </w:rPr>
      </w:pPr>
      <w:r>
        <w:rPr>
          <w:sz w:val="26"/>
          <w:szCs w:val="26"/>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rFonts w:ascii="Times New Roman" w:hAnsi="Times New Roman"/>
          <w:sz w:val="26"/>
          <w:szCs w:val="26"/>
        </w:rPr>
      </w:pPr>
      <w:r>
        <w:rPr>
          <w:sz w:val="26"/>
          <w:szCs w:val="26"/>
        </w:rPr>
        <w:t>Приложение № 2</w:t>
      </w:r>
    </w:p>
    <w:p>
      <w:pPr>
        <w:pStyle w:val="Normal"/>
        <w:jc w:val="right"/>
        <w:rPr>
          <w:rFonts w:ascii="Times New Roman" w:hAnsi="Times New Roman"/>
          <w:sz w:val="26"/>
          <w:szCs w:val="26"/>
        </w:rPr>
      </w:pPr>
      <w:r>
        <w:rPr>
          <w:sz w:val="26"/>
          <w:szCs w:val="26"/>
        </w:rPr>
        <w:t>к Техническим требованиям</w:t>
      </w:r>
    </w:p>
    <w:p>
      <w:pPr>
        <w:pStyle w:val="Normal"/>
        <w:jc w:val="right"/>
        <w:rPr>
          <w:rFonts w:ascii="Times New Roman" w:hAnsi="Times New Roman"/>
          <w:b/>
          <w:bCs/>
          <w:sz w:val="26"/>
          <w:szCs w:val="26"/>
        </w:rPr>
      </w:pPr>
      <w:r>
        <w:rPr>
          <w:b/>
          <w:bCs/>
          <w:sz w:val="26"/>
          <w:szCs w:val="26"/>
        </w:rPr>
      </w:r>
    </w:p>
    <w:p>
      <w:pPr>
        <w:pStyle w:val="Normal"/>
        <w:jc w:val="center"/>
        <w:rPr>
          <w:rFonts w:ascii="Times New Roman" w:hAnsi="Times New Roman"/>
        </w:rPr>
      </w:pPr>
      <w:r>
        <w:rPr>
          <w:b/>
          <w:bCs/>
          <w:sz w:val="26"/>
          <w:szCs w:val="26"/>
        </w:rPr>
        <w:t>Определение размера мужской спецодежды</w:t>
      </w:r>
    </w:p>
    <w:tbl>
      <w:tblPr>
        <w:tblW w:w="9750" w:type="dxa"/>
        <w:jc w:val="center"/>
        <w:tblInd w:w="0" w:type="dxa"/>
        <w:tblLayout w:type="fixed"/>
        <w:tblCellMar>
          <w:top w:w="15" w:type="dxa"/>
          <w:left w:w="22" w:type="dxa"/>
          <w:bottom w:w="15" w:type="dxa"/>
          <w:right w:w="22" w:type="dxa"/>
        </w:tblCellMar>
        <w:tblLook w:noVBand="1" w:val="04a0" w:noHBand="0" w:lastColumn="0" w:firstColumn="1" w:lastRow="0" w:firstRow="1"/>
      </w:tblPr>
      <w:tblGrid>
        <w:gridCol w:w="4290"/>
        <w:gridCol w:w="14"/>
        <w:gridCol w:w="5445"/>
      </w:tblGrid>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 </w:t>
            </w:r>
            <w:r>
              <w:rPr>
                <w:rStyle w:val="Strong5"/>
                <w:color w:val="000000"/>
                <w:sz w:val="21"/>
                <w:szCs w:val="21"/>
                <w:shd w:fill="FFFFFF" w:val="clear"/>
              </w:rPr>
              <w:t>Маркировка размера на изделии</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Соответствие обхвату груди человека в см</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88 – 92</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86,0 до 93,9</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96 – 100</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94,0 до 101,9</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104 – 108</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102,0 до 109,9</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112 – 116</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110,0 до 117,9</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120 – 124</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118,0 до 123,9</w:t>
            </w:r>
          </w:p>
        </w:tc>
      </w:tr>
      <w:tr>
        <w:trPr/>
        <w:tc>
          <w:tcPr>
            <w:tcW w:w="4290"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128 – 132</w:t>
            </w:r>
          </w:p>
        </w:tc>
        <w:tc>
          <w:tcPr>
            <w:tcW w:w="5459"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126,0 до 133,9</w:t>
            </w:r>
          </w:p>
        </w:tc>
      </w:tr>
      <w:tr>
        <w:trPr/>
        <w:tc>
          <w:tcPr>
            <w:tcW w:w="4304"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Маркировка роста на изделии</w:t>
            </w:r>
          </w:p>
        </w:tc>
        <w:tc>
          <w:tcPr>
            <w:tcW w:w="5445"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 </w:t>
            </w:r>
            <w:r>
              <w:rPr>
                <w:rStyle w:val="Strong5"/>
                <w:color w:val="000000"/>
                <w:sz w:val="21"/>
                <w:szCs w:val="21"/>
                <w:shd w:fill="FFFFFF" w:val="clear"/>
              </w:rPr>
              <w:t>Соответствующий рост человека в см</w:t>
            </w:r>
          </w:p>
        </w:tc>
      </w:tr>
      <w:tr>
        <w:trPr/>
        <w:tc>
          <w:tcPr>
            <w:tcW w:w="4304"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158 – 164</w:t>
            </w:r>
          </w:p>
        </w:tc>
        <w:tc>
          <w:tcPr>
            <w:tcW w:w="5445"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155,0 до 166,9</w:t>
            </w:r>
          </w:p>
        </w:tc>
      </w:tr>
      <w:tr>
        <w:trPr/>
        <w:tc>
          <w:tcPr>
            <w:tcW w:w="4304"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170 – 176</w:t>
            </w:r>
          </w:p>
        </w:tc>
        <w:tc>
          <w:tcPr>
            <w:tcW w:w="5445"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167,0 до 178,9</w:t>
            </w:r>
          </w:p>
        </w:tc>
      </w:tr>
      <w:tr>
        <w:trPr/>
        <w:tc>
          <w:tcPr>
            <w:tcW w:w="4304"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182 – 188</w:t>
            </w:r>
          </w:p>
        </w:tc>
        <w:tc>
          <w:tcPr>
            <w:tcW w:w="5445"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179,0 до 191,0</w:t>
            </w:r>
          </w:p>
        </w:tc>
      </w:tr>
    </w:tbl>
    <w:p>
      <w:pPr>
        <w:pStyle w:val="Heading2"/>
        <w:numPr>
          <w:ilvl w:val="0"/>
          <w:numId w:val="0"/>
        </w:numPr>
        <w:tabs>
          <w:tab w:val="clear" w:pos="720"/>
        </w:tabs>
        <w:ind w:left="0" w:hanging="0"/>
        <w:jc w:val="center"/>
        <w:rPr>
          <w:rFonts w:ascii="Times New Roman" w:hAnsi="Times New Roman"/>
        </w:rPr>
      </w:pPr>
      <w:bookmarkStart w:id="53" w:name="__RefHeading___Toc35643_3130671513"/>
      <w:bookmarkStart w:id="54" w:name="_Toc188367344"/>
      <w:bookmarkEnd w:id="53"/>
      <w:bookmarkEnd w:id="54"/>
      <w:r>
        <w:rPr>
          <w:sz w:val="28"/>
        </w:rPr>
        <w:t xml:space="preserve"> </w:t>
      </w:r>
    </w:p>
    <w:p>
      <w:pPr>
        <w:pStyle w:val="Heading2"/>
        <w:numPr>
          <w:ilvl w:val="0"/>
          <w:numId w:val="0"/>
        </w:numPr>
        <w:tabs>
          <w:tab w:val="clear" w:pos="720"/>
        </w:tabs>
        <w:ind w:left="0" w:hanging="0"/>
        <w:jc w:val="center"/>
        <w:rPr>
          <w:rFonts w:ascii="Times New Roman" w:hAnsi="Times New Roman"/>
          <w:sz w:val="26"/>
          <w:szCs w:val="26"/>
        </w:rPr>
      </w:pPr>
      <w:r>
        <w:rPr>
          <w:sz w:val="26"/>
          <w:szCs w:val="26"/>
        </w:rPr>
        <w:t>Определение размера женской спецодежды</w:t>
      </w:r>
    </w:p>
    <w:tbl>
      <w:tblPr>
        <w:tblW w:w="9750" w:type="dxa"/>
        <w:jc w:val="center"/>
        <w:tblInd w:w="0" w:type="dxa"/>
        <w:tblLayout w:type="fixed"/>
        <w:tblCellMar>
          <w:top w:w="15" w:type="dxa"/>
          <w:left w:w="22" w:type="dxa"/>
          <w:bottom w:w="15" w:type="dxa"/>
          <w:right w:w="22" w:type="dxa"/>
        </w:tblCellMar>
        <w:tblLook w:noVBand="1" w:val="04a0" w:noHBand="0" w:lastColumn="0" w:firstColumn="1" w:lastRow="0" w:firstRow="1"/>
      </w:tblPr>
      <w:tblGrid>
        <w:gridCol w:w="4258"/>
        <w:gridCol w:w="15"/>
        <w:gridCol w:w="5476"/>
      </w:tblGrid>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 </w:t>
            </w:r>
            <w:r>
              <w:rPr>
                <w:rStyle w:val="Strong5"/>
                <w:color w:val="000000"/>
                <w:sz w:val="21"/>
                <w:szCs w:val="21"/>
                <w:shd w:fill="FFFFFF" w:val="clear"/>
              </w:rPr>
              <w:t>Маркировка размера на изделии</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Соответствие обхвату груди человека в см.</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80 – 84</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86,0 до 93,9</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96 – 100</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94,0 до 101,9</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104 – 108</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102,0 до 109,9</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112 – 116</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110,0 до 117,9</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120 – 124</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118,0 до 123,9</w:t>
            </w:r>
          </w:p>
        </w:tc>
      </w:tr>
      <w:tr>
        <w:trPr/>
        <w:tc>
          <w:tcPr>
            <w:tcW w:w="4258"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128 – 132</w:t>
            </w:r>
          </w:p>
        </w:tc>
        <w:tc>
          <w:tcPr>
            <w:tcW w:w="5491"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126,0 до 133,9</w:t>
            </w:r>
          </w:p>
        </w:tc>
      </w:tr>
      <w:tr>
        <w:trPr/>
        <w:tc>
          <w:tcPr>
            <w:tcW w:w="4273"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Маркировка роста на изделии</w:t>
            </w:r>
          </w:p>
        </w:tc>
        <w:tc>
          <w:tcPr>
            <w:tcW w:w="5476"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pPr>
            <w:r>
              <w:rPr>
                <w:rStyle w:val="Strong5"/>
                <w:color w:val="000000"/>
                <w:sz w:val="21"/>
                <w:szCs w:val="21"/>
                <w:shd w:fill="FFFFFF" w:val="clear"/>
              </w:rPr>
              <w:t> </w:t>
            </w:r>
            <w:r>
              <w:rPr>
                <w:rStyle w:val="Strong5"/>
                <w:color w:val="000000"/>
                <w:sz w:val="21"/>
                <w:szCs w:val="21"/>
                <w:shd w:fill="FFFFFF" w:val="clear"/>
              </w:rPr>
              <w:t>Соответствующий рост человека в см.</w:t>
            </w:r>
          </w:p>
        </w:tc>
      </w:tr>
      <w:tr>
        <w:trPr/>
        <w:tc>
          <w:tcPr>
            <w:tcW w:w="4273"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146 – 152</w:t>
            </w:r>
          </w:p>
        </w:tc>
        <w:tc>
          <w:tcPr>
            <w:tcW w:w="5476"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143,0 до 154,9</w:t>
            </w:r>
          </w:p>
        </w:tc>
      </w:tr>
      <w:tr>
        <w:trPr/>
        <w:tc>
          <w:tcPr>
            <w:tcW w:w="4273"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158 – 164</w:t>
            </w:r>
          </w:p>
        </w:tc>
        <w:tc>
          <w:tcPr>
            <w:tcW w:w="5476"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155,0 до 166,9</w:t>
            </w:r>
          </w:p>
        </w:tc>
      </w:tr>
      <w:tr>
        <w:trPr/>
        <w:tc>
          <w:tcPr>
            <w:tcW w:w="4273" w:type="dxa"/>
            <w:gridSpan w:val="2"/>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170 – 176</w:t>
            </w:r>
          </w:p>
        </w:tc>
        <w:tc>
          <w:tcPr>
            <w:tcW w:w="5476" w:type="dxa"/>
            <w:tcBorders>
              <w:top w:val="outset" w:sz="6" w:space="0" w:color="000000"/>
              <w:left w:val="outset" w:sz="6" w:space="0" w:color="000000"/>
              <w:bottom w:val="outset" w:sz="6" w:space="0" w:color="000000"/>
              <w:right w:val="outset" w:sz="6" w:space="0" w:color="000000"/>
            </w:tcBorders>
          </w:tcPr>
          <w:p>
            <w:pPr>
              <w:pStyle w:val="Normal"/>
              <w:widowControl w:val="false"/>
              <w:jc w:val="center"/>
              <w:rPr>
                <w:rFonts w:ascii="Times New Roman" w:hAnsi="Times New Roman"/>
              </w:rPr>
            </w:pPr>
            <w:r>
              <w:rPr>
                <w:color w:val="000000"/>
                <w:sz w:val="21"/>
                <w:szCs w:val="21"/>
                <w:shd w:fill="FFFFFF" w:val="clear"/>
              </w:rPr>
              <w:t>от 167,0 до 178,0</w:t>
            </w:r>
          </w:p>
        </w:tc>
      </w:tr>
    </w:tbl>
    <w:p>
      <w:pPr>
        <w:pStyle w:val="Normal"/>
        <w:rPr>
          <w:rFonts w:ascii="Times New Roman" w:hAnsi="Times New Roman"/>
          <w:color w:val="384E5E"/>
          <w:sz w:val="21"/>
          <w:szCs w:val="21"/>
        </w:rPr>
      </w:pPr>
      <w:r>
        <w:rPr>
          <w:color w:val="384E5E"/>
          <w:sz w:val="21"/>
          <w:szCs w:val="21"/>
        </w:rPr>
      </w:r>
    </w:p>
    <w:p>
      <w:pPr>
        <w:pStyle w:val="Normal"/>
        <w:rPr>
          <w:rFonts w:eastAsia="Calibri"/>
          <w:b/>
          <w:iCs/>
          <w:lang w:val="x-none" w:eastAsia="x-none"/>
        </w:rPr>
      </w:pPr>
      <w:bookmarkStart w:id="55" w:name="_Toc51339699_Копия_1"/>
      <w:bookmarkEnd w:id="55"/>
      <w:r>
        <w:rPr/>
        <w:drawing>
          <wp:inline distT="0" distB="0" distL="0" distR="0">
            <wp:extent cx="1768475" cy="2196465"/>
            <wp:effectExtent l="0" t="0" r="0" b="0"/>
            <wp:docPr id="3" name="Рисунок 2" descr="Размеры спецодеж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Размеры спецодежды"/>
                    <pic:cNvPicPr>
                      <a:picLocks noChangeAspect="1" noChangeArrowheads="1"/>
                    </pic:cNvPicPr>
                  </pic:nvPicPr>
                  <pic:blipFill>
                    <a:blip r:embed="rId13"/>
                    <a:stretch>
                      <a:fillRect/>
                    </a:stretch>
                  </pic:blipFill>
                  <pic:spPr bwMode="auto">
                    <a:xfrm>
                      <a:off x="0" y="0"/>
                      <a:ext cx="1768475" cy="2196465"/>
                    </a:xfrm>
                    <a:prstGeom prst="rect">
                      <a:avLst/>
                    </a:prstGeom>
                  </pic:spPr>
                </pic:pic>
              </a:graphicData>
            </a:graphic>
          </wp:inline>
        </w:drawing>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sz w:val="26"/>
          <w:szCs w:val="26"/>
        </w:rPr>
      </w:pPr>
      <w:r>
        <w:rPr>
          <w:sz w:val="26"/>
          <w:szCs w:val="26"/>
        </w:rPr>
        <w:t>Приложение № 3</w:t>
      </w:r>
    </w:p>
    <w:p>
      <w:pPr>
        <w:pStyle w:val="Normal"/>
        <w:jc w:val="right"/>
        <w:rPr>
          <w:sz w:val="26"/>
          <w:szCs w:val="26"/>
        </w:rPr>
      </w:pPr>
      <w:r>
        <w:rPr>
          <w:sz w:val="26"/>
          <w:szCs w:val="26"/>
        </w:rPr>
        <w:t>к Техническим требованиям</w:t>
      </w:r>
    </w:p>
    <w:p>
      <w:pPr>
        <w:pStyle w:val="Normal"/>
        <w:jc w:val="right"/>
        <w:rPr>
          <w:sz w:val="26"/>
          <w:szCs w:val="26"/>
        </w:rPr>
      </w:pPr>
      <w:r>
        <w:rPr>
          <w:sz w:val="26"/>
          <w:szCs w:val="26"/>
        </w:rPr>
      </w:r>
    </w:p>
    <w:p>
      <w:pPr>
        <w:pStyle w:val="Normal"/>
        <w:tabs>
          <w:tab w:val="clear" w:pos="720"/>
          <w:tab w:val="left" w:pos="2921" w:leader="none"/>
        </w:tabs>
        <w:jc w:val="center"/>
        <w:rPr>
          <w:sz w:val="26"/>
          <w:szCs w:val="26"/>
        </w:rPr>
      </w:pPr>
      <w:r>
        <w:rPr>
          <w:b/>
          <w:iCs/>
          <w:color w:val="000000"/>
          <w:sz w:val="26"/>
          <w:szCs w:val="26"/>
        </w:rPr>
        <w:t>Требования к нанесению логотипов</w:t>
      </w:r>
    </w:p>
    <w:p>
      <w:pPr>
        <w:pStyle w:val="Normal"/>
        <w:tabs>
          <w:tab w:val="clear" w:pos="720"/>
          <w:tab w:val="left" w:pos="2921" w:leader="none"/>
        </w:tabs>
        <w:rPr>
          <w:b/>
          <w:color w:val="000000"/>
          <w:sz w:val="26"/>
          <w:szCs w:val="26"/>
        </w:rPr>
      </w:pPr>
      <w:r>
        <w:rPr>
          <w:b/>
          <w:color w:val="000000"/>
          <w:sz w:val="26"/>
          <w:szCs w:val="26"/>
        </w:rPr>
      </w:r>
    </w:p>
    <w:p>
      <w:pPr>
        <w:pStyle w:val="Normal"/>
        <w:tabs>
          <w:tab w:val="clear" w:pos="720"/>
          <w:tab w:val="left" w:pos="0" w:leader="none"/>
        </w:tabs>
        <w:ind w:hanging="0"/>
        <w:jc w:val="both"/>
        <w:rPr>
          <w:sz w:val="26"/>
          <w:szCs w:val="26"/>
        </w:rPr>
      </w:pPr>
      <w:r>
        <w:rPr>
          <w:sz w:val="26"/>
          <w:szCs w:val="26"/>
        </w:rPr>
        <w:t>1. Специальная одежда должна выполняться в корпоративном стиле Группы РусГидро:</w:t>
      </w:r>
    </w:p>
    <w:p>
      <w:pPr>
        <w:pStyle w:val="ListParagraph"/>
        <w:numPr>
          <w:ilvl w:val="0"/>
          <w:numId w:val="7"/>
        </w:numPr>
        <w:tabs>
          <w:tab w:val="clear" w:pos="720"/>
          <w:tab w:val="left" w:pos="0" w:leader="none"/>
          <w:tab w:val="left" w:pos="1134" w:leader="none"/>
        </w:tabs>
        <w:ind w:left="0" w:firstLine="709"/>
        <w:jc w:val="both"/>
        <w:rPr>
          <w:sz w:val="26"/>
          <w:szCs w:val="26"/>
        </w:rPr>
      </w:pPr>
      <w:r>
        <w:rPr>
          <w:sz w:val="26"/>
          <w:szCs w:val="26"/>
        </w:rPr>
        <w:t>основной цвет – темно-синий, василек;</w:t>
      </w:r>
    </w:p>
    <w:p>
      <w:pPr>
        <w:pStyle w:val="ListParagraph"/>
        <w:numPr>
          <w:ilvl w:val="0"/>
          <w:numId w:val="7"/>
        </w:numPr>
        <w:tabs>
          <w:tab w:val="clear" w:pos="720"/>
          <w:tab w:val="left" w:pos="0" w:leader="none"/>
          <w:tab w:val="left" w:pos="1134" w:leader="none"/>
        </w:tabs>
        <w:ind w:left="0" w:firstLine="709"/>
        <w:jc w:val="both"/>
        <w:rPr>
          <w:sz w:val="26"/>
          <w:szCs w:val="26"/>
        </w:rPr>
      </w:pPr>
      <w:r>
        <w:rPr>
          <w:sz w:val="26"/>
          <w:szCs w:val="26"/>
        </w:rPr>
        <w:t>цвет отделочной ткани – оранжевый;</w:t>
      </w:r>
    </w:p>
    <w:p>
      <w:pPr>
        <w:pStyle w:val="ListParagraph"/>
        <w:numPr>
          <w:ilvl w:val="0"/>
          <w:numId w:val="7"/>
        </w:numPr>
        <w:tabs>
          <w:tab w:val="clear" w:pos="720"/>
          <w:tab w:val="left" w:pos="0" w:leader="none"/>
          <w:tab w:val="left" w:pos="1134" w:leader="none"/>
        </w:tabs>
        <w:ind w:left="0" w:firstLine="709"/>
        <w:jc w:val="both"/>
        <w:rPr>
          <w:sz w:val="26"/>
          <w:szCs w:val="26"/>
        </w:rPr>
      </w:pPr>
      <w:r>
        <w:rPr>
          <w:sz w:val="26"/>
          <w:szCs w:val="26"/>
        </w:rPr>
        <w:t>световозвращающая лента шириной 25-50 мм должна располагаться по кокеткам полочек и спинки, по нижней части рукавов и брюк;</w:t>
      </w:r>
    </w:p>
    <w:p>
      <w:pPr>
        <w:pStyle w:val="ListParagraph"/>
        <w:numPr>
          <w:ilvl w:val="0"/>
          <w:numId w:val="7"/>
        </w:numPr>
        <w:tabs>
          <w:tab w:val="clear" w:pos="720"/>
          <w:tab w:val="left" w:pos="0" w:leader="none"/>
          <w:tab w:val="left" w:pos="1134" w:leader="none"/>
        </w:tabs>
        <w:ind w:left="0" w:firstLine="709"/>
        <w:jc w:val="both"/>
        <w:rPr>
          <w:sz w:val="26"/>
          <w:szCs w:val="26"/>
        </w:rPr>
      </w:pPr>
      <w:r>
        <w:rPr>
          <w:sz w:val="26"/>
          <w:szCs w:val="26"/>
        </w:rPr>
        <w:t>световозвращающая лента на костюмах – серая.</w:t>
      </w:r>
    </w:p>
    <w:p>
      <w:pPr>
        <w:pStyle w:val="Normal"/>
        <w:tabs>
          <w:tab w:val="clear" w:pos="720"/>
          <w:tab w:val="left" w:pos="0" w:leader="none"/>
        </w:tabs>
        <w:ind w:hanging="0"/>
        <w:jc w:val="both"/>
        <w:rPr>
          <w:sz w:val="26"/>
          <w:szCs w:val="26"/>
        </w:rPr>
      </w:pPr>
      <w:r>
        <w:rPr>
          <w:sz w:val="26"/>
          <w:szCs w:val="26"/>
        </w:rPr>
        <w:t>1.1. Требования к логотипам Группы РусГидро:</w:t>
      </w:r>
    </w:p>
    <w:p>
      <w:pPr>
        <w:pStyle w:val="Normal"/>
        <w:tabs>
          <w:tab w:val="clear" w:pos="720"/>
          <w:tab w:val="left" w:pos="0" w:leader="none"/>
        </w:tabs>
        <w:ind w:hanging="0"/>
        <w:jc w:val="both"/>
        <w:rPr>
          <w:sz w:val="26"/>
          <w:szCs w:val="26"/>
        </w:rPr>
      </w:pPr>
      <w:r>
        <w:rPr>
          <w:sz w:val="26"/>
          <w:szCs w:val="26"/>
        </w:rPr>
        <w:t>1.1.1. Логотип-термопечать «РусГидро»:</w:t>
      </w:r>
    </w:p>
    <w:p>
      <w:pPr>
        <w:pStyle w:val="Normal"/>
        <w:tabs>
          <w:tab w:val="clear" w:pos="720"/>
          <w:tab w:val="left" w:pos="0" w:leader="none"/>
        </w:tabs>
        <w:ind w:hanging="0"/>
        <w:jc w:val="both"/>
        <w:rPr>
          <w:sz w:val="26"/>
          <w:szCs w:val="26"/>
        </w:rPr>
      </w:pPr>
      <w:r>
        <w:rPr>
          <w:sz w:val="26"/>
          <w:szCs w:val="26"/>
        </w:rPr>
        <w:t xml:space="preserve">– </w:t>
      </w:r>
      <w:r>
        <w:rPr>
          <w:sz w:val="26"/>
          <w:szCs w:val="26"/>
        </w:rPr>
        <w:t>месторасположение логотипа: на спине под кокеткой согласно макету;</w:t>
      </w:r>
    </w:p>
    <w:p>
      <w:pPr>
        <w:pStyle w:val="Normal"/>
        <w:tabs>
          <w:tab w:val="clear" w:pos="720"/>
          <w:tab w:val="left" w:pos="0" w:leader="none"/>
        </w:tabs>
        <w:ind w:hanging="0"/>
        <w:jc w:val="both"/>
        <w:rPr>
          <w:sz w:val="26"/>
          <w:szCs w:val="26"/>
        </w:rPr>
      </w:pPr>
      <w:r>
        <w:rPr>
          <w:sz w:val="26"/>
          <w:szCs w:val="26"/>
        </w:rPr>
        <w:t xml:space="preserve">– </w:t>
      </w:r>
      <w:r>
        <w:rPr>
          <w:sz w:val="26"/>
          <w:szCs w:val="26"/>
        </w:rPr>
        <w:t>цветовое сочетание логотипа согласно макету;</w:t>
      </w:r>
    </w:p>
    <w:p>
      <w:pPr>
        <w:pStyle w:val="Normal"/>
        <w:tabs>
          <w:tab w:val="clear" w:pos="720"/>
          <w:tab w:val="left" w:pos="0" w:leader="none"/>
        </w:tabs>
        <w:ind w:hanging="0"/>
        <w:jc w:val="both"/>
        <w:rPr>
          <w:sz w:val="26"/>
          <w:szCs w:val="26"/>
        </w:rPr>
      </w:pPr>
      <w:r>
        <w:rPr>
          <w:sz w:val="26"/>
          <w:szCs w:val="26"/>
        </w:rPr>
        <w:t xml:space="preserve">– </w:t>
      </w:r>
      <w:r>
        <w:rPr>
          <w:sz w:val="26"/>
          <w:szCs w:val="26"/>
        </w:rPr>
        <w:t>наименование подразделения Подконтрольной организации/филиала и размер логотипа уточняется при заключении договора;</w:t>
      </w:r>
    </w:p>
    <w:p>
      <w:pPr>
        <w:pStyle w:val="Normal"/>
        <w:tabs>
          <w:tab w:val="clear" w:pos="720"/>
          <w:tab w:val="left" w:pos="0" w:leader="none"/>
        </w:tabs>
        <w:ind w:hanging="0"/>
        <w:jc w:val="both"/>
        <w:rPr>
          <w:sz w:val="26"/>
          <w:szCs w:val="26"/>
        </w:rPr>
      </w:pPr>
      <w:r>
        <w:rPr>
          <w:sz w:val="26"/>
          <w:szCs w:val="26"/>
        </w:rPr>
        <w:t>1.1.2. Шеврон (термопечать) на клапане левого нагрудного кармана:</w:t>
      </w:r>
    </w:p>
    <w:p>
      <w:pPr>
        <w:pStyle w:val="ListParagraph"/>
        <w:tabs>
          <w:tab w:val="clear" w:pos="720"/>
          <w:tab w:val="left" w:pos="0" w:leader="none"/>
        </w:tabs>
        <w:ind w:left="0" w:firstLine="709"/>
        <w:jc w:val="both"/>
        <w:rPr>
          <w:sz w:val="26"/>
          <w:szCs w:val="26"/>
        </w:rPr>
      </w:pPr>
      <w:r>
        <w:rPr>
          <w:sz w:val="26"/>
          <w:szCs w:val="26"/>
        </w:rPr>
        <w:t xml:space="preserve">– </w:t>
      </w:r>
      <w:r>
        <w:rPr>
          <w:sz w:val="26"/>
          <w:szCs w:val="26"/>
        </w:rPr>
        <w:t>месторасположение – на клапане левого нагрудного кармана;</w:t>
      </w:r>
    </w:p>
    <w:p>
      <w:pPr>
        <w:pStyle w:val="Normal"/>
        <w:tabs>
          <w:tab w:val="clear" w:pos="720"/>
          <w:tab w:val="left" w:pos="0" w:leader="none"/>
          <w:tab w:val="left" w:pos="2184" w:leader="none"/>
        </w:tabs>
        <w:ind w:hanging="0"/>
        <w:jc w:val="both"/>
        <w:rPr>
          <w:sz w:val="26"/>
          <w:szCs w:val="26"/>
        </w:rPr>
      </w:pPr>
      <w:r>
        <w:rPr>
          <w:sz w:val="26"/>
          <w:szCs w:val="26"/>
        </w:rPr>
        <w:t xml:space="preserve">– </w:t>
      </w:r>
      <w:r>
        <w:rPr>
          <w:sz w:val="26"/>
          <w:szCs w:val="26"/>
        </w:rPr>
        <w:t>цветовое сочетание шеврона (термопечать) согласно макету.</w:t>
      </w:r>
    </w:p>
    <w:p>
      <w:pPr>
        <w:pStyle w:val="Normal"/>
        <w:tabs>
          <w:tab w:val="clear" w:pos="720"/>
          <w:tab w:val="left" w:pos="0" w:leader="none"/>
          <w:tab w:val="left" w:pos="1134" w:leader="none"/>
        </w:tabs>
        <w:ind w:hanging="0"/>
        <w:jc w:val="both"/>
        <w:rPr>
          <w:sz w:val="26"/>
          <w:szCs w:val="26"/>
        </w:rPr>
      </w:pPr>
      <w:r>
        <w:rPr>
          <w:sz w:val="26"/>
          <w:szCs w:val="26"/>
        </w:rPr>
        <w:t>1.1.3. Шеврон 2 (эскиз) ПАО «РусГидро» диаметром 60 мм:</w:t>
      </w:r>
    </w:p>
    <w:p>
      <w:pPr>
        <w:pStyle w:val="Normal"/>
        <w:tabs>
          <w:tab w:val="clear" w:pos="720"/>
          <w:tab w:val="left" w:pos="0" w:leader="none"/>
          <w:tab w:val="left" w:pos="1134" w:leader="none"/>
        </w:tabs>
        <w:ind w:hanging="0"/>
        <w:jc w:val="both"/>
        <w:rPr>
          <w:sz w:val="26"/>
          <w:szCs w:val="26"/>
        </w:rPr>
      </w:pPr>
      <w:r>
        <w:rPr>
          <w:sz w:val="26"/>
          <w:szCs w:val="26"/>
        </w:rPr>
        <w:t xml:space="preserve">– </w:t>
      </w:r>
      <w:r>
        <w:rPr>
          <w:sz w:val="26"/>
          <w:szCs w:val="26"/>
        </w:rPr>
        <w:t>месторасположение – на левом рукаве, 10 см от оката рукава;</w:t>
      </w:r>
    </w:p>
    <w:p>
      <w:pPr>
        <w:pStyle w:val="Normal"/>
        <w:tabs>
          <w:tab w:val="clear" w:pos="720"/>
          <w:tab w:val="left" w:pos="0" w:leader="none"/>
          <w:tab w:val="left" w:pos="1134" w:leader="none"/>
        </w:tabs>
        <w:ind w:hanging="0"/>
        <w:jc w:val="both"/>
        <w:rPr>
          <w:sz w:val="26"/>
          <w:szCs w:val="26"/>
        </w:rPr>
      </w:pPr>
      <w:r>
        <w:rPr>
          <w:sz w:val="26"/>
          <w:szCs w:val="26"/>
        </w:rPr>
        <w:t xml:space="preserve">– </w:t>
      </w:r>
      <w:r>
        <w:rPr>
          <w:sz w:val="26"/>
          <w:szCs w:val="26"/>
        </w:rPr>
        <w:t>цветовое сочетание шеврона согласно макету:</w:t>
      </w:r>
    </w:p>
    <w:p>
      <w:pPr>
        <w:pStyle w:val="Normal"/>
        <w:tabs>
          <w:tab w:val="clear" w:pos="720"/>
          <w:tab w:val="left" w:pos="0" w:leader="none"/>
        </w:tabs>
        <w:ind w:hanging="0"/>
        <w:jc w:val="both"/>
        <w:rPr>
          <w:sz w:val="26"/>
          <w:szCs w:val="26"/>
        </w:rPr>
      </w:pPr>
      <w:r>
        <w:rPr>
          <w:sz w:val="26"/>
          <w:szCs w:val="26"/>
        </w:rPr>
        <w:t>1.1.4 Логотип касок</w:t>
      </w:r>
    </w:p>
    <w:p>
      <w:pPr>
        <w:pStyle w:val="Normal"/>
        <w:tabs>
          <w:tab w:val="clear" w:pos="720"/>
          <w:tab w:val="left" w:pos="0" w:leader="none"/>
        </w:tabs>
        <w:ind w:hanging="0"/>
        <w:jc w:val="both"/>
        <w:rPr>
          <w:sz w:val="26"/>
          <w:szCs w:val="26"/>
        </w:rPr>
      </w:pPr>
      <w:r>
        <w:rPr>
          <w:sz w:val="26"/>
          <w:szCs w:val="26"/>
        </w:rPr>
        <w:t xml:space="preserve">Место нанесения – лобная часть каски. На оранжевых и синих касках фирменный блок печатается как на образце. Фирменный блок наносится на фронтальную часть каски. Ширина фирменного блока около 60 мм. Используемые цветовые пантоны: (оранжевый – </w:t>
      </w:r>
      <w:r>
        <w:rPr>
          <w:sz w:val="26"/>
          <w:szCs w:val="26"/>
          <w:lang w:val="en-US"/>
        </w:rPr>
        <w:t>Pantone</w:t>
      </w:r>
      <w:r>
        <w:rPr>
          <w:sz w:val="26"/>
          <w:szCs w:val="26"/>
        </w:rPr>
        <w:t xml:space="preserve"> 165С, синий - </w:t>
      </w:r>
      <w:r>
        <w:rPr>
          <w:sz w:val="26"/>
          <w:szCs w:val="26"/>
          <w:lang w:val="en-US"/>
        </w:rPr>
        <w:t>Pantone</w:t>
      </w:r>
      <w:r>
        <w:rPr>
          <w:sz w:val="26"/>
          <w:szCs w:val="26"/>
        </w:rPr>
        <w:t xml:space="preserve"> 300</w:t>
      </w:r>
      <w:r>
        <w:rPr>
          <w:sz w:val="26"/>
          <w:szCs w:val="26"/>
          <w:lang w:val="en-US"/>
        </w:rPr>
        <w:t>C</w:t>
      </w:r>
      <w:r>
        <w:rPr>
          <w:sz w:val="26"/>
          <w:szCs w:val="26"/>
        </w:rPr>
        <w:t>).</w:t>
      </w:r>
    </w:p>
    <w:p>
      <w:pPr>
        <w:pStyle w:val="Normal"/>
        <w:tabs>
          <w:tab w:val="clear" w:pos="720"/>
          <w:tab w:val="left" w:pos="0" w:leader="none"/>
        </w:tabs>
        <w:ind w:hanging="0"/>
        <w:jc w:val="both"/>
        <w:rPr>
          <w:sz w:val="26"/>
          <w:szCs w:val="26"/>
        </w:rPr>
      </w:pPr>
      <w:r>
        <w:rPr>
          <w:sz w:val="26"/>
          <w:szCs w:val="26"/>
        </w:rPr>
      </w:r>
    </w:p>
    <w:p>
      <w:pPr>
        <w:pStyle w:val="NoSpacing"/>
        <w:rPr>
          <w:sz w:val="26"/>
          <w:szCs w:val="26"/>
        </w:rPr>
      </w:pPr>
      <w:r>
        <w:rPr>
          <w:b/>
          <w:bCs/>
          <w:sz w:val="26"/>
          <w:szCs w:val="26"/>
        </w:rPr>
        <w:t>Итоговый макет согласовывается при заключении договора</w:t>
      </w:r>
    </w:p>
    <w:p>
      <w:pPr>
        <w:pStyle w:val="Normal"/>
        <w:tabs>
          <w:tab w:val="clear" w:pos="720"/>
          <w:tab w:val="left" w:pos="2921" w:leader="none"/>
        </w:tabs>
        <w:rPr>
          <w:b/>
          <w:iCs/>
          <w:color w:val="000000"/>
          <w:sz w:val="24"/>
        </w:rPr>
      </w:pPr>
      <w:r>
        <w:rPr/>
        <w:drawing>
          <wp:inline distT="0" distB="0" distL="0" distR="0">
            <wp:extent cx="6346825" cy="6960870"/>
            <wp:effectExtent l="0" t="0" r="0" b="0"/>
            <wp:docPr id="4"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2" descr=""/>
                    <pic:cNvPicPr>
                      <a:picLocks noChangeAspect="1" noChangeArrowheads="1"/>
                    </pic:cNvPicPr>
                  </pic:nvPicPr>
                  <pic:blipFill>
                    <a:blip r:embed="rId14"/>
                    <a:stretch>
                      <a:fillRect/>
                    </a:stretch>
                  </pic:blipFill>
                  <pic:spPr bwMode="auto">
                    <a:xfrm>
                      <a:off x="0" y="0"/>
                      <a:ext cx="6346825" cy="6960870"/>
                    </a:xfrm>
                    <a:prstGeom prst="rect">
                      <a:avLst/>
                    </a:prstGeom>
                  </pic:spPr>
                </pic:pic>
              </a:graphicData>
            </a:graphic>
          </wp:inline>
        </w:drawing>
      </w:r>
    </w:p>
    <w:p>
      <w:pPr>
        <w:pStyle w:val="Normal"/>
        <w:tabs>
          <w:tab w:val="clear" w:pos="720"/>
          <w:tab w:val="left" w:pos="2921" w:leader="none"/>
        </w:tabs>
        <w:rPr>
          <w:color w:val="000000"/>
          <w:sz w:val="24"/>
        </w:rPr>
      </w:pPr>
      <w:r>
        <w:rPr>
          <w:color w:val="000000"/>
          <w:sz w:val="24"/>
        </w:rPr>
      </w:r>
    </w:p>
    <w:p>
      <w:pPr>
        <w:pStyle w:val="Normal"/>
        <w:tabs>
          <w:tab w:val="clear" w:pos="720"/>
          <w:tab w:val="left" w:pos="2921" w:leader="none"/>
        </w:tabs>
        <w:rPr>
          <w:b/>
          <w:color w:val="000000"/>
          <w:sz w:val="24"/>
        </w:rPr>
      </w:pPr>
      <w:r>
        <w:rPr>
          <w:b/>
          <w:color w:val="000000"/>
          <w:sz w:val="24"/>
        </w:rPr>
      </w:r>
    </w:p>
    <w:p>
      <w:pPr>
        <w:pStyle w:val="Normal"/>
        <w:tabs>
          <w:tab w:val="clear" w:pos="720"/>
          <w:tab w:val="left" w:pos="2921" w:leader="none"/>
        </w:tabs>
        <w:rPr>
          <w:b/>
          <w:color w:val="000000"/>
          <w:sz w:val="24"/>
        </w:rPr>
      </w:pPr>
      <w:r>
        <w:rPr>
          <w:b/>
          <w:color w:val="000000"/>
          <w:sz w:val="24"/>
        </w:rPr>
      </w:r>
    </w:p>
    <w:p>
      <w:pPr>
        <w:pStyle w:val="Normal"/>
        <w:tabs>
          <w:tab w:val="clear" w:pos="720"/>
          <w:tab w:val="left" w:pos="2921" w:leader="none"/>
        </w:tabs>
        <w:rPr>
          <w:b/>
          <w:color w:val="000000"/>
          <w:sz w:val="24"/>
        </w:rPr>
      </w:pPr>
      <w:r>
        <w:rPr>
          <w:b/>
          <w:color w:val="000000"/>
          <w:sz w:val="24"/>
        </w:rPr>
      </w:r>
    </w:p>
    <w:p>
      <w:pPr>
        <w:pStyle w:val="Normal"/>
        <w:jc w:val="right"/>
        <w:rPr>
          <w:rFonts w:eastAsia="Calibri"/>
          <w:lang w:val="x-none" w:eastAsia="x-none"/>
        </w:rPr>
      </w:pPr>
      <w:r>
        <w:rPr>
          <w:rFonts w:eastAsia="Calibri"/>
          <w:lang w:val="x-none" w:eastAsia="x-none"/>
        </w:rPr>
      </w:r>
    </w:p>
    <w:p>
      <w:pPr>
        <w:pStyle w:val="Normal"/>
        <w:jc w:val="right"/>
        <w:rPr>
          <w:rFonts w:eastAsia="Calibri"/>
          <w:lang w:val="x-none" w:eastAsia="x-none"/>
        </w:rPr>
      </w:pPr>
      <w:r>
        <w:rPr>
          <w:rFonts w:eastAsia="Calibri"/>
          <w:lang w:val="x-none" w:eastAsia="x-none"/>
        </w:rPr>
      </w:r>
    </w:p>
    <w:p>
      <w:pPr>
        <w:pStyle w:val="Normal"/>
        <w:jc w:val="right"/>
        <w:rPr>
          <w:rFonts w:eastAsia="Calibri"/>
          <w:lang w:val="x-none" w:eastAsia="x-none"/>
        </w:rPr>
      </w:pPr>
      <w:r>
        <w:rPr>
          <w:rFonts w:eastAsia="Calibri"/>
          <w:lang w:val="x-none" w:eastAsia="x-none"/>
        </w:rPr>
      </w:r>
    </w:p>
    <w:p>
      <w:pPr>
        <w:pStyle w:val="Style36"/>
        <w:numPr>
          <w:ilvl w:val="0"/>
        </w:numPr>
        <w:ind w:left="0" w:hanging="0"/>
        <w:jc w:val="right"/>
        <w:rPr>
          <w:b w:val="false"/>
          <w:sz w:val="26"/>
          <w:szCs w:val="26"/>
        </w:rPr>
      </w:pPr>
      <w:r>
        <w:rPr>
          <w:b w:val="false"/>
          <w:sz w:val="26"/>
          <w:szCs w:val="26"/>
        </w:rPr>
      </w:r>
    </w:p>
    <w:p>
      <w:pPr>
        <w:pStyle w:val="Style36"/>
        <w:numPr>
          <w:ilvl w:val="0"/>
        </w:numPr>
        <w:ind w:left="0" w:hanging="0"/>
        <w:jc w:val="right"/>
        <w:rPr>
          <w:b w:val="false"/>
          <w:sz w:val="26"/>
          <w:szCs w:val="26"/>
        </w:rPr>
      </w:pPr>
      <w:r>
        <w:rPr/>
        <w:drawing>
          <wp:inline distT="0" distB="0" distL="0" distR="0">
            <wp:extent cx="3439160" cy="4526915"/>
            <wp:effectExtent l="0" t="0" r="0" b="0"/>
            <wp:docPr id="5"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11" descr=""/>
                    <pic:cNvPicPr>
                      <a:picLocks noChangeAspect="1" noChangeArrowheads="1"/>
                    </pic:cNvPicPr>
                  </pic:nvPicPr>
                  <pic:blipFill>
                    <a:blip r:embed="rId15"/>
                    <a:srcRect l="-307" t="450" r="-307" b="558"/>
                    <a:stretch>
                      <a:fillRect/>
                    </a:stretch>
                  </pic:blipFill>
                  <pic:spPr bwMode="auto">
                    <a:xfrm>
                      <a:off x="0" y="0"/>
                      <a:ext cx="3439160" cy="4526915"/>
                    </a:xfrm>
                    <a:prstGeom prst="rect">
                      <a:avLst/>
                    </a:prstGeom>
                  </pic:spPr>
                </pic:pic>
              </a:graphicData>
            </a:graphic>
          </wp:inline>
        </w:drawing>
      </w:r>
    </w:p>
    <w:p>
      <w:pPr>
        <w:pStyle w:val="Style36"/>
        <w:numPr>
          <w:ilvl w:val="0"/>
        </w:numPr>
        <w:spacing w:before="0" w:after="120"/>
        <w:ind w:left="0" w:hanging="0"/>
        <w:jc w:val="right"/>
        <w:rPr>
          <w:b w:val="false"/>
          <w:sz w:val="26"/>
          <w:szCs w:val="26"/>
        </w:rPr>
      </w:pPr>
      <w:r>
        <w:rPr/>
        <w:drawing>
          <wp:inline distT="0" distB="0" distL="0" distR="0">
            <wp:extent cx="5973445" cy="4229100"/>
            <wp:effectExtent l="0" t="0" r="0" b="0"/>
            <wp:docPr id="6" name="Рисунок 1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Копия 2" descr=""/>
                    <pic:cNvPicPr>
                      <a:picLocks noChangeAspect="1" noChangeArrowheads="1"/>
                    </pic:cNvPicPr>
                  </pic:nvPicPr>
                  <pic:blipFill>
                    <a:blip r:embed="rId16"/>
                    <a:stretch>
                      <a:fillRect/>
                    </a:stretch>
                  </pic:blipFill>
                  <pic:spPr bwMode="auto">
                    <a:xfrm>
                      <a:off x="0" y="0"/>
                      <a:ext cx="5973445" cy="4229100"/>
                    </a:xfrm>
                    <a:prstGeom prst="rect">
                      <a:avLst/>
                    </a:prstGeom>
                  </pic:spPr>
                </pic:pic>
              </a:graphicData>
            </a:graphic>
          </wp:inline>
        </w:drawing>
      </w:r>
    </w:p>
    <w:sectPr>
      <w:headerReference w:type="even" r:id="rId17"/>
      <w:headerReference w:type="default" r:id="rId18"/>
      <w:headerReference w:type="first" r:id="rId19"/>
      <w:type w:val="nextPage"/>
      <w:pgSz w:w="11906" w:h="16838"/>
      <w:pgMar w:left="1276" w:right="851" w:gutter="0" w:header="680" w:top="1134" w:footer="0" w:bottom="99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Mono">
    <w:altName w:val="Courier New"/>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21</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7"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22</w:t>
    </w:r>
    <w:r>
      <w:rPr/>
      <w:fldChar w:fldCharType="end"/>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22</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2912" w:hanging="360"/>
      </w:pPr>
      <w:rPr/>
    </w:lvl>
    <w:lvl w:ilvl="1">
      <w:start w:val="1"/>
      <w:numFmt w:val="decimal"/>
      <w:lvlText w:val="%1.%2."/>
      <w:lvlJc w:val="left"/>
      <w:pPr>
        <w:tabs>
          <w:tab w:val="num" w:pos="0"/>
        </w:tabs>
        <w:ind w:left="1000"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4"/>
      <w:numFmt w:val="decimal"/>
      <w:lvlText w:val="%1."/>
      <w:lvlJc w:val="left"/>
      <w:pPr>
        <w:tabs>
          <w:tab w:val="num" w:pos="0"/>
        </w:tabs>
        <w:ind w:left="1080" w:hanging="360"/>
      </w:pPr>
      <w:rPr/>
    </w:lvl>
    <w:lvl w:ilvl="1">
      <w:start w:val="1"/>
      <w:numFmt w:val="decimal"/>
      <w:lvlText w:val="%1.%2."/>
      <w:lvlJc w:val="left"/>
      <w:pPr>
        <w:tabs>
          <w:tab w:val="num" w:pos="0"/>
        </w:tabs>
        <w:ind w:left="1140" w:hanging="420"/>
      </w:pPr>
      <w:rPr>
        <w:b w:val="false"/>
        <w:bCs w:val="false"/>
      </w:rPr>
    </w:lvl>
    <w:lvl w:ilvl="2">
      <w:start w:val="1"/>
      <w:numFmt w:val="decimal"/>
      <w:lvlText w:val="%1.%2.%3."/>
      <w:lvlJc w:val="left"/>
      <w:pPr>
        <w:tabs>
          <w:tab w:val="num" w:pos="0"/>
        </w:tabs>
        <w:ind w:left="1440" w:hanging="720"/>
      </w:pPr>
      <w:rPr>
        <w:b w:val="false"/>
        <w:bCs w:val="false"/>
      </w:rPr>
    </w:lvl>
    <w:lvl w:ilvl="3">
      <w:start w:val="1"/>
      <w:numFmt w:val="decimal"/>
      <w:lvlText w:val="%1.%2.%3.%4."/>
      <w:lvlJc w:val="left"/>
      <w:pPr>
        <w:tabs>
          <w:tab w:val="num" w:pos="0"/>
        </w:tabs>
        <w:ind w:left="144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9">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74114"/>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numPr>
        <w:ilvl w:val="0"/>
      </w:numPr>
      <w:ind w:left="5038" w:hanging="0"/>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f1716b"/>
    <w:pPr>
      <w:keepNext w:val="true"/>
      <w:numPr>
        <w:ilvl w:val="2"/>
        <w:numId w:val="3"/>
      </w:numPr>
      <w:ind w:left="0" w:hanging="0"/>
      <w:outlineLvl w:val="2"/>
    </w:pPr>
    <w:rPr>
      <w:rFonts w:eastAsia="Calibri"/>
      <w:b/>
      <w:sz w:val="24"/>
      <w:szCs w:val="24"/>
      <w:lang w:val="x-none" w:eastAsia="x-none"/>
    </w:rPr>
  </w:style>
  <w:style w:type="paragraph" w:styleId="Heading4">
    <w:name w:val="Heading 4"/>
    <w:basedOn w:val="Heading3"/>
    <w:next w:val="Normal"/>
    <w:link w:val="4"/>
    <w:qFormat/>
    <w:rsid w:val="006629c9"/>
    <w:pPr>
      <w:numPr>
        <w:ilvl w:val="1"/>
      </w:numPr>
      <w:ind w:left="432" w:hanging="0"/>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name w:val="Strong1"/>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f1716b"/>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4"/>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2"/>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основной для подзаголовков Знак"/>
    <w:link w:val="Style36"/>
    <w:qFormat/>
    <w:locked/>
    <w:rsid w:val="0037114f"/>
    <w:rPr>
      <w:b/>
      <w:sz w:val="28"/>
      <w:szCs w:val="28"/>
    </w:rPr>
  </w:style>
  <w:style w:type="character" w:styleId="Tipsy-tooltip" w:customStyle="1">
    <w:name w:val="tipsy-tooltip"/>
    <w:basedOn w:val="DefaultParagraphFont"/>
    <w:qFormat/>
    <w:rsid w:val="00a27b18"/>
    <w:rPr/>
  </w:style>
  <w:style w:type="character" w:styleId="Style15">
    <w:name w:val="Ссылка указателя"/>
    <w:qFormat/>
    <w:rPr/>
  </w:style>
  <w:style w:type="character" w:styleId="Strong3">
    <w:name w:val="Strong3"/>
    <w:qFormat/>
    <w:rPr>
      <w:b/>
      <w:bCs/>
    </w:rPr>
  </w:style>
  <w:style w:type="character" w:styleId="Style16">
    <w:name w:val="Символ нумерации"/>
    <w:qFormat/>
    <w:rPr/>
  </w:style>
  <w:style w:type="character" w:styleId="Strong2">
    <w:name w:val="Strong2"/>
    <w:qFormat/>
    <w:rPr>
      <w:b/>
      <w:bCs/>
    </w:rPr>
  </w:style>
  <w:style w:type="character" w:styleId="Strong4">
    <w:name w:val="Strong4"/>
    <w:qFormat/>
    <w:rPr>
      <w:b/>
      <w:bCs/>
    </w:rPr>
  </w:style>
  <w:style w:type="character" w:styleId="Style17">
    <w:name w:val="Маркеры"/>
    <w:qFormat/>
    <w:rPr>
      <w:rFonts w:ascii="OpenSymbol" w:hAnsi="OpenSymbol" w:eastAsia="OpenSymbol" w:cs="OpenSymbol"/>
    </w:rPr>
  </w:style>
  <w:style w:type="character" w:styleId="Strong5">
    <w:name w:val="Strong5"/>
    <w:qFormat/>
    <w:rPr>
      <w:b/>
      <w:bCs/>
    </w:rPr>
  </w:style>
  <w:style w:type="character" w:styleId="Strong">
    <w:name w:val="Strong"/>
    <w:qFormat/>
    <w:rPr>
      <w:b/>
      <w:bCs/>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Style20" w:customStyle="1">
    <w:name w:val="Название раздела инструкции"/>
    <w:basedOn w:val="Normal"/>
    <w:autoRedefine/>
    <w:qFormat/>
    <w:rsid w:val="00275328"/>
    <w:pPr>
      <w:jc w:val="center"/>
    </w:pPr>
    <w:rPr>
      <w:b/>
    </w:rPr>
  </w:style>
  <w:style w:type="paragraph" w:styleId="Style21"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2"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3">
    <w:name w:val="Колонтитул"/>
    <w:basedOn w:val="Normal"/>
    <w:qFormat/>
    <w:pPr/>
    <w:rPr/>
  </w:style>
  <w:style w:type="paragraph" w:styleId="Header">
    <w:name w:val="Header"/>
    <w:basedOn w:val="Normal"/>
    <w:link w:val="Style10"/>
    <w:uiPriority w:val="99"/>
    <w:rsid w:val="0076353a"/>
    <w:pPr>
      <w:tabs>
        <w:tab w:val="clear" w:pos="720"/>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20"/>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4" w:customStyle="1">
    <w:name w:val="Подпункт"/>
    <w:basedOn w:val="Normal"/>
    <w:link w:val="11"/>
    <w:qFormat/>
    <w:rsid w:val="0076353a"/>
    <w:pPr>
      <w:tabs>
        <w:tab w:val="clear" w:pos="720"/>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20"/>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5" w:customStyle="1">
    <w:name w:val="Раздел регламента"/>
    <w:basedOn w:val="Normal"/>
    <w:qFormat/>
    <w:rsid w:val="00e228fa"/>
    <w:pPr/>
    <w:rPr/>
  </w:style>
  <w:style w:type="paragraph" w:styleId="Style26"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0017f9"/>
    <w:pPr>
      <w:tabs>
        <w:tab w:val="clear" w:pos="720"/>
        <w:tab w:val="right" w:pos="9911" w:leader="dot"/>
      </w:tabs>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7"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8"/>
    <w:pPr/>
    <w:rPr/>
  </w:style>
  <w:style w:type="paragraph" w:styleId="TOCHeading">
    <w:name w:val="TOC Heading"/>
    <w:basedOn w:val="Heading1"/>
    <w:next w:val="Normal"/>
    <w:uiPriority w:val="39"/>
    <w:qFormat/>
    <w:rsid w:val="00d22f6d"/>
    <w:pPr>
      <w:keepLines/>
      <w:spacing w:before="480" w:after="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8"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Bullet4" w:customStyle="1">
    <w:name w:val="List Bullet 4"/>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9" w:customStyle="1">
    <w:name w:val="Пункт"/>
    <w:basedOn w:val="Normal"/>
    <w:qFormat/>
    <w:rsid w:val="00d22f6d"/>
    <w:pPr>
      <w:widowControl w:val="false"/>
      <w:tabs>
        <w:tab w:val="clear" w:pos="720"/>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30"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1" w:customStyle="1">
    <w:name w:val="Таблица шапка"/>
    <w:basedOn w:val="Normal"/>
    <w:qFormat/>
    <w:rsid w:val="00f64089"/>
    <w:pPr>
      <w:keepNext w:val="true"/>
      <w:spacing w:before="40" w:after="40"/>
      <w:ind w:left="57" w:right="57" w:hanging="0"/>
    </w:pPr>
    <w:rPr>
      <w:sz w:val="22"/>
      <w:szCs w:val="26"/>
    </w:rPr>
  </w:style>
  <w:style w:type="paragraph" w:styleId="Style32" w:customStyle="1">
    <w:name w:val="Подподпункт"/>
    <w:basedOn w:val="Style24"/>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3"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4"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20"/>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5"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FORMATTEXT" w:customStyle="1">
    <w:name w:val=".FORMATTEXT"/>
    <w:uiPriority w:val="99"/>
    <w:qFormat/>
    <w:rsid w:val="00604f23"/>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6" w:customStyle="1">
    <w:name w:val="основной для подзаголовков"/>
    <w:basedOn w:val="Heading2"/>
    <w:link w:val="Style14"/>
    <w:qFormat/>
    <w:rsid w:val="0037114f"/>
    <w:pPr>
      <w:numPr>
        <w:ilvl w:val="0"/>
        <w:numId w:val="0"/>
      </w:numPr>
      <w:suppressAutoHyphens w:val="true"/>
      <w:spacing w:before="0" w:after="120"/>
      <w:ind w:left="432" w:hanging="0"/>
    </w:pPr>
    <w:rPr>
      <w:rFonts w:eastAsia="Times New Roman"/>
      <w:bCs w:val="false"/>
      <w:sz w:val="28"/>
      <w:szCs w:val="28"/>
      <w:lang w:val="ru-RU" w:eastAsia="ru-RU"/>
    </w:rPr>
  </w:style>
  <w:style w:type="paragraph" w:styleId="Style37" w:customStyle="1">
    <w:name w:val="[РГ] Текст"/>
    <w:basedOn w:val="Normal"/>
    <w:qFormat/>
    <w:rsid w:val="00b2049f"/>
    <w:pPr>
      <w:spacing w:before="120" w:after="0"/>
      <w:jc w:val="both"/>
    </w:pPr>
    <w:rPr>
      <w:rFonts w:cs="Times New Roman (???????? ?????"/>
      <w:color w:val="000000"/>
      <w:sz w:val="26"/>
      <w:szCs w:val="24"/>
      <w:lang w:eastAsia="en-US"/>
    </w:rPr>
  </w:style>
  <w:style w:type="paragraph" w:styleId="Style38">
    <w:name w:val="Содержимое врезки"/>
    <w:basedOn w:val="Normal"/>
    <w:qFormat/>
    <w:pPr/>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yle41">
    <w:name w:val="Текст в заданном формате"/>
    <w:basedOn w:val="Normal"/>
    <w:qFormat/>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numbering" w:styleId="29425748961">
    <w:name w:val="29425748961"/>
    <w:qFormat/>
  </w:style>
  <w:style w:type="numbering" w:styleId="24349126671">
    <w:name w:val="24349126671"/>
    <w:qFormat/>
  </w:style>
  <w:style w:type="numbering" w:styleId="38090130391">
    <w:name w:val="3809013039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bt.rushydro.ru/Planning/Program/View/365456?returnUrl=%2FPlanning%2FProgram%2FIndex_all%3Fnotnull%3DTrue%26page%3D1%26pageSize%3D50%26Filter.Index%3D3077%26Filter.LotYears%3D2026%26Filter.UserOrganizationType%3D2%26Filter.ExtendedFilterOpened%3DFalse%26Filter.UserOrganizationType%3D2%26Filter.tabIndex%3D0" TargetMode="External"/><Relationship Id="rId3" Type="http://schemas.openxmlformats.org/officeDocument/2006/relationships/hyperlink" Target="https://nbt.rushydro.ru/Planning/Program/View/365456?returnUrl=%2FPlanning%2FProgram%2FIndex_all%3Fnotnull%3DTrue%26page%3D1%26pageSize%3D50%26Filter.Index%3D3077%26Filter.LotYears%3D2026%26Filter.UserOrganizationType%3D2%26Filter.ExtendedFilterOpened%3DFalse%26Filter.UserOrganizationType%3D2%26Filter.tabIndex%3D0" TargetMode="External"/><Relationship Id="rId4" Type="http://schemas.openxmlformats.org/officeDocument/2006/relationships/hyperlink" Target="https://nbt.rushydro.ru/Planning/Program/View/365456?returnUrl=%2FPlanning%2FProgram%2FIndex_all%3Fnotnull%3DTrue%26page%3D1%26pageSize%3D50%26Filter.Index%3D3077%26Filter.LotYears%3D2026%26Filter.UserOrganizationType%3D2%26Filter.ExtendedFilterOpened%3DFalse%26Filter.UserOrganizationType%3D2%26Filter.tabIndex%3D0"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yperlink" Target="https://nbt.rushydro.ru/Planning/Program/View/365456?returnUrl=%2FPlanning%2FProgram%2FIndex_all%3Fnotnull%3DTrue%26page%3D1%26pageSize%3D50%26Filter.Index%3D3077%26Filter.LotYears%3D2026%26Filter.UserOrganizationType%3D2%26Filter.ExtendedFilterOpened%3DFalse%26Filter.UserOrganizationType%3D2%26Filter.tabIndex%3D0" TargetMode="External"/><Relationship Id="rId9" Type="http://schemas.openxmlformats.org/officeDocument/2006/relationships/hyperlink" Target="https://spb.technoavia.ru/katalog/spetsodezhda_uteplennaya/shema_poyasov" TargetMode="External"/><Relationship Id="rId10" Type="http://schemas.openxmlformats.org/officeDocument/2006/relationships/hyperlink" Target="https://spb.technoavia.ru/katalog/spetsodezhda_uteplennaya/shema_poyasov" TargetMode="Externa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36610-024B-44B6-AE90-276F1C2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10928</TotalTime>
  <Application>AlterOffice/3.4.0.9$Linux_X86_64 LibreOffice_project/b8daf9e823b1a5463a2f48435ddc2e8696e7d4fc</Application>
  <AppVersion>15.0000</AppVersion>
  <Pages>27</Pages>
  <Words>4972</Words>
  <Characters>33511</Characters>
  <CharactersWithSpaces>37787</CharactersWithSpaces>
  <Paragraphs>839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2023-06-28T13:12:00Z</dcterms:created>
  <dc:creator>Быстров Олег Геннадьевич</dc:creator>
  <dc:description/>
  <dc:language>ru-RU</dc:language>
  <cp:lastModifiedBy/>
  <cp:lastPrinted>2026-04-27T14:30:51Z</cp:lastPrinted>
  <dcterms:modified xsi:type="dcterms:W3CDTF">2026-09-30T15:01:07Z</dcterms:modified>
  <cp:revision>226</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