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rFonts w:eastAsia="Times New Roman" w:cs="Times New Roman"/>
          <w:bCs/>
          <w:kern w:val="0"/>
          <w:sz w:val="24"/>
          <w:szCs w:val="24"/>
          <w:lang w:val="ru-RU" w:eastAsia="ru-RU" w:bidi="ar-SA"/>
        </w:rPr>
        <w:t>УТВЕРЖДАЮ»</w:t>
      </w:r>
    </w:p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rFonts w:eastAsia="Times New Roman" w:cs="Times New Roman"/>
          <w:bCs/>
          <w:kern w:val="0"/>
          <w:sz w:val="24"/>
          <w:szCs w:val="24"/>
          <w:lang w:val="ru-RU" w:eastAsia="ru-RU" w:bidi="ar-SA"/>
        </w:rPr>
        <w:t xml:space="preserve">Инициатор договора </w:t>
      </w:r>
    </w:p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rFonts w:eastAsia="Times New Roman" w:cs="Times New Roman"/>
          <w:bCs/>
          <w:kern w:val="0"/>
          <w:sz w:val="24"/>
          <w:szCs w:val="24"/>
          <w:lang w:val="ru-RU" w:eastAsia="ru-RU" w:bidi="ar-SA"/>
        </w:rPr>
        <w:t xml:space="preserve">Руководитель Владивостокского </w:t>
      </w:r>
    </w:p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rFonts w:eastAsia="Times New Roman" w:cs="Times New Roman"/>
          <w:bCs/>
          <w:kern w:val="0"/>
          <w:sz w:val="24"/>
          <w:szCs w:val="24"/>
          <w:lang w:val="ru-RU" w:eastAsia="ru-RU" w:bidi="ar-SA"/>
        </w:rPr>
        <w:t>представительства АО «ТК РусГидро»</w:t>
      </w:r>
    </w:p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rFonts w:eastAsia="Times New Roman" w:cs="Times New Roman"/>
          <w:bCs/>
          <w:kern w:val="0"/>
          <w:sz w:val="24"/>
          <w:szCs w:val="24"/>
          <w:lang w:val="ru-RU" w:eastAsia="ru-RU" w:bidi="ar-SA"/>
        </w:rPr>
        <w:t>__________________ Д.В. Шлык</w:t>
      </w:r>
    </w:p>
    <w:p>
      <w:pPr>
        <w:pStyle w:val="Normal"/>
        <w:widowControl w:val="false"/>
        <w:tabs>
          <w:tab w:val="clear" w:pos="709"/>
          <w:tab w:val="left" w:pos="6926" w:leader="none"/>
        </w:tabs>
        <w:suppressAutoHyphens w:val="true"/>
        <w:spacing w:before="0" w:after="0"/>
        <w:jc w:val="right"/>
        <w:rPr>
          <w:sz w:val="24"/>
          <w:szCs w:val="24"/>
        </w:rPr>
      </w:pPr>
      <w:r>
        <w:rPr>
          <w:rFonts w:eastAsia="Times New Roman" w:cs="Times New Roman"/>
          <w:bCs/>
          <w:kern w:val="0"/>
          <w:sz w:val="24"/>
          <w:szCs w:val="24"/>
          <w:lang w:val="ru-RU" w:eastAsia="ru-RU" w:bidi="ar-SA"/>
        </w:rPr>
        <w:t>«___» _______________ 2026 год</w:t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 w:val="false"/>
          <w:i w:val="false"/>
          <w:iCs w:val="false"/>
          <w:sz w:val="26"/>
          <w:szCs w:val="26"/>
        </w:rPr>
      </w:pPr>
      <w:r>
        <w:rPr>
          <w:rFonts w:eastAsia="Calibri"/>
          <w:b/>
          <w:i w:val="false"/>
          <w:iCs w:val="false"/>
          <w:sz w:val="26"/>
          <w:szCs w:val="26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rFonts w:eastAsia="Calibri"/>
          <w:b/>
          <w:i w:val="false"/>
          <w:iCs w:val="false"/>
          <w:color w:val="000000"/>
        </w:rPr>
        <w:t xml:space="preserve">ОКПД2: 22.11.11.000 Поставка автошин в г. Владивосток для нужд Владивостокского транспортного участка Владивостокского представительства АО ТК «РусГидро» 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b/>
          <w:i w:val="false"/>
          <w:iCs w:val="false"/>
          <w:color w:val="000000"/>
          <w:sz w:val="26"/>
          <w:szCs w:val="26"/>
        </w:rPr>
        <w:t>Лот №8</w:t>
      </w:r>
      <w:r>
        <w:rPr>
          <w:b/>
          <w:i w:val="false"/>
          <w:iCs w:val="false"/>
          <w:color w:val="000000"/>
          <w:sz w:val="26"/>
          <w:szCs w:val="26"/>
        </w:rPr>
        <w:t>246</w:t>
      </w:r>
      <w:r>
        <w:rPr>
          <w:b/>
          <w:i w:val="false"/>
          <w:iCs w:val="false"/>
          <w:color w:val="000000"/>
          <w:sz w:val="26"/>
          <w:szCs w:val="26"/>
        </w:rPr>
        <w:t>-ЭКСП ПРОД-2026-Влад ТК РусГидро АО</w:t>
      </w:r>
    </w:p>
    <w:p>
      <w:pPr>
        <w:pStyle w:val="Normal"/>
        <w:jc w:val="center"/>
        <w:rPr>
          <w:rFonts w:ascii="Times New Roman" w:hAnsi="Times New Roman"/>
        </w:rPr>
      </w:pPr>
      <w:r>
        <w:rPr/>
      </w:r>
      <w:r>
        <w:br w:type="page"/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z w:val="26"/>
              <w:szCs w:val="26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6"/>
              <w:szCs w:val="26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z w:val="26"/>
                <w:szCs w:val="26"/>
              </w:rPr>
              <w:t>1.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Общие сведения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68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1.1.</w:t>
            </w:r>
            <w:r>
              <w:rPr>
                <w:rStyle w:val="Style14"/>
                <w:rFonts w:eastAsia="" w:cs="" w:cstheme="minorBidi" w:eastAsiaTheme="minorEastAsia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Наименование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69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1.2.</w:t>
            </w:r>
            <w:r>
              <w:rPr>
                <w:rStyle w:val="Style14"/>
                <w:rFonts w:eastAsia="" w:cs="" w:cstheme="minorBidi" w:eastAsiaTheme="minorEastAsia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Цель использования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1.3.</w:t>
            </w:r>
            <w:r>
              <w:rPr>
                <w:rStyle w:val="Style14"/>
                <w:rFonts w:eastAsia="" w:cs="" w:cstheme="minorBidi" w:eastAsiaTheme="minorEastAsia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Иные требования и сведения общего характера</w:t>
              <w:tab/>
            </w:r>
          </w:hyperlink>
          <w:r>
            <w:rPr>
              <w:b/>
              <w:bCs/>
              <w:sz w:val="26"/>
              <w:szCs w:val="26"/>
            </w:rPr>
            <w:t>3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webHidden/>
                <w:rStyle w:val="Style14"/>
                <w:vanish w:val="false"/>
                <w:sz w:val="26"/>
                <w:szCs w:val="26"/>
              </w:rPr>
              <w:t>2.</w:t>
            </w:r>
            <w:r>
              <w:rPr>
                <w:rStyle w:val="Style14"/>
                <w:rFonts w:eastAsia="" w:cs="" w:cstheme="minorBidi" w:eastAsiaTheme="minorEastAsia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iCs/>
                <w:sz w:val="26"/>
                <w:szCs w:val="26"/>
              </w:rPr>
              <w:t>Требования к продукции</w:t>
            </w:r>
            <w:r>
              <w:rPr>
                <w:rStyle w:val="Style14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2.1.</w:t>
            </w:r>
            <w:r>
              <w:rPr>
                <w:rStyle w:val="Style14"/>
                <w:rFonts w:eastAsia="" w:cs="" w:cstheme="minorBidi" w:eastAsiaTheme="minorEastAsia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Требования к объемам и срокам поставки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75446575">
            <w:r>
              <w:rPr>
                <w:webHidden/>
                <w:rStyle w:val="Style14"/>
                <w:vanish w:val="false"/>
                <w:sz w:val="26"/>
                <w:szCs w:val="26"/>
              </w:rPr>
              <w:t>2.1.1.Перечень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75446576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3"/>
            <w:tabs>
              <w:tab w:val="clear" w:pos="0"/>
            </w:tabs>
            <w:jc w:val="right"/>
            <w:rPr>
              <w:rFonts w:ascii="Times New Roman" w:hAnsi="Times New Roman"/>
            </w:rPr>
          </w:pPr>
          <w:r>
            <w:rPr>
              <w:b w:val="false"/>
              <w:sz w:val="26"/>
              <w:szCs w:val="26"/>
              <w:lang w:val="ru-RU"/>
            </w:rPr>
            <w:t>2.1.2</w:t>
          </w:r>
          <w:r>
            <w:rPr>
              <w:b w:val="false"/>
              <w:sz w:val="26"/>
              <w:szCs w:val="26"/>
            </w:rPr>
            <w:t>Требования к срокам поставки продукции и оказания сопутствующих услуг</w:t>
          </w:r>
          <w:r>
            <w:rPr>
              <w:b w:val="false"/>
              <w:sz w:val="26"/>
              <w:szCs w:val="26"/>
              <w:lang w:val="ru-RU"/>
            </w:rPr>
            <w:t>...3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/>
          </w:pPr>
          <w:hyperlink w:anchor="_Toc75446579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2.1 Требования по срокам поставки продукции………………………………</w:t>
            </w:r>
          </w:hyperlink>
          <w:r>
            <w:rPr>
              <w:sz w:val="26"/>
              <w:szCs w:val="26"/>
            </w:rPr>
            <w:t>3</w:t>
          </w:r>
        </w:p>
        <w:p>
          <w:pPr>
            <w:pStyle w:val="Normal"/>
            <w:ind w:firstLine="709"/>
            <w:rPr>
              <w:rFonts w:ascii="Times New Roman" w:hAnsi="Times New Roman"/>
            </w:rPr>
          </w:pPr>
          <w:r>
            <w:rPr>
              <w:rFonts w:eastAsia="" w:eastAsiaTheme="minorEastAsia"/>
              <w:sz w:val="26"/>
              <w:szCs w:val="26"/>
            </w:rPr>
            <w:t>2.2 Требования к качеству продукции………………………………………..……….3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jc w:val="both"/>
            <w:rPr/>
          </w:pPr>
          <w:hyperlink w:anchor="_Toc75446582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 3. Требования к продукции………………………………………………………</w:t>
            </w:r>
          </w:hyperlink>
          <w:r>
            <w:rPr>
              <w:sz w:val="26"/>
              <w:szCs w:val="26"/>
            </w:rPr>
            <w:t>4</w:t>
          </w:r>
        </w:p>
        <w:p>
          <w:pPr>
            <w:pStyle w:val="ListParagraph"/>
            <w:numPr>
              <w:ilvl w:val="0"/>
              <w:numId w:val="7"/>
            </w:numPr>
            <w:jc w:val="both"/>
            <w:rPr>
              <w:rFonts w:ascii="Times New Roman" w:hAnsi="Times New Roman"/>
            </w:rPr>
          </w:pPr>
          <w:r>
            <w:rPr>
              <w:b/>
              <w:color w:val="000000" w:themeColor="text1"/>
              <w:sz w:val="26"/>
              <w:szCs w:val="26"/>
            </w:rPr>
            <w:t>Требования к документации по ценообразования на этап заключения (исполнения) договора          ………………………………………………………..…..9</w:t>
          </w:r>
          <w:r>
            <w:rPr>
              <w:sz w:val="26"/>
              <w:b/>
              <w:szCs w:val="26"/>
              <w:color w:val="000000"/>
            </w:rPr>
            <w:fldChar w:fldCharType="end"/>
          </w:r>
        </w:p>
      </w:sdtContent>
    </w:sdt>
    <w:p>
      <w:pPr>
        <w:pStyle w:val="ListParagraph"/>
        <w:ind w:left="0" w:hanging="0"/>
        <w:jc w:val="both"/>
        <w:rPr>
          <w:rFonts w:ascii="Times New Roman" w:hAnsi="Times New Roman"/>
        </w:rPr>
      </w:pPr>
      <w:r>
        <w:rPr/>
      </w:r>
    </w:p>
    <w:p>
      <w:pPr>
        <w:pStyle w:val="ListParagraph"/>
        <w:ind w:left="1080" w:hanging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Times New Roman" w:hAnsi="Times New Roman" w:eastAsia="" w:cs="" w:cstheme="minorBidi" w:eastAsiaTheme="minorEastAsia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rFonts w:ascii="Times New Roman" w:hAnsi="Times New Roman"/>
        </w:rPr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b/>
          <w:bCs/>
          <w:i w:val="false"/>
          <w:i w:val="false"/>
          <w:iCs w:val="false"/>
        </w:rPr>
      </w:pPr>
      <w:bookmarkStart w:id="0" w:name="_Toc75446566"/>
      <w:bookmarkStart w:id="1" w:name="_Toc51339692"/>
      <w:r>
        <w:rPr>
          <w:b/>
          <w:bCs/>
          <w:i w:val="false"/>
          <w:iCs w:val="false"/>
          <w:sz w:val="26"/>
          <w:szCs w:val="26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  <w:tab w:val="left" w:pos="1134" w:leader="none"/>
        </w:tabs>
        <w:ind w:left="0" w:firstLine="567"/>
        <w:rPr>
          <w:b/>
          <w:bCs/>
          <w:i w:val="false"/>
          <w:i w:val="false"/>
          <w:iCs w:val="false"/>
        </w:rPr>
      </w:pPr>
      <w:bookmarkStart w:id="2" w:name="_Toc75446568"/>
      <w:bookmarkStart w:id="3" w:name="_Toc46743506"/>
      <w:r>
        <w:rPr>
          <w:b/>
          <w:bCs/>
          <w:i w:val="false"/>
          <w:iCs w:val="false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jc w:val="both"/>
        <w:rPr/>
      </w:pPr>
      <w:r>
        <w:rPr>
          <w:rStyle w:val="Blk"/>
          <w:rFonts w:eastAsia="Calibri"/>
          <w:bCs/>
          <w:sz w:val="24"/>
          <w:szCs w:val="24"/>
        </w:rPr>
        <w:tab/>
        <w:t>ОКПД2: 22.11.13.110 Поставка автошин в г. Владивосток для нужд Владивостокского транспортного участка Владивостокского представительства АО ТК «РусГидро».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134" w:leader="none"/>
        </w:tabs>
        <w:ind w:left="0" w:firstLine="567"/>
        <w:rPr>
          <w:i w:val="false"/>
          <w:i w:val="false"/>
          <w:iCs w:val="false"/>
        </w:rPr>
      </w:pPr>
      <w:bookmarkStart w:id="4" w:name="_Toc75446569"/>
      <w:bookmarkStart w:id="5" w:name="_Toc46743507"/>
      <w:r>
        <w:rPr>
          <w:b/>
          <w:bCs/>
          <w:i w:val="false"/>
          <w:iCs w:val="false"/>
        </w:rPr>
        <w:t xml:space="preserve">Цель </w:t>
      </w:r>
      <w:bookmarkEnd w:id="5"/>
      <w:r>
        <w:rPr>
          <w:b/>
          <w:bCs/>
          <w:i w:val="false"/>
          <w:iCs w:val="false"/>
        </w:rPr>
        <w:t xml:space="preserve">использования закупаемой продукции </w:t>
      </w:r>
      <w:bookmarkEnd w:id="4"/>
      <w:r>
        <w:rPr>
          <w:i w:val="false"/>
          <w:iCs w:val="false"/>
        </w:rPr>
        <w:t xml:space="preserve"> </w:t>
      </w:r>
    </w:p>
    <w:p>
      <w:pPr>
        <w:pStyle w:val="Heading4"/>
        <w:tabs>
          <w:tab w:val="clear" w:pos="0"/>
        </w:tabs>
        <w:ind w:left="0" w:firstLine="567"/>
        <w:jc w:val="both"/>
        <w:rPr>
          <w:i w:val="false"/>
          <w:i w:val="false"/>
          <w:iCs w:val="false"/>
        </w:rPr>
      </w:pPr>
      <w:bookmarkStart w:id="6" w:name="_Toc75446572_Копия_1"/>
      <w:bookmarkStart w:id="7" w:name="_Toc50125126"/>
      <w:bookmarkEnd w:id="7"/>
      <w:r>
        <w:rPr>
          <w:b w:val="false"/>
          <w:i w:val="false"/>
          <w:iCs w:val="false"/>
          <w:lang w:val="ru-RU" w:eastAsia="ru-RU"/>
        </w:rPr>
        <w:t xml:space="preserve">Автомобильные шины закупаются для доукомплектования транспортных средств шинами в целях обеспечения бесперебойной работы транспортных средств для нужд </w:t>
      </w:r>
      <w:bookmarkEnd w:id="6"/>
      <w:r>
        <w:rPr>
          <w:b w:val="false"/>
          <w:i w:val="false"/>
          <w:iCs w:val="false"/>
          <w:lang w:val="ru-RU" w:eastAsia="ru-RU"/>
        </w:rPr>
        <w:t>Владивостокского транспортного участка Владивостокского представительства АО ТК «РусГидро».</w:t>
      </w:r>
      <w:bookmarkStart w:id="8" w:name="_Toc51339693"/>
      <w:bookmarkStart w:id="9" w:name="_Toc75446573"/>
    </w:p>
    <w:p>
      <w:pPr>
        <w:pStyle w:val="Heading4"/>
        <w:spacing w:before="120" w:after="60"/>
        <w:ind w:left="0" w:hanging="0"/>
        <w:rPr>
          <w:rFonts w:ascii="Times New Roman" w:hAnsi="Times New Roman"/>
        </w:rPr>
      </w:pPr>
      <w:r>
        <w:rPr/>
      </w:r>
    </w:p>
    <w:p>
      <w:pPr>
        <w:pStyle w:val="Normal"/>
        <w:rPr>
          <w:rFonts w:ascii="Times New Roman" w:hAnsi="Times New Roman"/>
        </w:rPr>
      </w:pPr>
      <w:r>
        <w:rPr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b/>
          <w:bCs/>
        </w:rPr>
      </w:pPr>
      <w:r>
        <w:rPr>
          <w:b/>
          <w:bCs/>
          <w:sz w:val="26"/>
          <w:szCs w:val="26"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134" w:leader="none"/>
        </w:tabs>
        <w:ind w:left="567" w:firstLine="135"/>
        <w:rPr>
          <w:b/>
          <w:bCs/>
          <w:i w:val="false"/>
          <w:i w:val="false"/>
          <w:iCs w:val="false"/>
          <w:sz w:val="24"/>
          <w:szCs w:val="24"/>
        </w:rPr>
      </w:pPr>
      <w:bookmarkStart w:id="10" w:name="_Toc75446574"/>
      <w:r>
        <w:rPr>
          <w:b/>
          <w:bCs/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b/>
          <w:bCs/>
          <w:i w:val="false"/>
          <w:iCs w:val="false"/>
          <w:sz w:val="24"/>
          <w:szCs w:val="24"/>
          <w:lang w:val="ru-RU"/>
        </w:rPr>
        <w:t>поставки</w:t>
      </w:r>
      <w:bookmarkEnd w:id="10"/>
    </w:p>
    <w:p>
      <w:pPr>
        <w:pStyle w:val="Heading3"/>
        <w:numPr>
          <w:ilvl w:val="2"/>
          <w:numId w:val="3"/>
        </w:numPr>
        <w:tabs>
          <w:tab w:val="left" w:pos="0" w:leader="none"/>
          <w:tab w:val="left" w:pos="1134" w:leader="none"/>
        </w:tabs>
        <w:ind w:left="567" w:hanging="0"/>
        <w:rPr>
          <w:b/>
          <w:bCs/>
          <w:i w:val="false"/>
          <w:i w:val="false"/>
          <w:iCs w:val="false"/>
          <w:sz w:val="24"/>
          <w:szCs w:val="24"/>
        </w:rPr>
      </w:pPr>
      <w:bookmarkStart w:id="11" w:name="_Toc75446575"/>
      <w:r>
        <w:rPr>
          <w:b/>
          <w:bCs/>
          <w:i w:val="false"/>
          <w:iCs w:val="false"/>
          <w:sz w:val="24"/>
          <w:szCs w:val="24"/>
        </w:rPr>
        <w:t>Перечень и объем закупаемой продукции</w:t>
      </w:r>
      <w:bookmarkEnd w:id="11"/>
    </w:p>
    <w:p>
      <w:pPr>
        <w:pStyle w:val="Heading1"/>
        <w:tabs>
          <w:tab w:val="clear" w:pos="0"/>
        </w:tabs>
        <w:ind w:left="567" w:hanging="0"/>
        <w:rPr>
          <w:b/>
          <w:bCs/>
          <w:i w:val="false"/>
          <w:i w:val="false"/>
          <w:iCs w:val="false"/>
          <w:sz w:val="24"/>
          <w:szCs w:val="24"/>
        </w:rPr>
      </w:pPr>
      <w:bookmarkStart w:id="12" w:name="_Toc75446576"/>
      <w:bookmarkStart w:id="13" w:name="_Toc51339695"/>
      <w:r>
        <w:rPr>
          <w:b/>
          <w:bCs/>
          <w:i w:val="false"/>
          <w:iCs w:val="false"/>
          <w:sz w:val="24"/>
          <w:szCs w:val="24"/>
        </w:rPr>
        <w:t xml:space="preserve">Таблица 1.1 Перечень </w:t>
      </w:r>
      <w:bookmarkEnd w:id="13"/>
      <w:r>
        <w:rPr>
          <w:b/>
          <w:bCs/>
          <w:i w:val="false"/>
          <w:iCs w:val="false"/>
          <w:sz w:val="24"/>
          <w:szCs w:val="24"/>
        </w:rPr>
        <w:t>и объем закупаемой продукции</w:t>
      </w:r>
      <w:bookmarkEnd w:id="12"/>
    </w:p>
    <w:tbl>
      <w:tblPr>
        <w:tblW w:w="1020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67"/>
        <w:gridCol w:w="6299"/>
        <w:gridCol w:w="1417"/>
        <w:gridCol w:w="1716"/>
      </w:tblGrid>
      <w:tr>
        <w:trPr>
          <w:trHeight w:val="514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3"/>
                <w:szCs w:val="23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3"/>
                <w:szCs w:val="23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3"/>
                <w:szCs w:val="23"/>
              </w:rPr>
              <w:t>Количество*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285/50R20 (или эквивалент**)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Автомобильная легковая шина Firemax FM601, </w:t>
            </w: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без камеры, летняя 285/50R20 (или эквивалент)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265/60R18 (или эквивалент)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265/65R17 (или эквивалент)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235/45R18 (или эквивалент)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215/65R16 (или эквивалент)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1.7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225/75R16 (или эквивалент)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1.8.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1.9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1.10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215/65R18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1.11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215/55R17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1.12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215/65R16(или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1.13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185/65R15(или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1.14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205/55R16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1.15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225/70R16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1.16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245/55R19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1.17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235/50R18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1.18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285/60R18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1.19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265/60R18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1.20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285/50R20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1.21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265/60R17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1.22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215/65R16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1.23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235/70R16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1.24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225/75R16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1.25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215/70R15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1.26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215/65R18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1.27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215/55R17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1.28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215/65R16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1.29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185/65R15 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1.30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205/55R16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1.31</w:t>
            </w:r>
          </w:p>
        </w:tc>
        <w:tc>
          <w:tcPr>
            <w:tcW w:w="6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 HILO ARCTIC S6 , без камеры, зимняя 195/80R15 (или эквивалент)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шт.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</w:tbl>
    <w:p>
      <w:pPr>
        <w:pStyle w:val="Heading3"/>
        <w:numPr>
          <w:ilvl w:val="0"/>
          <w:numId w:val="0"/>
        </w:numPr>
        <w:suppressAutoHyphens w:val="true"/>
        <w:bidi w:val="0"/>
        <w:spacing w:before="0" w:after="0"/>
        <w:ind w:left="227" w:hanging="0"/>
        <w:rPr>
          <w:rFonts w:ascii="Times New Roman" w:hAnsi="Times New Roman" w:eastAsia="Calibri" w:cs="Times New Roman"/>
          <w:i/>
          <w:i/>
          <w:iCs/>
          <w:color w:val="auto"/>
          <w:kern w:val="0"/>
          <w:sz w:val="24"/>
          <w:szCs w:val="24"/>
          <w:lang w:val="x-none" w:eastAsia="x-none" w:bidi="ar-SA"/>
        </w:rPr>
      </w:pPr>
      <w:r>
        <w:rPr>
          <w:rFonts w:eastAsia="Calibri" w:cs="Times New Roman"/>
          <w:i/>
          <w:iCs/>
          <w:color w:val="auto"/>
          <w:kern w:val="0"/>
          <w:sz w:val="24"/>
          <w:szCs w:val="24"/>
          <w:lang w:val="x-none" w:eastAsia="x-none" w:bidi="ar-SA"/>
        </w:rPr>
        <w:t>*</w:t>
      </w:r>
      <w:r>
        <w:rPr>
          <w:rFonts w:cs="Times New Roman"/>
          <w:b w:val="false"/>
          <w:bCs w:val="false"/>
          <w:i/>
          <w:iCs/>
          <w:kern w:val="0"/>
          <w:sz w:val="24"/>
          <w:szCs w:val="24"/>
          <w:lang w:bidi="ar-SA"/>
        </w:rPr>
        <w:t>Объем продукции является ориентировочным, Заказчик не несет ответственности за неполную выборку продукции на общую сумму договора.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before="0" w:after="0"/>
        <w:ind w:left="0" w:hanging="0"/>
        <w:rPr>
          <w:rFonts w:ascii="Times New Roman" w:hAnsi="Times New Roman" w:cs="Times New Roman"/>
          <w:b w:val="false"/>
          <w:bCs w:val="false"/>
          <w:i/>
          <w:i/>
          <w:iCs/>
          <w:kern w:val="0"/>
          <w:sz w:val="24"/>
          <w:szCs w:val="24"/>
          <w:lang w:bidi="ar-SA"/>
        </w:rPr>
      </w:pPr>
      <w:r>
        <w:rPr>
          <w:rFonts w:cs="Times New Roman"/>
          <w:b w:val="false"/>
          <w:bCs w:val="false"/>
          <w:i/>
          <w:iCs/>
          <w:kern w:val="0"/>
          <w:sz w:val="24"/>
          <w:szCs w:val="24"/>
          <w:lang w:bidi="ar-SA"/>
        </w:rPr>
        <w:t>** Эквивалент (эквивалентная продукция) – 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before="0" w:after="0"/>
        <w:ind w:left="0" w:hanging="0"/>
        <w:rPr>
          <w:rFonts w:ascii="Times New Roman" w:hAnsi="Times New Roman" w:cs="Times New Roman"/>
          <w:b w:val="false"/>
          <w:bCs w:val="false"/>
          <w:i/>
          <w:i/>
          <w:iCs/>
          <w:kern w:val="0"/>
          <w:sz w:val="24"/>
          <w:szCs w:val="24"/>
          <w:lang w:bidi="ar-SA"/>
        </w:rPr>
      </w:pPr>
      <w:r>
        <w:rPr>
          <w:rFonts w:cs="Times New Roman"/>
          <w:b w:val="false"/>
          <w:bCs w:val="false"/>
          <w:i/>
          <w:iCs/>
          <w:kern w:val="0"/>
          <w:sz w:val="24"/>
          <w:szCs w:val="24"/>
          <w:lang w:bidi="ar-SA"/>
        </w:rPr>
      </w:r>
    </w:p>
    <w:p>
      <w:pPr>
        <w:pStyle w:val="Heading3"/>
        <w:numPr>
          <w:ilvl w:val="2"/>
          <w:numId w:val="3"/>
        </w:numPr>
        <w:ind w:left="0" w:firstLine="567"/>
        <w:rPr>
          <w:b/>
          <w:bCs/>
          <w:i w:val="false"/>
          <w:i w:val="false"/>
          <w:iCs w:val="false"/>
          <w:sz w:val="24"/>
          <w:szCs w:val="24"/>
        </w:rPr>
      </w:pPr>
      <w:bookmarkStart w:id="14" w:name="_Toc75446578"/>
      <w:bookmarkStart w:id="15" w:name="_Toc51339696"/>
      <w:r>
        <w:rPr>
          <w:b/>
          <w:bCs/>
          <w:i w:val="false"/>
          <w:iCs w:val="false"/>
          <w:sz w:val="24"/>
          <w:szCs w:val="24"/>
        </w:rPr>
        <w:t xml:space="preserve">Требования </w:t>
      </w:r>
      <w:bookmarkEnd w:id="15"/>
      <w:r>
        <w:rPr>
          <w:b/>
          <w:bCs/>
          <w:i w:val="false"/>
          <w:iCs w:val="false"/>
          <w:sz w:val="24"/>
          <w:szCs w:val="24"/>
        </w:rPr>
        <w:t>к срокам поставки продукции и оказания сопутствующих услуг</w:t>
      </w:r>
      <w:bookmarkEnd w:id="14"/>
    </w:p>
    <w:p>
      <w:pPr>
        <w:pStyle w:val="Heading1"/>
        <w:tabs>
          <w:tab w:val="clear" w:pos="0"/>
        </w:tabs>
        <w:ind w:left="567" w:hanging="0"/>
        <w:rPr>
          <w:b/>
          <w:bCs/>
          <w:i w:val="false"/>
          <w:i w:val="false"/>
          <w:iCs w:val="false"/>
          <w:sz w:val="24"/>
          <w:szCs w:val="24"/>
        </w:rPr>
      </w:pPr>
      <w:bookmarkStart w:id="16" w:name="_Toc75446579"/>
      <w:bookmarkStart w:id="17" w:name="_Toc51339697"/>
      <w:bookmarkStart w:id="18" w:name="_Toc50125127"/>
      <w:bookmarkStart w:id="19" w:name="_Toc501251261"/>
      <w:bookmarkEnd w:id="19"/>
      <w:r>
        <w:rPr>
          <w:b/>
          <w:bCs/>
          <w:i w:val="false"/>
          <w:iCs w:val="false"/>
          <w:sz w:val="24"/>
          <w:szCs w:val="24"/>
        </w:rPr>
        <w:t xml:space="preserve">Таблица </w:t>
      </w:r>
      <w:r>
        <w:rPr>
          <w:b/>
          <w:bCs/>
          <w:i w:val="false"/>
          <w:iCs w:val="false"/>
          <w:sz w:val="24"/>
          <w:szCs w:val="24"/>
          <w:lang w:val="ru-RU"/>
        </w:rPr>
        <w:t>2</w:t>
      </w:r>
      <w:r>
        <w:rPr>
          <w:b/>
          <w:bCs/>
          <w:i w:val="false"/>
          <w:iCs w:val="false"/>
          <w:sz w:val="24"/>
          <w:szCs w:val="24"/>
        </w:rPr>
        <w:t>.</w:t>
      </w:r>
      <w:r>
        <w:rPr>
          <w:b/>
          <w:bCs/>
          <w:i w:val="false"/>
          <w:iCs w:val="false"/>
          <w:sz w:val="24"/>
          <w:szCs w:val="24"/>
          <w:lang w:val="ru-RU"/>
        </w:rPr>
        <w:t>1</w:t>
      </w:r>
      <w:r>
        <w:rPr>
          <w:b/>
          <w:bCs/>
          <w:i w:val="false"/>
          <w:iCs w:val="false"/>
          <w:sz w:val="24"/>
          <w:szCs w:val="24"/>
        </w:rPr>
        <w:t xml:space="preserve"> </w:t>
      </w:r>
      <w:bookmarkStart w:id="20" w:name="_Hlk50465284"/>
      <w:r>
        <w:rPr>
          <w:b/>
          <w:bCs/>
          <w:i w:val="false"/>
          <w:iCs w:val="false"/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b/>
          <w:bCs/>
          <w:i w:val="false"/>
          <w:iCs w:val="false"/>
          <w:sz w:val="24"/>
          <w:szCs w:val="24"/>
          <w:lang w:val="ru-RU"/>
        </w:rPr>
        <w:t>поставки продукции</w:t>
      </w:r>
      <w:bookmarkEnd w:id="16"/>
      <w:r>
        <w:rPr>
          <w:b/>
          <w:bCs/>
          <w:i w:val="false"/>
          <w:iCs w:val="false"/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10"/>
        <w:gridCol w:w="2955"/>
        <w:gridCol w:w="3282"/>
        <w:gridCol w:w="3112"/>
      </w:tblGrid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</w:rPr>
            </w:pPr>
            <w:bookmarkStart w:id="21" w:name="_Toc46743510"/>
            <w:r>
              <w:rPr>
                <w:b/>
                <w:sz w:val="24"/>
                <w:szCs w:val="24"/>
              </w:rPr>
              <w:t>4</w:t>
            </w:r>
            <w:bookmarkEnd w:id="21"/>
          </w:p>
        </w:tc>
      </w:tr>
      <w:tr>
        <w:trPr>
          <w:trHeight w:val="417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bookmarkStart w:id="22" w:name="_Toc54785622"/>
            <w:bookmarkStart w:id="23" w:name="_Toc54785622"/>
            <w:bookmarkEnd w:id="23"/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Blk"/>
                <w:rFonts w:eastAsia="Calibri"/>
                <w:bCs/>
                <w:sz w:val="24"/>
                <w:szCs w:val="24"/>
              </w:rPr>
              <w:t>ОКПД2: 22.11.13.110 Поставка автошин в г. Владивосток для нужд Владивостокского транспортного участка Владивостокского представительства АО ТК «РусГидро»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По 31.12.2026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</w:tabs>
        <w:ind w:left="567" w:hanging="6"/>
        <w:rPr>
          <w:b/>
          <w:bCs/>
          <w:i w:val="false"/>
          <w:i w:val="false"/>
          <w:iCs w:val="false"/>
          <w:sz w:val="24"/>
          <w:szCs w:val="24"/>
        </w:rPr>
      </w:pPr>
      <w:bookmarkStart w:id="24" w:name="_Toc51339698"/>
      <w:bookmarkStart w:id="25" w:name="_Toc75446581"/>
      <w:bookmarkStart w:id="26" w:name="_Toc46743511"/>
      <w:r>
        <w:rPr>
          <w:b/>
          <w:bCs/>
          <w:i w:val="false"/>
          <w:iCs w:val="false"/>
          <w:sz w:val="24"/>
          <w:szCs w:val="24"/>
        </w:rPr>
        <w:t xml:space="preserve">Требования к </w:t>
      </w:r>
      <w:bookmarkEnd w:id="26"/>
      <w:r>
        <w:rPr>
          <w:b/>
          <w:bCs/>
          <w:i w:val="false"/>
          <w:iCs w:val="false"/>
          <w:sz w:val="24"/>
          <w:szCs w:val="24"/>
        </w:rPr>
        <w:t>качеству продукции</w:t>
      </w:r>
      <w:bookmarkEnd w:id="25"/>
    </w:p>
    <w:p>
      <w:pPr>
        <w:pStyle w:val="Heading1"/>
        <w:tabs>
          <w:tab w:val="clear" w:pos="0"/>
          <w:tab w:val="left" w:pos="851" w:leader="none"/>
        </w:tabs>
        <w:ind w:left="0" w:hanging="0"/>
        <w:rPr>
          <w:b/>
          <w:bCs/>
          <w:i w:val="false"/>
          <w:i w:val="false"/>
          <w:iCs w:val="false"/>
          <w:sz w:val="24"/>
          <w:szCs w:val="24"/>
        </w:rPr>
      </w:pPr>
      <w:bookmarkStart w:id="27" w:name="_Toc75446582"/>
      <w:r>
        <w:rPr>
          <w:b/>
          <w:bCs/>
          <w:i w:val="false"/>
          <w:iCs w:val="false"/>
          <w:sz w:val="24"/>
          <w:szCs w:val="24"/>
        </w:rPr>
        <w:t>Таблица </w:t>
      </w:r>
      <w:r>
        <w:rPr>
          <w:b/>
          <w:bCs/>
          <w:i w:val="false"/>
          <w:iCs w:val="false"/>
          <w:sz w:val="24"/>
          <w:szCs w:val="24"/>
          <w:lang w:val="ru-RU"/>
        </w:rPr>
        <w:t>3</w:t>
      </w:r>
      <w:r>
        <w:rPr>
          <w:b/>
          <w:bCs/>
          <w:i w:val="false"/>
          <w:iCs w:val="false"/>
          <w:sz w:val="24"/>
          <w:szCs w:val="24"/>
        </w:rPr>
        <w:t xml:space="preserve">. Требования к качеству </w:t>
      </w:r>
      <w:r>
        <w:rPr>
          <w:b/>
          <w:bCs/>
          <w:i w:val="false"/>
          <w:iCs w:val="false"/>
          <w:sz w:val="24"/>
          <w:szCs w:val="24"/>
          <w:lang w:val="ru-RU"/>
        </w:rPr>
        <w:t>продукции</w:t>
      </w:r>
      <w:bookmarkEnd w:id="27"/>
      <w:r>
        <w:rPr>
          <w:b/>
          <w:bCs/>
          <w:i w:val="false"/>
          <w:iCs w:val="false"/>
          <w:sz w:val="24"/>
          <w:szCs w:val="24"/>
        </w:rPr>
        <w:t xml:space="preserve"> </w:t>
      </w:r>
      <w:bookmarkEnd w:id="24"/>
    </w:p>
    <w:p>
      <w:pPr>
        <w:pStyle w:val="Normal"/>
        <w:tabs>
          <w:tab w:val="clear" w:pos="709"/>
          <w:tab w:val="left" w:pos="851" w:leader="none"/>
        </w:tabs>
        <w:ind w:left="5038" w:hanging="6"/>
        <w:rPr>
          <w:rFonts w:ascii="Times New Roman" w:hAnsi="Times New Roman"/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Normal"/>
        <w:tabs>
          <w:tab w:val="clear" w:pos="709"/>
          <w:tab w:val="left" w:pos="851" w:leader="none"/>
        </w:tabs>
        <w:jc w:val="both"/>
        <w:rPr>
          <w:rFonts w:ascii="Times New Roman" w:hAnsi="Times New Roman"/>
        </w:rPr>
      </w:pPr>
      <w:r>
        <w:rPr>
          <w:sz w:val="24"/>
          <w:szCs w:val="26"/>
        </w:rPr>
        <w:t xml:space="preserve">Наименование продукции (позиции №1.1-1.31 Таблицы 1.1): </w:t>
      </w:r>
      <w:r>
        <w:rPr>
          <w:rFonts w:eastAsia="Calibri"/>
          <w:bCs/>
          <w:sz w:val="24"/>
          <w:szCs w:val="24"/>
        </w:rPr>
        <w:t>ОКПД2: 22.11.13.110 Поставка автошин в г. Владивосток для нужд Владивостокского транспортного участка Владивостокского представительства АО ТК «РусГидро»</w:t>
      </w:r>
    </w:p>
    <w:p>
      <w:pPr>
        <w:pStyle w:val="Normal"/>
        <w:jc w:val="both"/>
        <w:rPr>
          <w:rFonts w:ascii="Times New Roman" w:hAnsi="Times New Roman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1d"/>
        <w:tblW w:w="15233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204"/>
        <w:gridCol w:w="2435"/>
        <w:gridCol w:w="30"/>
        <w:gridCol w:w="4634"/>
        <w:gridCol w:w="3997"/>
        <w:gridCol w:w="2933"/>
      </w:tblGrid>
      <w:tr>
        <w:trPr>
          <w:trHeight w:val="311" w:hRule="atLeast"/>
        </w:trPr>
        <w:tc>
          <w:tcPr>
            <w:tcW w:w="12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46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46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693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70" w:hRule="atLeast"/>
        </w:trPr>
        <w:tc>
          <w:tcPr>
            <w:tcW w:w="12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46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6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70" w:hRule="atLeast"/>
        </w:trPr>
        <w:tc>
          <w:tcPr>
            <w:tcW w:w="12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3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709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1041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2465" w:type="dxa"/>
            <w:gridSpan w:val="2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4634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Технические характеристики (параметры эквивалентности)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41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1.1. 1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285/50R20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30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30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30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30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285/60R18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30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tLeast" w:line="30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1.1.2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Автомобильная легковая шина Firemax FM601, </w:t>
            </w:r>
            <w:r>
              <w:rPr>
                <w:rFonts w:eastAsia="Calibri" w:cs="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без камеры, летняя 285/50R20 (или эквивалент)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285/50R20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1.1.3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265/60R18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265/60R18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1.1.4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265/65R17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265/65R17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1.1.5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235/45R18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235/45R18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1.1.6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215/65R16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215/65R16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1.1.7</w:t>
            </w:r>
          </w:p>
        </w:tc>
        <w:tc>
          <w:tcPr>
            <w:tcW w:w="24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225/75R16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1.1.8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225/75R16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1.1.9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225/75R16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1.1.10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215/65R18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215/65R18Т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1.1.11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215/55R17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215/55R17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1.1.12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215/65R16(или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215/65R16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1.1.13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185/65R15(или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185/65R15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1.1.14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205/55R16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205/55R16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1.1.15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225/70R16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225/70R16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1.1.16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"/>
                <w:kern w:val="0"/>
                <w:sz w:val="24"/>
                <w:szCs w:val="24"/>
                <w:lang w:val="ru-RU" w:eastAsia="en-US" w:bidi="ar-SA"/>
              </w:rPr>
              <w:t>Автомобильная легковая шина Firemax FM601, без камеры, летняя 245/55R19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Летняя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245/55R19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V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1.1.17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235/50R18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235/50R18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1.1.18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285/60R18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285/60R18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1.1.19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265/60R18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265/60R18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1.1.20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285/50R20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285/50R20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1.1.21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Автошина зимняяАвтомобильная легковая шина HILO ARCTIC S6, без камеры, зимняя  265/60R17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265/60R17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1.1.22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215/65R16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215/65R16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1.1.23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235/70R16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235/70R16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1.1.24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225/75R16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225/75R16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1.1.25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215/70R15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94215/70R15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1.1.26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215/65R18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94215/65R18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1.1.27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215/55R17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94215/55R17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1.1.28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215/65R16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215/65R16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1.1.29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185/65R15 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185/65R15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1.1.30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HILO ARCTIC S6, без камеры, зимняя  205/55R16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205/55R16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2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1.1.31</w:t>
            </w:r>
          </w:p>
        </w:tc>
        <w:tc>
          <w:tcPr>
            <w:tcW w:w="2465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Автомобильная легковая шина  HILO ARCTIC S6 , без камеры, зимняя 195/80R15 (или эквивалент)</w:t>
            </w:r>
          </w:p>
        </w:tc>
        <w:tc>
          <w:tcPr>
            <w:tcW w:w="46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 шины:  Легковая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 TL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Сезонность: Зимняя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Типоразмер: 195/80R15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скорости: H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нагрузки: не менее 94</w:t>
            </w:r>
          </w:p>
        </w:tc>
        <w:tc>
          <w:tcPr>
            <w:tcW w:w="399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i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64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709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2465" w:type="dxa"/>
            <w:gridSpan w:val="2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Качество и безопасность товара должны соответствовать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ГОСТ Р 52899-2007. Шины пневматические для грузовых механических транспортных средств и прицепов. Технические условия" (утв. Приказом Ростехрегулирования от 27.12.2007 N 601-ст);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ГОСТ 5513-97. Межгосударственный стандарт. Шины пневматические для грузовых автомобилей, прицепов к ним, автобусов и троллейбусов. Технические условия" (введен в действие Постановлением Госстандарта России от 25.11.1997 N 375).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Решение Комиссии Таможенного союза от 09.12.2011 N 877 (ред. от 13.03.2026)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"ГОСТ Р 52900-2007. Национальный стандарт Российской Федерации. Шины пневматические для легковых автомобилей и прицепов к ним. Технические условия" (утв. и введен в действие Приказом Ростехрегулирования от 27.12.2007 N 602-ст)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Сертификат на новую пневматическую резину для легковых авто, грузовиков, автобусов, троллейбусов, мопедов, мотоциклов, квадроциклов, мотороллеров и прицепов к легковым и грузовым машинам.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>
          <w:trHeight w:val="688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709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bCs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465" w:type="dxa"/>
            <w:gridSpan w:val="2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Приморский край, г. Владивосток, ул. Западная, 29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447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3.2</w:t>
            </w:r>
          </w:p>
        </w:tc>
        <w:tc>
          <w:tcPr>
            <w:tcW w:w="24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упаковке</w:t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Продукция, способная оказывать вредное воздействие на здоровье человека, окружающую среду, обладающая пожароопасными свойствами, должна иметь соответствующую предупредительную маркировку.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>
          <w:trHeight w:val="233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709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2465" w:type="dxa"/>
            <w:gridSpan w:val="2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Поставляемая Продукция должна быть новой, не бывшая в употреблении, соответствовать нормативным значениям показателей качества. Продукция должна быть произведена не ранее 2024 г. Не допускается поставка выставочных образцов.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>
          <w:trHeight w:val="572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709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5.1</w:t>
            </w:r>
          </w:p>
        </w:tc>
        <w:tc>
          <w:tcPr>
            <w:tcW w:w="2465" w:type="dxa"/>
            <w:gridSpan w:val="2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Срок гарантии</w:t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9"/>
                <w:tab w:val="left" w:pos="1134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На продукцию устанавливается гарантийный срок не менее 12 месяцев со дня продажи, который начинает течь с даты подписания Сторонами Накладной ТОРГ-12/УПД. Гарантийный срок может быть продлен в соответствии с условиями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9"/>
                <w:tab w:val="left" w:pos="1134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  <w:tr>
        <w:trPr>
          <w:trHeight w:val="562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709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12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6.1</w:t>
            </w:r>
          </w:p>
        </w:tc>
        <w:tc>
          <w:tcPr>
            <w:tcW w:w="2465" w:type="dxa"/>
            <w:gridSpan w:val="2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46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Поставщик передает Заказчику товарную накладную (ТОРГ-12)/УПД, счет-фактуру, копии документов, подтверждающие качество поставляемой продукции</w:t>
            </w:r>
          </w:p>
        </w:tc>
        <w:tc>
          <w:tcPr>
            <w:tcW w:w="39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8"/>
        </w:numPr>
        <w:ind w:left="360" w:right="-2" w:hanging="0"/>
        <w:jc w:val="both"/>
        <w:outlineLvl w:val="0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Требования к документации по ценообразования на этапе закупки</w:t>
      </w:r>
    </w:p>
    <w:p>
      <w:pPr>
        <w:pStyle w:val="Normal"/>
        <w:spacing w:before="0" w:after="0"/>
        <w:ind w:left="1080" w:hanging="0"/>
        <w:contextualSpacing/>
        <w:jc w:val="both"/>
        <w:rPr>
          <w:rFonts w:ascii="Times New Roman" w:hAnsi="Times New Roman"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3.1.  </w:t>
      </w:r>
      <w:r>
        <w:rPr>
          <w:rFonts w:eastAsia="Calibri"/>
          <w:bCs/>
          <w:iCs/>
          <w:sz w:val="24"/>
          <w:szCs w:val="24"/>
          <w:lang w:eastAsia="x-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 xml:space="preserve"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>
      <w:pPr>
        <w:pStyle w:val="Normal"/>
        <w:jc w:val="left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auto"/>
          <w:spacing w:val="0"/>
          <w:kern w:val="0"/>
          <w:sz w:val="24"/>
          <w:szCs w:val="24"/>
          <w:u w:val="none"/>
          <w:em w:val="none"/>
        </w:rPr>
        <w:t>3.2. 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9"/>
          <w:tab w:val="left" w:pos="851" w:leader="none"/>
        </w:tabs>
        <w:spacing w:before="0" w:after="120"/>
        <w:ind w:left="410" w:hanging="0"/>
        <w:jc w:val="both"/>
        <w:rPr>
          <w:rFonts w:ascii="Times New Roman" w:hAnsi="Times New Roman"/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ListParagraph"/>
        <w:ind w:left="0" w:hanging="0"/>
        <w:rPr>
          <w:rFonts w:ascii="Times New Roman" w:hAnsi="Times New Roman"/>
          <w:lang w:eastAsia="en-US"/>
        </w:rPr>
      </w:pPr>
      <w:r>
        <w:rPr>
          <w:lang w:eastAsia="en-US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</w:rPr>
      </w:pPr>
      <w:r>
        <w:rPr/>
      </w:r>
    </w:p>
    <w:p>
      <w:pPr>
        <w:pStyle w:val="Normal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/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rFonts w:ascii="Times New Roman" w:hAnsi="Times New Roman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3"/>
      <w:tabs>
        <w:tab w:val="clear" w:pos="0"/>
      </w:tabs>
      <w:ind w:left="0" w:firstLine="720"/>
      <w:rPr>
        <w:b w:val="false"/>
        <w:i/>
        <w:i/>
        <w:lang w:val="ru-RU"/>
      </w:rPr>
    </w:pPr>
    <w:r>
      <w:rPr>
        <w:b w:val="false"/>
        <w:i/>
        <w:lang w:val="ru-RU"/>
      </w:rPr>
    </w:r>
  </w:p>
  <w:p>
    <w:pPr>
      <w:pStyle w:val="Normal"/>
      <w:tabs>
        <w:tab w:val="clear" w:pos="709"/>
      </w:tabs>
      <w:ind w:left="0" w:firstLine="720"/>
      <w:rPr>
        <w:b w:val="false"/>
        <w:i/>
        <w:i/>
        <w:lang w:val="ru-RU"/>
      </w:rPr>
    </w:pPr>
    <w:r>
      <w:rPr>
        <w:b w:val="false"/>
        <w:i/>
        <w:lang w:val="ru-RU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widowControl w:val="false"/>
      <w:tabs>
        <w:tab w:val="clear" w:pos="709"/>
        <w:tab w:val="left" w:pos="0" w:leader="none"/>
      </w:tabs>
      <w:ind w:left="227" w:hanging="0"/>
      <w:jc w:val="both"/>
      <w:outlineLvl w:val="2"/>
    </w:pPr>
    <w:rPr>
      <w:rFonts w:eastAsia="Calibri"/>
      <w:b w:val="false"/>
      <w:bCs w:val="false"/>
      <w:i/>
      <w:iCs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4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4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14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Style36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6AD60-5FCA-463A-9B64-B49DE29ED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2142</TotalTime>
  <Application>AlterOffice/3.4.0.9$Linux_X86_64 LibreOffice_project/b8daf9e823b1a5463a2f48435ddc2e8696e7d4fc</Application>
  <AppVersion>15.0000</AppVersion>
  <Pages>14</Pages>
  <Words>2264</Words>
  <Characters>15281</Characters>
  <CharactersWithSpaces>17073</CharactersWithSpaces>
  <Paragraphs>545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2025-07-24T04:56:00Z</dcterms:created>
  <dc:creator>Быстров Олег Геннадьевич</dc:creator>
  <dc:description/>
  <dc:language>ru-RU</dc:language>
  <cp:lastModifiedBy>nosatovdv@corp.gidroogk.com</cp:lastModifiedBy>
  <cp:lastPrinted>2025-08-18T14:42:41Z</cp:lastPrinted>
  <dcterms:modified xsi:type="dcterms:W3CDTF">2026-09-30T15:45:56Z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