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right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ТМЦ</w:t>
      </w:r>
    </w:p>
    <w:p>
      <w:pPr>
        <w:pStyle w:val="Normal"/>
        <w:keepNext w:val="true"/>
        <w:keepLines/>
        <w:ind w:left="709" w:hanging="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Heading1"/>
        <w:spacing w:before="0" w:after="0"/>
        <w:ind w:left="567" w:hanging="0"/>
        <w:jc w:val="center"/>
        <w:rPr>
          <w:b w:val="false"/>
          <w:bCs/>
          <w:lang w:val="ru-RU"/>
        </w:rPr>
      </w:pPr>
      <w:bookmarkStart w:id="0" w:name="_Toc230178291"/>
      <w:bookmarkStart w:id="1" w:name="_Toc139856292"/>
      <w:bookmarkStart w:id="2" w:name="_Toc137554589"/>
      <w:bookmarkStart w:id="3" w:name="_Toc141696709"/>
      <w:r>
        <w:rPr>
          <w:rFonts w:eastAsia="Calibri" w:cs="Times New Roman"/>
          <w:b/>
          <w:color w:val="auto"/>
          <w:kern w:val="0"/>
          <w:sz w:val="28"/>
          <w:szCs w:val="28"/>
          <w:lang w:val="x-none" w:eastAsia="x-none" w:bidi="ar-SA"/>
        </w:rPr>
        <w:t>«</w:t>
      </w:r>
      <w:bookmarkEnd w:id="1"/>
      <w:bookmarkEnd w:id="2"/>
      <w:bookmarkEnd w:id="3"/>
      <w:r>
        <w:rPr>
          <w:rFonts w:eastAsia="Calibri" w:cs="Times New Roman"/>
          <w:b/>
          <w:color w:val="auto"/>
          <w:kern w:val="0"/>
          <w:sz w:val="28"/>
          <w:szCs w:val="28"/>
          <w:lang w:val="x-none" w:eastAsia="x-none" w:bidi="ar-SA"/>
        </w:rPr>
        <w:t xml:space="preserve"> ОКПД2 </w:t>
      </w:r>
      <w:r>
        <w:rPr>
          <w:rStyle w:val="Strong"/>
          <w:rFonts w:eastAsia="Calibri" w:cs="Times New Roman"/>
          <w:b/>
          <w:color w:val="auto"/>
          <w:kern w:val="0"/>
          <w:sz w:val="28"/>
          <w:szCs w:val="28"/>
          <w:lang w:val="x-none" w:eastAsia="x-none" w:bidi="ar-SA"/>
        </w:rPr>
        <w:t>22.23.12.140</w:t>
      </w:r>
      <w:r>
        <w:rPr>
          <w:rFonts w:eastAsia="Calibri" w:cs="Times New Roman"/>
          <w:b/>
          <w:color w:val="auto"/>
          <w:kern w:val="0"/>
          <w:sz w:val="28"/>
          <w:szCs w:val="28"/>
          <w:lang w:val="x-none" w:eastAsia="x-none" w:bidi="ar-SA"/>
        </w:rPr>
        <w:t> Поставка ТМЦ для обеспечения охраны Филиала ПАО «РусГидро» - «Карачаево</w:t>
      </w:r>
      <w:r>
        <w:rPr/>
        <w:t>-Черкесский филиал».</w:t>
      </w:r>
      <w:bookmarkEnd w:id="0"/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ind w:left="709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09" w:hanging="0"/>
        <w:jc w:val="center"/>
        <w:rPr>
          <w:szCs w:val="2"/>
        </w:rPr>
      </w:pPr>
      <w:r>
        <w:rPr>
          <w:szCs w:val="2"/>
        </w:rPr>
        <w:t xml:space="preserve">п. Правокубанский </w:t>
      </w:r>
    </w:p>
    <w:p>
      <w:pPr>
        <w:pStyle w:val="Normal"/>
        <w:ind w:left="709" w:hanging="0"/>
        <w:jc w:val="center"/>
        <w:rPr>
          <w:szCs w:val="2"/>
        </w:rPr>
      </w:pPr>
      <w:r>
        <w:rPr>
          <w:szCs w:val="2"/>
        </w:rPr>
        <w:t>2026 г.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709" w:hanging="0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30178291">
            <w:r>
              <w:rPr>
                <w:webHidden/>
                <w:rStyle w:val="Style14"/>
                <w:vanish w:val="false"/>
              </w:rPr>
              <w:t>«</w:t>
            </w:r>
            <w:r>
              <w:rPr>
                <w:rStyle w:val="Style14"/>
                <w:b/>
                <w:vanish w:val="false"/>
                <w:lang w:eastAsia="x-none"/>
              </w:rPr>
              <w:t>ОКПД2 46.46.10.000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 xml:space="preserve"> Поставка ТМЦ для обеспечения охраны Филиала ПАО «РусГидро» - «Карачаево-Черкесский филиал»..</w:t>
              <w:tab/>
              <w:t>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426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292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3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4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5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использования закупаемой продукции: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6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7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298">
            <w:r>
              <w:rPr>
                <w:webHidden/>
                <w:rStyle w:val="Style14"/>
                <w:iCs/>
                <w:vanish w:val="false"/>
              </w:rPr>
              <w:t>1.6.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характера: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426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299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_Toc230178299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0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1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30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 Перечень и объем закупаемой продукции: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30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 Перечень и объем закупаемых сопутствующих услуг: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4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3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 Требования по срокам поставки продукции: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3017830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4 Требования по срокам оказания сопутствующих услуг: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7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8">
            <w:r>
              <w:rPr>
                <w:webHidden/>
                <w:rStyle w:val="Style14"/>
                <w:iCs/>
                <w:vanish w:val="false"/>
              </w:rPr>
              <w:t>2.3.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цене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30178309">
            <w:r>
              <w:rPr>
                <w:webHidden/>
                <w:rStyle w:val="Style14"/>
                <w:iCs/>
                <w:vanish w:val="false"/>
              </w:rPr>
              <w:t>2.4.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доставке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_Toc230178309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4"/>
        <w:tabs>
          <w:tab w:val="clear" w:pos="708"/>
          <w:tab w:val="left" w:pos="112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sz w:val="22"/>
          <w:szCs w:val="22"/>
        </w:rPr>
      </w:r>
    </w:p>
    <w:p>
      <w:pPr>
        <w:pStyle w:val="TOC4"/>
        <w:tabs>
          <w:tab w:val="clear" w:pos="708"/>
          <w:tab w:val="left" w:pos="1120" w:leader="none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spacing w:before="0" w:after="0"/>
        <w:ind w:left="709" w:hanging="0"/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spacing w:before="0" w:after="0"/>
        <w:ind w:left="709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ind w:left="709" w:hanging="0"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0" w:after="0"/>
        <w:ind w:left="709" w:hanging="357"/>
        <w:jc w:val="center"/>
        <w:rPr>
          <w:lang w:val="ru-RU"/>
        </w:rPr>
      </w:pPr>
      <w:bookmarkStart w:id="4" w:name="_Toc51339692"/>
      <w:bookmarkStart w:id="5" w:name="_Toc230178292"/>
      <w:r>
        <w:rPr>
          <w:lang w:val="ru-RU"/>
        </w:rPr>
        <w:t>Общие сведения</w:t>
      </w:r>
      <w:bookmarkEnd w:id="4"/>
      <w:bookmarkEnd w:id="5"/>
    </w:p>
    <w:p>
      <w:pPr>
        <w:pStyle w:val="Heading4"/>
        <w:numPr>
          <w:ilvl w:val="1"/>
          <w:numId w:val="3"/>
        </w:numPr>
        <w:spacing w:before="0" w:after="0"/>
        <w:ind w:left="709" w:hanging="432"/>
        <w:rPr/>
      </w:pPr>
      <w:bookmarkStart w:id="6" w:name="_Toc46743505"/>
      <w:bookmarkStart w:id="7" w:name="_Toc230178293"/>
      <w:r>
        <w:rPr/>
        <w:t>Обозначения и сокращения</w:t>
      </w:r>
      <w:bookmarkEnd w:id="6"/>
      <w:bookmarkEnd w:id="7"/>
    </w:p>
    <w:p>
      <w:pPr>
        <w:pStyle w:val="Normal"/>
        <w:ind w:left="709" w:hanging="0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trHeight w:val="18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jc w:val="center"/>
              <w:rPr>
                <w:rStyle w:val="Strong1"/>
                <w:b w:val="false"/>
                <w:sz w:val="24"/>
                <w:szCs w:val="24"/>
              </w:rPr>
            </w:pPr>
            <w:r>
              <w:rPr>
                <w:rStyle w:val="Strong1"/>
                <w:b w:val="false"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rPr>
                <w:rStyle w:val="Strong1"/>
                <w:b w:val="false"/>
                <w:sz w:val="24"/>
                <w:szCs w:val="24"/>
              </w:rPr>
            </w:pPr>
            <w:r>
              <w:rPr>
                <w:rStyle w:val="Strong1"/>
                <w:b w:val="false"/>
                <w:sz w:val="24"/>
                <w:szCs w:val="24"/>
              </w:rPr>
              <w:t>Гидроэлектростанция</w:t>
            </w:r>
          </w:p>
        </w:tc>
      </w:tr>
      <w:tr>
        <w:trPr>
          <w:trHeight w:val="207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jc w:val="center"/>
              <w:rPr>
                <w:rStyle w:val="Strong1"/>
                <w:b w:val="false"/>
                <w:sz w:val="24"/>
                <w:szCs w:val="24"/>
              </w:rPr>
            </w:pPr>
            <w:r>
              <w:rPr>
                <w:rStyle w:val="Strong1"/>
                <w:b w:val="false"/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rPr>
                <w:rStyle w:val="Strong1"/>
                <w:b w:val="false"/>
                <w:sz w:val="24"/>
                <w:szCs w:val="24"/>
              </w:rPr>
            </w:pPr>
            <w:r>
              <w:rPr>
                <w:rStyle w:val="Strong1"/>
                <w:b w:val="false"/>
                <w:sz w:val="24"/>
                <w:szCs w:val="24"/>
              </w:rPr>
              <w:t>Гидроаккумулирующая Электростанция</w:t>
            </w:r>
          </w:p>
        </w:tc>
      </w:tr>
      <w:tr>
        <w:trPr>
          <w:trHeight w:val="172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center"/>
              <w:rPr>
                <w:rStyle w:val="Strong1"/>
                <w:b w:val="false"/>
                <w:sz w:val="24"/>
                <w:szCs w:val="24"/>
              </w:rPr>
            </w:pPr>
            <w:r>
              <w:rPr>
                <w:rStyle w:val="Strong1"/>
                <w:b w:val="false"/>
                <w:sz w:val="24"/>
                <w:szCs w:val="24"/>
              </w:rPr>
              <w:t>МГЭС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both"/>
              <w:rPr>
                <w:rStyle w:val="Strong1"/>
                <w:b w:val="false"/>
                <w:sz w:val="24"/>
                <w:szCs w:val="24"/>
              </w:rPr>
            </w:pPr>
            <w:r>
              <w:rPr>
                <w:rStyle w:val="Strong1"/>
                <w:b w:val="false"/>
                <w:sz w:val="24"/>
                <w:szCs w:val="24"/>
              </w:rPr>
              <w:t>Малая Гидроэлектростанция</w:t>
            </w:r>
          </w:p>
        </w:tc>
      </w:tr>
      <w:tr>
        <w:trPr>
          <w:trHeight w:val="207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center"/>
              <w:rPr>
                <w:rStyle w:val="Strong1"/>
                <w:b w:val="false"/>
                <w:sz w:val="24"/>
                <w:szCs w:val="24"/>
              </w:rPr>
            </w:pPr>
            <w:r>
              <w:rPr>
                <w:rStyle w:val="Strong1"/>
                <w:b w:val="false"/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both"/>
              <w:rPr>
                <w:rStyle w:val="Strong1"/>
                <w:b w:val="false"/>
                <w:sz w:val="24"/>
                <w:szCs w:val="24"/>
              </w:rPr>
            </w:pPr>
            <w:r>
              <w:rPr>
                <w:rStyle w:val="Strong1"/>
                <w:b w:val="false"/>
                <w:sz w:val="24"/>
                <w:szCs w:val="24"/>
              </w:rPr>
              <w:t>Система сертификации продукции в Российской Федерации</w:t>
            </w:r>
          </w:p>
        </w:tc>
      </w:tr>
      <w:tr>
        <w:trPr>
          <w:trHeight w:val="163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center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09" w:hanging="0"/>
              <w:rPr>
                <w:rStyle w:val="Strong1"/>
                <w:b w:val="false"/>
                <w:sz w:val="24"/>
                <w:szCs w:val="24"/>
              </w:rPr>
            </w:pPr>
            <w:r>
              <w:rPr>
                <w:rStyle w:val="Strong1"/>
                <w:b w:val="false"/>
                <w:sz w:val="24"/>
                <w:szCs w:val="24"/>
              </w:rPr>
              <w:t>Технические условия</w:t>
            </w:r>
          </w:p>
        </w:tc>
      </w:tr>
      <w:tr>
        <w:trPr>
          <w:trHeight w:val="15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center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КПД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ind w:left="709"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полезного действия</w:t>
            </w:r>
          </w:p>
        </w:tc>
      </w:tr>
    </w:tbl>
    <w:p>
      <w:pPr>
        <w:pStyle w:val="Normal"/>
        <w:keepNext w:val="true"/>
        <w:keepLines/>
        <w:ind w:left="709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left="709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left="709" w:hanging="0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lineRule="auto" w:line="276" w:before="0" w:after="0"/>
        <w:ind w:left="0" w:firstLine="709"/>
        <w:rPr>
          <w:lang w:val="ru-RU"/>
        </w:rPr>
      </w:pPr>
      <w:bookmarkStart w:id="8" w:name="_Toc230178294"/>
      <w:bookmarkStart w:id="9" w:name="_Toc46743506"/>
      <w:r>
        <w:rPr/>
        <w:t>Наименование закупаемой продукции</w:t>
      </w:r>
      <w:bookmarkEnd w:id="9"/>
      <w:r>
        <w:rPr>
          <w:lang w:val="ru-RU"/>
        </w:rPr>
        <w:t>:</w:t>
      </w:r>
      <w:bookmarkEnd w:id="8"/>
    </w:p>
    <w:p>
      <w:pPr>
        <w:pStyle w:val="Heading1"/>
        <w:spacing w:before="0" w:after="0"/>
        <w:ind w:left="567" w:hanging="0"/>
        <w:jc w:val="both"/>
        <w:rPr>
          <w:rFonts w:ascii="Times New Roman" w:hAnsi="Times New Roman" w:eastAsia="Calibri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</w:pPr>
      <w:bookmarkStart w:id="10" w:name="_Toc230178291_Копия_1"/>
      <w:bookmarkStart w:id="11" w:name="_Toc139856292_Копия_1"/>
      <w:bookmarkStart w:id="12" w:name="_Toc137554589_Копия_1"/>
      <w:bookmarkStart w:id="13" w:name="_Toc141696709_Копия_1"/>
      <w:bookmarkEnd w:id="11"/>
      <w:bookmarkEnd w:id="12"/>
      <w:bookmarkEnd w:id="13"/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Поставка ТМЦ для обеспечения охраны Филиала ПАО «РусГидро» - «Карачаево-Черкесский филиал».</w:t>
      </w:r>
      <w:bookmarkEnd w:id="10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lineRule="auto" w:line="276" w:before="0" w:after="0"/>
        <w:ind w:left="0" w:firstLine="709"/>
        <w:rPr/>
      </w:pPr>
      <w:bookmarkStart w:id="14" w:name="_Toc230178295"/>
      <w:bookmarkStart w:id="15" w:name="_Toc46743507"/>
      <w:r>
        <w:rPr/>
        <w:t xml:space="preserve">Цель </w:t>
      </w:r>
      <w:bookmarkEnd w:id="15"/>
      <w:r>
        <w:rPr>
          <w:lang w:val="ru-RU"/>
        </w:rPr>
        <w:t>использования закупаемой продукции:</w:t>
      </w:r>
      <w:bookmarkEnd w:id="14"/>
    </w:p>
    <w:p>
      <w:pPr>
        <w:pStyle w:val="NoSpacing"/>
        <w:spacing w:lineRule="auto" w:line="276"/>
        <w:ind w:firstLine="709"/>
        <w:jc w:val="both"/>
        <w:rPr/>
      </w:pPr>
      <w:r>
        <w:rPr/>
        <w:t>Исполнение обязательств по договору оказания услуг охраны</w:t>
      </w:r>
      <w:r>
        <w:rPr>
          <w:bCs/>
          <w:lang w:eastAsia="x-none"/>
        </w:rPr>
        <w:t xml:space="preserve"> Филиала ПАО «РусГидро» - «Карачаево-Черкесский филиал»</w:t>
      </w:r>
      <w:r>
        <w:rPr/>
        <w:t>.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lineRule="auto" w:line="276" w:before="0" w:after="0"/>
        <w:ind w:left="0" w:firstLine="709"/>
        <w:rPr>
          <w:rStyle w:val="Style8"/>
          <w:b/>
          <w:lang w:val="ru-RU"/>
        </w:rPr>
      </w:pPr>
      <w:bookmarkStart w:id="16" w:name="_Toc46743508"/>
      <w:bookmarkStart w:id="17" w:name="_Toc230178296"/>
      <w:r>
        <w:rPr/>
        <w:t>Существующее положение</w:t>
      </w:r>
      <w:bookmarkEnd w:id="16"/>
      <w:bookmarkEnd w:id="17"/>
      <w:r>
        <w:rPr>
          <w:lang w:val="ru-RU"/>
        </w:rPr>
        <w:t xml:space="preserve"> </w:t>
      </w:r>
    </w:p>
    <w:p>
      <w:pPr>
        <w:pStyle w:val="BodyText"/>
        <w:tabs>
          <w:tab w:val="clear" w:pos="708"/>
          <w:tab w:val="left" w:pos="1418" w:leader="none"/>
        </w:tabs>
        <w:spacing w:lineRule="auto" w:line="276" w:before="0" w:after="0"/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Настоящие технические требования (далее – ТТ) предполагают, что Участник готовит и предоставляет информацию согласно требований настоящих ТТ как в текстовой форме, так и в виде заполнения таблиц, указанных в настоящем ТТ. Все включенные в предложение в соответствии с настоящими ТТ таблицы Участника должны иметь электронную версию в формате MS Excel.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276" w:leader="none"/>
          <w:tab w:val="left" w:pos="1418" w:leader="none"/>
        </w:tabs>
        <w:spacing w:lineRule="auto" w:line="276" w:before="0" w:after="0"/>
        <w:ind w:left="0" w:firstLine="709"/>
        <w:jc w:val="both"/>
        <w:rPr>
          <w:lang w:val="ru-RU"/>
        </w:rPr>
      </w:pPr>
      <w:bookmarkStart w:id="18" w:name="_Toc230178297"/>
      <w:bookmarkStart w:id="19" w:name="_Hlk49857604"/>
      <w:bookmarkStart w:id="20" w:name="_Toc46743509"/>
      <w:r>
        <w:rPr/>
        <w:t xml:space="preserve">Информация в отношении исполнения договора, </w:t>
      </w:r>
      <w:bookmarkStart w:id="21" w:name="_Hlk46492347"/>
      <w:r>
        <w:rPr/>
        <w:t xml:space="preserve">которая должна быть учтена при подготовке заявки </w:t>
      </w:r>
      <w:bookmarkEnd w:id="21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9"/>
      <w:bookmarkEnd w:id="20"/>
      <w:r>
        <w:rPr>
          <w:lang w:val="ru-RU"/>
        </w:rPr>
        <w:t>:</w:t>
      </w:r>
      <w:bookmarkEnd w:id="18"/>
    </w:p>
    <w:p>
      <w:pPr>
        <w:pStyle w:val="BodyText"/>
        <w:tabs>
          <w:tab w:val="clear" w:pos="708"/>
          <w:tab w:val="left" w:pos="540" w:leader="none"/>
          <w:tab w:val="left" w:pos="1418" w:leader="none"/>
        </w:tabs>
        <w:suppressAutoHyphens w:val="false"/>
        <w:spacing w:lineRule="auto" w:line="276" w:before="0" w:after="0"/>
        <w:ind w:firstLine="709"/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>В своей заявке участник закупочной процедуры обязан указать полную спецификацию предложенной к поставке продукции с указанием полного наименования, марки и модели, а также полную стоимость предлагаемой к поставке продукции, включающую в себя цену предлагаемой продукции, затраты на транспортировку, уплату налогов, таможенных пошлин, сборов и других обязательных платежей, а также срок в течении, которого участник готов осуществить поставку предлагаемой продукции.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lineRule="auto" w:line="276" w:before="0" w:after="0"/>
        <w:ind w:left="0" w:firstLine="709"/>
        <w:rPr>
          <w:rStyle w:val="Style8"/>
          <w:b/>
          <w:lang w:val="ru-RU"/>
        </w:rPr>
      </w:pPr>
      <w:bookmarkStart w:id="22" w:name="_Toc230178298"/>
      <w:bookmarkStart w:id="23" w:name="_Toc75446572"/>
      <w:bookmarkStart w:id="24" w:name="_Hlk48209761"/>
      <w:bookmarkEnd w:id="24"/>
      <w:r>
        <w:rPr/>
        <w:t>Иные требования и сведения общего характера</w:t>
      </w:r>
      <w:bookmarkEnd w:id="23"/>
      <w:r>
        <w:rPr>
          <w:lang w:val="ru-RU"/>
        </w:rPr>
        <w:t>:</w:t>
      </w:r>
      <w:bookmarkEnd w:id="22"/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 xml:space="preserve">Продукция должна быть новой и ранее не использованной; 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 xml:space="preserve">Доставка продукции осуществляется автотранспортом Поставщика, продукция должна быть поставлена в упаковке в соответствии с ГОСТ и ТУ, обеспечивающее сохранность ее во время транспортировки и хранения; 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284" w:leader="none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>Цена продукции должна быть указана с учетом затрат на транспортировку, страхование, уплату налогов, таможенных пошлин, сборов и других обязательных платежей;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>По результату приемки материала, оборудования на складе Заказчика: оформляется акт входного контроля и передается на склад Заказчика. В случае обнаружении повреждений оборудования оформляется акт дефектации материала, оборудования и отправляется в адрес Подрядчика его силами и за его счет.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1418" w:leader="none"/>
        </w:tabs>
        <w:spacing w:lineRule="auto" w:line="276"/>
        <w:ind w:left="0" w:firstLine="709"/>
        <w:jc w:val="both"/>
        <w:rPr>
          <w:lang w:eastAsia="x-none"/>
        </w:rPr>
      </w:pPr>
      <w:r>
        <w:rPr>
          <w:lang w:eastAsia="x-none"/>
        </w:rPr>
        <w:t>Оплата каждой партии ТМЦ по Договору производится Покупателем в течение 14 (Четырнадцати) календарных дней с даты подписания Товарной накладной ТОРГ-12 на соответствующую партию ТМЦ на основании счета, выставленного Поставщиком.</w:t>
      </w:r>
    </w:p>
    <w:p>
      <w:pPr>
        <w:pStyle w:val="Normal"/>
        <w:tabs>
          <w:tab w:val="clear" w:pos="708"/>
          <w:tab w:val="left" w:pos="1418" w:leader="none"/>
        </w:tabs>
        <w:ind w:firstLine="709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1"/>
        <w:keepLines/>
        <w:numPr>
          <w:ilvl w:val="0"/>
          <w:numId w:val="3"/>
        </w:numPr>
        <w:tabs>
          <w:tab w:val="left" w:pos="0" w:leader="none"/>
          <w:tab w:val="left" w:pos="1418" w:leader="none"/>
        </w:tabs>
        <w:spacing w:before="0" w:after="0"/>
        <w:ind w:left="0" w:firstLine="709"/>
        <w:jc w:val="center"/>
        <w:rPr>
          <w:iCs/>
        </w:rPr>
      </w:pPr>
      <w:bookmarkStart w:id="25" w:name="_Toc51339693"/>
      <w:bookmarkStart w:id="26" w:name="_Toc230178299"/>
      <w:r>
        <w:rPr>
          <w:iCs/>
        </w:rPr>
        <w:t>Требования к продукции</w:t>
      </w:r>
      <w:bookmarkEnd w:id="25"/>
      <w:bookmarkEnd w:id="26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418" w:leader="none"/>
        </w:tabs>
        <w:spacing w:before="0" w:after="0"/>
        <w:ind w:left="0" w:firstLine="709"/>
        <w:rPr/>
      </w:pPr>
      <w:bookmarkStart w:id="27" w:name="_Toc230178300"/>
      <w:r>
        <w:rPr/>
        <w:t xml:space="preserve">Требования к объемам и срокам </w:t>
      </w:r>
      <w:r>
        <w:rPr>
          <w:lang w:val="ru-RU"/>
        </w:rPr>
        <w:t>поставки.</w:t>
      </w:r>
      <w:bookmarkEnd w:id="27"/>
    </w:p>
    <w:p>
      <w:pPr>
        <w:pStyle w:val="Heading3"/>
        <w:numPr>
          <w:ilvl w:val="2"/>
          <w:numId w:val="3"/>
        </w:numPr>
        <w:tabs>
          <w:tab w:val="left" w:pos="0" w:leader="none"/>
          <w:tab w:val="left" w:pos="1418" w:leader="none"/>
        </w:tabs>
        <w:spacing w:before="0" w:after="0"/>
        <w:ind w:left="0" w:firstLine="709"/>
        <w:rPr>
          <w:lang w:val="ru-RU"/>
        </w:rPr>
      </w:pPr>
      <w:bookmarkStart w:id="28" w:name="_Toc230178301"/>
      <w:r>
        <w:rPr>
          <w:lang w:val="ru-RU"/>
        </w:rPr>
        <w:t>Перечень и объем закупаемой продукции.</w:t>
      </w:r>
      <w:bookmarkEnd w:id="28"/>
    </w:p>
    <w:p>
      <w:pPr>
        <w:pStyle w:val="ListParagraph"/>
        <w:jc w:val="both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tabs>
          <w:tab w:val="clear" w:pos="0"/>
        </w:tabs>
        <w:spacing w:before="0" w:after="0"/>
        <w:ind w:left="0" w:firstLine="709"/>
        <w:jc w:val="center"/>
        <w:rPr>
          <w:rFonts w:eastAsia="Times New Roman"/>
          <w:sz w:val="24"/>
          <w:szCs w:val="24"/>
          <w:lang w:val="ru-RU"/>
        </w:rPr>
      </w:pPr>
      <w:bookmarkStart w:id="29" w:name="_Toc230178302"/>
      <w:bookmarkStart w:id="30" w:name="_Toc51339695"/>
      <w:r>
        <w:rPr>
          <w:rFonts w:eastAsia="Times New Roman"/>
          <w:sz w:val="24"/>
          <w:szCs w:val="24"/>
          <w:lang w:val="ru-RU"/>
        </w:rPr>
        <w:t xml:space="preserve">Таблица 1 Перечень </w:t>
      </w:r>
      <w:bookmarkEnd w:id="30"/>
      <w:r>
        <w:rPr>
          <w:rFonts w:eastAsia="Times New Roman"/>
          <w:sz w:val="24"/>
          <w:szCs w:val="24"/>
          <w:lang w:val="ru-RU"/>
        </w:rPr>
        <w:t>и объем закупаемой продукции:</w:t>
      </w:r>
      <w:bookmarkEnd w:id="29"/>
    </w:p>
    <w:tbl>
      <w:tblPr>
        <w:tblW w:w="99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7"/>
        <w:gridCol w:w="6272"/>
        <w:gridCol w:w="1415"/>
        <w:gridCol w:w="1418"/>
      </w:tblGrid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173" w:hRule="atLeast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414" w:hanging="357"/>
              <w:rPr/>
            </w:pPr>
            <w:r>
              <w:rPr/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Туалетная кабина Стандарт МД, 3мм пластик, бак 250л, 220*1200*1100мм. Вес80кг или аналог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>
          <w:trHeight w:val="173" w:hRule="atLeast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ind w:left="414" w:hanging="357"/>
              <w:rPr/>
            </w:pPr>
            <w:r>
              <w:rPr/>
            </w:r>
          </w:p>
        </w:tc>
        <w:tc>
          <w:tcPr>
            <w:tcW w:w="62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Стул ИЗО, хром, черный ST, до 150кг или аналог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16"/>
          <w:szCs w:val="16"/>
          <w:shd w:fill="FFFF99" w:val="clear"/>
        </w:rPr>
      </w:pPr>
      <w:r>
        <w:rPr>
          <w:bCs/>
          <w:i/>
          <w:sz w:val="16"/>
          <w:szCs w:val="16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16"/>
          <w:szCs w:val="16"/>
          <w:shd w:fill="FFFF99" w:val="clear"/>
        </w:rPr>
      </w:pPr>
      <w:r>
        <w:rPr>
          <w:bCs/>
          <w:i/>
          <w:sz w:val="16"/>
          <w:szCs w:val="16"/>
          <w:shd w:fill="FFFF99" w:val="clear"/>
        </w:rPr>
      </w:r>
    </w:p>
    <w:p>
      <w:pPr>
        <w:pStyle w:val="Heading1"/>
        <w:keepLines/>
        <w:tabs>
          <w:tab w:val="clear" w:pos="0"/>
        </w:tabs>
        <w:spacing w:before="0" w:after="0"/>
        <w:ind w:left="709" w:hanging="0"/>
        <w:jc w:val="center"/>
        <w:rPr>
          <w:sz w:val="24"/>
          <w:szCs w:val="24"/>
          <w:lang w:val="ru-RU"/>
        </w:rPr>
      </w:pPr>
      <w:bookmarkStart w:id="31" w:name="_Toc23017830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услуг:</w:t>
      </w:r>
      <w:bookmarkEnd w:id="31"/>
    </w:p>
    <w:tbl>
      <w:tblPr>
        <w:tblW w:w="995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96"/>
        <w:gridCol w:w="3119"/>
        <w:gridCol w:w="2835"/>
        <w:gridCol w:w="1541"/>
        <w:gridCol w:w="1862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83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ind w:left="-83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 w:hanging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left="-100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430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left="414" w:hanging="357"/>
              <w:rPr/>
            </w:pPr>
            <w:r>
              <w:rPr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 w:hanging="0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--------------------------------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 w:hanging="0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------------------------------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------------------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0" w:hang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----------------------</w:t>
            </w:r>
          </w:p>
        </w:tc>
      </w:tr>
    </w:tbl>
    <w:p>
      <w:pPr>
        <w:pStyle w:val="Heading3"/>
        <w:tabs>
          <w:tab w:val="clear" w:pos="0"/>
        </w:tabs>
        <w:spacing w:before="0" w:after="0"/>
        <w:ind w:left="709" w:hanging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spacing w:before="0" w:after="0"/>
        <w:ind w:left="709" w:hanging="504"/>
        <w:rPr>
          <w:lang w:val="ru-RU"/>
        </w:rPr>
      </w:pPr>
      <w:bookmarkStart w:id="32" w:name="_Toc230178304"/>
      <w:r>
        <w:rPr>
          <w:lang w:val="ru-RU"/>
        </w:rPr>
        <w:t>Требования к срокам поставки продукции и оказания сопутствующих услуг</w:t>
      </w:r>
      <w:bookmarkEnd w:id="32"/>
    </w:p>
    <w:p>
      <w:pPr>
        <w:pStyle w:val="Heading1"/>
        <w:keepLines/>
        <w:tabs>
          <w:tab w:val="clear" w:pos="0"/>
        </w:tabs>
        <w:spacing w:before="0" w:after="0"/>
        <w:ind w:left="709" w:hanging="0"/>
        <w:rPr>
          <w:sz w:val="24"/>
          <w:szCs w:val="24"/>
        </w:rPr>
      </w:pPr>
      <w:r>
        <w:rPr>
          <w:sz w:val="24"/>
          <w:szCs w:val="24"/>
        </w:rPr>
      </w:r>
      <w:bookmarkStart w:id="33" w:name="_Toc50125127"/>
      <w:bookmarkStart w:id="34" w:name="_Toc51339697"/>
      <w:bookmarkStart w:id="35" w:name="_Toc50125126"/>
      <w:bookmarkStart w:id="36" w:name="_Toc50125127"/>
      <w:bookmarkStart w:id="37" w:name="_Toc51339697"/>
      <w:bookmarkStart w:id="38" w:name="_Toc50125126"/>
      <w:bookmarkEnd w:id="38"/>
    </w:p>
    <w:p>
      <w:pPr>
        <w:pStyle w:val="Heading1"/>
        <w:keepLines/>
        <w:tabs>
          <w:tab w:val="clear" w:pos="0"/>
        </w:tabs>
        <w:spacing w:before="0" w:after="0"/>
        <w:ind w:left="0" w:hanging="0"/>
        <w:jc w:val="center"/>
        <w:rPr>
          <w:sz w:val="16"/>
          <w:szCs w:val="16"/>
        </w:rPr>
      </w:pPr>
      <w:bookmarkStart w:id="39" w:name="_Toc23017830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 </w:t>
      </w:r>
      <w:bookmarkStart w:id="40" w:name="_Hlk50465284"/>
      <w:r>
        <w:rPr>
          <w:sz w:val="24"/>
          <w:szCs w:val="24"/>
        </w:rPr>
        <w:t xml:space="preserve">Требования по срокам </w:t>
      </w:r>
      <w:bookmarkEnd w:id="36"/>
      <w:bookmarkEnd w:id="37"/>
      <w:bookmarkEnd w:id="40"/>
      <w:r>
        <w:rPr>
          <w:sz w:val="24"/>
          <w:szCs w:val="24"/>
          <w:lang w:val="ru-RU"/>
        </w:rPr>
        <w:t>поставки продукции:</w:t>
      </w:r>
      <w:bookmarkEnd w:id="39"/>
    </w:p>
    <w:tbl>
      <w:tblPr>
        <w:tblW w:w="9923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2"/>
        <w:gridCol w:w="2976"/>
        <w:gridCol w:w="2553"/>
        <w:gridCol w:w="3261"/>
      </w:tblGrid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57" w:hanging="0"/>
              <w:rPr/>
            </w:pPr>
            <w:r>
              <w:rPr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Поставка ТМЦ для обеспечения охраны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</w:t>
            </w:r>
            <w:bookmarkStart w:id="41" w:name="_GoBack"/>
            <w:bookmarkEnd w:id="41"/>
            <w:r>
              <w:rPr>
                <w:sz w:val="24"/>
                <w:szCs w:val="24"/>
              </w:rPr>
              <w:t>ра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40 календарных дней с даты подписания договора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42" w:name="_Toc46743510"/>
      <w:bookmarkStart w:id="43" w:name="_Toc46743510"/>
      <w:bookmarkEnd w:id="43"/>
    </w:p>
    <w:p>
      <w:pPr>
        <w:pStyle w:val="Heading1"/>
        <w:tabs>
          <w:tab w:val="clear" w:pos="0"/>
        </w:tabs>
        <w:spacing w:before="0" w:after="0"/>
        <w:ind w:left="709" w:hanging="0"/>
        <w:jc w:val="center"/>
        <w:rPr>
          <w:sz w:val="16"/>
          <w:szCs w:val="16"/>
        </w:rPr>
      </w:pPr>
      <w:bookmarkStart w:id="44" w:name="_Toc23017830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r>
        <w:rPr>
          <w:sz w:val="24"/>
          <w:szCs w:val="24"/>
          <w:lang w:val="ru-RU"/>
        </w:rPr>
        <w:t>:</w:t>
      </w:r>
      <w:bookmarkEnd w:id="44"/>
    </w:p>
    <w:tbl>
      <w:tblPr>
        <w:tblW w:w="9918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17"/>
        <w:gridCol w:w="2139"/>
        <w:gridCol w:w="2268"/>
        <w:gridCol w:w="2551"/>
        <w:gridCol w:w="1843"/>
      </w:tblGrid>
      <w:tr>
        <w:trPr/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2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2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ind w:left="-120" w:right="0" w:hang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-------------------------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----------------------------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--------------------</w:t>
            </w:r>
          </w:p>
        </w:tc>
      </w:tr>
      <w:tr>
        <w:trPr/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 w:hanging="0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20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20" w:hanging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Heading4"/>
        <w:tabs>
          <w:tab w:val="clear" w:pos="0"/>
        </w:tabs>
        <w:spacing w:before="0" w:after="0"/>
        <w:ind w:left="709" w:hanging="0"/>
        <w:rPr/>
      </w:pPr>
      <w:r>
        <w:rPr/>
      </w:r>
    </w:p>
    <w:p>
      <w:pPr>
        <w:pStyle w:val="Heading4"/>
        <w:numPr>
          <w:ilvl w:val="1"/>
          <w:numId w:val="3"/>
        </w:numPr>
        <w:spacing w:lineRule="auto" w:line="276" w:before="0" w:after="0"/>
        <w:ind w:left="709" w:hanging="0"/>
        <w:rPr/>
      </w:pPr>
      <w:bookmarkStart w:id="45" w:name="_Toc230178307"/>
      <w:r>
        <w:rPr/>
        <w:t xml:space="preserve">Требования к </w:t>
      </w:r>
      <w:r>
        <w:rPr>
          <w:lang w:val="ru-RU"/>
        </w:rPr>
        <w:t>качеству продукции</w:t>
      </w:r>
      <w:bookmarkEnd w:id="45"/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Вся поставляемая продукция должна соответствовать требованиям ГОСТов, ТУ, указанных в настоящих ТТ, и иметь сертификаты соответствия государственных органов (Система сертификации ГОСТ Госстандарт России) и, если это дополнительно указано в настоящих ТТ, сертификаты соответствия, выданные отраслевыми органами сертификации.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Продукция должна соответствовать государственным санитарно-эпидемиологическим заключениям.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Наличие сертификатов соответствия и санитарно-эпидемиологическое заключение на предоставляемую продукцию обязательно.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Продукция без документов не принимается, ответственность за его сохранность Заказчик не несет.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Качество поставляемой продукции, его производители должны соответствовать качеству и списку производителей, заявленных Поставщиком в Открытом запросе предложений.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Упаковка продукции должна обеспечивать его сохранность при транспортировке и хранении.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Срок гарантии поставщика не менее одного года с момента поставки. Указать, что входит в гарантийные обязательства. Срок гарантии производителя не менее одного года.</w:t>
      </w:r>
    </w:p>
    <w:p>
      <w:pPr>
        <w:pStyle w:val="ListParagraph"/>
        <w:numPr>
          <w:ilvl w:val="3"/>
          <w:numId w:val="9"/>
        </w:numPr>
        <w:tabs>
          <w:tab w:val="clear" w:pos="708"/>
          <w:tab w:val="left" w:pos="851" w:leader="none"/>
        </w:tabs>
        <w:spacing w:lineRule="auto" w:line="276"/>
        <w:ind w:left="0" w:firstLine="567"/>
        <w:jc w:val="both"/>
        <w:rPr/>
      </w:pPr>
      <w:r>
        <w:rPr/>
        <w:t>Год выпуска товаров 4 кв. 2025 – 1 кв. 2026 года.</w:t>
      </w:r>
    </w:p>
    <w:p>
      <w:pPr>
        <w:pStyle w:val="Normal"/>
        <w:spacing w:lineRule="auto" w:line="276"/>
        <w:ind w:left="709" w:hanging="0"/>
        <w:rPr/>
      </w:pPr>
      <w:r>
        <w:rPr/>
      </w:r>
    </w:p>
    <w:p>
      <w:pPr>
        <w:pStyle w:val="Heading4"/>
        <w:numPr>
          <w:ilvl w:val="1"/>
          <w:numId w:val="3"/>
        </w:numPr>
        <w:spacing w:lineRule="auto" w:line="276" w:before="0" w:after="0"/>
        <w:ind w:left="709" w:hanging="0"/>
        <w:rPr/>
      </w:pPr>
      <w:bookmarkStart w:id="46" w:name="_Toc230178308"/>
      <w:r>
        <w:rPr/>
        <w:t>Требования к цене продукции</w:t>
      </w:r>
      <w:bookmarkEnd w:id="46"/>
    </w:p>
    <w:p>
      <w:pPr>
        <w:pStyle w:val="ListParagraph"/>
        <w:spacing w:lineRule="auto" w:line="276"/>
        <w:ind w:left="0" w:firstLine="709"/>
        <w:jc w:val="both"/>
        <w:rPr/>
      </w:pPr>
      <w:r>
        <w:rPr/>
        <w:t>Цена предлагаемой Продукции должна быть указана с учетом затрат на транспортировку, страхование, уплату налогов, таможенных пошлин, сборов и других обязательных платежей и соответствовать среднерыночной стоимости продукции по региону.</w:t>
      </w:r>
    </w:p>
    <w:p>
      <w:pPr>
        <w:pStyle w:val="ListParagraph"/>
        <w:spacing w:lineRule="auto" w:line="276"/>
        <w:ind w:left="0" w:firstLine="709"/>
        <w:jc w:val="both"/>
        <w:rPr/>
      </w:pPr>
      <w:r>
        <w:rPr/>
      </w:r>
    </w:p>
    <w:p>
      <w:pPr>
        <w:pStyle w:val="Heading4"/>
        <w:numPr>
          <w:ilvl w:val="1"/>
          <w:numId w:val="3"/>
        </w:numPr>
        <w:spacing w:lineRule="auto" w:line="276" w:before="0" w:after="0"/>
        <w:ind w:left="709" w:hanging="0"/>
        <w:rPr/>
      </w:pPr>
      <w:bookmarkStart w:id="47" w:name="_Toc230178309"/>
      <w:r>
        <w:rPr/>
        <w:t>Требования к доставке продукции</w:t>
      </w:r>
      <w:bookmarkEnd w:id="47"/>
    </w:p>
    <w:p>
      <w:pPr>
        <w:pStyle w:val="ListParagraph"/>
        <w:spacing w:lineRule="auto" w:line="276"/>
        <w:ind w:left="0" w:firstLine="426"/>
        <w:jc w:val="both"/>
        <w:rPr/>
      </w:pPr>
      <w:r>
        <w:rPr/>
        <w:t xml:space="preserve">Доставка Продукции до склада Заказчика в объеме и на сумму, указанную в заявке Заказчика, осуществляется по адресу: 369244, Карачаево-Черкесская Республика, Карачаевский район, пос. Правокубанский, Филиал «ПАО РусГидро» - «Карачаево-Черкесский филиал». </w:t>
      </w:r>
    </w:p>
    <w:p>
      <w:pPr>
        <w:pStyle w:val="Normal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bCs/>
          <w:i w:val="false"/>
          <w:sz w:val="24"/>
          <w:szCs w:val="24"/>
          <w:shd w:fill="auto" w:val="clear"/>
        </w:rPr>
        <w:t>3. Требования к документации по ценообразованию на этапе закупки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приложение №1 к ТТ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Cs/>
          <w:i w:val="false"/>
          <w:i w:val="false"/>
          <w:sz w:val="24"/>
          <w:szCs w:val="24"/>
          <w:shd w:fill="auto" w:val="clear"/>
        </w:rPr>
      </w:pPr>
      <w:r>
        <w:rPr>
          <w:bCs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right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right"/>
        <w:rPr>
          <w:b/>
          <w:bCs/>
        </w:rPr>
      </w:pPr>
      <w:r>
        <w:rPr>
          <w:b/>
          <w:bCs/>
          <w:i/>
          <w:iCs/>
          <w:sz w:val="24"/>
          <w:szCs w:val="24"/>
          <w:lang w:eastAsia="x-none"/>
        </w:rPr>
        <w:t>Приложение №1 к ТТ</w:t>
      </w:r>
    </w:p>
    <w:p>
      <w:pPr>
        <w:pStyle w:val="Normal"/>
        <w:ind w:left="709" w:hanging="425"/>
        <w:rPr>
          <w:bCs/>
          <w:i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</w:r>
    </w:p>
    <w:p>
      <w:pPr>
        <w:pStyle w:val="24"/>
        <w:keepNext w:val="false"/>
        <w:numPr>
          <w:ilvl w:val="0"/>
          <w:numId w:val="0"/>
        </w:numPr>
        <w:tabs>
          <w:tab w:val="left" w:pos="1134" w:leader="none"/>
          <w:tab w:val="left" w:pos="1440" w:leader="none"/>
          <w:tab w:val="left" w:pos="2736" w:leader="none"/>
        </w:tabs>
        <w:spacing w:lineRule="exact" w:line="360" w:before="0" w:after="160"/>
        <w:ind w:left="1134" w:hanging="1134"/>
        <w:jc w:val="both"/>
        <w:outlineLvl w:val="9"/>
        <w:rPr>
          <w:sz w:val="26"/>
        </w:rPr>
      </w:pPr>
      <w:r>
        <w:rPr/>
        <w:t>Ф</w:t>
      </w:r>
      <w:bookmarkStart w:id="48" w:name="_Toc141972716"/>
      <w:bookmarkStart w:id="49" w:name="_Ref511135236"/>
      <w:r>
        <w:rPr/>
        <w:t xml:space="preserve">орма </w:t>
      </w:r>
      <w:bookmarkEnd w:id="49"/>
      <w:r>
        <w:rPr/>
        <w:t>Коммерческого предложения</w:t>
      </w:r>
      <w:bookmarkEnd w:id="48"/>
    </w:p>
    <w:p>
      <w:pPr>
        <w:pStyle w:val="Normal"/>
        <w:keepNext w:val="true"/>
        <w:pBdr>
          <w:top w:val="single" w:sz="4" w:space="1" w:color="000000"/>
        </w:pBdr>
        <w:shd w:val="clear" w:color="auto" w:fill="D9D9D9" w:themeFill="background1" w:themeFillShade="d9"/>
        <w:spacing w:before="0" w:after="12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начало формы</w:t>
      </w:r>
    </w:p>
    <w:p>
      <w:pPr>
        <w:pStyle w:val="Normal"/>
        <w:ind w:hanging="0"/>
        <w:rPr>
          <w:sz w:val="24"/>
        </w:rPr>
      </w:pPr>
      <w:r>
        <w:rPr>
          <w:sz w:val="24"/>
        </w:rPr>
        <w:t xml:space="preserve">Приложение </w:t>
      </w:r>
      <w:r>
        <w:rPr>
          <w:sz w:val="24"/>
        </w:rPr>
        <w:fldChar w:fldCharType="begin"/>
      </w:r>
      <w:r>
        <w:rPr>
          <w:sz w:val="24"/>
        </w:rPr>
        <w:instrText xml:space="preserve"> SEQ Приложение \* ARABIC </w:instrText>
      </w:r>
      <w:r>
        <w:rPr>
          <w:sz w:val="24"/>
        </w:rPr>
        <w:fldChar w:fldCharType="separate"/>
      </w:r>
      <w:r>
        <w:rPr>
          <w:sz w:val="24"/>
        </w:rPr>
        <w:t>1</w:t>
      </w:r>
      <w:r>
        <w:rPr>
          <w:sz w:val="24"/>
        </w:rPr>
        <w:fldChar w:fldCharType="end"/>
      </w:r>
      <w:r>
        <w:rPr>
          <w:sz w:val="24"/>
        </w:rPr>
        <w:t xml:space="preserve"> к письму о подаче оферты</w:t>
        <w:br/>
        <w:t>от «____» _____________ г. №__________</w:t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b/>
          <w:sz w:val="32"/>
        </w:rPr>
      </w:pPr>
      <w:r>
        <w:rPr>
          <w:b/>
          <w:caps/>
          <w:spacing w:val="20"/>
        </w:rPr>
        <w:t>Коммерческое предложение</w:t>
      </w:r>
    </w:p>
    <w:p>
      <w:pPr>
        <w:pStyle w:val="Normal"/>
        <w:spacing w:before="0" w:after="120"/>
        <w:rPr/>
      </w:pPr>
      <w:r>
        <w:rPr/>
        <w:t>Наименование и ИНН Участника: _________________________________</w:t>
      </w:r>
    </w:p>
    <w:p>
      <w:pPr>
        <w:pStyle w:val="Normal"/>
        <w:rPr>
          <w:rStyle w:val="Style8"/>
          <w:b w:val="false"/>
          <w:sz w:val="26"/>
          <w:highlight w:val="lightGray"/>
        </w:rPr>
      </w:pPr>
      <w:r>
        <w:rPr>
          <w:i/>
          <w:highlight w:val="lightGray"/>
          <w:shd w:fill="BFBFBF" w:val="clear"/>
        </w:rPr>
        <w:t>[</w:t>
      </w:r>
      <w:r>
        <w:rPr>
          <w:rStyle w:val="Style8"/>
          <w:highlight w:val="lightGray"/>
          <w:shd w:fill="BFBFBF" w:val="clear"/>
        </w:rPr>
        <w:t xml:space="preserve">Здесь Участник приводит свое Коммерческое предложение вместе </w:t>
      </w:r>
      <w:r>
        <w:rPr>
          <w:rStyle w:val="Style8"/>
          <w:highlight w:val="lightGray"/>
          <w:u w:val="single"/>
          <w:shd w:fill="BFBFBF" w:val="clear"/>
        </w:rPr>
        <w:t>с приложением в обязательном порядке подтверждающей документации, составленной в соответствии с Техническими требованиями Заказчика</w:t>
      </w:r>
      <w:r>
        <w:rPr>
          <w:rStyle w:val="Style8"/>
          <w:highlight w:val="lightGray"/>
          <w:shd w:fill="BFBFBF" w:val="clear"/>
        </w:rPr>
        <w:t xml:space="preserve"> </w:t>
      </w:r>
    </w:p>
    <w:p>
      <w:pPr>
        <w:pStyle w:val="Normal"/>
        <w:ind w:hanging="0"/>
        <w:jc w:val="center"/>
        <w:rPr>
          <w:rStyle w:val="Style8"/>
          <w:b w:val="false"/>
        </w:rPr>
      </w:pPr>
      <w:r>
        <w:rPr>
          <w:b w:val="false"/>
        </w:rPr>
      </w:r>
    </w:p>
    <w:tbl>
      <w:tblPr>
        <w:tblW w:w="148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4"/>
        <w:gridCol w:w="567"/>
        <w:gridCol w:w="992"/>
        <w:gridCol w:w="798"/>
        <w:gridCol w:w="1134"/>
        <w:gridCol w:w="1240"/>
        <w:gridCol w:w="573"/>
        <w:gridCol w:w="1418"/>
        <w:gridCol w:w="1132"/>
        <w:gridCol w:w="737"/>
        <w:gridCol w:w="846"/>
        <w:gridCol w:w="4973"/>
      </w:tblGrid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firstLine="56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№ </w:t>
            </w:r>
            <w:r>
              <w:rPr>
                <w:rFonts w:eastAsia="Calibri"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 предлагаемой продукции (товары, работы, услуги)</w:t>
            </w:r>
            <w:r>
              <w:rPr>
                <w:rStyle w:val="Style8"/>
                <w:sz w:val="18"/>
                <w:szCs w:val="18"/>
                <w:highlight w:val="lightGray"/>
                <w:shd w:fill="BFBFBF" w:val="clear"/>
              </w:rPr>
              <w:t>]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Страна происхождения товара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Производитель продукции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Номер реестровой записи из реестра, предусмотренного приложением №1 ПП 1875</w:t>
            </w:r>
          </w:p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val="en-US" w:eastAsia="en-US"/>
              </w:rPr>
              <w:t>Е</w:t>
            </w:r>
            <w:r>
              <w:rPr>
                <w:rFonts w:eastAsia="Calibri"/>
                <w:sz w:val="18"/>
                <w:szCs w:val="18"/>
                <w:lang w:eastAsia="en-US"/>
              </w:rPr>
              <w:t>д.</w:t>
            </w:r>
          </w:p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НМЦ единицы продукции (руб. без НДС) </w:t>
              <w:br/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i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Предлагаемая цена одной единицы </w:t>
            </w:r>
            <w:r>
              <w:rPr>
                <w:sz w:val="18"/>
                <w:szCs w:val="18"/>
              </w:rPr>
              <w:t>продукции</w:t>
            </w:r>
            <w:r>
              <w:rPr>
                <w:rFonts w:eastAsia="Calibri"/>
                <w:sz w:val="18"/>
                <w:szCs w:val="18"/>
                <w:lang w:eastAsia="en-US"/>
              </w:rPr>
              <w:t>, руб. без НДС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Итоговая стоимость позиции</w:t>
              <w:br/>
              <w:t>(руб. без НДС)</w:t>
            </w:r>
          </w:p>
        </w:tc>
        <w:tc>
          <w:tcPr>
            <w:tcW w:w="4973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3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…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3" w:type="dxa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ИТОГО без НДС: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3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Кроме того, НДС (__%):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3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 с НДС: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3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i/>
          <w:i/>
        </w:rPr>
      </w:pPr>
      <w:r>
        <w:rPr>
          <w:i/>
          <w:highlight w:val="lightGray"/>
        </w:rPr>
        <w:t>В случае неуказания Участником в данной форме Страны происхождения товара и Производителя продукции и невозможности определения Организатором суммарной доли российской продукции в составе заявки – предлагаемый им товар будет считаться иностранного происхождения.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pBdr>
          <w:bottom w:val="single" w:sz="4" w:space="1" w:color="000000"/>
        </w:pBdr>
        <w:shd w:val="clear" w:color="auto" w:fill="D9D9D9" w:themeFill="background1" w:themeFillShade="d9"/>
        <w:spacing w:before="0" w:after="120"/>
        <w:jc w:val="center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конец формы</w:t>
      </w:r>
      <w:r>
        <w:br w:type="page"/>
      </w:r>
    </w:p>
    <w:p>
      <w:pPr>
        <w:pStyle w:val="24"/>
        <w:keepNext w:val="false"/>
        <w:numPr>
          <w:ilvl w:val="0"/>
          <w:numId w:val="0"/>
        </w:numPr>
        <w:tabs>
          <w:tab w:val="clear" w:pos="1134"/>
          <w:tab w:val="left" w:pos="1440" w:leader="none"/>
          <w:tab w:val="left" w:pos="2736" w:leader="none"/>
        </w:tabs>
        <w:spacing w:lineRule="exact" w:line="360" w:before="0" w:after="160"/>
        <w:ind w:left="0" w:hanging="0"/>
        <w:jc w:val="both"/>
        <w:outlineLvl w:val="9"/>
        <w:rPr>
          <w:rFonts w:ascii="Times New Roman" w:hAnsi="Times New Roman" w:cs="Times New Roman"/>
        </w:rPr>
      </w:pPr>
      <w:bookmarkStart w:id="50" w:name="_Toc141972717"/>
      <w:r>
        <w:rPr>
          <w:rFonts w:cs="Times New Roman"/>
        </w:rPr>
        <w:t>Инструкции по заполнению</w:t>
      </w:r>
      <w:bookmarkEnd w:id="50"/>
      <w:r>
        <w:rPr>
          <w:rFonts w:cs="Times New Roman"/>
        </w:rPr>
        <w:t xml:space="preserve"> Участник приводит номер и дату письма о подаче оферты, приложением к которому является данное Коммерческое предложение.</w:t>
      </w:r>
    </w:p>
    <w:p>
      <w:pPr>
        <w:pStyle w:val="Style21"/>
        <w:numPr>
          <w:ilvl w:val="0"/>
          <w:numId w:val="0"/>
        </w:numPr>
        <w:tabs>
          <w:tab w:val="clear" w:pos="1134"/>
          <w:tab w:val="left" w:pos="2268" w:leader="none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Участник указывает свое фирменное наименование (в т.ч. организационно-правовую форму) и свой ИНН.</w:t>
      </w:r>
    </w:p>
    <w:p>
      <w:pPr>
        <w:pStyle w:val="Style21"/>
        <w:numPr>
          <w:ilvl w:val="0"/>
          <w:numId w:val="0"/>
        </w:numPr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Все расчеты округляются до двух знаков после запятой.</w:t>
      </w:r>
    </w:p>
    <w:p>
      <w:pPr>
        <w:pStyle w:val="Style21"/>
        <w:numPr>
          <w:ilvl w:val="0"/>
          <w:numId w:val="0"/>
        </w:numPr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 xml:space="preserve">Результат суммирования стоимостей отдельных видов продукции, указанных в Коммерческом предложении, должен совпадать с суммами (в рублях без НДС и с НДС), указанными в Письме о подаче оферты </w:t>
      </w:r>
    </w:p>
    <w:p>
      <w:pPr>
        <w:pStyle w:val="Style21"/>
        <w:numPr>
          <w:ilvl w:val="0"/>
          <w:numId w:val="0"/>
        </w:numPr>
        <w:tabs>
          <w:tab w:val="clear" w:pos="1134"/>
        </w:tabs>
        <w:ind w:left="0" w:hanging="0"/>
        <w:rPr>
          <w:rFonts w:ascii="Times New Roman" w:hAnsi="Times New Roman" w:cs="Times New Roman"/>
        </w:rPr>
      </w:pPr>
      <w:r>
        <w:rPr>
          <w:rFonts w:cs="Times New Roman"/>
        </w:rPr>
        <w:t>Данная форма должна быть в обязательном порядке представлена в формате, доступном для редактирования (</w:t>
      </w:r>
      <w:r>
        <w:rPr>
          <w:rFonts w:cs="Times New Roman"/>
          <w:lang w:val="en-US"/>
        </w:rPr>
        <w:t>MicrosoftExcelSheet</w:t>
      </w:r>
      <w:r>
        <w:rPr>
          <w:rFonts w:cs="Times New Roman"/>
        </w:rPr>
        <w:t xml:space="preserve"> (*.</w:t>
      </w:r>
      <w:r>
        <w:rPr>
          <w:rFonts w:cs="Times New Roman"/>
          <w:lang w:val="en-US"/>
        </w:rPr>
        <w:t>xls</w:t>
      </w:r>
      <w:r>
        <w:rPr>
          <w:rFonts w:cs="Times New Roman"/>
        </w:rPr>
        <w:t>)).</w:t>
      </w:r>
    </w:p>
    <w:sectPr>
      <w:headerReference w:type="default" r:id="rId4"/>
      <w:headerReference w:type="first" r:id="rId5"/>
      <w:type w:val="nextPage"/>
      <w:pgSz w:w="11906" w:h="16838"/>
      <w:pgMar w:left="992" w:right="567" w:gutter="0" w:header="680" w:top="851" w:footer="0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283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d140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3b57ab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214pt" w:customStyle="1">
    <w:name w:val="Заголовок №2 + 14 pt"/>
    <w:uiPriority w:val="99"/>
    <w:qFormat/>
    <w:rsid w:val="00fb79a2"/>
    <w:rPr>
      <w:rFonts w:ascii="Times New Roman" w:hAnsi="Times New Roman" w:cs="Times New Roman"/>
      <w:b/>
      <w:bCs/>
      <w:spacing w:val="8"/>
      <w:sz w:val="28"/>
      <w:szCs w:val="28"/>
      <w:u w:val="none"/>
    </w:rPr>
  </w:style>
  <w:style w:type="character" w:styleId="14" w:customStyle="1">
    <w:name w:val="Основной текст Знак1"/>
    <w:uiPriority w:val="99"/>
    <w:qFormat/>
    <w:locked/>
    <w:rsid w:val="00ea50bc"/>
    <w:rPr>
      <w:rFonts w:ascii="Times New Roman" w:hAnsi="Times New Roman" w:cs="Times New Roman"/>
      <w:spacing w:val="4"/>
      <w:sz w:val="25"/>
      <w:szCs w:val="25"/>
      <w:u w:val="none"/>
    </w:rPr>
  </w:style>
  <w:style w:type="character" w:styleId="Style14" w:customStyle="1">
    <w:name w:val="Ссылка указателя"/>
    <w:qFormat/>
    <w:rPr/>
  </w:style>
  <w:style w:type="character" w:styleId="Exact" w:customStyle="1">
    <w:name w:val="Основной текст Exact"/>
    <w:uiPriority w:val="99"/>
    <w:qFormat/>
    <w:rsid w:val="00b266b0"/>
    <w:rPr>
      <w:rFonts w:ascii="Arial" w:hAnsi="Arial" w:cs="Arial"/>
      <w:spacing w:val="12"/>
      <w:sz w:val="33"/>
      <w:szCs w:val="33"/>
      <w:u w:val="none"/>
    </w:rPr>
  </w:style>
  <w:style w:type="character" w:styleId="Exact1" w:customStyle="1">
    <w:name w:val="Основной текст Exact1"/>
    <w:uiPriority w:val="99"/>
    <w:qFormat/>
    <w:rsid w:val="00b266b0"/>
    <w:rPr>
      <w:rFonts w:ascii="Arial" w:hAnsi="Arial" w:cs="Arial"/>
      <w:color w:val="000000"/>
      <w:spacing w:val="12"/>
      <w:w w:val="100"/>
      <w:sz w:val="33"/>
      <w:szCs w:val="33"/>
      <w:u w:val="single"/>
    </w:rPr>
  </w:style>
  <w:style w:type="character" w:styleId="Exact2" w:customStyle="1">
    <w:name w:val="Подпись к картинке Exact"/>
    <w:link w:val="Style34"/>
    <w:uiPriority w:val="99"/>
    <w:qFormat/>
    <w:rsid w:val="00b266b0"/>
    <w:rPr>
      <w:rFonts w:ascii="Arial" w:hAnsi="Arial" w:cs="Arial"/>
      <w:spacing w:val="12"/>
      <w:sz w:val="33"/>
      <w:szCs w:val="33"/>
      <w:shd w:fill="FFFFFF" w:val="clear"/>
    </w:rPr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4d688c"/>
    <w:pPr>
      <w:tabs>
        <w:tab w:val="clear" w:pos="708"/>
        <w:tab w:val="left" w:pos="1120" w:leader="none"/>
        <w:tab w:val="right" w:pos="9911" w:leader="dot"/>
      </w:tabs>
      <w:ind w:left="426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Подпись к картинке"/>
    <w:basedOn w:val="Normal"/>
    <w:link w:val="Exact2"/>
    <w:uiPriority w:val="99"/>
    <w:qFormat/>
    <w:rsid w:val="00b266b0"/>
    <w:pPr>
      <w:widowControl w:val="false"/>
      <w:shd w:val="clear" w:color="auto" w:fill="FFFFFF"/>
      <w:suppressAutoHyphens w:val="false"/>
      <w:spacing w:lineRule="atLeast" w:line="240"/>
    </w:pPr>
    <w:rPr>
      <w:rFonts w:ascii="Arial" w:hAnsi="Arial" w:cs="Arial"/>
      <w:spacing w:val="12"/>
      <w:sz w:val="33"/>
      <w:szCs w:val="33"/>
    </w:rPr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E8330-31EE-409F-A7B5-CF74AF07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Application>AlterOffice/3.4.0.9$Linux_X86_64 LibreOffice_project/b8daf9e823b1a5463a2f48435ddc2e8696e7d4fc</Application>
  <AppVersion>15.0000</AppVersion>
  <Pages>8</Pages>
  <Words>1166</Words>
  <Characters>7848</Characters>
  <CharactersWithSpaces>8831</CharactersWithSpaces>
  <Paragraphs>170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2024-01-15T11:38:00Z</dcterms:created>
  <dc:creator>Быстров Олег Геннадьевич</dc:creator>
  <dc:description/>
  <dc:language>ru-RU</dc:language>
  <cp:lastModifiedBy>zabelkinans@corp.gidroogk.com</cp:lastModifiedBy>
  <cp:lastPrinted>2026-05-14T07:01:00Z</cp:lastPrinted>
  <dcterms:modified xsi:type="dcterms:W3CDTF">2026-09-30T09:23:42Z</dcterms:modified>
  <cp:revision>45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