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_rels/document.xml.rels" ContentType="application/vnd.openxmlformats-package.relationships+xml"/>
  <Override PartName="/word/header2.xml" ContentType="application/vnd.openxmlformats-officedocument.wordprocessingml.header+xml"/>
  <Override PartName="/word/header3.xml" ContentType="application/vnd.openxmlformats-officedocument.wordprocessingml.header+xml"/>
  <Override PartName="/word/footnotes.xml" ContentType="application/vnd.openxmlformats-officedocument.wordprocessingml.footnotes+xml"/>
  <Override PartName="/word/header4.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hd w:fill="FFFFFF" w:val="clear"/>
        <w:tabs>
          <w:tab w:val="clear" w:pos="708"/>
          <w:tab w:val="left" w:pos="3148" w:leader="none"/>
          <w:tab w:val="center" w:pos="4818" w:leader="none"/>
          <w:tab w:val="left" w:pos="6926" w:leader="none"/>
        </w:tabs>
        <w:ind w:hanging="0" w:left="6946" w:right="0"/>
        <w:jc w:val="center"/>
        <w:rPr/>
      </w:pPr>
      <w:r>
        <w:rPr>
          <w:b/>
          <w:lang w:val="ru-RU"/>
        </w:rPr>
        <w:tab/>
      </w:r>
      <w:r>
        <w:rPr>
          <w:bCs/>
          <w:color w:val="000000"/>
        </w:rPr>
        <w:tab/>
        <w:tab/>
        <w:tab/>
        <w:tab/>
      </w:r>
      <w:r>
        <w:rPr>
          <w:bCs/>
          <w:color w:val="000000"/>
          <w:lang w:val="ru-RU"/>
        </w:rPr>
        <w:t>Утверждена</w:t>
      </w:r>
    </w:p>
    <w:p>
      <w:pPr>
        <w:pStyle w:val="Normal"/>
        <w:shd w:fill="FFFFFF" w:val="clear"/>
        <w:tabs>
          <w:tab w:val="clear" w:pos="708"/>
          <w:tab w:val="left" w:pos="3148" w:leader="none"/>
          <w:tab w:val="center" w:pos="4818" w:leader="none"/>
          <w:tab w:val="left" w:pos="6926" w:leader="none"/>
        </w:tabs>
        <w:snapToGrid w:val="false"/>
        <w:ind w:hanging="0" w:left="6946" w:right="0"/>
        <w:jc w:val="center"/>
        <w:rPr/>
      </w:pPr>
      <w:r>
        <w:rPr>
          <w:bCs/>
          <w:color w:val="000000"/>
          <w:lang w:val="ru-RU"/>
        </w:rPr>
        <w:t>приказом АО «ДР</w:t>
      </w:r>
      <w:r>
        <w:rPr>
          <w:bCs/>
          <w:i w:val="false"/>
          <w:iCs w:val="false"/>
          <w:color w:val="000000"/>
          <w:lang w:val="ru-RU"/>
        </w:rPr>
        <w:t>СК»</w:t>
      </w:r>
    </w:p>
    <w:p>
      <w:pPr>
        <w:pStyle w:val="Normal"/>
        <w:shd w:fill="FFFFFF" w:val="clear"/>
        <w:tabs>
          <w:tab w:val="clear" w:pos="708"/>
          <w:tab w:val="left" w:pos="3148" w:leader="none"/>
          <w:tab w:val="center" w:pos="4818" w:leader="none"/>
          <w:tab w:val="left" w:pos="6926" w:leader="none"/>
        </w:tabs>
        <w:ind w:hanging="0" w:left="6804" w:right="0"/>
        <w:jc w:val="center"/>
        <w:rPr/>
      </w:pPr>
      <w:r>
        <w:rPr>
          <w:bCs/>
          <w:i w:val="false"/>
          <w:iCs w:val="false"/>
          <w:color w:val="000000"/>
          <w:lang w:val="ru-RU"/>
        </w:rPr>
        <w:t xml:space="preserve">от  11.12.23 №528, в ред приказа от 05.07.24 №292, </w:t>
      </w:r>
      <w:r>
        <w:rPr>
          <w:rFonts w:ascii="Liberation Serif" w:hAnsi="Liberation Serif"/>
          <w:b w:val="false"/>
          <w:bCs w:val="false"/>
          <w:i w:val="false"/>
          <w:iCs w:val="false"/>
          <w:color w:val="000000"/>
          <w:sz w:val="24"/>
          <w:szCs w:val="24"/>
          <w:shd w:fill="FFFFFF" w:val="clear"/>
          <w:lang w:val="ru-RU"/>
        </w:rPr>
        <w:t>от 24.10.25 №470,</w:t>
      </w:r>
    </w:p>
    <w:p>
      <w:pPr>
        <w:pStyle w:val="Normal"/>
        <w:jc w:val="right"/>
        <w:rPr>
          <w:rFonts w:ascii="Liberation Serif;Times New Roman" w:hAnsi="Liberation Serif;Times New Roman" w:cs="Liberation Serif;Times New Roman"/>
          <w:b w:val="false"/>
          <w:bCs w:val="false"/>
          <w:i w:val="false"/>
          <w:i w:val="false"/>
          <w:iCs w:val="false"/>
          <w:color w:val="000000"/>
          <w:sz w:val="24"/>
          <w:szCs w:val="24"/>
          <w:shd w:fill="FFFFFF" w:val="clear"/>
        </w:rPr>
      </w:pPr>
      <w:r>
        <w:rPr>
          <w:rFonts w:cs="Liberation Serif;Times New Roman" w:ascii="Liberation Serif;Times New Roman" w:hAnsi="Liberation Serif;Times New Roman"/>
          <w:b w:val="false"/>
          <w:bCs w:val="false"/>
          <w:i w:val="false"/>
          <w:iCs w:val="false"/>
          <w:color w:val="000000"/>
          <w:sz w:val="24"/>
          <w:szCs w:val="24"/>
          <w:shd w:fill="FFFFFF" w:val="clear"/>
        </w:rPr>
        <w:t>от 11.06.2026 №257</w:t>
      </w:r>
    </w:p>
    <w:p>
      <w:pPr>
        <w:pStyle w:val="Normal"/>
        <w:tabs>
          <w:tab w:val="clear" w:pos="708"/>
          <w:tab w:val="center" w:pos="4818" w:leader="none"/>
          <w:tab w:val="left" w:pos="8340" w:leader="none"/>
        </w:tabs>
        <w:suppressAutoHyphens w:val="true"/>
        <w:rPr>
          <w:b/>
          <w:lang w:val="ru-RU"/>
        </w:rPr>
      </w:pPr>
      <w:r>
        <w:rPr>
          <w:b/>
          <w:lang w:val="ru-RU"/>
        </w:rPr>
      </w:r>
    </w:p>
    <w:p>
      <w:pPr>
        <w:pStyle w:val="Normal"/>
        <w:tabs>
          <w:tab w:val="clear" w:pos="708"/>
          <w:tab w:val="center" w:pos="4818" w:leader="none"/>
          <w:tab w:val="left" w:pos="8340" w:leader="none"/>
        </w:tabs>
        <w:suppressAutoHyphens w:val="true"/>
        <w:jc w:val="center"/>
        <w:rPr>
          <w:b/>
          <w:lang w:val="ru-RU"/>
        </w:rPr>
      </w:pPr>
      <w:r>
        <w:rPr>
          <w:b/>
          <w:lang w:val="ru-RU"/>
        </w:rPr>
        <w:t>Договор № ________</w:t>
      </w:r>
    </w:p>
    <w:p>
      <w:pPr>
        <w:pStyle w:val="Normal"/>
        <w:jc w:val="center"/>
        <w:rPr>
          <w:b/>
          <w:lang w:val="ru-RU"/>
        </w:rPr>
      </w:pPr>
      <w:r>
        <w:rPr>
          <w:b/>
          <w:lang w:val="ru-RU"/>
        </w:rPr>
        <w:t xml:space="preserve">возмездного оказания услуг </w:t>
      </w:r>
    </w:p>
    <w:p>
      <w:pPr>
        <w:pStyle w:val="Normal"/>
        <w:jc w:val="center"/>
        <w:rPr>
          <w:b/>
          <w:lang w:val="ru-RU"/>
        </w:rPr>
      </w:pPr>
      <w:r>
        <w:rPr>
          <w:b/>
          <w:lang w:val="ru-RU"/>
        </w:rPr>
      </w:r>
    </w:p>
    <w:p>
      <w:pPr>
        <w:pStyle w:val="Normal"/>
        <w:jc w:val="both"/>
        <w:rPr/>
      </w:pPr>
      <w:r>
        <w:rPr>
          <w:lang w:val="ru-RU"/>
        </w:rPr>
        <w:t>г. Благовещенск</w:t>
      </w:r>
      <w:bookmarkStart w:id="0" w:name="OLE_LINK1"/>
      <w:bookmarkStart w:id="1" w:name="OLE_LINK2"/>
      <w:r>
        <w:rPr>
          <w:lang w:val="ru-RU"/>
        </w:rPr>
        <w:tab/>
        <w:tab/>
        <w:tab/>
        <w:tab/>
        <w:tab/>
        <w:tab/>
        <w:tab/>
      </w:r>
      <w:bookmarkEnd w:id="0"/>
      <w:bookmarkEnd w:id="1"/>
      <w:r>
        <w:rPr>
          <w:lang w:val="ru-RU"/>
        </w:rPr>
        <w:t xml:space="preserve">             </w:t>
      </w:r>
      <w:r>
        <w:rPr>
          <w:b/>
          <w:lang w:val="ru-RU"/>
        </w:rPr>
        <w:t>«___</w:t>
      </w:r>
      <w:r>
        <w:rPr>
          <w:bCs/>
          <w:lang w:val="ru-RU"/>
        </w:rPr>
        <w:t>» _______ 20 __ г.</w:t>
      </w:r>
    </w:p>
    <w:p>
      <w:pPr>
        <w:pStyle w:val="Normal"/>
        <w:jc w:val="both"/>
        <w:rPr>
          <w:bCs/>
          <w:lang w:val="ru-RU"/>
        </w:rPr>
      </w:pPr>
      <w:r>
        <w:rPr>
          <w:bCs/>
          <w:lang w:val="ru-RU"/>
        </w:rPr>
      </w:r>
    </w:p>
    <w:p>
      <w:pPr>
        <w:pStyle w:val="BodyText3"/>
        <w:spacing w:before="0" w:after="0"/>
        <w:ind w:firstLine="708" w:left="0" w:right="0"/>
        <w:jc w:val="both"/>
        <w:rPr/>
      </w:pPr>
      <w:r>
        <w:rPr>
          <w:b/>
          <w:sz w:val="24"/>
          <w:szCs w:val="24"/>
          <w:lang w:val="ru-RU"/>
        </w:rPr>
        <w:t>Акционерное общество «Дальневосточная распределительная сетевая компания» (АО «ДРСК»)</w:t>
      </w:r>
      <w:r>
        <w:rPr>
          <w:sz w:val="24"/>
          <w:szCs w:val="24"/>
          <w:lang w:val="ru-RU"/>
        </w:rPr>
        <w:t xml:space="preserve"> (далее – «Заказчик»), в лице </w:t>
      </w:r>
      <w:r>
        <w:rPr>
          <w:sz w:val="24"/>
          <w:szCs w:val="24"/>
          <w:shd w:fill="auto" w:val="clear"/>
          <w:lang w:val="ru-RU"/>
        </w:rPr>
        <w:t>директора филиала АО «Дальневосточная распределительная сетевая компания» «Приморские электрические сети» Мухина Егора Михайловича</w:t>
      </w:r>
      <w:r>
        <w:rPr>
          <w:sz w:val="24"/>
          <w:szCs w:val="24"/>
          <w:lang w:val="ru-RU"/>
        </w:rPr>
        <w:t xml:space="preserve">, действующего на основании </w:t>
      </w:r>
      <w:r>
        <w:rPr>
          <w:rStyle w:val="Style21"/>
          <w:sz w:val="24"/>
          <w:szCs w:val="24"/>
          <w:lang w:val="ru-RU"/>
        </w:rPr>
        <w:t>доверенности от 01.01.2026 года № 4</w:t>
      </w:r>
      <w:r>
        <w:rPr>
          <w:sz w:val="24"/>
          <w:szCs w:val="24"/>
          <w:lang w:val="ru-RU"/>
        </w:rPr>
        <w:t xml:space="preserve">, с одной стороны, и </w:t>
      </w:r>
    </w:p>
    <w:p>
      <w:pPr>
        <w:pStyle w:val="BodyText3"/>
        <w:spacing w:before="0" w:after="0"/>
        <w:ind w:firstLine="708" w:left="0" w:right="0"/>
        <w:jc w:val="both"/>
        <w:rPr>
          <w:sz w:val="24"/>
          <w:szCs w:val="24"/>
          <w:lang w:val="ru-RU"/>
        </w:rPr>
      </w:pPr>
      <w:r>
        <w:rPr>
          <w:sz w:val="24"/>
          <w:szCs w:val="24"/>
          <w:lang w:val="ru-RU"/>
        </w:rPr>
        <w:t xml:space="preserve">________________________ (далее – «Исполнитель»), в лице ___________________, действующего на основании ______________, с другой стороны, </w:t>
      </w:r>
    </w:p>
    <w:p>
      <w:pPr>
        <w:pStyle w:val="BodyText3"/>
        <w:spacing w:before="0" w:after="0"/>
        <w:ind w:firstLine="708" w:left="0" w:right="0"/>
        <w:jc w:val="both"/>
        <w:rPr/>
      </w:pPr>
      <w:r>
        <w:rPr>
          <w:sz w:val="24"/>
          <w:szCs w:val="24"/>
          <w:lang w:val="ru-RU"/>
        </w:rPr>
        <w:t xml:space="preserve">совместно в дальнейшем именуемые «Стороны», а по отдельности – «Сторона», </w:t>
      </w:r>
      <w:r>
        <w:rPr>
          <w:sz w:val="24"/>
          <w:szCs w:val="24"/>
          <w:shd w:fill="C0C0C0" w:val="clear"/>
          <w:lang w:val="ru-RU"/>
        </w:rPr>
        <w:t>по</w:t>
      </w:r>
      <w:r>
        <w:rPr>
          <w:sz w:val="24"/>
          <w:szCs w:val="24"/>
          <w:shd w:fill="C0C0C0" w:val="clear"/>
          <w:lang w:val="en-US"/>
        </w:rPr>
        <w:t> </w:t>
      </w:r>
      <w:r>
        <w:rPr>
          <w:sz w:val="24"/>
          <w:szCs w:val="24"/>
          <w:shd w:fill="C0C0C0" w:val="clear"/>
          <w:lang w:val="ru-RU"/>
        </w:rPr>
        <w:t>результатам проведенной Заказчиком конкурентной процедуры по лоту №</w:t>
      </w:r>
      <w:r>
        <w:rPr>
          <w:sz w:val="24"/>
          <w:szCs w:val="24"/>
          <w:shd w:fill="C0C0C0" w:val="clear"/>
          <w:lang w:val="ru-RU"/>
        </w:rPr>
        <w:t>36301-ПРО-ДЭК-2027-ДРСК-ПЭС</w:t>
      </w:r>
      <w:r>
        <w:rPr>
          <w:bCs/>
          <w:sz w:val="24"/>
          <w:szCs w:val="24"/>
          <w:shd w:fill="C0C0C0" w:val="clear"/>
          <w:lang w:val="ru-RU"/>
        </w:rPr>
        <w:t>,</w:t>
      </w:r>
      <w:r>
        <w:rPr>
          <w:sz w:val="24"/>
          <w:szCs w:val="24"/>
          <w:shd w:fill="C0C0C0" w:val="clear"/>
          <w:lang w:val="ru-RU"/>
        </w:rPr>
        <w:t xml:space="preserve"> и</w:t>
      </w:r>
      <w:r>
        <w:rPr>
          <w:sz w:val="24"/>
          <w:szCs w:val="24"/>
          <w:shd w:fill="C0C0C0" w:val="clear"/>
          <w:lang w:val="en-US"/>
        </w:rPr>
        <w:t> </w:t>
      </w:r>
      <w:r>
        <w:rPr>
          <w:bCs/>
          <w:sz w:val="24"/>
          <w:szCs w:val="24"/>
          <w:shd w:fill="C0C0C0" w:val="clear"/>
          <w:lang w:val="ru-RU"/>
        </w:rPr>
        <w:t>на</w:t>
      </w:r>
      <w:r>
        <w:rPr>
          <w:bCs/>
          <w:sz w:val="24"/>
          <w:szCs w:val="24"/>
          <w:shd w:fill="C0C0C0" w:val="clear"/>
          <w:lang w:val="en-US"/>
        </w:rPr>
        <w:t> </w:t>
      </w:r>
      <w:r>
        <w:rPr>
          <w:bCs/>
          <w:sz w:val="24"/>
          <w:szCs w:val="24"/>
          <w:shd w:fill="C0C0C0" w:val="clear"/>
          <w:lang w:val="ru-RU"/>
        </w:rPr>
        <w:t>основании Протокола №_______ от «___» _________ года,</w:t>
      </w:r>
    </w:p>
    <w:p>
      <w:pPr>
        <w:pStyle w:val="Normal"/>
        <w:ind w:firstLine="708" w:left="0" w:right="0"/>
        <w:jc w:val="both"/>
        <w:rPr>
          <w:lang w:val="ru-RU"/>
        </w:rPr>
      </w:pPr>
      <w:r>
        <w:rPr>
          <w:lang w:val="ru-RU"/>
        </w:rPr>
        <w:t>заключили настоящий договор (далее – «Договор») о нижеследующем:</w:t>
      </w:r>
    </w:p>
    <w:p>
      <w:pPr>
        <w:pStyle w:val="BodyText3"/>
        <w:spacing w:before="0" w:after="0"/>
        <w:jc w:val="both"/>
        <w:rPr>
          <w:sz w:val="24"/>
          <w:szCs w:val="24"/>
          <w:lang w:val="ru-RU"/>
        </w:rPr>
      </w:pPr>
      <w:r>
        <w:rPr>
          <w:sz w:val="24"/>
          <w:szCs w:val="24"/>
          <w:lang w:val="ru-RU"/>
        </w:rPr>
      </w:r>
    </w:p>
    <w:p>
      <w:pPr>
        <w:pStyle w:val="Normal"/>
        <w:shd w:fill="FFFFFF" w:val="clear"/>
        <w:jc w:val="center"/>
        <w:rPr>
          <w:b/>
          <w:bCs/>
          <w:lang w:val="ru-RU"/>
        </w:rPr>
      </w:pPr>
      <w:r>
        <w:rPr>
          <w:b/>
          <w:bCs/>
          <w:lang w:val="ru-RU"/>
        </w:rPr>
        <w:t>Термины и определения</w:t>
      </w:r>
    </w:p>
    <w:p>
      <w:pPr>
        <w:pStyle w:val="Normal"/>
        <w:shd w:fill="FFFFFF" w:val="clear"/>
        <w:ind w:firstLine="709" w:left="0" w:right="0"/>
        <w:jc w:val="both"/>
        <w:rPr>
          <w:bCs/>
          <w:lang w:val="ru-RU"/>
        </w:rPr>
      </w:pPr>
      <w:r>
        <w:rPr>
          <w:bCs/>
          <w:lang w:val="ru-RU"/>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pPr>
        <w:pStyle w:val="Normal"/>
        <w:shd w:fill="FFFFFF" w:val="clear"/>
        <w:ind w:firstLine="709" w:left="0" w:right="0"/>
        <w:jc w:val="both"/>
        <w:rPr>
          <w:shd w:fill="auto" w:val="clear"/>
        </w:rPr>
      </w:pPr>
      <w:r>
        <w:rPr>
          <w:rFonts w:ascii="Liberation Serif" w:hAnsi="Liberation Serif"/>
          <w:b/>
          <w:sz w:val="24"/>
          <w:szCs w:val="24"/>
          <w:shd w:fill="auto" w:val="clear"/>
          <w:lang w:val="ru-RU"/>
        </w:rPr>
        <w:t>«Независимая гарантия»</w:t>
      </w:r>
      <w:r>
        <w:rPr>
          <w:rFonts w:ascii="Liberation Serif" w:hAnsi="Liberation Serif"/>
          <w:sz w:val="24"/>
          <w:szCs w:val="24"/>
          <w:shd w:fill="auto" w:val="clear"/>
          <w:lang w:val="ru-RU"/>
        </w:rPr>
        <w:t xml:space="preserve"> - гарантия, предоставляемая МСП в обеспечение надлежащего исполнения Договоров (в том числе в обеспечение возврата предварительной оплаты (аванса)), заключенных по результатам конкурентной закупки товаров, работ, услуг в электронной форме только среди МСП, отвечающая требованиям, указанным в разделе 5 Договора.</w:t>
      </w:r>
    </w:p>
    <w:p>
      <w:pPr>
        <w:pStyle w:val="ListParagraph"/>
        <w:shd w:fill="FFFFFF" w:val="clear"/>
        <w:tabs>
          <w:tab w:val="clear" w:pos="708"/>
          <w:tab w:val="left" w:pos="0" w:leader="none"/>
        </w:tabs>
        <w:overflowPunct w:val="false"/>
        <w:ind w:firstLine="709" w:left="0" w:right="0"/>
        <w:jc w:val="both"/>
        <w:textAlignment w:val="baseline"/>
        <w:rPr/>
      </w:pPr>
      <w:r>
        <w:rPr>
          <w:b/>
          <w:lang w:eastAsia="en-US"/>
        </w:rPr>
        <w:t xml:space="preserve"> </w:t>
      </w:r>
      <w:r>
        <w:rPr>
          <w:b/>
          <w:lang w:eastAsia="en-US"/>
        </w:rPr>
        <w:t>«Договор»</w:t>
      </w:r>
      <w:r>
        <w:rPr>
          <w:lang w:eastAsia="en-US"/>
        </w:rPr>
        <w:t xml:space="preserve"> – настоящий договор, подписанный Заказчиком и Исполнителем,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pPr>
        <w:pStyle w:val="ListParagraph"/>
        <w:shd w:fill="FFFFFF" w:val="clear"/>
        <w:tabs>
          <w:tab w:val="clear" w:pos="708"/>
          <w:tab w:val="left" w:pos="0" w:leader="none"/>
        </w:tabs>
        <w:overflowPunct w:val="false"/>
        <w:ind w:firstLine="709" w:left="0" w:right="0"/>
        <w:jc w:val="both"/>
        <w:textAlignment w:val="baseline"/>
        <w:rPr/>
      </w:pPr>
      <w:r>
        <w:rPr>
          <w:b/>
          <w:lang w:eastAsia="en-US"/>
        </w:rPr>
        <w:t>«Коммерческая тайна»</w:t>
      </w:r>
      <w:r>
        <w:rPr>
          <w:lang w:eastAsia="en-US"/>
        </w:rPr>
        <w:t xml:space="preserve">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услуг или получить иную коммерческую выгоду. </w:t>
      </w:r>
    </w:p>
    <w:p>
      <w:pPr>
        <w:pStyle w:val="ListParagraph"/>
        <w:shd w:fill="FFFFFF" w:val="clear"/>
        <w:tabs>
          <w:tab w:val="clear" w:pos="708"/>
          <w:tab w:val="left" w:pos="0" w:leader="none"/>
        </w:tabs>
        <w:overflowPunct w:val="false"/>
        <w:ind w:firstLine="709" w:left="0" w:right="0"/>
        <w:jc w:val="both"/>
        <w:textAlignment w:val="baseline"/>
        <w:rPr/>
      </w:pPr>
      <w:r>
        <w:rPr>
          <w:b/>
          <w:lang w:eastAsia="en-US"/>
        </w:rPr>
        <w:t xml:space="preserve">«Отказ от Договора» </w:t>
      </w:r>
      <w:r>
        <w:rPr>
          <w:lang w:eastAsia="en-US"/>
        </w:rPr>
        <w:t xml:space="preserve">– односторонний внесудебный отказ от исполнения Договора, совершенный Стороной в соответствии со статьей 450.1 Гражданского кодекса РФ в случаях, установленных Договором.    </w:t>
      </w:r>
    </w:p>
    <w:p>
      <w:pPr>
        <w:pStyle w:val="Heading3"/>
        <w:keepNext w:val="false"/>
        <w:tabs>
          <w:tab w:val="clear" w:pos="708"/>
          <w:tab w:val="left" w:pos="0" w:leader="none"/>
        </w:tabs>
        <w:overflowPunct w:val="false"/>
        <w:spacing w:before="0" w:after="0"/>
        <w:ind w:firstLine="709" w:left="0" w:right="0"/>
        <w:jc w:val="both"/>
        <w:textAlignment w:val="baseline"/>
        <w:rPr/>
      </w:pPr>
      <w:r>
        <w:rPr>
          <w:rFonts w:ascii="Times New Roman" w:hAnsi="Times New Roman"/>
          <w:color w:val="00000A"/>
          <w:lang w:val="ru-RU" w:eastAsia="en-US"/>
        </w:rPr>
        <w:t>«Применимое право»</w:t>
      </w:r>
      <w:r>
        <w:rPr>
          <w:rFonts w:ascii="Times New Roman" w:hAnsi="Times New Roman"/>
          <w:b w:val="false"/>
          <w:color w:val="00000A"/>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Услугам.</w:t>
      </w:r>
    </w:p>
    <w:p>
      <w:pPr>
        <w:pStyle w:val="Normal"/>
        <w:tabs>
          <w:tab w:val="clear" w:pos="708"/>
          <w:tab w:val="left" w:pos="0" w:leader="none"/>
        </w:tabs>
        <w:ind w:firstLine="708" w:left="0" w:right="0"/>
        <w:jc w:val="both"/>
        <w:rPr/>
      </w:pPr>
      <w:r>
        <w:rPr>
          <w:b/>
          <w:lang w:val="ru-RU" w:eastAsia="en-US"/>
        </w:rPr>
        <w:t>«Рабочий день»</w:t>
      </w:r>
      <w:r>
        <w:rPr>
          <w:lang w:val="ru-RU" w:eastAsia="en-US"/>
        </w:rPr>
        <w:t xml:space="preserve"> – день, который в соответствии с Применимым правом является рабочим днем в Российской Федерации.</w:t>
      </w:r>
    </w:p>
    <w:p>
      <w:pPr>
        <w:pStyle w:val="Normal"/>
        <w:tabs>
          <w:tab w:val="clear" w:pos="708"/>
          <w:tab w:val="left" w:pos="0" w:leader="none"/>
        </w:tabs>
        <w:ind w:firstLine="708" w:left="0" w:right="0"/>
        <w:jc w:val="both"/>
        <w:rPr>
          <w:shd w:fill="auto" w:val="clear"/>
        </w:rPr>
      </w:pPr>
      <w:r>
        <w:rPr>
          <w:rFonts w:ascii="Liberation Serif" w:hAnsi="Liberation Serif"/>
          <w:b/>
          <w:bCs/>
          <w:sz w:val="24"/>
          <w:szCs w:val="24"/>
          <w:shd w:fill="auto" w:val="clear"/>
          <w:lang w:val="ru-RU" w:eastAsia="en-US"/>
        </w:rPr>
        <w:t xml:space="preserve">«Универсальный передаточный документ (УПД)» </w:t>
      </w:r>
      <w:r>
        <w:rPr>
          <w:rFonts w:ascii="Liberation Serif" w:hAnsi="Liberation Serif"/>
          <w:b w:val="false"/>
          <w:bCs w:val="false"/>
          <w:sz w:val="24"/>
          <w:szCs w:val="24"/>
          <w:shd w:fill="auto" w:val="clear"/>
          <w:lang w:val="ru-RU" w:eastAsia="en-US"/>
        </w:rPr>
        <w:t>– форма докуме</w:t>
      </w:r>
      <w:r>
        <w:rPr>
          <w:rFonts w:ascii="Liberation Serif" w:hAnsi="Liberation Serif"/>
          <w:sz w:val="24"/>
          <w:szCs w:val="24"/>
          <w:shd w:fill="auto" w:val="clear"/>
          <w:lang w:val="ru-RU" w:eastAsia="en-US"/>
        </w:rPr>
        <w:t>нта, рекомендованная для применения письмом ФНС России от 21.10.2013 No ММВ-20-3/96@ (объединяет реквизиты счета-фактуры и первичного документа о передаче товаров, работ, услуг).</w:t>
      </w:r>
    </w:p>
    <w:p>
      <w:pPr>
        <w:pStyle w:val="Heading3"/>
        <w:keepNext w:val="false"/>
        <w:tabs>
          <w:tab w:val="clear" w:pos="708"/>
          <w:tab w:val="left" w:pos="0" w:leader="none"/>
        </w:tabs>
        <w:overflowPunct w:val="false"/>
        <w:spacing w:before="0" w:after="0"/>
        <w:ind w:firstLine="708" w:left="0" w:right="0"/>
        <w:jc w:val="both"/>
        <w:textAlignment w:val="baseline"/>
        <w:rPr/>
      </w:pPr>
      <w:r>
        <w:rPr>
          <w:lang w:val="ru-RU" w:eastAsia="en-US"/>
        </w:rPr>
        <w:t xml:space="preserve"> </w:t>
      </w:r>
      <w:r>
        <w:rPr>
          <w:rFonts w:ascii="Times New Roman" w:hAnsi="Times New Roman"/>
          <w:color w:val="00000A"/>
          <w:lang w:val="ru-RU" w:eastAsia="en-US"/>
        </w:rPr>
        <w:t>«Цена Договора»</w:t>
      </w:r>
      <w:r>
        <w:rPr>
          <w:rFonts w:ascii="Times New Roman" w:hAnsi="Times New Roman"/>
          <w:b w:val="false"/>
          <w:color w:val="00000A"/>
          <w:lang w:val="ru-RU" w:eastAsia="en-US"/>
        </w:rPr>
        <w:t xml:space="preserve"> – определяемая в соответствии с разделом 3 Договора сумма, которую Заказчик обязуется уплатить Исполнителю в порядке и на условиях, установленных Договором, включающая компенсацию всех издержек Исполнителя и причитающееся ему вознаграждение, а также инфляционные риски на весь период действия Договора.</w:t>
      </w:r>
    </w:p>
    <w:p>
      <w:pPr>
        <w:pStyle w:val="Normal"/>
        <w:shd w:fill="FFFFFF" w:val="clear"/>
        <w:tabs>
          <w:tab w:val="clear" w:pos="708"/>
          <w:tab w:val="left" w:pos="284" w:leader="none"/>
          <w:tab w:val="left" w:pos="709" w:leader="none"/>
        </w:tabs>
        <w:ind w:firstLine="709" w:left="0" w:right="0"/>
        <w:jc w:val="both"/>
        <w:rPr/>
      </w:pPr>
      <w:r>
        <w:rPr>
          <w:b/>
          <w:lang w:val="ru-RU" w:eastAsia="en-US"/>
        </w:rPr>
        <w:t xml:space="preserve">«Этап Услуг» – </w:t>
      </w:r>
      <w:r>
        <w:rPr>
          <w:lang w:val="ru-RU" w:eastAsia="en-US"/>
        </w:rPr>
        <w:t>законченный объем Услуг, предусмотренный Графиком оказания Услуг, который обладает признаками завершенности и позволяет перейти к оказанию следующего этапа Услуг.</w:t>
      </w:r>
    </w:p>
    <w:p>
      <w:pPr>
        <w:pStyle w:val="Normal"/>
        <w:shd w:fill="FFFFFF" w:val="clear"/>
        <w:tabs>
          <w:tab w:val="clear" w:pos="708"/>
          <w:tab w:val="left" w:pos="284" w:leader="none"/>
          <w:tab w:val="left" w:pos="709" w:leader="none"/>
        </w:tabs>
        <w:ind w:firstLine="709" w:left="0" w:right="0"/>
        <w:jc w:val="both"/>
        <w:rPr>
          <w:lang w:val="ru-RU" w:eastAsia="en-US"/>
        </w:rPr>
      </w:pPr>
      <w:r>
        <w:rPr>
          <w:lang w:val="ru-RU" w:eastAsia="en-US"/>
        </w:rPr>
        <w:t xml:space="preserve">Этап как обособленная часть Услуг, в отношении которой Сторонами в Графике оказания Услуг согласованы сроки выполнения и требования к результатам, считается выделенным в рамках общего объема Услуг и подлежит отдельной приемке Заказчиком в соответствии с разделом 4 Договора. </w:t>
      </w:r>
    </w:p>
    <w:p>
      <w:pPr>
        <w:pStyle w:val="Normal"/>
        <w:shd w:fill="FFFFFF" w:val="clear"/>
        <w:tabs>
          <w:tab w:val="clear" w:pos="708"/>
          <w:tab w:val="left" w:pos="284" w:leader="none"/>
          <w:tab w:val="left" w:pos="709" w:leader="none"/>
        </w:tabs>
        <w:jc w:val="center"/>
        <w:rPr/>
      </w:pPr>
      <w:r>
        <w:rPr>
          <w:b/>
          <w:lang w:val="ru-RU" w:eastAsia="en-US"/>
        </w:rPr>
        <w:t xml:space="preserve">1. </w:t>
      </w:r>
      <w:r>
        <w:rPr>
          <w:b/>
        </w:rPr>
        <w:t>Предмет Договора</w:t>
      </w:r>
    </w:p>
    <w:p>
      <w:pPr>
        <w:pStyle w:val="ListParagraph"/>
        <w:numPr>
          <w:ilvl w:val="1"/>
          <w:numId w:val="2"/>
        </w:numPr>
        <w:shd w:fill="FFFFFF" w:val="clear"/>
        <w:tabs>
          <w:tab w:val="clear" w:pos="708"/>
          <w:tab w:val="left" w:pos="1134" w:leader="none"/>
        </w:tabs>
        <w:ind w:firstLine="709" w:left="0" w:right="0"/>
        <w:jc w:val="both"/>
        <w:rPr/>
      </w:pPr>
      <w:r>
        <w:rPr/>
        <w:t xml:space="preserve">Исполнитель обязуется в соответствии с Заданием на оказание Услуг (Приложение № 1 к Договору) оказать Заказчику услуги по </w:t>
      </w:r>
      <w:r>
        <w:rPr>
          <w:shd w:fill="C0C0C0" w:val="clear"/>
        </w:rPr>
        <w:t>«</w:t>
      </w:r>
      <w:r>
        <w:rPr>
          <w:b w:val="false"/>
          <w:bCs/>
          <w:i w:val="false"/>
          <w:strike w:val="false"/>
          <w:dstrike w:val="false"/>
          <w:outline w:val="false"/>
          <w:shadow w:val="false"/>
          <w:sz w:val="22"/>
          <w:u w:val="none"/>
          <w:shd w:fill="C0C0C0" w:val="clear"/>
          <w:em w:val="none"/>
        </w:rPr>
        <w:t>О</w:t>
      </w:r>
      <w:r>
        <w:rPr>
          <w:b w:val="false"/>
          <w:i w:val="false"/>
          <w:strike w:val="false"/>
          <w:dstrike w:val="false"/>
          <w:outline w:val="false"/>
          <w:shadow w:val="false"/>
          <w:sz w:val="22"/>
          <w:u w:val="none"/>
          <w:shd w:fill="C0C0C0" w:val="clear"/>
          <w:em w:val="none"/>
        </w:rPr>
        <w:t>КПД2 84.25.11.120 Оказание услуг технического обслуживания автоматических систем безопасности и установок противопожарной защиты зданий и сооружений филиала «Приморские электрические сети"»</w:t>
      </w:r>
      <w:r>
        <w:rPr/>
        <w:t xml:space="preserve"> </w:t>
      </w:r>
      <w:r>
        <w:rPr>
          <w:bCs/>
        </w:rPr>
        <w:t>(далее – «Услуги»)</w:t>
      </w:r>
      <w:r>
        <w:rPr/>
        <w:t>, а Заказчик принять и оплатить Услуги в соответствии с условиями Договора.</w:t>
      </w:r>
    </w:p>
    <w:p>
      <w:pPr>
        <w:pStyle w:val="ListParagraph"/>
        <w:numPr>
          <w:ilvl w:val="1"/>
          <w:numId w:val="2"/>
        </w:numPr>
        <w:shd w:fill="FFFFFF" w:val="clear"/>
        <w:tabs>
          <w:tab w:val="clear" w:pos="708"/>
          <w:tab w:val="left" w:pos="1134" w:leader="none"/>
        </w:tabs>
        <w:suppressAutoHyphens w:val="true"/>
        <w:ind w:firstLine="709" w:left="0" w:right="0"/>
        <w:jc w:val="both"/>
        <w:rPr/>
      </w:pPr>
      <w:r>
        <w:rPr/>
        <w:t xml:space="preserve"> </w:t>
      </w:r>
      <w:r>
        <w:rPr>
          <w:bCs/>
        </w:rPr>
        <w:t>Объем и состав (содержание) Услуг по Договору определяются Заданием на оказание Услуг (Приложение № 1 к Договору). Услуги по Договору подлежат оказанию Исполнителем в строгом соответствии с требованиями Применимого права и указаниями Заказчика.</w:t>
      </w:r>
    </w:p>
    <w:p>
      <w:pPr>
        <w:pStyle w:val="Normal"/>
        <w:widowControl w:val="false"/>
        <w:numPr>
          <w:ilvl w:val="1"/>
          <w:numId w:val="2"/>
        </w:numPr>
        <w:shd w:fill="FFFFFF" w:val="clear"/>
        <w:tabs>
          <w:tab w:val="clear" w:pos="708"/>
          <w:tab w:val="left" w:pos="1134" w:leader="none"/>
          <w:tab w:val="left" w:pos="1418" w:leader="none"/>
        </w:tabs>
        <w:ind w:firstLine="709" w:left="0" w:right="0"/>
        <w:jc w:val="both"/>
        <w:rPr/>
      </w:pPr>
      <w:r>
        <w:rPr>
          <w:lang w:val="ru-RU"/>
        </w:rPr>
        <w:t xml:space="preserve">Услуги по Договору оказываются для нужд: </w:t>
      </w:r>
      <w:r>
        <w:rPr>
          <w:shd w:fill="auto" w:val="clear"/>
          <w:lang w:val="ru-RU"/>
        </w:rPr>
        <w:t>филиала АО «ДРСК» «Приморские электрические сети».</w:t>
      </w:r>
    </w:p>
    <w:p>
      <w:pPr>
        <w:pStyle w:val="Normal"/>
        <w:widowControl w:val="false"/>
        <w:numPr>
          <w:ilvl w:val="1"/>
          <w:numId w:val="2"/>
        </w:numPr>
        <w:shd w:fill="FFFFFF" w:val="clear"/>
        <w:tabs>
          <w:tab w:val="clear" w:pos="708"/>
          <w:tab w:val="left" w:pos="1134" w:leader="none"/>
          <w:tab w:val="left" w:pos="1418" w:leader="none"/>
        </w:tabs>
        <w:ind w:firstLine="709" w:left="0" w:right="0"/>
        <w:jc w:val="both"/>
        <w:rPr/>
      </w:pPr>
      <w:r>
        <w:rPr/>
        <w:t xml:space="preserve">Место оказания </w:t>
      </w:r>
      <w:r>
        <w:rPr>
          <w:lang w:val="ru-RU"/>
        </w:rPr>
        <w:t>У</w:t>
      </w:r>
      <w:r>
        <w:rPr/>
        <w:t>слуг</w:t>
      </w:r>
      <w:r>
        <w:rPr>
          <w:u w:val="single"/>
        </w:rPr>
        <w:t>:</w:t>
      </w:r>
      <w:r>
        <w:rPr/>
        <w:t xml:space="preserve"> </w:t>
      </w:r>
      <w:r>
        <w:rPr>
          <w:shd w:fill="auto" w:val="clear"/>
          <w:lang w:val="ru-RU"/>
        </w:rPr>
        <w:t xml:space="preserve">объекты на территории Приморского края в соответствии Приложением 1 к </w:t>
      </w:r>
      <w:r>
        <w:rPr>
          <w:bCs/>
          <w:shd w:fill="auto" w:val="clear"/>
          <w:lang w:val="ru-RU"/>
        </w:rPr>
        <w:t>Задан</w:t>
      </w:r>
      <w:bookmarkStart w:id="2" w:name="_GoBack2"/>
      <w:bookmarkEnd w:id="2"/>
      <w:r>
        <w:rPr>
          <w:bCs/>
          <w:shd w:fill="auto" w:val="clear"/>
          <w:lang w:val="ru-RU"/>
        </w:rPr>
        <w:t>ию на оказание Услуг (Приложение № 1 к Договору).</w:t>
      </w:r>
      <w:r>
        <w:rPr>
          <w:shd w:fill="auto" w:val="clear"/>
        </w:rPr>
        <w:t>.</w:t>
      </w:r>
    </w:p>
    <w:p>
      <w:pPr>
        <w:pStyle w:val="Normal"/>
        <w:widowControl w:val="false"/>
        <w:numPr>
          <w:ilvl w:val="1"/>
          <w:numId w:val="2"/>
        </w:numPr>
        <w:shd w:fill="FFFFFF" w:val="clear"/>
        <w:tabs>
          <w:tab w:val="clear" w:pos="708"/>
          <w:tab w:val="left" w:pos="540" w:leader="none"/>
          <w:tab w:val="left" w:pos="1134" w:leader="none"/>
        </w:tabs>
        <w:ind w:firstLine="709" w:left="0" w:right="0"/>
        <w:jc w:val="both"/>
        <w:rPr>
          <w:bCs/>
          <w:lang w:val="ru-RU"/>
        </w:rPr>
      </w:pPr>
      <w:r>
        <w:rPr>
          <w:bCs/>
          <w:lang w:val="ru-RU"/>
        </w:rPr>
        <w:t>Общий срок оказания Услуг:</w:t>
      </w:r>
    </w:p>
    <w:p>
      <w:pPr>
        <w:pStyle w:val="Normal"/>
        <w:widowControl w:val="false"/>
        <w:numPr>
          <w:ilvl w:val="2"/>
          <w:numId w:val="2"/>
        </w:numPr>
        <w:shd w:fill="FFFFFF" w:val="clear"/>
        <w:tabs>
          <w:tab w:val="clear" w:pos="708"/>
          <w:tab w:val="left" w:pos="1134" w:leader="none"/>
          <w:tab w:val="left" w:pos="1418" w:leader="none"/>
        </w:tabs>
        <w:ind w:firstLine="709" w:left="0" w:right="0"/>
        <w:jc w:val="both"/>
        <w:rPr/>
      </w:pPr>
      <w:r>
        <w:rPr>
          <w:bCs/>
        </w:rPr>
        <w:t>Начало</w:t>
      </w:r>
      <w:r>
        <w:rPr>
          <w:bCs/>
          <w:lang w:val="ru-RU"/>
        </w:rPr>
        <w:t xml:space="preserve"> оказания Услуг:</w:t>
      </w:r>
      <w:r>
        <w:rPr>
          <w:bCs/>
        </w:rPr>
        <w:t xml:space="preserve"> </w:t>
      </w:r>
      <w:r>
        <w:rPr>
          <w:bCs/>
        </w:rPr>
        <w:t>с даты, следующей за датой заключения договора, но не ранее чем с 01.01.2027.</w:t>
      </w:r>
    </w:p>
    <w:p>
      <w:pPr>
        <w:pStyle w:val="Normal"/>
        <w:widowControl w:val="false"/>
        <w:numPr>
          <w:ilvl w:val="2"/>
          <w:numId w:val="2"/>
        </w:numPr>
        <w:shd w:fill="FFFFFF" w:val="clear"/>
        <w:tabs>
          <w:tab w:val="clear" w:pos="708"/>
          <w:tab w:val="left" w:pos="1134" w:leader="none"/>
          <w:tab w:val="left" w:pos="1418" w:leader="none"/>
        </w:tabs>
        <w:ind w:firstLine="709" w:left="0" w:right="0"/>
        <w:jc w:val="both"/>
        <w:rPr/>
      </w:pPr>
      <w:r>
        <w:rPr>
          <w:bCs/>
        </w:rPr>
        <w:t>Окончание</w:t>
      </w:r>
      <w:r>
        <w:rPr>
          <w:bCs/>
          <w:lang w:val="ru-RU"/>
        </w:rPr>
        <w:t xml:space="preserve"> оказания Услуг:</w:t>
      </w:r>
      <w:r>
        <w:rPr>
          <w:bCs/>
        </w:rPr>
        <w:t xml:space="preserve"> </w:t>
      </w:r>
      <w:r>
        <w:rPr>
          <w:bCs/>
        </w:rPr>
        <w:t>в течении 12 (двенадцати) месяцев с даты начала выполнения работа по Договору.</w:t>
      </w:r>
    </w:p>
    <w:p>
      <w:pPr>
        <w:pStyle w:val="Normal"/>
        <w:widowControl w:val="false"/>
        <w:numPr>
          <w:ilvl w:val="1"/>
          <w:numId w:val="2"/>
        </w:numPr>
        <w:shd w:fill="FFFFFF" w:val="clear"/>
        <w:tabs>
          <w:tab w:val="clear" w:pos="708"/>
          <w:tab w:val="left" w:pos="1134" w:leader="none"/>
        </w:tabs>
        <w:ind w:firstLine="709" w:left="0" w:right="0"/>
        <w:jc w:val="both"/>
        <w:rPr>
          <w:bCs/>
          <w:lang w:val="ru-RU"/>
        </w:rPr>
      </w:pPr>
      <w:r>
        <w:rPr>
          <w:bCs/>
          <w:lang w:val="ru-RU"/>
        </w:rPr>
        <w:t xml:space="preserve">Оказание Услуг осуществляется поэтапно. Сроки оказания отдельных Этапов Услуг определяются Графиком оказания Услуг (Приложение № 2 к Договору) в рамках общих сроков, указанных в пункте 1.5 Договора. </w:t>
      </w:r>
    </w:p>
    <w:p>
      <w:pPr>
        <w:pStyle w:val="Normal"/>
        <w:widowControl w:val="false"/>
        <w:shd w:fill="FFFFFF" w:val="clear"/>
        <w:tabs>
          <w:tab w:val="clear" w:pos="708"/>
          <w:tab w:val="left" w:pos="1134" w:leader="none"/>
        </w:tabs>
        <w:ind w:hanging="0" w:left="4260" w:right="0"/>
        <w:jc w:val="both"/>
        <w:rPr>
          <w:bCs/>
          <w:lang w:val="ru-RU"/>
        </w:rPr>
      </w:pPr>
      <w:r>
        <w:rPr>
          <w:bCs/>
          <w:lang w:val="ru-RU"/>
        </w:rPr>
      </w:r>
    </w:p>
    <w:p>
      <w:pPr>
        <w:pStyle w:val="ListParagraph"/>
        <w:numPr>
          <w:ilvl w:val="0"/>
          <w:numId w:val="2"/>
        </w:numPr>
        <w:shd w:fill="FFFFFF" w:val="clear"/>
        <w:tabs>
          <w:tab w:val="clear" w:pos="708"/>
          <w:tab w:val="left" w:pos="284" w:leader="none"/>
        </w:tabs>
        <w:ind w:hanging="0" w:left="0" w:right="0"/>
        <w:jc w:val="center"/>
        <w:rPr>
          <w:b/>
        </w:rPr>
      </w:pPr>
      <w:r>
        <w:rPr>
          <w:b/>
        </w:rPr>
        <w:t>Права и обязанности Сторон</w:t>
      </w:r>
    </w:p>
    <w:p>
      <w:pPr>
        <w:pStyle w:val="ListParagraph"/>
        <w:numPr>
          <w:ilvl w:val="1"/>
          <w:numId w:val="2"/>
        </w:numPr>
        <w:shd w:fill="FFFFFF" w:val="clear"/>
        <w:tabs>
          <w:tab w:val="clear" w:pos="708"/>
          <w:tab w:val="left" w:pos="1134" w:leader="none"/>
        </w:tabs>
        <w:ind w:firstLine="709" w:left="0" w:right="0"/>
        <w:jc w:val="both"/>
        <w:rPr/>
      </w:pPr>
      <w:r>
        <w:rPr>
          <w:u w:val="single"/>
        </w:rPr>
        <w:t>Заказчик обязан</w:t>
      </w:r>
      <w:r>
        <w:rPr/>
        <w:t>:</w:t>
      </w:r>
    </w:p>
    <w:p>
      <w:pPr>
        <w:pStyle w:val="ListParagraph"/>
        <w:numPr>
          <w:ilvl w:val="2"/>
          <w:numId w:val="2"/>
        </w:numPr>
        <w:shd w:fill="FFFFFF" w:val="clear"/>
        <w:tabs>
          <w:tab w:val="clear" w:pos="708"/>
          <w:tab w:val="left" w:pos="1418" w:leader="none"/>
        </w:tabs>
        <w:ind w:firstLine="709" w:left="0" w:right="0"/>
        <w:jc w:val="both"/>
        <w:rPr/>
      </w:pPr>
      <w:r>
        <w:rPr>
          <w:bCs/>
        </w:rPr>
        <w:t>Сообщить Исполнителю контакты и должность представителей Заказчика уполномоченных на оперативное рассмотрение и решение технических и организационных вопросов, связанных с оказанием Услуг</w:t>
      </w:r>
      <w:r>
        <w:rPr/>
        <w:t>.</w:t>
      </w:r>
    </w:p>
    <w:p>
      <w:pPr>
        <w:pStyle w:val="ListParagraph"/>
        <w:numPr>
          <w:ilvl w:val="2"/>
          <w:numId w:val="2"/>
        </w:numPr>
        <w:ind w:firstLine="709" w:left="0" w:right="0"/>
        <w:jc w:val="both"/>
        <w:rPr/>
      </w:pPr>
      <w:r>
        <w:rPr/>
        <w:t xml:space="preserve">Предоставить указанную в соответствующем письменном запросе Исполнителя и имеющуюся в наличии у Заказчика техническую или иную документацию и информацию, необходимые Исполнителю для выполнения обязательств по Договору. </w:t>
      </w:r>
    </w:p>
    <w:p>
      <w:pPr>
        <w:pStyle w:val="ListParagraph"/>
        <w:shd w:fill="FFFFFF" w:val="clear"/>
        <w:tabs>
          <w:tab w:val="clear" w:pos="708"/>
          <w:tab w:val="left" w:pos="1418" w:leader="none"/>
        </w:tabs>
        <w:ind w:firstLine="709" w:left="0" w:right="0"/>
        <w:jc w:val="both"/>
        <w:rPr/>
      </w:pPr>
      <w:r>
        <w:rPr>
          <w:shd w:fill="C0C0C0" w:val="clear"/>
        </w:rPr>
        <w:t xml:space="preserve">Указанная документация и информация предоставляются Заказчиком Исполнителю не позднее ___ (________) рабочих дней с момента получения соответствующего запроса Исполнителя </w:t>
      </w:r>
      <w:bookmarkStart w:id="3" w:name="_Ref361320734"/>
      <w:bookmarkEnd w:id="3"/>
      <w:r>
        <w:rPr>
          <w:shd w:fill="C0C0C0" w:val="clear"/>
        </w:rPr>
        <w:t>по Акту сдачи-приемки технической и иной документации (Приложение № 4 к Договору).</w:t>
      </w:r>
    </w:p>
    <w:p>
      <w:pPr>
        <w:pStyle w:val="ListParagraph"/>
        <w:numPr>
          <w:ilvl w:val="2"/>
          <w:numId w:val="2"/>
        </w:numPr>
        <w:shd w:fill="FFFFFF" w:val="clear"/>
        <w:tabs>
          <w:tab w:val="clear" w:pos="708"/>
          <w:tab w:val="left" w:pos="1418" w:leader="none"/>
        </w:tabs>
        <w:ind w:firstLine="709" w:left="0" w:right="0"/>
        <w:jc w:val="both"/>
        <w:rPr/>
      </w:pPr>
      <w:r>
        <w:rPr/>
        <w:t xml:space="preserve">Ознакомить Исполнителя с локальными нормативными актами Заказчика, устанавливающими требования по охране труда, пожарной безопасности, правила пропускного и внутриобъектового режима Заказчика. </w:t>
      </w:r>
    </w:p>
    <w:p>
      <w:pPr>
        <w:pStyle w:val="ListParagraph"/>
        <w:numPr>
          <w:ilvl w:val="2"/>
          <w:numId w:val="2"/>
        </w:numPr>
        <w:ind w:firstLine="709" w:left="0" w:right="0"/>
        <w:jc w:val="both"/>
        <w:rPr/>
      </w:pPr>
      <w:r>
        <w:rPr/>
        <w:t>Обеспечить выдачу лицам, указанным Исполнителем, доверенности на представление интересов Заказчика перед третьими лицами (при необходимости).</w:t>
      </w:r>
    </w:p>
    <w:p>
      <w:pPr>
        <w:pStyle w:val="ListParagraph"/>
        <w:numPr>
          <w:ilvl w:val="2"/>
          <w:numId w:val="2"/>
        </w:numPr>
        <w:shd w:fill="FFFFFF" w:val="clear"/>
        <w:tabs>
          <w:tab w:val="clear" w:pos="708"/>
          <w:tab w:val="left" w:pos="1418" w:leader="none"/>
        </w:tabs>
        <w:ind w:firstLine="709" w:left="0" w:right="0"/>
        <w:jc w:val="both"/>
        <w:rPr/>
      </w:pPr>
      <w:r>
        <w:rPr/>
        <w:t>Принять и оплатить оказанные Исполнителем Услуги на условиях, по цене и в сроки, предусмотренные Договором.</w:t>
      </w:r>
    </w:p>
    <w:p>
      <w:pPr>
        <w:pStyle w:val="Normal"/>
        <w:numPr>
          <w:ilvl w:val="2"/>
          <w:numId w:val="2"/>
        </w:numPr>
        <w:ind w:firstLine="709" w:left="0" w:right="0"/>
        <w:rPr>
          <w:lang w:val="ru-RU"/>
        </w:rPr>
      </w:pPr>
      <w:r>
        <w:rPr>
          <w:lang w:val="ru-RU"/>
        </w:rPr>
        <w:t>Выполнять иные обязанности, предусмотренные Договором.</w:t>
      </w:r>
    </w:p>
    <w:p>
      <w:pPr>
        <w:pStyle w:val="ListParagraph"/>
        <w:shd w:fill="FFFFFF" w:val="clear"/>
        <w:tabs>
          <w:tab w:val="clear" w:pos="708"/>
          <w:tab w:val="left" w:pos="1276" w:leader="none"/>
        </w:tabs>
        <w:ind w:hanging="0" w:left="0" w:right="0"/>
        <w:jc w:val="both"/>
        <w:rPr>
          <w:bCs/>
        </w:rPr>
      </w:pPr>
      <w:r>
        <w:rPr>
          <w:bCs/>
        </w:rPr>
      </w:r>
    </w:p>
    <w:p>
      <w:pPr>
        <w:pStyle w:val="ListParagraph"/>
        <w:numPr>
          <w:ilvl w:val="1"/>
          <w:numId w:val="2"/>
        </w:numPr>
        <w:shd w:fill="FFFFFF" w:val="clear"/>
        <w:tabs>
          <w:tab w:val="clear" w:pos="708"/>
          <w:tab w:val="left" w:pos="1134" w:leader="none"/>
        </w:tabs>
        <w:ind w:firstLine="709" w:left="0" w:right="0"/>
        <w:jc w:val="both"/>
        <w:rPr/>
      </w:pPr>
      <w:r>
        <w:rPr>
          <w:u w:val="single"/>
        </w:rPr>
        <w:t>Заказчик имеет право</w:t>
      </w:r>
      <w:r>
        <w:rPr/>
        <w:t>:</w:t>
      </w:r>
    </w:p>
    <w:p>
      <w:pPr>
        <w:pStyle w:val="ListParagraph"/>
        <w:shd w:fill="FFFFFF" w:val="clear"/>
        <w:tabs>
          <w:tab w:val="clear" w:pos="708"/>
          <w:tab w:val="left" w:pos="1418" w:leader="none"/>
        </w:tabs>
        <w:ind w:firstLine="709" w:left="0" w:right="0"/>
        <w:jc w:val="both"/>
        <w:rPr/>
      </w:pPr>
      <w:r>
        <w:rPr/>
        <w:t xml:space="preserve">2.2.1. </w:t>
      </w:r>
      <w:bookmarkStart w:id="4" w:name="_Ref361334602"/>
      <w:r>
        <w:rPr>
          <w:bCs/>
        </w:rPr>
        <w:t xml:space="preserve">В любое время осуществлять контроль и надзор за ходом и качеством оказания Исполнителем </w:t>
      </w:r>
      <w:r>
        <w:rPr>
          <w:bCs/>
          <w:shd w:fill="C0C0C0" w:val="clear"/>
        </w:rPr>
        <w:t>и / или привлеченными им третьими лицами (далее – Субисполнители)</w:t>
      </w:r>
      <w:r>
        <w:rPr>
          <w:bCs/>
        </w:rPr>
        <w:t xml:space="preserve"> Услуг, соблюдением сроков их оказания, не вмешиваясь при этом в их оперативно-хозяйственную деятельность,</w:t>
      </w:r>
      <w:r>
        <w:rPr/>
        <w:t xml:space="preserve"> указывать Исполнителю на выявленные недостатки, требовать их устранения.</w:t>
      </w:r>
      <w:bookmarkEnd w:id="4"/>
      <w:r>
        <w:rPr>
          <w:bCs/>
        </w:rPr>
        <w:t xml:space="preserve"> Проведение Заказчиком контроля не снимает с Исполнителя ответственности за ненадлежащее оказание Услуг.</w:t>
      </w:r>
    </w:p>
    <w:p>
      <w:pPr>
        <w:pStyle w:val="ListParagraph"/>
        <w:numPr>
          <w:ilvl w:val="2"/>
          <w:numId w:val="12"/>
        </w:numPr>
        <w:shd w:fill="FFFFFF" w:val="clear"/>
        <w:tabs>
          <w:tab w:val="clear" w:pos="708"/>
          <w:tab w:val="left" w:pos="1418" w:leader="none"/>
        </w:tabs>
        <w:ind w:firstLine="709" w:left="0" w:right="0"/>
        <w:jc w:val="both"/>
        <w:rPr/>
      </w:pPr>
      <w:r>
        <w:rPr/>
        <w:t xml:space="preserve">Приостанавливать осуществление любых платежей (независимо от наличия оснований и наступления сроков таких платежей) и оказание Услуг по Договору путем направления Исполнителю соответствующего письменного требования с указанием причин приостановления при обнаружении отступлений от условий Договора, в том числе нарушений сроков и / или качества оказания Услуг, </w:t>
      </w:r>
      <w:r>
        <w:rPr>
          <w:shd w:fill="FFFFFF" w:val="clear"/>
        </w:rPr>
        <w:t>Задания на оказание услуг,</w:t>
      </w:r>
      <w:r>
        <w:rPr/>
        <w:t xml:space="preserve"> Применимого права, до устранения таких нарушений или их последствий, устанавливать сроки устранения таких нарушений. Приостановка оказания Услуг не является основанием для продления сроков оказания Исполнителем Услуг</w:t>
      </w:r>
      <w:bookmarkStart w:id="5" w:name="_Ref361334468"/>
      <w:r>
        <w:rPr/>
        <w:t>, установленных Договором, и не влечет возникновения права Исполнителя на их оплату.</w:t>
      </w:r>
    </w:p>
    <w:p>
      <w:pPr>
        <w:pStyle w:val="ListParagraph"/>
        <w:numPr>
          <w:ilvl w:val="2"/>
          <w:numId w:val="12"/>
        </w:numPr>
        <w:shd w:fill="FFFFFF" w:val="clear"/>
        <w:tabs>
          <w:tab w:val="clear" w:pos="708"/>
          <w:tab w:val="left" w:pos="1418" w:leader="none"/>
        </w:tabs>
        <w:ind w:firstLine="709" w:left="0" w:right="0"/>
        <w:jc w:val="both"/>
        <w:rPr>
          <w:shd w:fill="C0C0C0" w:val="clear"/>
        </w:rPr>
      </w:pPr>
      <w:bookmarkEnd w:id="5"/>
      <w:r>
        <w:rPr>
          <w:shd w:fill="C0C0C0" w:val="clear"/>
        </w:rPr>
        <w:t>Изымать пропуска и не допускать на территорию Заказчика работников Исполнителя и (или) привлеченных им Субисполнителей при выявлении нарушений такими работниками пропускного и внутриобъектового режима, требований охраны труда и пожарной безопасности на период до принятия совместного решения Сторон о возобновлении допуска.</w:t>
      </w:r>
    </w:p>
    <w:p>
      <w:pPr>
        <w:pStyle w:val="ListParagraph"/>
        <w:numPr>
          <w:ilvl w:val="2"/>
          <w:numId w:val="12"/>
        </w:numPr>
        <w:shd w:fill="FFFFFF" w:val="clear"/>
        <w:tabs>
          <w:tab w:val="clear" w:pos="708"/>
          <w:tab w:val="left" w:pos="1418" w:leader="none"/>
        </w:tabs>
        <w:ind w:firstLine="709" w:left="0" w:right="0"/>
        <w:jc w:val="both"/>
        <w:rPr/>
      </w:pPr>
      <w:bookmarkStart w:id="6" w:name="_Ref361319348"/>
      <w:r>
        <w:rPr/>
        <w:t>Вносить изменения в Задание на оказание Услуг (Приложение № 1 к Договору), при условии, если такие изменения не оказывают существенного влияния на стоимость Услуг по Договору и / или не меняют характера предусмотренных в Договоре Услуг таким образом, что выполнение указаний Заказчика потребовало бы от Исполнителя получения отсутствующих у него допусков, разрешений и / или лицензий. В целях внесения соответствующих изменений в Задание на оказание Услуг (Приложение № 1 к Договору) Заказчик обязан направить Исполнителю письменное распоряжение, обязательное к выполнению Исполнителем.</w:t>
      </w:r>
      <w:bookmarkEnd w:id="6"/>
      <w:r>
        <w:rPr/>
        <w:t xml:space="preserve"> </w:t>
      </w:r>
    </w:p>
    <w:p>
      <w:pPr>
        <w:pStyle w:val="Normal"/>
        <w:numPr>
          <w:ilvl w:val="2"/>
          <w:numId w:val="12"/>
        </w:numPr>
        <w:tabs>
          <w:tab w:val="clear" w:pos="708"/>
          <w:tab w:val="left" w:pos="1418" w:leader="none"/>
        </w:tabs>
        <w:ind w:firstLine="709" w:left="0" w:right="0"/>
        <w:jc w:val="both"/>
        <w:rPr>
          <w:lang w:val="ru-RU"/>
        </w:rPr>
      </w:pPr>
      <w:r>
        <w:rPr>
          <w:lang w:val="ru-RU"/>
        </w:rPr>
        <w:t>Давать Исполнителю указания о способе оказания Услуг, если такие указания не противоречат условиям Договора и не являются вмешательством в деятельность Исполнителя.</w:t>
      </w:r>
    </w:p>
    <w:p>
      <w:pPr>
        <w:pStyle w:val="Normal"/>
        <w:numPr>
          <w:ilvl w:val="2"/>
          <w:numId w:val="12"/>
        </w:numPr>
        <w:ind w:firstLine="709" w:left="0" w:right="0"/>
        <w:jc w:val="both"/>
        <w:rPr/>
      </w:pPr>
      <w:r>
        <w:rPr>
          <w:lang w:val="ru-RU"/>
        </w:rPr>
        <w:t>Требовать от Исполнителя представления информации и пояснений о ходе оказания Услуг, в том числе о нормативных правовых актах (нормативно-технических документах), на которых основываются рекомендации, выводы и / или действия Исполнителя в рамках оказания Услуг по Договору, требовать представления Заказчику документов, полученных Исполнителем в ходе выполнения своих обязательств по Договору, в том числе копий предписаний контролирующих и надзорных органов, выданных Исполнителю и привлеченным им Субисполнителям.</w:t>
      </w:r>
    </w:p>
    <w:p>
      <w:pPr>
        <w:pStyle w:val="Normal"/>
        <w:ind w:firstLine="567" w:left="0" w:right="0"/>
        <w:jc w:val="both"/>
        <w:rPr>
          <w:bCs/>
          <w:lang w:val="ru-RU"/>
        </w:rPr>
      </w:pPr>
      <w:r>
        <w:rPr>
          <w:bCs/>
          <w:lang w:val="ru-RU"/>
        </w:rPr>
      </w:r>
    </w:p>
    <w:p>
      <w:pPr>
        <w:pStyle w:val="ListParagraph"/>
        <w:numPr>
          <w:ilvl w:val="1"/>
          <w:numId w:val="12"/>
        </w:numPr>
        <w:shd w:fill="FFFFFF" w:val="clear"/>
        <w:tabs>
          <w:tab w:val="clear" w:pos="708"/>
          <w:tab w:val="left" w:pos="1134" w:leader="none"/>
        </w:tabs>
        <w:ind w:firstLine="709" w:left="0" w:right="0"/>
        <w:jc w:val="both"/>
        <w:rPr/>
      </w:pPr>
      <w:r>
        <w:rPr>
          <w:u w:val="single"/>
        </w:rPr>
        <w:t>Исполнитель обязан</w:t>
      </w:r>
      <w:r>
        <w:rPr/>
        <w:t>:</w:t>
      </w:r>
    </w:p>
    <w:p>
      <w:pPr>
        <w:pStyle w:val="ListParagraph"/>
        <w:shd w:fill="FFFFFF" w:val="clear"/>
        <w:tabs>
          <w:tab w:val="clear" w:pos="708"/>
          <w:tab w:val="left" w:pos="1418" w:leader="none"/>
        </w:tabs>
        <w:ind w:firstLine="709" w:left="0" w:right="0"/>
        <w:jc w:val="both"/>
        <w:rPr/>
      </w:pPr>
      <w:r>
        <w:rPr/>
        <w:t>2.3.1. Оказать Услуги в соответствии с Заданием на оказание услуг (Приложение № 1 к Договору), качественно, в полном объеме, на высоком профессиональном уровне и в установленные Договором сроки.</w:t>
      </w:r>
    </w:p>
    <w:p>
      <w:pPr>
        <w:pStyle w:val="ListParagraph"/>
        <w:numPr>
          <w:ilvl w:val="2"/>
          <w:numId w:val="12"/>
        </w:numPr>
        <w:shd w:fill="FFFFFF" w:val="clear"/>
        <w:tabs>
          <w:tab w:val="clear" w:pos="708"/>
          <w:tab w:val="left" w:pos="1418" w:leader="none"/>
        </w:tabs>
        <w:ind w:firstLine="709" w:left="0" w:right="0"/>
        <w:jc w:val="both"/>
        <w:rPr/>
      </w:pPr>
      <w:r>
        <w:rPr>
          <w:bCs/>
          <w:shd w:fill="C0C0C0" w:val="clear"/>
        </w:rPr>
        <w:t xml:space="preserve">В срок, указанный в пункте 2.1.2 Договора, принять от Заказчика на время оказания Услуг по Договору </w:t>
      </w:r>
      <w:r>
        <w:rPr>
          <w:shd w:fill="C0C0C0" w:val="clear"/>
        </w:rPr>
        <w:t>техническую и иную документацию, имеющуюся в наличии у Заказчика в наличии и необходимую Исполнителю для выполнения обязательств по Договору, по Акту сдачи-приемки технической и иной документации (Приложение № 4 к Договору).</w:t>
      </w:r>
    </w:p>
    <w:p>
      <w:pPr>
        <w:pStyle w:val="ListParagraph"/>
        <w:numPr>
          <w:ilvl w:val="2"/>
          <w:numId w:val="12"/>
        </w:numPr>
        <w:shd w:fill="FFFFFF" w:val="clear"/>
        <w:tabs>
          <w:tab w:val="clear" w:pos="708"/>
          <w:tab w:val="left" w:pos="1418" w:leader="none"/>
        </w:tabs>
        <w:ind w:firstLine="709" w:left="0" w:right="0"/>
        <w:jc w:val="both"/>
        <w:rPr>
          <w:shd w:fill="C0C0C0" w:val="clear"/>
        </w:rPr>
      </w:pPr>
      <w:r>
        <w:rPr>
          <w:shd w:fill="C0C0C0" w:val="clear"/>
        </w:rPr>
        <w:t>Выдать замечания по комплектности технической и иной документации, предоставленной Заказчиком, в течение 5 (пяти) рабочих дней с даты ее получения. Отсутствие таких замечаний в указанный срок свидетельствует о проверке Исполнителем комплектности технической и иной документации и лишает Исполнителя права ссылаться на недостатки данной документации в дальнейшем.</w:t>
      </w:r>
    </w:p>
    <w:p>
      <w:pPr>
        <w:pStyle w:val="ListParagraph"/>
        <w:numPr>
          <w:ilvl w:val="2"/>
          <w:numId w:val="12"/>
        </w:numPr>
        <w:shd w:fill="FFFFFF" w:val="clear"/>
        <w:tabs>
          <w:tab w:val="clear" w:pos="708"/>
          <w:tab w:val="left" w:pos="1418" w:leader="none"/>
        </w:tabs>
        <w:ind w:firstLine="709" w:left="0" w:right="0"/>
        <w:jc w:val="both"/>
        <w:rPr>
          <w:bCs/>
        </w:rPr>
      </w:pPr>
      <w:r>
        <w:rPr>
          <w:bCs/>
        </w:rPr>
        <w:t>До фактического начала оказания Услуг предоставить Заказчику:</w:t>
      </w:r>
    </w:p>
    <w:p>
      <w:pPr>
        <w:pStyle w:val="ListParagraph"/>
        <w:numPr>
          <w:ilvl w:val="0"/>
          <w:numId w:val="13"/>
        </w:numPr>
        <w:shd w:fill="FFFFFF" w:val="clear"/>
        <w:tabs>
          <w:tab w:val="clear" w:pos="708"/>
          <w:tab w:val="left" w:pos="1134" w:leader="none"/>
          <w:tab w:val="left" w:pos="1276" w:leader="none"/>
        </w:tabs>
        <w:ind w:firstLine="709" w:left="0" w:right="0"/>
        <w:jc w:val="both"/>
        <w:rPr/>
      </w:pPr>
      <w:r>
        <w:rPr/>
        <w:t>контакты</w:t>
      </w:r>
      <w:r>
        <w:rPr>
          <w:bCs/>
        </w:rPr>
        <w:t xml:space="preserve"> и должность представителей Исполнителя, уполномоченных на оперативное рассмотрение и решение технических и организационных вопросов, связанных с оказанием Услуг; </w:t>
      </w:r>
    </w:p>
    <w:p>
      <w:pPr>
        <w:pStyle w:val="ListParagraph"/>
        <w:numPr>
          <w:ilvl w:val="0"/>
          <w:numId w:val="13"/>
        </w:numPr>
        <w:shd w:fill="FFFFFF" w:val="clear"/>
        <w:tabs>
          <w:tab w:val="clear" w:pos="708"/>
          <w:tab w:val="left" w:pos="1134" w:leader="none"/>
          <w:tab w:val="left" w:pos="1276" w:leader="none"/>
        </w:tabs>
        <w:ind w:firstLine="709" w:left="0" w:right="0"/>
        <w:jc w:val="both"/>
        <w:rPr/>
      </w:pPr>
      <w:r>
        <w:rPr>
          <w:bCs/>
        </w:rPr>
        <w:t>контакты и должность представителя Исполнителя, ответственного за соблюдение норм и правил в области охраны труда, пожарной безопасности</w:t>
      </w:r>
      <w:r>
        <w:rPr/>
        <w:t xml:space="preserve"> </w:t>
      </w:r>
      <w:r>
        <w:rPr>
          <w:bCs/>
        </w:rPr>
        <w:t xml:space="preserve">в месте оказания Услуг. </w:t>
      </w:r>
    </w:p>
    <w:p>
      <w:pPr>
        <w:pStyle w:val="ListParagraph"/>
        <w:shd w:fill="FFFFFF" w:val="clear"/>
        <w:tabs>
          <w:tab w:val="clear" w:pos="708"/>
          <w:tab w:val="left" w:pos="709" w:leader="none"/>
        </w:tabs>
        <w:ind w:firstLine="709" w:left="0" w:right="0"/>
        <w:jc w:val="both"/>
        <w:rPr>
          <w:bCs/>
        </w:rPr>
      </w:pPr>
      <w:r>
        <w:rPr>
          <w:bCs/>
        </w:rPr>
        <w:t>Исполнитель обязан обеспечить присутствие указанного лица в месте оказания Услуг в течение всего срока их оказания.</w:t>
      </w:r>
    </w:p>
    <w:p>
      <w:pPr>
        <w:pStyle w:val="ListParagraph"/>
        <w:numPr>
          <w:ilvl w:val="2"/>
          <w:numId w:val="12"/>
        </w:numPr>
        <w:shd w:fill="FFFFFF" w:val="clear"/>
        <w:tabs>
          <w:tab w:val="clear" w:pos="708"/>
          <w:tab w:val="left" w:pos="1418" w:leader="none"/>
        </w:tabs>
        <w:ind w:firstLine="709" w:left="0" w:right="0"/>
        <w:jc w:val="both"/>
        <w:rPr/>
      </w:pPr>
      <w:r>
        <w:rPr>
          <w:shd w:fill="C0C0C0" w:val="clear"/>
        </w:rPr>
        <w:t xml:space="preserve">Обеспечить сохранность документации, переданной Заказчиком по соответствующему Акту (-ам) сдачи-приемки технической и иной документации, а также возврат ее Заказчику не позднее даты окончания срока оказания Услуг, указанного в пункте 1.5 Договора, либо, в случае, указанном в </w:t>
      </w:r>
      <w:r>
        <w:rPr>
          <w:bCs/>
          <w:shd w:fill="C0C0C0" w:val="clear"/>
        </w:rPr>
        <w:t>разделе 14 Договора</w:t>
      </w:r>
      <w:r>
        <w:rPr>
          <w:shd w:fill="C0C0C0" w:val="clear"/>
        </w:rPr>
        <w:t>, – не позднее 3 (трех) рабочих дней с даты получения соответствующего требования Заказчика.</w:t>
      </w:r>
    </w:p>
    <w:p>
      <w:pPr>
        <w:pStyle w:val="ListParagraph"/>
        <w:numPr>
          <w:ilvl w:val="2"/>
          <w:numId w:val="12"/>
        </w:numPr>
        <w:shd w:fill="FFFFFF" w:val="clear"/>
        <w:tabs>
          <w:tab w:val="clear" w:pos="708"/>
          <w:tab w:val="left" w:pos="1418" w:leader="none"/>
        </w:tabs>
        <w:ind w:firstLine="709" w:left="0" w:right="0"/>
        <w:jc w:val="both"/>
        <w:rPr/>
      </w:pPr>
      <w:r>
        <w:rPr/>
        <w:t xml:space="preserve">Оказывать Услуги силами только квалифицированных специалистов, прошедших соответствующую подготовку, </w:t>
      </w:r>
      <w:r>
        <w:rPr>
          <w:bCs/>
        </w:rPr>
        <w:t xml:space="preserve">квалификация, опыт и компетенция которых позволяет обеспечить надлежащее и качественное оказание Услуг. </w:t>
      </w:r>
    </w:p>
    <w:p>
      <w:pPr>
        <w:pStyle w:val="ListParagraph"/>
        <w:numPr>
          <w:ilvl w:val="2"/>
          <w:numId w:val="12"/>
        </w:numPr>
        <w:shd w:fill="FFFFFF" w:val="clear"/>
        <w:tabs>
          <w:tab w:val="clear" w:pos="708"/>
          <w:tab w:val="left" w:pos="1418" w:leader="none"/>
        </w:tabs>
        <w:ind w:firstLine="709" w:left="0" w:right="0"/>
        <w:jc w:val="both"/>
        <w:rPr>
          <w:shd w:fill="C0C0C0" w:val="clear"/>
        </w:rPr>
      </w:pPr>
      <w:r>
        <w:rPr>
          <w:shd w:fill="C0C0C0" w:val="clear"/>
        </w:rPr>
        <w:t xml:space="preserve">Обеспечить наличие допусков, разрешений и лицензий, необходимых для оказания Услуг. </w:t>
      </w:r>
    </w:p>
    <w:p>
      <w:pPr>
        <w:pStyle w:val="ListParagraph"/>
        <w:shd w:fill="FFFFFF" w:val="clear"/>
        <w:tabs>
          <w:tab w:val="clear" w:pos="708"/>
          <w:tab w:val="left" w:pos="1276" w:leader="none"/>
        </w:tabs>
        <w:ind w:firstLine="709" w:left="0" w:right="0"/>
        <w:jc w:val="both"/>
        <w:rPr>
          <w:shd w:fill="C0C0C0" w:val="clear"/>
        </w:rPr>
      </w:pPr>
      <w:r>
        <w:rPr>
          <w:shd w:fill="C0C0C0" w:val="clear"/>
        </w:rPr>
        <w:t xml:space="preserve">Исполнитель обязан незамедлительно, но в любом случае не позднее рабочего дня, следующего за днем наступлением соответствующего обстоятельства, сообщать Заказчику об отзыве, прекращении, приостановлении действия, признании недействительными </w:t>
        <w:br/>
        <w:t xml:space="preserve">или утрате по другим основаниям допусков, разрешений и лицензий, необходимых </w:t>
        <w:br/>
        <w:t xml:space="preserve">для надлежащего исполнения Исполнителем своих обязательств по Договору, а также обеспечить получение соответствующих допусков, разрешений и лицензий в срок, обеспечивающий надлежащее исполнение им обязательств по Договору. </w:t>
      </w:r>
    </w:p>
    <w:p>
      <w:pPr>
        <w:pStyle w:val="ListParagraph"/>
        <w:shd w:fill="FFFFFF" w:val="clear"/>
        <w:tabs>
          <w:tab w:val="clear" w:pos="708"/>
          <w:tab w:val="left" w:pos="1276" w:leader="none"/>
        </w:tabs>
        <w:ind w:firstLine="709" w:left="0" w:right="0"/>
        <w:jc w:val="both"/>
        <w:rPr>
          <w:shd w:fill="C0C0C0" w:val="clear"/>
        </w:rPr>
      </w:pPr>
      <w:r>
        <w:rPr>
          <w:shd w:fill="C0C0C0" w:val="clear"/>
        </w:rPr>
        <w:t xml:space="preserve">Если в процессе оказания Услуг по Договору законом или иным нормативным актом будет установлена обязанность Исполнителя получить дополнительные допуски, разрешения и / или лицензии, Исполнитель обязан направить Заказчику соответствующее письменное уведомление, а также в разумный срок получить необходимые допуски, разрешения и / или лицензии и направить их копии Заказчику. </w:t>
      </w:r>
    </w:p>
    <w:p>
      <w:pPr>
        <w:pStyle w:val="ListParagraph"/>
        <w:shd w:fill="FFFFFF" w:val="clear"/>
        <w:tabs>
          <w:tab w:val="clear" w:pos="708"/>
          <w:tab w:val="left" w:pos="1276" w:leader="none"/>
        </w:tabs>
        <w:ind w:firstLine="709" w:left="0" w:right="0"/>
        <w:jc w:val="both"/>
        <w:rPr/>
      </w:pPr>
      <w:r>
        <w:rPr>
          <w:shd w:fill="C0C0C0" w:val="clear"/>
        </w:rPr>
        <w:t xml:space="preserve">Во избежание сомнений, принятие соответствующего закона или иного нормативного акта не будет рассматриваться для целей Договора как обстоятельство непреодолимой силы (форс-мажор), указанное в пункте 11.1 Договора, и Исполнитель не будет иметь права на продление сроков оказания Услуг или увеличение стоимости Услуг, если Сторонами письменно не согласовано иное. </w:t>
      </w:r>
    </w:p>
    <w:p>
      <w:pPr>
        <w:pStyle w:val="ListParagraph"/>
        <w:numPr>
          <w:ilvl w:val="2"/>
          <w:numId w:val="12"/>
        </w:numPr>
        <w:shd w:fill="FFFFFF" w:val="clear"/>
        <w:tabs>
          <w:tab w:val="clear" w:pos="708"/>
          <w:tab w:val="left" w:pos="1418" w:leader="none"/>
        </w:tabs>
        <w:ind w:firstLine="709" w:left="0" w:right="0"/>
        <w:jc w:val="both"/>
        <w:rPr>
          <w:shd w:fill="C0C0C0" w:val="clear"/>
        </w:rPr>
      </w:pPr>
      <w:r>
        <w:rPr>
          <w:shd w:fill="C0C0C0" w:val="clear"/>
        </w:rPr>
        <w:t>В случаях, установленных правилами пропускного и внутриобъектового режима Заказчика, предварительно согласовать с Заказчиком пофамильные списки персонала, задействованного при оказании Услуг.</w:t>
      </w:r>
    </w:p>
    <w:p>
      <w:pPr>
        <w:pStyle w:val="ListParagraph"/>
        <w:numPr>
          <w:ilvl w:val="2"/>
          <w:numId w:val="12"/>
        </w:numPr>
        <w:shd w:fill="FFFFFF" w:val="clear"/>
        <w:tabs>
          <w:tab w:val="clear" w:pos="708"/>
          <w:tab w:val="left" w:pos="1418" w:leader="none"/>
        </w:tabs>
        <w:ind w:firstLine="709" w:left="0" w:right="0"/>
        <w:jc w:val="both"/>
        <w:rPr/>
      </w:pPr>
      <w:r>
        <w:rPr>
          <w:shd w:fill="C0C0C0" w:val="clear"/>
        </w:rPr>
        <w:t xml:space="preserve">Провести инструктаж персонала, задействованного при оказании Услуг и обеспечить </w:t>
      </w:r>
      <w:r>
        <w:rPr>
          <w:bCs/>
          <w:shd w:fill="C0C0C0" w:val="clear"/>
        </w:rPr>
        <w:t xml:space="preserve">соблюдение (в том числе указанным персоналом) </w:t>
      </w:r>
      <w:r>
        <w:rPr>
          <w:shd w:fill="C0C0C0" w:val="clear"/>
        </w:rPr>
        <w:t>требований по охране труда, пожарной безопасности, правил пропускного и внутриобъектового режима Заказчика в соответствии с законодательством Российской Федерации и локальными нормативными актами Заказчика.</w:t>
      </w:r>
    </w:p>
    <w:p>
      <w:pPr>
        <w:pStyle w:val="ListParagraph"/>
        <w:numPr>
          <w:ilvl w:val="2"/>
          <w:numId w:val="12"/>
        </w:numPr>
        <w:shd w:fill="FFFFFF" w:val="clear"/>
        <w:tabs>
          <w:tab w:val="clear" w:pos="708"/>
          <w:tab w:val="left" w:pos="1418" w:leader="none"/>
        </w:tabs>
        <w:ind w:firstLine="709" w:left="0" w:right="0"/>
        <w:jc w:val="both"/>
        <w:rPr>
          <w:bCs/>
        </w:rPr>
      </w:pPr>
      <w:r>
        <w:rPr>
          <w:bCs/>
        </w:rPr>
        <w:t>Обеспечить в соответствии с законодательством Российской Федерации согласие физических лиц, персональные данные которых должны быть переданы Заказчику по условиям Договора, на такую передачу, а также осуществление Заказчиком обработки, включая сбор, накопление, хранение, уточнение (обновление, изменение), использование, передачу (распространение, предоставление, доступ) и уничтожение таких персональных данных, и по письменному требованию Заказчика предоставить документы, подтверждающие получение такого согласия.</w:t>
      </w:r>
    </w:p>
    <w:p>
      <w:pPr>
        <w:pStyle w:val="ListParagraph"/>
        <w:numPr>
          <w:ilvl w:val="2"/>
          <w:numId w:val="12"/>
        </w:numPr>
        <w:shd w:fill="FFFFFF" w:val="clear"/>
        <w:tabs>
          <w:tab w:val="clear" w:pos="708"/>
          <w:tab w:val="left" w:pos="1418" w:leader="none"/>
        </w:tabs>
        <w:ind w:firstLine="709" w:left="0" w:right="0"/>
        <w:jc w:val="both"/>
        <w:rPr>
          <w:shd w:fill="C0C0C0" w:val="clear"/>
        </w:rPr>
      </w:pPr>
      <w:r>
        <w:rPr>
          <w:shd w:fill="C0C0C0" w:val="clear"/>
        </w:rPr>
        <w:t>В случае применения контролирующими органами штрафных санкций к Заказчику по фактам нарушения Исполнителем требований охраны труда, пожарной безопасности и иных нормативных правовых актов, возмещать Заказчику расходы по уплате таких штрафов в течение 10 (десяти) рабочих дней с даты получения соответствующего письменного требования.</w:t>
      </w:r>
    </w:p>
    <w:p>
      <w:pPr>
        <w:pStyle w:val="ListParagraph"/>
        <w:numPr>
          <w:ilvl w:val="2"/>
          <w:numId w:val="12"/>
        </w:numPr>
        <w:ind w:firstLine="709" w:left="0" w:right="0"/>
        <w:rPr/>
      </w:pPr>
      <w:r>
        <w:rPr/>
        <w:t xml:space="preserve">Выполнять полученные в ходе исполнения Договора указания Заказчика, если такие указания не противоречат условиям Договора и не представляют собой вмешательства в деятельность Исполнителя. </w:t>
      </w:r>
    </w:p>
    <w:p>
      <w:pPr>
        <w:pStyle w:val="Normal"/>
        <w:shd w:fill="FFFFFF" w:val="clear"/>
        <w:tabs>
          <w:tab w:val="clear" w:pos="708"/>
          <w:tab w:val="left" w:pos="1418" w:leader="none"/>
        </w:tabs>
        <w:ind w:firstLine="709" w:left="0" w:right="0"/>
        <w:jc w:val="both"/>
        <w:rPr>
          <w:bCs/>
          <w:lang w:val="ru-RU"/>
        </w:rPr>
      </w:pPr>
      <w:r>
        <w:rPr>
          <w:bCs/>
          <w:lang w:val="ru-RU"/>
        </w:rPr>
        <w:t xml:space="preserve">В случае, если такие указания могут привести к увеличению Цены Договора и (или) сроков оказания Услуг, Исполнитель обязан письменно сообщить об этом Заказчику не позднее 5 (пяти) календарных дней с даты получения соответствующего указания Заказчика, и Стороны, при неизбежности наступления указанных обстоятельств, обязаны подписать дополнительное соглашение к Договору. </w:t>
      </w:r>
    </w:p>
    <w:p>
      <w:pPr>
        <w:pStyle w:val="ListParagraph"/>
        <w:shd w:fill="FFFFFF" w:val="clear"/>
        <w:tabs>
          <w:tab w:val="clear" w:pos="708"/>
          <w:tab w:val="left" w:pos="1418" w:leader="none"/>
        </w:tabs>
        <w:ind w:firstLine="709" w:left="0" w:right="0"/>
        <w:jc w:val="both"/>
        <w:rPr/>
      </w:pPr>
      <w:r>
        <w:rPr/>
        <w:t>Исполнитель не несет ответственности за возможные убытки, возникшие в результате исполнения указаний Заказчика, только если Исполнитель заблаговременно письменно известил Заказчика о возможных негативных последствиях исполнения таких указаний в соответствии с пунктом 2.3.13.1 Договора</w:t>
      </w:r>
    </w:p>
    <w:p>
      <w:pPr>
        <w:pStyle w:val="ListParagraph"/>
        <w:shd w:fill="FFFFFF" w:val="clear"/>
        <w:tabs>
          <w:tab w:val="clear" w:pos="708"/>
          <w:tab w:val="left" w:pos="1418" w:leader="none"/>
        </w:tabs>
        <w:ind w:firstLine="709" w:left="0" w:right="0"/>
        <w:jc w:val="both"/>
        <w:rPr/>
      </w:pPr>
      <w:r>
        <w:rPr/>
        <w:t xml:space="preserve">Исполнитель не вправе отказаться от выполнения или задержать выполнение указаний Заказчика в части сокращения объемов оказываемых Услуг, прекращения и / или исключения отдельных видов Услуг, кроме случая, указанного в пункте 2.3.13.1 Договора. </w:t>
      </w:r>
    </w:p>
    <w:p>
      <w:pPr>
        <w:pStyle w:val="ListParagraph"/>
        <w:numPr>
          <w:ilvl w:val="2"/>
          <w:numId w:val="12"/>
        </w:numPr>
        <w:shd w:fill="FFFFFF" w:val="clear"/>
        <w:tabs>
          <w:tab w:val="clear" w:pos="708"/>
          <w:tab w:val="left" w:pos="1418" w:leader="none"/>
        </w:tabs>
        <w:ind w:firstLine="709" w:left="0" w:right="0"/>
        <w:jc w:val="both"/>
        <w:rPr/>
      </w:pPr>
      <w:bookmarkStart w:id="7" w:name="_Ref361334822"/>
      <w:bookmarkEnd w:id="7"/>
      <w:r>
        <w:rPr/>
        <w:t>Немедленно в письменном виде известить Заказчика и до получения от него указаний приостановить оказание Услуг при обнаружении:</w:t>
      </w:r>
    </w:p>
    <w:p>
      <w:pPr>
        <w:pStyle w:val="ListParagraph"/>
        <w:numPr>
          <w:ilvl w:val="3"/>
          <w:numId w:val="12"/>
        </w:numPr>
        <w:shd w:fill="FFFFFF" w:val="clear"/>
        <w:tabs>
          <w:tab w:val="clear" w:pos="708"/>
          <w:tab w:val="left" w:pos="1701" w:leader="none"/>
        </w:tabs>
        <w:ind w:firstLine="709" w:left="0" w:right="0"/>
        <w:jc w:val="both"/>
        <w:rPr/>
      </w:pPr>
      <w:bookmarkStart w:id="8" w:name="_Ref361334793"/>
      <w:r>
        <w:rPr/>
        <w:t>возможных неблагоприятных для Заказчика последствий выполнения его указаний – в любом случае не позднее момента начала выполнения таких указаний;</w:t>
      </w:r>
      <w:bookmarkEnd w:id="8"/>
      <w:r>
        <w:rPr/>
        <w:t xml:space="preserve"> </w:t>
      </w:r>
    </w:p>
    <w:p>
      <w:pPr>
        <w:pStyle w:val="ListParagraph"/>
        <w:numPr>
          <w:ilvl w:val="3"/>
          <w:numId w:val="12"/>
        </w:numPr>
        <w:shd w:fill="FFFFFF" w:val="clear"/>
        <w:tabs>
          <w:tab w:val="clear" w:pos="708"/>
          <w:tab w:val="left" w:pos="1701" w:leader="none"/>
        </w:tabs>
        <w:ind w:firstLine="709" w:left="0" w:right="0"/>
        <w:jc w:val="both"/>
        <w:rPr/>
      </w:pPr>
      <w:r>
        <w:rPr/>
        <w:t>отклонения от требований действующих норм и правил, технической и иной документации, Договора и письменных указаний Заказчика, независимо от причин возникновения таких отклонений – в любом случае не позднее следующего рабочего дня после обнаружения;</w:t>
      </w:r>
    </w:p>
    <w:p>
      <w:pPr>
        <w:pStyle w:val="ListParagraph"/>
        <w:numPr>
          <w:ilvl w:val="3"/>
          <w:numId w:val="12"/>
        </w:numPr>
        <w:shd w:fill="FFFFFF" w:val="clear"/>
        <w:tabs>
          <w:tab w:val="clear" w:pos="708"/>
          <w:tab w:val="left" w:pos="1701" w:leader="none"/>
        </w:tabs>
        <w:ind w:firstLine="709" w:left="0" w:right="0"/>
        <w:jc w:val="both"/>
        <w:rPr/>
      </w:pPr>
      <w:r>
        <w:rPr/>
        <w:t xml:space="preserve">любых обстоятельствах, создающих невозможность оказания Услуг в срок, предусмотренный Договором – в любом случае не позднее следующего рабочего дня после обнаружения; </w:t>
      </w:r>
    </w:p>
    <w:p>
      <w:pPr>
        <w:pStyle w:val="ListParagraph"/>
        <w:shd w:fill="FFFFFF" w:val="clear"/>
        <w:tabs>
          <w:tab w:val="clear" w:pos="708"/>
          <w:tab w:val="left" w:pos="1276" w:leader="none"/>
        </w:tabs>
        <w:ind w:firstLine="709" w:left="0" w:right="0"/>
        <w:jc w:val="both"/>
        <w:rPr/>
      </w:pPr>
      <w:r>
        <w:rPr/>
        <w:t>Невыполнение Исполнителем требований пункта 2.3.13 Договора лишает его права ссылаться на соответствующие обстоятельства, как на основание освобождения или ограничения своей ответственности по Договору.</w:t>
      </w:r>
    </w:p>
    <w:p>
      <w:pPr>
        <w:pStyle w:val="ListParagraph"/>
        <w:numPr>
          <w:ilvl w:val="2"/>
          <w:numId w:val="12"/>
        </w:numPr>
        <w:shd w:fill="FFFFFF" w:val="clear"/>
        <w:tabs>
          <w:tab w:val="clear" w:pos="708"/>
          <w:tab w:val="left" w:pos="1418" w:leader="none"/>
        </w:tabs>
        <w:ind w:firstLine="709" w:left="0" w:right="0"/>
        <w:jc w:val="both"/>
        <w:rPr/>
      </w:pPr>
      <w:r>
        <w:rPr/>
        <w:t xml:space="preserve">Предоставить Заказчику </w:t>
      </w:r>
      <w:r>
        <w:rPr>
          <w:shd w:fill="FFFFFF" w:val="clear"/>
        </w:rPr>
        <w:t>Независимые</w:t>
      </w:r>
      <w:r>
        <w:rPr/>
        <w:t xml:space="preserve"> гарантии в соответствии с разделом 6 Договора.</w:t>
      </w:r>
    </w:p>
    <w:p>
      <w:pPr>
        <w:pStyle w:val="ListParagraph"/>
        <w:numPr>
          <w:ilvl w:val="2"/>
          <w:numId w:val="12"/>
        </w:numPr>
        <w:shd w:fill="FFFFFF" w:val="clear"/>
        <w:tabs>
          <w:tab w:val="clear" w:pos="708"/>
          <w:tab w:val="left" w:pos="710" w:leader="none"/>
        </w:tabs>
        <w:ind w:firstLine="710" w:left="0" w:right="0"/>
        <w:jc w:val="both"/>
        <w:rPr/>
      </w:pPr>
      <w:r>
        <w:rPr/>
        <w:t xml:space="preserve">По требованию и в сроки, установленные Заказчиком, своими силами, средствами и за свой счет устранять недостатки и дефекты, возникшие по вине Исполнителя или по обстоятельствам, за которые отвечает Исполнитель и выявленные в процессе оказания Услуг, при приемке оказанных Услуг, а также осуществлять доработки, связанные с несогласованными с Заказчиком отступлениями от требований Договора. Компенсировать расходы Заказчика на устранение своими силами или силами третьих лиц недостатков в результатах оказанных Услуг в случае, если Исполнитель не устраняет недостатки в установленные Заказчиком сроки. </w:t>
      </w:r>
    </w:p>
    <w:p>
      <w:pPr>
        <w:pStyle w:val="ListParagraph"/>
        <w:numPr>
          <w:ilvl w:val="2"/>
          <w:numId w:val="12"/>
        </w:numPr>
        <w:shd w:fill="FFFFFF" w:val="clear"/>
        <w:tabs>
          <w:tab w:val="clear" w:pos="708"/>
          <w:tab w:val="left" w:pos="1418" w:leader="none"/>
        </w:tabs>
        <w:ind w:firstLine="709" w:left="0" w:right="0"/>
        <w:jc w:val="both"/>
        <w:rPr/>
      </w:pPr>
      <w:r>
        <w:rPr/>
        <w:t xml:space="preserve">Освободить Заказчика от любой ответственности и выплат по всем претензиям, требованиям и судебным искам, предъявляемым третьими лицами в связи с оказанием Услуг, а также компенсировать любой ущерб, связанный с причинением Исполнителем </w:t>
      </w:r>
      <w:r>
        <w:rPr>
          <w:shd w:fill="C0C0C0" w:val="clear"/>
        </w:rPr>
        <w:t>или</w:t>
      </w:r>
      <w:r>
        <w:rPr/>
        <w:t xml:space="preserve"> </w:t>
      </w:r>
      <w:r>
        <w:rPr>
          <w:shd w:fill="C0C0C0" w:val="clear"/>
        </w:rPr>
        <w:t>привлеченными им Субисполнителями</w:t>
      </w:r>
      <w:r>
        <w:rPr/>
        <w:t xml:space="preserve"> вреда жизни или здоровью людей, имуществу Заказчика или третьих лиц, без какого-либо ограничения размера такого возмещения.</w:t>
      </w:r>
    </w:p>
    <w:p>
      <w:pPr>
        <w:pStyle w:val="ListParagraph"/>
        <w:numPr>
          <w:ilvl w:val="2"/>
          <w:numId w:val="12"/>
        </w:numPr>
        <w:shd w:fill="FFFFFF" w:val="clear"/>
        <w:tabs>
          <w:tab w:val="clear" w:pos="708"/>
          <w:tab w:val="left" w:pos="1418" w:leader="none"/>
        </w:tabs>
        <w:ind w:firstLine="709" w:left="0" w:right="0"/>
        <w:jc w:val="both"/>
        <w:rPr/>
      </w:pPr>
      <w:r>
        <w:rPr/>
        <w:t xml:space="preserve"> </w:t>
      </w:r>
      <w:r>
        <w:rPr/>
        <w:t xml:space="preserve">В случае предъявления налоговыми органами претензий и требований к Заказчику, связанных с </w:t>
      </w:r>
      <w:r>
        <w:rPr>
          <w:bCs/>
        </w:rPr>
        <w:t>предоставлением Исполнителем недостоверных документов или информации либо</w:t>
      </w:r>
      <w:r>
        <w:rPr/>
        <w:t xml:space="preserve"> с недобросовестностью Субисполнителей (любого лица из цепочки Субисполнителей), привлеченных Исполнителем к оказанию Услуг по Договору, компенсировать все убытки Заказчика, вызванные такими претензиями и требованиями.  </w:t>
      </w:r>
    </w:p>
    <w:p>
      <w:pPr>
        <w:pStyle w:val="ListParagraph"/>
        <w:numPr>
          <w:ilvl w:val="2"/>
          <w:numId w:val="12"/>
        </w:numPr>
        <w:shd w:fill="FFFFFF" w:val="clear"/>
        <w:tabs>
          <w:tab w:val="clear" w:pos="708"/>
          <w:tab w:val="left" w:pos="1418" w:leader="none"/>
        </w:tabs>
        <w:ind w:firstLine="709" w:left="0" w:right="0"/>
        <w:jc w:val="both"/>
        <w:rPr>
          <w:shd w:fill="C0C0C0" w:val="clear"/>
        </w:rPr>
      </w:pPr>
      <w:r>
        <w:rPr>
          <w:shd w:fill="C0C0C0" w:val="clear"/>
        </w:rPr>
        <w:t>Назначить лиц, ответственных за обращение с опасными отходами. В случае необходимости производства работ по обращению с отходами I-IV класса опасности иметь право производства соответствующих работ или привлекать третьих лиц, имеющих право производства соответствующих работ, а также предоставить Заказчику в течение 3 (трех) рабочих дней с даты вступления Договора в силу копию лицензии на деятельность по сбору, использованию, обезвреживанию, транспортированию и размещению отходов I-IV класса опасности. Допускать к обращению с отходами I-IV класса опасности только лиц, имеющих профессиональную подготовку, подтвержденную свидетельствами (сертификатами) на право работ с отходами I-IV класса опасности, а также предоставить Заказчику в течение 5 (пяти) рабочих дней с даты вступления Договора в силу копии указанных свидетельств (сертификатов).</w:t>
      </w:r>
    </w:p>
    <w:p>
      <w:pPr>
        <w:pStyle w:val="ListParagraph"/>
        <w:numPr>
          <w:ilvl w:val="2"/>
          <w:numId w:val="16"/>
        </w:numPr>
        <w:shd w:fill="FFFFFF" w:val="clear"/>
        <w:tabs>
          <w:tab w:val="clear" w:pos="708"/>
          <w:tab w:val="left" w:pos="851" w:leader="none"/>
          <w:tab w:val="left" w:pos="1418" w:leader="none"/>
        </w:tabs>
        <w:ind w:firstLine="709" w:left="0" w:right="0"/>
        <w:jc w:val="both"/>
        <w:rPr>
          <w:shd w:fill="C0C0C0" w:val="clear"/>
        </w:rPr>
      </w:pPr>
      <w:r>
        <w:rPr>
          <w:shd w:fill="C0C0C0" w:val="clear"/>
        </w:rPr>
        <w:t>Оказывать Заказчику содействие в проведении расследований по случаям захламления земель отходами, загрязнения земель, превышения установленных нормативов сброса и выброса веществ и микроорганизмов в окружающую среду; выделять по требованию Заказчика представителей для совместного расследования случаев нарушения природоохранного законодательства, санитарных норм и правил; представлять Заказчику необходимые документы, материалы и давать объяснения при расследовании вышеуказанных случаев.</w:t>
      </w:r>
    </w:p>
    <w:p>
      <w:pPr>
        <w:pStyle w:val="ListParagraph"/>
        <w:numPr>
          <w:ilvl w:val="2"/>
          <w:numId w:val="16"/>
        </w:numPr>
        <w:shd w:fill="FFFFFF" w:val="clear"/>
        <w:tabs>
          <w:tab w:val="clear" w:pos="708"/>
          <w:tab w:val="left" w:pos="851" w:leader="none"/>
          <w:tab w:val="left" w:pos="1418" w:leader="none"/>
        </w:tabs>
        <w:ind w:firstLine="709" w:left="0" w:right="0"/>
        <w:jc w:val="both"/>
        <w:rPr/>
      </w:pPr>
      <w:r>
        <w:rPr/>
        <w:t>Письменно</w:t>
      </w:r>
      <w:r>
        <w:rPr>
          <w:bCs/>
        </w:rPr>
        <w:t xml:space="preserve"> уведомлять</w:t>
      </w:r>
      <w:r>
        <w:rPr/>
        <w:t xml:space="preserve"> Заказчика о любых внеплановых событиях и происшествиях, возникших в ходе исполнения Договора, включая, но не ограничиваясь:</w:t>
      </w:r>
    </w:p>
    <w:p>
      <w:pPr>
        <w:pStyle w:val="ListParagraph"/>
        <w:numPr>
          <w:ilvl w:val="0"/>
          <w:numId w:val="14"/>
        </w:numPr>
        <w:tabs>
          <w:tab w:val="clear" w:pos="708"/>
          <w:tab w:val="left" w:pos="1134" w:leader="none"/>
          <w:tab w:val="left" w:pos="1276" w:leader="none"/>
        </w:tabs>
        <w:ind w:firstLine="709" w:left="0" w:right="0"/>
        <w:jc w:val="both"/>
        <w:rPr/>
      </w:pPr>
      <w:r>
        <w:rPr/>
        <w:t>хищении и иных противоправных действиях – в течение 24 (двадцати четырех) часов;</w:t>
      </w:r>
    </w:p>
    <w:p>
      <w:pPr>
        <w:pStyle w:val="ListParagraph"/>
        <w:numPr>
          <w:ilvl w:val="0"/>
          <w:numId w:val="14"/>
        </w:numPr>
        <w:tabs>
          <w:tab w:val="clear" w:pos="708"/>
          <w:tab w:val="left" w:pos="1134" w:leader="none"/>
          <w:tab w:val="left" w:pos="1276" w:leader="none"/>
        </w:tabs>
        <w:ind w:firstLine="709" w:left="0" w:right="0"/>
        <w:jc w:val="both"/>
        <w:rPr/>
      </w:pPr>
      <w:r>
        <w:rPr/>
        <w:t>аресте и / или блокировании счетов и / или иных обстоятельствах, влияющих на осуществление расчетов между Сторонами – в течение 24 (двадцати четырех) часов;</w:t>
      </w:r>
    </w:p>
    <w:p>
      <w:pPr>
        <w:pStyle w:val="ListParagraph"/>
        <w:numPr>
          <w:ilvl w:val="0"/>
          <w:numId w:val="14"/>
        </w:numPr>
        <w:tabs>
          <w:tab w:val="clear" w:pos="708"/>
          <w:tab w:val="left" w:pos="1134" w:leader="none"/>
          <w:tab w:val="left" w:pos="1276" w:leader="none"/>
        </w:tabs>
        <w:ind w:firstLine="709" w:left="0" w:right="0"/>
        <w:jc w:val="both"/>
        <w:rPr/>
      </w:pPr>
      <w:r>
        <w:rPr/>
        <w:t>действиях третьих лиц, включая органы власти и местного самоуправления, прямо или косвенно касающихся исполнения обязательств Сторон по Договору – в течение 24 (двадцати четырех) часов;</w:t>
      </w:r>
    </w:p>
    <w:p>
      <w:pPr>
        <w:pStyle w:val="ListParagraph"/>
        <w:numPr>
          <w:ilvl w:val="0"/>
          <w:numId w:val="14"/>
        </w:numPr>
        <w:tabs>
          <w:tab w:val="clear" w:pos="708"/>
          <w:tab w:val="left" w:pos="1134" w:leader="none"/>
          <w:tab w:val="left" w:pos="1276" w:leader="none"/>
        </w:tabs>
        <w:ind w:firstLine="709" w:left="0" w:right="0"/>
        <w:jc w:val="both"/>
        <w:rPr/>
      </w:pPr>
      <w:r>
        <w:rPr/>
        <w:t>иных обстоятельствах, фактах, сообщениях в средствах массовой информации – в</w:t>
      </w:r>
      <w:r>
        <w:rPr>
          <w:lang w:val="en-US"/>
        </w:rPr>
        <w:t> </w:t>
      </w:r>
      <w:r>
        <w:rPr/>
        <w:t>течение 24 (двадцати четы</w:t>
      </w:r>
      <w:r>
        <w:rPr>
          <w:shd w:fill="auto" w:val="clear"/>
        </w:rPr>
        <w:t>рех) часов.</w:t>
      </w:r>
    </w:p>
    <w:p>
      <w:pPr>
        <w:pStyle w:val="ListParagraph"/>
        <w:numPr>
          <w:ilvl w:val="2"/>
          <w:numId w:val="16"/>
        </w:numPr>
        <w:shd w:fill="FFFFFF" w:val="clear"/>
        <w:tabs>
          <w:tab w:val="clear" w:pos="708"/>
          <w:tab w:val="left" w:pos="1418" w:leader="none"/>
        </w:tabs>
        <w:ind w:firstLine="709" w:left="0" w:right="0"/>
        <w:jc w:val="both"/>
        <w:rPr/>
      </w:pPr>
      <w:r>
        <w:rPr>
          <w:shd w:fill="auto" w:val="clear"/>
        </w:rPr>
        <w:t>Письменно уведомить Заказчика о намерении приостановить оказание Услуг по Договору полностью или частично, когда такая приостановка Услуг Исполнителем допускается в соответствии с условиями Договора, законодательством Российской Федерации не позднее чем за 10 (десять) рабочих дней до даты приостановления оказания Услуг.</w:t>
      </w:r>
    </w:p>
    <w:p>
      <w:pPr>
        <w:pStyle w:val="ListParagraph"/>
        <w:numPr>
          <w:ilvl w:val="2"/>
          <w:numId w:val="16"/>
        </w:numPr>
        <w:shd w:fill="FFFFFF" w:val="clear"/>
        <w:tabs>
          <w:tab w:val="clear" w:pos="708"/>
          <w:tab w:val="left" w:pos="1418" w:leader="none"/>
        </w:tabs>
        <w:ind w:firstLine="709" w:left="0" w:right="0"/>
        <w:jc w:val="both"/>
        <w:rPr>
          <w:shd w:fill="auto" w:val="clear"/>
        </w:rPr>
      </w:pPr>
      <w:bookmarkStart w:id="9" w:name="_GoBack1"/>
      <w:bookmarkEnd w:id="9"/>
      <w:r>
        <w:rPr>
          <w:shd w:fill="auto" w:val="clear"/>
        </w:rPr>
        <w:t>Подписать акты сверки взаимных расчетов, направленные Заказчиком в 2 (двух) экземплярах, и вернуть 1 (один) экземпляр Заказчику в течение 5 (пяти) рабочих дней с даты получения экземпляров актов сверки расчетов от Заказчика.</w:t>
      </w:r>
    </w:p>
    <w:p>
      <w:pPr>
        <w:pStyle w:val="ListParagraph"/>
        <w:numPr>
          <w:ilvl w:val="2"/>
          <w:numId w:val="16"/>
        </w:numPr>
        <w:shd w:fill="FFFFFF" w:val="clear"/>
        <w:tabs>
          <w:tab w:val="clear" w:pos="708"/>
          <w:tab w:val="left" w:pos="1418" w:leader="none"/>
        </w:tabs>
        <w:ind w:firstLine="709" w:left="0" w:right="0"/>
        <w:jc w:val="both"/>
        <w:rPr/>
      </w:pPr>
      <w:r>
        <w:rPr>
          <w:shd w:fill="auto" w:val="clear"/>
        </w:rPr>
        <w:t>Исполнять другие обязанности в соответствии с Договором и законодательством Российской Федера</w:t>
      </w:r>
      <w:r>
        <w:rPr/>
        <w:t xml:space="preserve">ции. </w:t>
      </w:r>
    </w:p>
    <w:p>
      <w:pPr>
        <w:pStyle w:val="Style24"/>
        <w:rPr>
          <w:rFonts w:ascii="Times New Roman" w:hAnsi="Times New Roman"/>
          <w:sz w:val="24"/>
          <w:szCs w:val="24"/>
        </w:rPr>
      </w:pPr>
      <w:r>
        <w:rPr>
          <w:rFonts w:ascii="Times New Roman" w:hAnsi="Times New Roman"/>
          <w:sz w:val="24"/>
          <w:szCs w:val="24"/>
        </w:rPr>
      </w:r>
    </w:p>
    <w:p>
      <w:pPr>
        <w:pStyle w:val="ListParagraph"/>
        <w:numPr>
          <w:ilvl w:val="1"/>
          <w:numId w:val="16"/>
        </w:numPr>
        <w:shd w:fill="FFFFFF" w:val="clear"/>
        <w:tabs>
          <w:tab w:val="clear" w:pos="708"/>
          <w:tab w:val="left" w:pos="1134" w:leader="none"/>
        </w:tabs>
        <w:ind w:firstLine="709" w:left="0" w:right="0"/>
        <w:jc w:val="both"/>
        <w:rPr/>
      </w:pPr>
      <w:r>
        <w:rPr>
          <w:bCs/>
          <w:u w:val="single"/>
        </w:rPr>
        <w:t>Исполнитель имеет право</w:t>
      </w:r>
      <w:r>
        <w:rPr>
          <w:bCs/>
        </w:rPr>
        <w:t>:</w:t>
      </w:r>
    </w:p>
    <w:p>
      <w:pPr>
        <w:pStyle w:val="ListParagraph"/>
        <w:numPr>
          <w:ilvl w:val="2"/>
          <w:numId w:val="18"/>
        </w:numPr>
        <w:shd w:fill="FFFFFF" w:val="clear"/>
        <w:tabs>
          <w:tab w:val="clear" w:pos="708"/>
          <w:tab w:val="left" w:pos="1418" w:leader="none"/>
        </w:tabs>
        <w:ind w:firstLine="709" w:left="0" w:right="0"/>
        <w:jc w:val="both"/>
        <w:rPr>
          <w:bCs/>
        </w:rPr>
      </w:pPr>
      <w:r>
        <w:rPr>
          <w:bCs/>
        </w:rPr>
        <w:t>Самостоятельно организовать оказание Услуг.</w:t>
      </w:r>
    </w:p>
    <w:p>
      <w:pPr>
        <w:pStyle w:val="ListParagraph"/>
        <w:numPr>
          <w:ilvl w:val="2"/>
          <w:numId w:val="18"/>
        </w:numPr>
        <w:shd w:fill="FFFFFF" w:val="clear"/>
        <w:tabs>
          <w:tab w:val="clear" w:pos="708"/>
          <w:tab w:val="left" w:pos="1418" w:leader="none"/>
        </w:tabs>
        <w:ind w:firstLine="709" w:left="0" w:right="0"/>
        <w:jc w:val="both"/>
        <w:rPr>
          <w:bCs/>
        </w:rPr>
      </w:pPr>
      <w:r>
        <w:rPr>
          <w:bCs/>
        </w:rPr>
        <w:t>Требовать от Заказчика предоставления материалов, документов, сведений и информации, необходимых для оказания Услуг по Договору.</w:t>
      </w:r>
    </w:p>
    <w:p>
      <w:pPr>
        <w:pStyle w:val="ListParagraph"/>
        <w:numPr>
          <w:ilvl w:val="2"/>
          <w:numId w:val="18"/>
        </w:numPr>
        <w:shd w:fill="FFFFFF" w:val="clear"/>
        <w:tabs>
          <w:tab w:val="clear" w:pos="708"/>
          <w:tab w:val="left" w:pos="1418" w:leader="none"/>
        </w:tabs>
        <w:ind w:firstLine="709" w:left="0" w:right="0"/>
        <w:jc w:val="both"/>
        <w:rPr/>
      </w:pPr>
      <w:r>
        <w:rPr>
          <w:bCs/>
        </w:rPr>
        <w:t>Получать от Заказчика разъяснения и / или указания, необходимые для исполнения обязательств по Договору.</w:t>
      </w:r>
      <w:r>
        <w:rPr>
          <w:bCs/>
          <w:shd w:fill="C0C0C0" w:val="clear"/>
        </w:rPr>
        <w:t xml:space="preserve"> </w:t>
      </w:r>
    </w:p>
    <w:p>
      <w:pPr>
        <w:pStyle w:val="ListParagraph"/>
        <w:numPr>
          <w:ilvl w:val="2"/>
          <w:numId w:val="18"/>
        </w:numPr>
        <w:shd w:fill="FFFFFF" w:val="clear"/>
        <w:tabs>
          <w:tab w:val="clear" w:pos="708"/>
          <w:tab w:val="left" w:pos="1418" w:leader="none"/>
        </w:tabs>
        <w:ind w:firstLine="709" w:left="0" w:right="0"/>
        <w:jc w:val="both"/>
        <w:rPr>
          <w:bCs/>
          <w:shd w:fill="C0C0C0" w:val="clear"/>
        </w:rPr>
      </w:pPr>
      <w:r>
        <w:rPr>
          <w:bCs/>
          <w:shd w:fill="C0C0C0" w:val="clear"/>
        </w:rPr>
        <w:t xml:space="preserve">При необходимости по предварительному письменному согласованию </w:t>
        <w:br/>
        <w:t xml:space="preserve">с Заказчиком заключать договоры с Субисполнителями в совокупности не более чем на __ (_______) процентов от Цены Договора, неся при этом ответственность за действия Субисполнителей, как за свои собственные. </w:t>
      </w:r>
    </w:p>
    <w:p>
      <w:pPr>
        <w:pStyle w:val="ListParagraph"/>
        <w:shd w:fill="FFFFFF" w:val="clear"/>
        <w:tabs>
          <w:tab w:val="clear" w:pos="708"/>
          <w:tab w:val="left" w:pos="1418" w:leader="none"/>
        </w:tabs>
        <w:ind w:firstLine="709" w:left="0" w:right="0"/>
        <w:jc w:val="both"/>
        <w:rPr>
          <w:bCs/>
          <w:shd w:fill="C0C0C0" w:val="clear"/>
        </w:rPr>
      </w:pPr>
      <w:r>
        <w:rPr>
          <w:bCs/>
          <w:shd w:fill="C0C0C0" w:val="clear"/>
        </w:rPr>
        <w:t xml:space="preserve">При согласовании привлечения Субисполнителя Исполнитель представляет Заказчику: </w:t>
      </w:r>
    </w:p>
    <w:p>
      <w:pPr>
        <w:pStyle w:val="ListParagraph"/>
        <w:numPr>
          <w:ilvl w:val="0"/>
          <w:numId w:val="4"/>
        </w:numPr>
        <w:shd w:fill="FFFFFF" w:val="clear"/>
        <w:tabs>
          <w:tab w:val="clear" w:pos="708"/>
          <w:tab w:val="left" w:pos="709" w:leader="none"/>
          <w:tab w:val="left" w:pos="1134" w:leader="none"/>
        </w:tabs>
        <w:ind w:firstLine="709" w:left="0" w:right="0"/>
        <w:jc w:val="both"/>
        <w:rPr>
          <w:bCs/>
          <w:shd w:fill="C0C0C0" w:val="clear"/>
        </w:rPr>
      </w:pPr>
      <w:r>
        <w:rPr>
          <w:bCs/>
          <w:shd w:fill="C0C0C0" w:val="clear"/>
        </w:rPr>
        <w:t xml:space="preserve">проект договора с Субисполнителем; </w:t>
      </w:r>
    </w:p>
    <w:p>
      <w:pPr>
        <w:pStyle w:val="ListParagraph"/>
        <w:numPr>
          <w:ilvl w:val="0"/>
          <w:numId w:val="4"/>
        </w:numPr>
        <w:shd w:fill="FFFFFF" w:val="clear"/>
        <w:tabs>
          <w:tab w:val="clear" w:pos="708"/>
          <w:tab w:val="left" w:pos="709" w:leader="none"/>
          <w:tab w:val="left" w:pos="1134" w:leader="none"/>
        </w:tabs>
        <w:ind w:firstLine="709" w:left="0" w:right="0"/>
        <w:jc w:val="both"/>
        <w:rPr>
          <w:bCs/>
          <w:shd w:fill="C0C0C0" w:val="clear"/>
        </w:rPr>
      </w:pPr>
      <w:r>
        <w:rPr>
          <w:bCs/>
          <w:shd w:fill="C0C0C0" w:val="clear"/>
        </w:rPr>
        <w:t xml:space="preserve">сведения об объемах оказания услуг Субисполнителем; </w:t>
      </w:r>
    </w:p>
    <w:p>
      <w:pPr>
        <w:pStyle w:val="ListParagraph"/>
        <w:numPr>
          <w:ilvl w:val="0"/>
          <w:numId w:val="4"/>
        </w:numPr>
        <w:shd w:fill="FFFFFF" w:val="clear"/>
        <w:tabs>
          <w:tab w:val="clear" w:pos="708"/>
          <w:tab w:val="left" w:pos="709" w:leader="none"/>
          <w:tab w:val="left" w:pos="1134" w:leader="none"/>
        </w:tabs>
        <w:ind w:firstLine="709" w:left="0" w:right="0"/>
        <w:jc w:val="both"/>
        <w:rPr/>
      </w:pPr>
      <w:r>
        <w:rPr>
          <w:bCs/>
          <w:shd w:fill="C0C0C0" w:val="clear"/>
        </w:rPr>
        <w:t xml:space="preserve">пофамильный перечень персонала Субисполнителя, который будет задействован при оказании Услуг </w:t>
      </w:r>
      <w:r>
        <w:rPr>
          <w:shd w:fill="C0C0C0" w:val="clear"/>
        </w:rPr>
        <w:t>с указанием их паспортных данных, приложением согласия персонала на обработку персональных данных, копий приказов о приеме на работу или иных документов, подтверждающих договорные отношения персонала с Субисполнителем</w:t>
      </w:r>
      <w:r>
        <w:rPr>
          <w:bCs/>
          <w:shd w:fill="C0C0C0" w:val="clear"/>
        </w:rPr>
        <w:t xml:space="preserve">; </w:t>
      </w:r>
    </w:p>
    <w:p>
      <w:pPr>
        <w:pStyle w:val="ListParagraph"/>
        <w:numPr>
          <w:ilvl w:val="0"/>
          <w:numId w:val="4"/>
        </w:numPr>
        <w:shd w:fill="FFFFFF" w:val="clear"/>
        <w:tabs>
          <w:tab w:val="clear" w:pos="708"/>
          <w:tab w:val="left" w:pos="709" w:leader="none"/>
          <w:tab w:val="left" w:pos="1134" w:leader="none"/>
        </w:tabs>
        <w:ind w:firstLine="709" w:left="0" w:right="0"/>
        <w:jc w:val="both"/>
        <w:rPr>
          <w:bCs/>
          <w:shd w:fill="C0C0C0" w:val="clear"/>
        </w:rPr>
      </w:pPr>
      <w:r>
        <w:rPr>
          <w:bCs/>
          <w:shd w:fill="C0C0C0" w:val="clear"/>
        </w:rPr>
        <w:t xml:space="preserve">копии документов, подтверждающих наличие у Субисполнителя и его персонала допусков, разрешений и лицензий, необходимых для оказания Услуг. </w:t>
      </w:r>
    </w:p>
    <w:p>
      <w:pPr>
        <w:pStyle w:val="Normal"/>
        <w:shd w:fill="FFFFFF" w:val="clear"/>
        <w:tabs>
          <w:tab w:val="clear" w:pos="708"/>
          <w:tab w:val="left" w:pos="709" w:leader="none"/>
          <w:tab w:val="left" w:pos="1134" w:leader="none"/>
        </w:tabs>
        <w:jc w:val="both"/>
        <w:rPr>
          <w:bCs/>
          <w:shd w:fill="C0C0C0" w:val="clear"/>
          <w:lang w:val="ru-RU"/>
        </w:rPr>
      </w:pPr>
      <w:r>
        <w:rPr>
          <w:bCs/>
          <w:shd w:fill="C0C0C0" w:val="clear"/>
          <w:lang w:val="ru-RU"/>
        </w:rPr>
      </w:r>
    </w:p>
    <w:p>
      <w:pPr>
        <w:pStyle w:val="ListParagraph"/>
        <w:numPr>
          <w:ilvl w:val="0"/>
          <w:numId w:val="18"/>
        </w:numPr>
        <w:shd w:fill="FFFFFF" w:val="clear"/>
        <w:tabs>
          <w:tab w:val="clear" w:pos="708"/>
          <w:tab w:val="left" w:pos="284" w:leader="none"/>
        </w:tabs>
        <w:ind w:hanging="0" w:left="0" w:right="0"/>
        <w:jc w:val="center"/>
        <w:rPr>
          <w:b/>
        </w:rPr>
      </w:pPr>
      <w:r>
        <w:rPr>
          <w:b/>
        </w:rPr>
        <w:t>Цена Договора и порядок расчетов</w:t>
      </w:r>
    </w:p>
    <w:p>
      <w:pPr>
        <w:pStyle w:val="ListParagraph"/>
        <w:shd w:fill="FFFFFF" w:val="clear"/>
        <w:tabs>
          <w:tab w:val="clear" w:pos="708"/>
          <w:tab w:val="left" w:pos="1134" w:leader="none"/>
        </w:tabs>
        <w:ind w:firstLine="709" w:left="0" w:right="0"/>
        <w:jc w:val="both"/>
        <w:rPr/>
      </w:pPr>
      <w:r>
        <w:rPr/>
        <w:t xml:space="preserve">3.1. Цена Договора в соответствии со </w:t>
      </w:r>
      <w:r>
        <w:rPr>
          <w:shd w:fill="C0C0C0" w:val="clear"/>
        </w:rPr>
        <w:t>Сводным расчетом стоимости Услуг с приложениями / Расчетом стоимости услуг</w:t>
      </w:r>
      <w:r>
        <w:rPr/>
        <w:t xml:space="preserve"> (Приложение № 3 к Договору) </w:t>
      </w:r>
      <w:r>
        <w:rPr>
          <w:bCs/>
        </w:rPr>
        <w:t>является</w:t>
      </w:r>
      <w:r>
        <w:rPr>
          <w:bCs/>
          <w:shd w:fill="C0C0C0" w:val="clear"/>
        </w:rPr>
        <w:t xml:space="preserve"> предельной / твердой</w:t>
      </w:r>
      <w:r>
        <w:rPr/>
        <w:t xml:space="preserve"> и составляет __________ (_________________) рублей ___ копеек </w:t>
      </w:r>
      <w:r>
        <w:rPr>
          <w:bCs/>
        </w:rPr>
        <w:t>без учета НДС, при этом НДС исчисляется дополнительно по ставке, установленной статьей 164 Налогового кодекса РФ</w:t>
      </w:r>
      <w:r>
        <w:rPr/>
        <w:t>.</w:t>
      </w:r>
    </w:p>
    <w:p>
      <w:pPr>
        <w:pStyle w:val="Normal"/>
        <w:shd w:fill="FFFFFF" w:val="clear"/>
        <w:tabs>
          <w:tab w:val="clear" w:pos="708"/>
          <w:tab w:val="left" w:pos="1134" w:leader="none"/>
        </w:tabs>
        <w:ind w:firstLine="709" w:left="0" w:right="0"/>
        <w:jc w:val="both"/>
        <w:rPr/>
      </w:pPr>
      <w:bookmarkStart w:id="10" w:name="_Ref361834605"/>
      <w:r>
        <w:rPr>
          <w:bCs/>
          <w:shd w:fill="C0C0C0" w:val="clear"/>
          <w:lang w:val="ru-RU"/>
        </w:rPr>
        <w:t xml:space="preserve">3.2. Локальные расчеты стоимости подлежат согласованию Сторонами не позднее </w:t>
      </w:r>
      <w:r>
        <w:rPr>
          <w:shd w:fill="C0C0C0" w:val="clear"/>
          <w:lang w:val="ru-RU"/>
        </w:rPr>
        <w:t>30</w:t>
      </w:r>
      <w:r>
        <w:rPr>
          <w:bCs/>
          <w:shd w:fill="C0C0C0" w:val="clear"/>
          <w:lang w:val="ru-RU"/>
        </w:rPr>
        <w:t xml:space="preserve"> (</w:t>
      </w:r>
      <w:r>
        <w:rPr>
          <w:shd w:fill="C0C0C0" w:val="clear"/>
          <w:lang w:val="ru-RU"/>
        </w:rPr>
        <w:t>тридцати</w:t>
      </w:r>
      <w:r>
        <w:rPr>
          <w:bCs/>
          <w:shd w:fill="C0C0C0" w:val="clear"/>
          <w:lang w:val="ru-RU"/>
        </w:rPr>
        <w:t>) календарных дней с даты вступления Договора в силу. При несогласовании указанных документов в установленный срок Исполнитель обязан по соответствующему письменному требованию Заказчика приостановить исполнение Договора полностью или в части до момента такого согласования. После согласования локальных расчетов стоимости Стороны обязаны уточнить Сводный расчет</w:t>
      </w:r>
      <w:r>
        <w:rPr>
          <w:shd w:fill="C0C0C0" w:val="clear"/>
          <w:lang w:val="ru-RU"/>
        </w:rPr>
        <w:t xml:space="preserve"> стоимости Услуг</w:t>
      </w:r>
      <w:bookmarkEnd w:id="10"/>
      <w:r>
        <w:rPr>
          <w:bCs/>
          <w:shd w:fill="C0C0C0" w:val="clear"/>
          <w:lang w:val="ru-RU"/>
        </w:rPr>
        <w:t xml:space="preserve"> (Приложение № 3 к Договору) путем заключения дополнительного соглашения к Договору.</w:t>
      </w:r>
    </w:p>
    <w:p>
      <w:pPr>
        <w:pStyle w:val="ListParagraph"/>
        <w:shd w:fill="FFFFFF" w:val="clear"/>
        <w:tabs>
          <w:tab w:val="clear" w:pos="708"/>
          <w:tab w:val="left" w:pos="1134" w:leader="none"/>
        </w:tabs>
        <w:ind w:firstLine="709" w:left="0" w:right="0"/>
        <w:jc w:val="both"/>
        <w:rPr>
          <w:bCs/>
          <w:i/>
          <w:i/>
          <w:shd w:fill="C0C0C0" w:val="clear"/>
        </w:rPr>
      </w:pPr>
      <w:r>
        <w:rPr>
          <w:bCs/>
          <w:i/>
          <w:shd w:fill="C0C0C0" w:val="clear"/>
        </w:rPr>
        <w:t>либо</w:t>
      </w:r>
    </w:p>
    <w:p>
      <w:pPr>
        <w:pStyle w:val="ListParagraph"/>
        <w:shd w:fill="FFFFFF" w:val="clear"/>
        <w:tabs>
          <w:tab w:val="clear" w:pos="708"/>
          <w:tab w:val="left" w:pos="1134" w:leader="none"/>
        </w:tabs>
        <w:ind w:firstLine="709" w:left="0" w:right="0"/>
        <w:jc w:val="both"/>
        <w:rPr/>
      </w:pPr>
      <w:r>
        <w:rPr>
          <w:bCs/>
          <w:shd w:fill="C0C0C0" w:val="clear"/>
        </w:rPr>
        <w:t>Локальные расчеты стоимости являются неотъемлемой частью Сводного расчета стоимости Услуг (Приложение № 3 к Договору)</w:t>
      </w:r>
      <w:r>
        <w:rPr>
          <w:rStyle w:val="FootnoteReference"/>
          <w:bCs/>
          <w:shd w:fill="C0C0C0" w:val="clear"/>
        </w:rPr>
        <w:footnoteReference w:id="2"/>
      </w:r>
      <w:r>
        <w:rPr>
          <w:bCs/>
        </w:rPr>
        <w:t>.</w:t>
      </w:r>
    </w:p>
    <w:p>
      <w:pPr>
        <w:pStyle w:val="ListParagraph"/>
        <w:shd w:fill="FFFFFF" w:val="clear"/>
        <w:tabs>
          <w:tab w:val="clear" w:pos="708"/>
          <w:tab w:val="left" w:pos="1134" w:leader="none"/>
        </w:tabs>
        <w:ind w:firstLine="709" w:left="0" w:right="0"/>
        <w:jc w:val="both"/>
        <w:rPr/>
      </w:pPr>
      <w:r>
        <w:rPr/>
        <w:t>3.3. Цена Договора включает в себя прибыль Исполнителя, а также все расходы и затраты Исполнителя на:</w:t>
      </w:r>
    </w:p>
    <w:p>
      <w:pPr>
        <w:pStyle w:val="ListParagraph"/>
        <w:numPr>
          <w:ilvl w:val="2"/>
          <w:numId w:val="15"/>
        </w:numPr>
        <w:shd w:fill="FFFFFF" w:val="clear"/>
        <w:tabs>
          <w:tab w:val="clear" w:pos="708"/>
          <w:tab w:val="left" w:pos="1418" w:leader="none"/>
        </w:tabs>
        <w:ind w:firstLine="709" w:left="0" w:right="0"/>
        <w:jc w:val="both"/>
        <w:rPr>
          <w:shd w:fill="C0C0C0" w:val="clear"/>
        </w:rPr>
      </w:pPr>
      <w:r>
        <w:rPr>
          <w:shd w:fill="C0C0C0" w:val="clear"/>
        </w:rPr>
        <w:t>приобретение материально-технических ресурсов, необходимых для оказания Услуг по Договору;</w:t>
      </w:r>
    </w:p>
    <w:p>
      <w:pPr>
        <w:pStyle w:val="ListParagraph"/>
        <w:numPr>
          <w:ilvl w:val="2"/>
          <w:numId w:val="15"/>
        </w:numPr>
        <w:shd w:fill="FFFFFF" w:val="clear"/>
        <w:tabs>
          <w:tab w:val="clear" w:pos="708"/>
          <w:tab w:val="left" w:pos="1418" w:leader="none"/>
        </w:tabs>
        <w:ind w:firstLine="709" w:left="0" w:right="0"/>
        <w:jc w:val="both"/>
        <w:rPr/>
      </w:pPr>
      <w:r>
        <w:rPr/>
        <w:t xml:space="preserve">заработную плату, накладные </w:t>
      </w:r>
      <w:r>
        <w:rPr>
          <w:shd w:fill="C0C0C0" w:val="clear"/>
        </w:rPr>
        <w:t xml:space="preserve">и командировочные расходы, перемещение и размещение персонала Исполнителя; </w:t>
      </w:r>
    </w:p>
    <w:p>
      <w:pPr>
        <w:pStyle w:val="ListParagraph"/>
        <w:numPr>
          <w:ilvl w:val="2"/>
          <w:numId w:val="15"/>
        </w:numPr>
        <w:shd w:fill="FFFFFF" w:val="clear"/>
        <w:tabs>
          <w:tab w:val="clear" w:pos="708"/>
          <w:tab w:val="left" w:pos="1418" w:leader="none"/>
        </w:tabs>
        <w:ind w:firstLine="709" w:left="0" w:right="0"/>
        <w:jc w:val="both"/>
        <w:rPr/>
      </w:pPr>
      <w:r>
        <w:rPr/>
        <w:t xml:space="preserve">подлежащие уплате налоги, сборы и пошлины; </w:t>
      </w:r>
    </w:p>
    <w:p>
      <w:pPr>
        <w:pStyle w:val="ListParagraph"/>
        <w:numPr>
          <w:ilvl w:val="2"/>
          <w:numId w:val="15"/>
        </w:numPr>
        <w:shd w:fill="FFFFFF" w:val="clear"/>
        <w:tabs>
          <w:tab w:val="clear" w:pos="708"/>
          <w:tab w:val="left" w:pos="1418" w:leader="none"/>
        </w:tabs>
        <w:ind w:firstLine="709" w:left="0" w:right="0"/>
        <w:jc w:val="both"/>
        <w:rPr/>
      </w:pPr>
      <w:r>
        <w:rPr/>
        <w:t>все прочие затраты и расходы Исполнителя, связанные с оказанием Услуг и исполнением иных обязательств по Договору, а также все прочие расходы, которые могут возникнуть у Исполнителя в течение срока действия Договора.</w:t>
      </w:r>
    </w:p>
    <w:p>
      <w:pPr>
        <w:pStyle w:val="ListParagraph"/>
        <w:numPr>
          <w:ilvl w:val="1"/>
          <w:numId w:val="17"/>
        </w:numPr>
        <w:shd w:fill="FFFFFF" w:val="clear"/>
        <w:tabs>
          <w:tab w:val="clear" w:pos="708"/>
          <w:tab w:val="left" w:pos="1134" w:leader="none"/>
        </w:tabs>
        <w:ind w:firstLine="709" w:left="0" w:right="0"/>
        <w:jc w:val="both"/>
        <w:rPr/>
      </w:pPr>
      <w:r>
        <w:rPr/>
        <w:t>Увеличение стоимости Услуг по Договору не требует заключения дополнительного соглашения к Договору только в случае, когда оно вызвано изменением ставки российского НДС.</w:t>
      </w:r>
    </w:p>
    <w:p>
      <w:pPr>
        <w:pStyle w:val="ListParagraph"/>
        <w:numPr>
          <w:ilvl w:val="1"/>
          <w:numId w:val="17"/>
        </w:numPr>
        <w:shd w:fill="FFFFFF" w:val="clear"/>
        <w:tabs>
          <w:tab w:val="clear" w:pos="708"/>
          <w:tab w:val="left" w:pos="1134" w:leader="none"/>
        </w:tabs>
        <w:ind w:firstLine="709" w:left="0" w:right="0"/>
        <w:jc w:val="both"/>
        <w:rPr/>
      </w:pPr>
      <w:bookmarkStart w:id="11" w:name="_Ref361858588"/>
      <w:r>
        <w:rPr/>
        <w:t>Оплата по Договору осуществляется Заказчиком в следующем порядке:</w:t>
      </w:r>
      <w:bookmarkEnd w:id="11"/>
      <w:r>
        <w:rPr/>
        <w:t xml:space="preserve"> </w:t>
      </w:r>
    </w:p>
    <w:p>
      <w:pPr>
        <w:pStyle w:val="ListParagraph"/>
        <w:numPr>
          <w:ilvl w:val="2"/>
          <w:numId w:val="17"/>
        </w:numPr>
        <w:shd w:fill="FFFFFF" w:val="clear"/>
        <w:tabs>
          <w:tab w:val="clear" w:pos="708"/>
          <w:tab w:val="left" w:pos="1134" w:leader="none"/>
        </w:tabs>
        <w:ind w:firstLine="709" w:left="0" w:right="0"/>
        <w:jc w:val="both"/>
        <w:rPr/>
      </w:pPr>
      <w:bookmarkStart w:id="12" w:name="_Ref361834178"/>
      <w:bookmarkEnd w:id="12"/>
      <w:r>
        <w:rPr/>
        <w:t xml:space="preserve">Исполнитель не </w:t>
      </w:r>
      <w:r>
        <w:rPr>
          <w:shd w:fill="FFFFFF" w:val="clear"/>
        </w:rPr>
        <w:t xml:space="preserve">позднее 3 (трех) </w:t>
      </w:r>
      <w:r>
        <w:rPr/>
        <w:t xml:space="preserve">рабочих дней до предполагаемой даты выплаты авансового платежа, обязан предоставить Заказчику Независимую гарантию, соответствующую требованиям, установленным разделом </w:t>
      </w:r>
      <w:r>
        <w:rPr/>
        <w:t>5</w:t>
      </w:r>
      <w:r>
        <w:rPr/>
        <w:t xml:space="preserve"> Договора.</w:t>
      </w:r>
    </w:p>
    <w:p>
      <w:pPr>
        <w:pStyle w:val="ListParagraph"/>
        <w:numPr>
          <w:ilvl w:val="2"/>
          <w:numId w:val="17"/>
        </w:numPr>
        <w:shd w:fill="FFFFFF" w:val="clear"/>
        <w:tabs>
          <w:tab w:val="clear" w:pos="708"/>
          <w:tab w:val="left" w:pos="1134" w:leader="none"/>
        </w:tabs>
        <w:ind w:firstLine="709" w:left="0" w:right="0"/>
        <w:jc w:val="both"/>
        <w:rPr/>
      </w:pPr>
      <w:r>
        <w:rPr>
          <w:bCs/>
        </w:rPr>
        <w:t xml:space="preserve">Авансовые платежи </w:t>
      </w:r>
      <w:r>
        <w:rPr/>
        <w:t xml:space="preserve">в размере </w:t>
      </w:r>
      <w:r>
        <w:rPr>
          <w:shd w:fill="C0C0C0" w:val="clear"/>
        </w:rPr>
        <w:t>10  (десяти) процентов</w:t>
      </w:r>
      <w:r>
        <w:rPr/>
        <w:t xml:space="preserve"> от стоимости Этапа Услуг без учета НДС (при этом НДС исчисляется дополнительно по ставке, установленной статьей 164 Налогового кодекса РФ на дату выплаты авансового платежа) выплачиваются Исполнителю в течение 30 (тридцати) календарных дней с даты получения Заказчиком счета, выставленного Исполнителем, </w:t>
      </w:r>
      <w:r>
        <w:rPr>
          <w:shd w:fill="C0C0C0" w:val="clear"/>
        </w:rPr>
        <w:t xml:space="preserve">при условии согласования Сторонами локальных расчетов стоимости по соответствующему Этапу Услуг в соответствии с пунктом </w:t>
      </w:r>
      <w:r>
        <w:rPr/>
        <w:fldChar w:fldCharType="begin"/>
      </w:r>
      <w:r>
        <w:rPr/>
        <w:instrText xml:space="preserve"> REF _Ref361834605 \r \h </w:instrText>
      </w:r>
      <w:r>
        <w:rPr/>
        <w:fldChar w:fldCharType="separate"/>
      </w:r>
      <w:r>
        <w:rPr/>
      </w:r>
      <w:r>
        <w:rPr/>
        <w:fldChar w:fldCharType="end"/>
      </w:r>
      <w:r>
        <w:rPr>
          <w:shd w:fill="C0C0C0" w:val="clear"/>
        </w:rPr>
        <w:t>2 Договора</w:t>
      </w:r>
      <w:r>
        <w:rPr>
          <w:rStyle w:val="FootnoteReference"/>
          <w:shd w:fill="C0C0C0" w:val="clear"/>
        </w:rPr>
        <w:footnoteReference w:id="3"/>
      </w:r>
      <w:r>
        <w:rPr/>
        <w:t>, но не ранее чем за 30 (тридцать) календарных дней до даты начала оказания Услуг и с учетом пунктов 3.5.1 и 3.5.4 Договора</w:t>
      </w:r>
      <w:bookmarkStart w:id="13" w:name="_Ref373240288"/>
      <w:bookmarkEnd w:id="13"/>
      <w:r>
        <w:rPr/>
        <w:t xml:space="preserve">. </w:t>
      </w:r>
    </w:p>
    <w:p>
      <w:pPr>
        <w:pStyle w:val="ListParagraph"/>
        <w:numPr>
          <w:ilvl w:val="2"/>
          <w:numId w:val="17"/>
        </w:numPr>
        <w:shd w:fill="FFFFFF" w:val="clear"/>
        <w:tabs>
          <w:tab w:val="clear" w:pos="708"/>
          <w:tab w:val="left" w:pos="1134" w:leader="none"/>
        </w:tabs>
        <w:ind w:firstLine="709" w:left="0" w:right="0"/>
        <w:jc w:val="both"/>
        <w:rPr/>
      </w:pPr>
      <w:r>
        <w:rPr/>
        <w:t>Последующие платежи в размере разницы между стоимостью Этапа Услуг, определенной с учетом НДС по ставке,</w:t>
      </w:r>
      <w:r>
        <w:rPr>
          <w:bCs/>
        </w:rPr>
        <w:t xml:space="preserve"> установленной статьей 164 Налогового кодекса РФ на дату подписания Сторонами документов, указанных в пункте 4.1 Договора,</w:t>
      </w:r>
      <w:r>
        <w:rPr/>
        <w:t xml:space="preserve"> </w:t>
      </w:r>
      <w:r>
        <w:rPr>
          <w:rFonts w:eastAsia="Calibri"/>
          <w:color w:val="000000"/>
          <w:lang w:eastAsia="en-US"/>
        </w:rPr>
        <w:t xml:space="preserve">и ранее выплаченной суммой авансового платежа, </w:t>
      </w:r>
      <w:r>
        <w:rPr/>
        <w:t>выплачиваются в течение 7 (семи) рабочих дней с даты подписания Сторонами документов, указанных в пункте 4.1 Договора по соответствующему Этапу Услуг, на основании счета, выставленного Исполнителем, и с учетом пункта 3.5.4 Договора.</w:t>
      </w:r>
    </w:p>
    <w:p>
      <w:pPr>
        <w:pStyle w:val="ListParagraph"/>
        <w:numPr>
          <w:ilvl w:val="2"/>
          <w:numId w:val="17"/>
        </w:numPr>
        <w:shd w:fill="FFFFFF" w:val="clear"/>
        <w:tabs>
          <w:tab w:val="clear" w:pos="708"/>
          <w:tab w:val="left" w:pos="1134" w:leader="none"/>
        </w:tabs>
        <w:ind w:firstLine="709" w:left="0" w:right="0"/>
        <w:jc w:val="both"/>
        <w:rPr/>
      </w:pPr>
      <w:bookmarkStart w:id="14" w:name="_Ref372549497"/>
      <w:bookmarkStart w:id="15" w:name="_Ref3618341781"/>
      <w:bookmarkEnd w:id="15"/>
      <w:r>
        <w:rPr/>
        <w:t xml:space="preserve">В случае выставления Исполнителем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Исполнителем независимо от его фактического вручения Заказчику. В случае выставления Исполнителем счета позднее, </w:t>
      </w:r>
      <w:r>
        <w:rPr>
          <w:shd w:fill="FFFFFF" w:val="clear"/>
        </w:rPr>
        <w:t xml:space="preserve">чем за 10 (десять) </w:t>
      </w:r>
      <w:r>
        <w:rPr/>
        <w:t>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Заказчиком.</w:t>
      </w:r>
      <w:bookmarkEnd w:id="14"/>
      <w:r>
        <w:rPr/>
        <w:t xml:space="preserve"> </w:t>
      </w:r>
    </w:p>
    <w:p>
      <w:pPr>
        <w:pStyle w:val="ListParagraph"/>
        <w:numPr>
          <w:ilvl w:val="2"/>
          <w:numId w:val="17"/>
        </w:numPr>
        <w:shd w:fill="FFFFFF" w:val="clear"/>
        <w:tabs>
          <w:tab w:val="clear" w:pos="708"/>
          <w:tab w:val="left" w:pos="1134" w:leader="none"/>
        </w:tabs>
        <w:ind w:firstLine="709" w:left="0" w:right="0"/>
        <w:jc w:val="both"/>
        <w:rPr/>
      </w:pPr>
      <w:r>
        <w:rPr>
          <w:bCs/>
        </w:rPr>
        <w:t xml:space="preserve">Заказчик вправе не выплачивать предварительную оплату (аванс), расторгнуть Договор в одностороннем внесудебном порядке и предъявить требование о возмещении убытков в случае, если Исполнитель не </w:t>
      </w:r>
      <w:r>
        <w:rPr/>
        <w:t>предоставил</w:t>
      </w:r>
      <w:r>
        <w:rPr>
          <w:bCs/>
        </w:rPr>
        <w:t xml:space="preserve"> финансового обеспечения исполнения обязательств, предусмотренного пунктом 3.5.1 Договора, в установленный срок и при этом не приступил к исполнению обязательств по Договору.</w:t>
      </w:r>
    </w:p>
    <w:p>
      <w:pPr>
        <w:pStyle w:val="ListParagraph"/>
        <w:numPr>
          <w:ilvl w:val="1"/>
          <w:numId w:val="17"/>
        </w:numPr>
        <w:shd w:fill="FFFFFF" w:val="clear"/>
        <w:tabs>
          <w:tab w:val="clear" w:pos="708"/>
          <w:tab w:val="left" w:pos="1134" w:leader="none"/>
        </w:tabs>
        <w:ind w:firstLine="709" w:left="0" w:right="0"/>
        <w:jc w:val="both"/>
        <w:rPr/>
      </w:pPr>
      <w:r>
        <w:rPr/>
        <w:t>Расчеты по Договору осуществляются в валюте Российской Федерации. Оплата производится Заказчиком путем перечисления денежных средств на расчетный счет Исполнителя, указанный в Договоре. Обязательство Заказчика по осуществлению платежа считается исполненным с даты списания денежных средств с расчетного счета Заказчика.</w:t>
      </w:r>
    </w:p>
    <w:p>
      <w:pPr>
        <w:pStyle w:val="ListParagraph"/>
        <w:numPr>
          <w:ilvl w:val="1"/>
          <w:numId w:val="17"/>
        </w:numPr>
        <w:shd w:fill="FFFFFF" w:val="clear"/>
        <w:tabs>
          <w:tab w:val="clear" w:pos="708"/>
          <w:tab w:val="left" w:pos="1134" w:leader="none"/>
        </w:tabs>
        <w:ind w:firstLine="709" w:left="0" w:right="0"/>
        <w:jc w:val="both"/>
        <w:rPr/>
      </w:pPr>
      <w:r>
        <w:rPr/>
        <w:t xml:space="preserve">За исключением случая, указанного в пункте 2.3.12 Договора, любое превышение фактических объемов оказанных Услуг над объемами Услуг, предусмотренными Договором, к оплате не принимается и считается включенным в Цену Договора. </w:t>
      </w:r>
    </w:p>
    <w:p>
      <w:pPr>
        <w:pStyle w:val="ListParagraph"/>
        <w:numPr>
          <w:ilvl w:val="1"/>
          <w:numId w:val="17"/>
        </w:numPr>
        <w:shd w:fill="FFFFFF" w:val="clear"/>
        <w:tabs>
          <w:tab w:val="clear" w:pos="708"/>
          <w:tab w:val="left" w:pos="1134" w:leader="none"/>
        </w:tabs>
        <w:ind w:firstLine="709" w:left="0" w:right="0"/>
        <w:jc w:val="both"/>
        <w:rPr/>
      </w:pPr>
      <w:r>
        <w:rPr/>
        <w:t xml:space="preserve">Исполнитель обязан представить Заказчику счета-фактуры, выставленные в сроки и оформленные в порядке, установленном законодательством Российской Федерации. В </w:t>
      </w:r>
      <w:r>
        <w:rPr>
          <w:color w:val="000000"/>
        </w:rPr>
        <w:t>случае</w:t>
      </w:r>
      <w:r>
        <w:rPr/>
        <w:t xml:space="preserve"> нарушения Исполнителем требований к оформлению счетов-фактур, он обязан произвести замену счета-фактуры в течение 3 (трех) рабочих дней с даты получения соответствующего письменного требования Заказчика. В случае непредоставления Исполнителем в течение 5 (пяти) календарных дней с даты получения авансового платежа счета-фактуры, подтверждающего право Заказчика на вычет НДС, уплаченного дополнительно к такому авансу, Исполнитель обязан в тот же срок возвратить Заказчику разницу между суммой, фактически перечисленной Заказчиком, и суммой соответствующего авансового платежа, без учета НДС. </w:t>
      </w:r>
    </w:p>
    <w:p>
      <w:pPr>
        <w:pStyle w:val="ListParagraph"/>
        <w:numPr>
          <w:ilvl w:val="1"/>
          <w:numId w:val="17"/>
        </w:numPr>
        <w:shd w:fill="FFFFFF" w:val="clear"/>
        <w:tabs>
          <w:tab w:val="clear" w:pos="708"/>
          <w:tab w:val="left" w:pos="1134" w:leader="none"/>
          <w:tab w:val="left" w:pos="1418" w:leader="none"/>
        </w:tabs>
        <w:ind w:firstLine="709" w:left="0" w:right="0"/>
        <w:jc w:val="both"/>
        <w:rPr/>
      </w:pPr>
      <w:r>
        <w:rPr>
          <w:shd w:fill="C0C0C0" w:val="clear"/>
        </w:rPr>
        <w:t>Командировочные расходы включаются в стоимость Этапов Услуг в соответствии с расчетом, прилагаемым к Сводному расчету стоимости Услуг (Приложение № 3 к Договору). Размеры расходов, связанных со служебными командировками, определяются коллективным договором и / или локальным нормативным актом Исполнителя, но не выше нормативов возмещения расходов, связанных со служебными командировками, установленных локальным нормативным актом Заказчика, который предоставляется Исполнителю по запросу. Оплата командировочных расходов производится Заказчиком в порядке, установленном Договором для оплаты стоимости соответствующих Этапов Услуг. Исполнитель обязан представлять по запросу Заказчика копии следующих документов, заверенных Исполнителем, в том числе: приказ о командировке, проездные билеты, счета на оплату за проживание в гостинице и авансовые отчеты</w:t>
      </w:r>
      <w:r>
        <w:rPr/>
        <w:t>.</w:t>
      </w:r>
    </w:p>
    <w:p>
      <w:pPr>
        <w:pStyle w:val="ListParagraph"/>
        <w:numPr>
          <w:ilvl w:val="1"/>
          <w:numId w:val="17"/>
        </w:numPr>
        <w:shd w:fill="FFFFFF" w:val="clear"/>
        <w:tabs>
          <w:tab w:val="clear" w:pos="708"/>
          <w:tab w:val="left" w:pos="1134" w:leader="none"/>
        </w:tabs>
        <w:ind w:firstLine="709" w:left="0" w:right="0"/>
        <w:jc w:val="both"/>
        <w:rPr/>
      </w:pPr>
      <w:r>
        <w:rPr/>
        <w:t>Индексация Цены Договора не допускается.</w:t>
      </w:r>
    </w:p>
    <w:p>
      <w:pPr>
        <w:pStyle w:val="ListParagraph"/>
        <w:numPr>
          <w:ilvl w:val="1"/>
          <w:numId w:val="17"/>
        </w:numPr>
        <w:ind w:firstLine="709" w:left="0" w:right="0"/>
        <w:jc w:val="both"/>
        <w:rPr/>
      </w:pPr>
      <w:r>
        <w:rPr/>
        <w:t xml:space="preserve">Заказчик вправе произвести сальдо взаимных обязательств сторон путем уменьшения сумм причитающихся Исполнителю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Исполнителя перед Заказчиком,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оказанных </w:t>
      </w:r>
      <w:r>
        <w:rPr>
          <w:shd w:fill="FFFFFF" w:val="clear"/>
        </w:rPr>
        <w:t>Исполнителем Услуг.</w:t>
      </w:r>
    </w:p>
    <w:p>
      <w:pPr>
        <w:pStyle w:val="ListParagraph"/>
        <w:ind w:firstLine="709" w:left="0" w:right="0"/>
        <w:jc w:val="both"/>
        <w:rPr>
          <w:shd w:fill="FFFFFF" w:val="clear"/>
        </w:rPr>
      </w:pPr>
      <w:r>
        <w:rPr>
          <w:shd w:fill="FFFFFF" w:val="clear"/>
        </w:rPr>
        <w:t>Заказчик направляет Исполнителю уведомление о проведении сальдо взаимных обязательств Сторон по Договору.</w:t>
      </w:r>
    </w:p>
    <w:p>
      <w:pPr>
        <w:pStyle w:val="ListParagraph"/>
        <w:shd w:fill="FFFFFF" w:val="clear"/>
        <w:tabs>
          <w:tab w:val="clear" w:pos="708"/>
          <w:tab w:val="left" w:pos="1134" w:leader="none"/>
        </w:tabs>
        <w:jc w:val="both"/>
        <w:rPr/>
      </w:pPr>
      <w:r>
        <w:rPr/>
      </w:r>
    </w:p>
    <w:p>
      <w:pPr>
        <w:pStyle w:val="ListParagraph"/>
        <w:numPr>
          <w:ilvl w:val="0"/>
          <w:numId w:val="17"/>
        </w:numPr>
        <w:shd w:fill="FFFFFF" w:val="clear"/>
        <w:tabs>
          <w:tab w:val="clear" w:pos="708"/>
          <w:tab w:val="left" w:pos="284" w:leader="none"/>
        </w:tabs>
        <w:ind w:hanging="0" w:left="0" w:right="0"/>
        <w:jc w:val="center"/>
        <w:rPr>
          <w:b/>
        </w:rPr>
      </w:pPr>
      <w:r>
        <w:rPr>
          <w:b/>
        </w:rPr>
        <w:t>Порядок сдачи-приемки Услуг</w:t>
      </w:r>
    </w:p>
    <w:p>
      <w:pPr>
        <w:pStyle w:val="ListParagraph"/>
        <w:numPr>
          <w:ilvl w:val="1"/>
          <w:numId w:val="19"/>
        </w:numPr>
        <w:shd w:fill="FFFFFF" w:val="clear"/>
        <w:tabs>
          <w:tab w:val="clear" w:pos="708"/>
          <w:tab w:val="left" w:pos="284" w:leader="none"/>
          <w:tab w:val="left" w:pos="1134" w:leader="none"/>
        </w:tabs>
        <w:ind w:firstLine="709" w:left="0" w:right="0"/>
        <w:jc w:val="both"/>
        <w:rPr/>
      </w:pPr>
      <w:r>
        <w:rPr/>
        <w:t xml:space="preserve">По окончании оказания Услуг по каждому Этапу Услуг, указанному в Графике оказания Услуг (Приложение № 2 к Договору), Исполнитель в течение </w:t>
      </w:r>
      <w:r>
        <w:rPr>
          <w:shd w:fill="C0C0C0" w:val="clear"/>
        </w:rPr>
        <w:t>3 (трех) рабочих дней</w:t>
      </w:r>
      <w:r>
        <w:rPr/>
        <w:t xml:space="preserve"> предоставляет Заказчику подписанные со своей стороны в 2 (двух) экземплярах Акты об оказании Услуг по форме Приложения № 5 к Договору </w:t>
      </w:r>
      <w:r>
        <w:rPr>
          <w:shd w:fill="C0C0C0" w:val="clear"/>
        </w:rPr>
        <w:t>с приложением Отчета об оказании Услуг и иных отчетных документов, предусмотренных Заданием на оказание Услуг (Приложение № 1 к Договору) и Графиком оказания услуг (Приложение № 2 к Договору).</w:t>
      </w:r>
      <w:r>
        <w:rPr/>
        <w:t xml:space="preserve"> </w:t>
      </w:r>
    </w:p>
    <w:p>
      <w:pPr>
        <w:pStyle w:val="ListParagraph"/>
        <w:shd w:fill="FFFFFF" w:val="clear"/>
        <w:tabs>
          <w:tab w:val="clear" w:pos="708"/>
          <w:tab w:val="left" w:pos="284" w:leader="none"/>
          <w:tab w:val="left" w:pos="1134" w:leader="none"/>
        </w:tabs>
        <w:ind w:firstLine="709" w:left="0" w:right="0"/>
        <w:jc w:val="both"/>
        <w:rPr/>
      </w:pPr>
      <w:r>
        <w:rPr>
          <w:rFonts w:ascii="Liberation Serif" w:hAnsi="Liberation Serif"/>
          <w:b w:val="false"/>
          <w:bCs w:val="false"/>
          <w:caps w:val="false"/>
          <w:smallCaps w:val="false"/>
          <w:sz w:val="24"/>
          <w:szCs w:val="24"/>
          <w:shd w:fill="FFFF00" w:val="clear"/>
          <w:lang w:eastAsia="en-US"/>
        </w:rPr>
        <w:t xml:space="preserve">При использовании Сторонами электронного документооборота, Стороны по договору вместо </w:t>
      </w:r>
      <w:r>
        <w:rPr>
          <w:rFonts w:ascii="Liberation Serif" w:hAnsi="Liberation Serif"/>
          <w:b w:val="false"/>
          <w:bCs/>
          <w:caps w:val="false"/>
          <w:smallCaps w:val="false"/>
          <w:sz w:val="24"/>
          <w:szCs w:val="24"/>
          <w:shd w:fill="FFFF00" w:val="clear"/>
          <w:lang w:eastAsia="en-US"/>
        </w:rPr>
        <w:t>Акта об оказании услуг по форме Приложения № 5</w:t>
      </w:r>
      <w:r>
        <w:rPr>
          <w:rFonts w:ascii="Liberation Serif" w:hAnsi="Liberation Serif"/>
          <w:b w:val="false"/>
          <w:bCs w:val="false"/>
          <w:caps w:val="false"/>
          <w:smallCaps w:val="false"/>
          <w:sz w:val="24"/>
          <w:szCs w:val="24"/>
          <w:shd w:fill="FFFF00" w:val="clear"/>
          <w:lang w:eastAsia="en-US"/>
        </w:rPr>
        <w:t xml:space="preserve">  оформляют УПД</w:t>
      </w:r>
      <w:r>
        <w:rPr>
          <w:rStyle w:val="FootnoteReference"/>
          <w:rFonts w:ascii="Liberation Serif" w:hAnsi="Liberation Serif"/>
          <w:b w:val="false"/>
          <w:bCs w:val="false"/>
          <w:caps w:val="false"/>
          <w:smallCaps w:val="false"/>
          <w:sz w:val="24"/>
          <w:szCs w:val="24"/>
          <w:shd w:fill="FFFF00" w:val="clear"/>
          <w:lang w:eastAsia="en-US"/>
        </w:rPr>
        <w:footnoteReference w:id="4"/>
      </w:r>
      <w:r>
        <w:rPr>
          <w:rFonts w:ascii="Liberation Serif" w:hAnsi="Liberation Serif"/>
          <w:b w:val="false"/>
          <w:bCs w:val="false"/>
          <w:caps w:val="false"/>
          <w:smallCaps w:val="false"/>
          <w:sz w:val="24"/>
          <w:szCs w:val="24"/>
          <w:shd w:fill="FFFF00" w:val="clear"/>
          <w:lang w:eastAsia="en-US"/>
        </w:rPr>
        <w:t xml:space="preserve">. В этом случае условия Договора в отношении </w:t>
      </w:r>
      <w:r>
        <w:rPr>
          <w:rFonts w:ascii="Liberation Serif" w:hAnsi="Liberation Serif"/>
          <w:b w:val="false"/>
          <w:bCs/>
          <w:caps w:val="false"/>
          <w:smallCaps w:val="false"/>
          <w:sz w:val="24"/>
          <w:szCs w:val="24"/>
          <w:shd w:fill="FFFF00" w:val="clear"/>
          <w:lang w:eastAsia="en-US"/>
        </w:rPr>
        <w:t>Акта об оказании услуг</w:t>
      </w:r>
      <w:r>
        <w:rPr>
          <w:rFonts w:ascii="Liberation Serif" w:hAnsi="Liberation Serif"/>
          <w:b w:val="false"/>
          <w:bCs w:val="false"/>
          <w:caps w:val="false"/>
          <w:smallCaps w:val="false"/>
          <w:sz w:val="24"/>
          <w:szCs w:val="24"/>
          <w:shd w:fill="FFFF00" w:val="clear"/>
          <w:lang w:eastAsia="en-US"/>
        </w:rPr>
        <w:t xml:space="preserve"> применяются в равной степени к УПД.</w:t>
      </w:r>
    </w:p>
    <w:p>
      <w:pPr>
        <w:pStyle w:val="ListParagraph"/>
        <w:numPr>
          <w:ilvl w:val="1"/>
          <w:numId w:val="19"/>
        </w:numPr>
        <w:shd w:fill="FFFFFF" w:val="clear"/>
        <w:tabs>
          <w:tab w:val="clear" w:pos="708"/>
          <w:tab w:val="left" w:pos="284" w:leader="none"/>
          <w:tab w:val="left" w:pos="1134" w:leader="none"/>
        </w:tabs>
        <w:ind w:firstLine="709" w:left="0" w:right="0"/>
        <w:jc w:val="both"/>
        <w:rPr/>
      </w:pPr>
      <w:bookmarkStart w:id="16" w:name="_Ref372745126"/>
      <w:r>
        <w:rPr/>
        <w:t xml:space="preserve">В течение </w:t>
      </w:r>
      <w:r>
        <w:rPr>
          <w:shd w:fill="C0C0C0" w:val="clear"/>
        </w:rPr>
        <w:t>15 (пятнадцати) рабочих</w:t>
      </w:r>
      <w:r>
        <w:rPr/>
        <w:t xml:space="preserve"> дней с даты получения полного комплекта документов, указанных в пункте 4.1 Договора, Заказчик подписывает (утверждает) и передает Исполнителю 1 (один) экземпляр Акта об оказании Услуг и Отчета об оказании Услуг либо направляет Исполнителю письменный мотивированный отказ от приемки Услуг (далее – «Ведомость замечаний»), в котором отражает недостатки оказанных Услуг, а также срок на их устранение.</w:t>
      </w:r>
      <w:bookmarkEnd w:id="16"/>
      <w:r>
        <w:rPr/>
        <w:t xml:space="preserve"> </w:t>
      </w:r>
    </w:p>
    <w:p>
      <w:pPr>
        <w:pStyle w:val="ListParagraph"/>
        <w:numPr>
          <w:ilvl w:val="1"/>
          <w:numId w:val="19"/>
        </w:numPr>
        <w:shd w:fill="FFFFFF" w:val="clear"/>
        <w:tabs>
          <w:tab w:val="clear" w:pos="708"/>
          <w:tab w:val="left" w:pos="284" w:leader="none"/>
          <w:tab w:val="left" w:pos="1134" w:leader="none"/>
        </w:tabs>
        <w:ind w:firstLine="709" w:left="0" w:right="0"/>
        <w:jc w:val="both"/>
        <w:rPr/>
      </w:pPr>
      <w:r>
        <w:rPr/>
        <w:t>Устранение недостатков, выявленных Заказчиком, осуществляется Исполнителем своими силами и за свой счет в срок, указанный в Ведомости замечаний. Повторная приемка Заказчиком оказанных Услуг после устранения недостатков, указанных в Ведомости замечаний, осуществляется в порядке, предусмотренном пунктами 4.1 - 4.2 Договора.</w:t>
      </w:r>
    </w:p>
    <w:p>
      <w:pPr>
        <w:pStyle w:val="ListParagraph"/>
        <w:shd w:fill="FFFFFF" w:val="clear"/>
        <w:tabs>
          <w:tab w:val="clear" w:pos="708"/>
          <w:tab w:val="left" w:pos="1134" w:leader="none"/>
        </w:tabs>
        <w:ind w:firstLine="709" w:left="0" w:right="0"/>
        <w:jc w:val="both"/>
        <w:rPr/>
      </w:pPr>
      <w:bookmarkStart w:id="17" w:name="_Ref373239439"/>
      <w:r>
        <w:rPr/>
        <w:t>Указание Заказчиком срока новой приемки не влечет переноса установленного Договором срока оказания Услуг и не исключает ответственности Исполнителя за его нарушение.</w:t>
      </w:r>
      <w:bookmarkEnd w:id="17"/>
      <w:r>
        <w:rPr/>
        <w:t xml:space="preserve"> </w:t>
      </w:r>
    </w:p>
    <w:p>
      <w:pPr>
        <w:pStyle w:val="11"/>
        <w:numPr>
          <w:ilvl w:val="1"/>
          <w:numId w:val="19"/>
        </w:numPr>
        <w:tabs>
          <w:tab w:val="clear" w:pos="708"/>
          <w:tab w:val="left" w:pos="0" w:leader="none"/>
          <w:tab w:val="left" w:pos="1134" w:leader="none"/>
        </w:tabs>
        <w:ind w:firstLine="709" w:left="0" w:right="0"/>
        <w:jc w:val="both"/>
        <w:rPr>
          <w:sz w:val="24"/>
          <w:szCs w:val="24"/>
        </w:rPr>
      </w:pPr>
      <w:r>
        <w:rPr>
          <w:sz w:val="24"/>
          <w:szCs w:val="24"/>
        </w:rPr>
        <w:t>Услуги считаются оказанными Исполнителем и принятыми Заказчиком с момента подписания Сторонами Акта об оказании Услуг.</w:t>
      </w:r>
    </w:p>
    <w:p>
      <w:pPr>
        <w:pStyle w:val="ListParagraph"/>
        <w:numPr>
          <w:ilvl w:val="1"/>
          <w:numId w:val="19"/>
        </w:numPr>
        <w:shd w:fill="FFFFFF" w:val="clear"/>
        <w:tabs>
          <w:tab w:val="clear" w:pos="708"/>
          <w:tab w:val="left" w:pos="1134" w:leader="none"/>
        </w:tabs>
        <w:ind w:firstLine="709" w:left="0" w:right="0"/>
        <w:jc w:val="both"/>
        <w:rPr/>
      </w:pPr>
      <w:bookmarkStart w:id="18" w:name="_Ref361337525"/>
      <w:bookmarkEnd w:id="18"/>
      <w:r>
        <w:rPr/>
        <w:t>Если Исполнитель не устранит недостатки Услуг, указанные в Ведомости замечаний, в срок, установленный Заказчиком в соответствии с пунктом 4.2 Договора, Заказчик вправе собственными силами и (или) силами третьих лиц устранить недостатки, выявленные в ходе приемки результатов Услуг, с отнесением на Исполнителя соответствующих расходов. Исполнитель обязан возместить указанные расходы Заказчика в течение 10 (десяти) рабочих дней с даты получения соответствующего письменного требования Заказчика.</w:t>
      </w:r>
    </w:p>
    <w:p>
      <w:pPr>
        <w:pStyle w:val="ListParagraph"/>
        <w:shd w:fill="FFFFFF" w:val="clear"/>
        <w:tabs>
          <w:tab w:val="clear" w:pos="708"/>
          <w:tab w:val="left" w:pos="1134" w:leader="none"/>
        </w:tabs>
        <w:ind w:hanging="0" w:left="0" w:right="0"/>
        <w:jc w:val="both"/>
        <w:rPr>
          <w:shd w:fill="auto" w:val="clear"/>
        </w:rPr>
      </w:pPr>
      <w:r>
        <w:rPr>
          <w:shd w:fill="auto" w:val="clear"/>
        </w:rPr>
      </w:r>
    </w:p>
    <w:p>
      <w:pPr>
        <w:pStyle w:val="ListParagraph"/>
        <w:numPr>
          <w:ilvl w:val="0"/>
          <w:numId w:val="20"/>
        </w:numPr>
        <w:shd w:fill="FFFFFF" w:val="clear"/>
        <w:tabs>
          <w:tab w:val="clear" w:pos="708"/>
          <w:tab w:val="left" w:pos="284" w:leader="none"/>
        </w:tabs>
        <w:jc w:val="center"/>
        <w:rPr>
          <w:b/>
          <w:shd w:fill="auto" w:val="clear"/>
        </w:rPr>
      </w:pPr>
      <w:r>
        <w:rPr>
          <w:b/>
          <w:shd w:fill="auto" w:val="clear"/>
        </w:rPr>
        <w:t>Независимая гарантия</w:t>
      </w:r>
    </w:p>
    <w:p>
      <w:pPr>
        <w:pStyle w:val="ListParagraph"/>
        <w:numPr>
          <w:ilvl w:val="1"/>
          <w:numId w:val="21"/>
        </w:numPr>
        <w:tabs>
          <w:tab w:val="clear" w:pos="708"/>
          <w:tab w:val="left" w:pos="1134" w:leader="none"/>
        </w:tabs>
        <w:ind w:firstLine="709" w:left="0" w:right="0"/>
        <w:jc w:val="both"/>
        <w:rPr>
          <w:bCs/>
          <w:shd w:fill="auto" w:val="clear"/>
        </w:rPr>
      </w:pPr>
      <w:r>
        <w:rPr>
          <w:bCs/>
          <w:shd w:fill="auto" w:val="clear"/>
        </w:rPr>
        <w:t>Независимая гарантия должна соответствовать следующим требованиям:</w:t>
      </w:r>
    </w:p>
    <w:p>
      <w:pPr>
        <w:pStyle w:val="ListParagraph"/>
        <w:numPr>
          <w:ilvl w:val="0"/>
          <w:numId w:val="22"/>
        </w:numPr>
        <w:tabs>
          <w:tab w:val="clear" w:pos="708"/>
          <w:tab w:val="left" w:pos="1134" w:leader="none"/>
        </w:tabs>
        <w:spacing w:lineRule="auto" w:line="259" w:before="0" w:after="160"/>
        <w:ind w:firstLine="709" w:left="0" w:right="0"/>
        <w:contextualSpacing/>
        <w:jc w:val="both"/>
        <w:rPr>
          <w:bCs/>
          <w:shd w:fill="auto" w:val="clear"/>
        </w:rPr>
      </w:pPr>
      <w:r>
        <w:rPr>
          <w:bCs/>
          <w:shd w:fill="auto" w:val="clear"/>
        </w:rPr>
        <w:t>Независимая гарантия не может быть отозвана выдавшим ее Гарантом;</w:t>
      </w:r>
    </w:p>
    <w:p>
      <w:pPr>
        <w:pStyle w:val="ListParagraph"/>
        <w:numPr>
          <w:ilvl w:val="0"/>
          <w:numId w:val="22"/>
        </w:numPr>
        <w:tabs>
          <w:tab w:val="clear" w:pos="708"/>
          <w:tab w:val="left" w:pos="1134" w:leader="none"/>
        </w:tabs>
        <w:spacing w:lineRule="auto" w:line="259" w:before="0" w:after="160"/>
        <w:ind w:firstLine="709" w:left="0" w:right="0"/>
        <w:contextualSpacing/>
        <w:jc w:val="both"/>
        <w:rPr>
          <w:bCs/>
          <w:shd w:fill="auto" w:val="clear"/>
        </w:rPr>
      </w:pPr>
      <w:r>
        <w:rPr>
          <w:bCs/>
          <w:shd w:fill="auto" w:val="clear"/>
        </w:rPr>
        <w:t>Бенефициар по Независимой гарантии – Заказчик, принципал – Исполнитель;</w:t>
      </w:r>
    </w:p>
    <w:p>
      <w:pPr>
        <w:pStyle w:val="ListParagraph"/>
        <w:numPr>
          <w:ilvl w:val="0"/>
          <w:numId w:val="22"/>
        </w:numPr>
        <w:tabs>
          <w:tab w:val="clear" w:pos="708"/>
          <w:tab w:val="left" w:pos="1134" w:leader="none"/>
        </w:tabs>
        <w:spacing w:lineRule="auto" w:line="259" w:before="0" w:after="160"/>
        <w:ind w:firstLine="709" w:left="0" w:right="0"/>
        <w:contextualSpacing/>
        <w:jc w:val="both"/>
        <w:rPr>
          <w:bCs/>
          <w:shd w:fill="auto" w:val="clear"/>
        </w:rPr>
      </w:pPr>
      <w:r>
        <w:rPr>
          <w:bCs/>
          <w:shd w:fill="auto" w:val="clear"/>
        </w:rPr>
        <w:t>сумма Независимой гарантии должна быть выражена в валюте расчетов по Договору;</w:t>
      </w:r>
    </w:p>
    <w:p>
      <w:pPr>
        <w:pStyle w:val="ListParagraph"/>
        <w:numPr>
          <w:ilvl w:val="0"/>
          <w:numId w:val="22"/>
        </w:numPr>
        <w:shd w:fill="FFFFFF" w:val="clear"/>
        <w:tabs>
          <w:tab w:val="clear" w:pos="708"/>
          <w:tab w:val="left" w:pos="1134" w:leader="none"/>
          <w:tab w:val="left" w:pos="1418" w:leader="none"/>
        </w:tabs>
        <w:ind w:firstLine="709" w:left="0" w:right="0"/>
        <w:jc w:val="both"/>
        <w:rPr/>
      </w:pPr>
      <w:r>
        <w:rPr>
          <w:bCs/>
          <w:shd w:fill="auto" w:val="clear"/>
        </w:rPr>
        <w:t xml:space="preserve">сумма Независимой гарантии по Договору - </w:t>
      </w:r>
      <w:r>
        <w:rPr>
          <w:shd w:fill="auto" w:val="clear"/>
        </w:rPr>
        <w:t>не менее 100 (Ста) процентов от суммы уплачиваемого по Договору аванса в совокупной сумме с учетом ранее выплаченных Исполнителю и неотработанных авансовых платежей;</w:t>
      </w:r>
    </w:p>
    <w:p>
      <w:pPr>
        <w:pStyle w:val="ListParagraph"/>
        <w:numPr>
          <w:ilvl w:val="0"/>
          <w:numId w:val="22"/>
        </w:numPr>
        <w:shd w:fill="FFFFFF" w:val="clear"/>
        <w:tabs>
          <w:tab w:val="clear" w:pos="708"/>
          <w:tab w:val="left" w:pos="1134" w:leader="none"/>
        </w:tabs>
        <w:ind w:firstLine="709" w:left="0" w:right="0"/>
        <w:jc w:val="both"/>
        <w:rPr>
          <w:bCs/>
          <w:shd w:fill="auto" w:val="clear"/>
        </w:rPr>
      </w:pPr>
      <w:r>
        <w:rPr>
          <w:bCs/>
          <w:shd w:fill="auto" w:val="clear"/>
        </w:rPr>
        <w:t>срок окончания Независимой гарантии  по Договору – не ранее 70 (семидесяти) календарных дней после наступления даты завершения Этапа Услуг, установленной Договором.</w:t>
      </w:r>
    </w:p>
    <w:p>
      <w:pPr>
        <w:pStyle w:val="Normal"/>
        <w:tabs>
          <w:tab w:val="clear" w:pos="708"/>
          <w:tab w:val="left" w:pos="1134" w:leader="none"/>
        </w:tabs>
        <w:jc w:val="both"/>
        <w:rPr/>
      </w:pPr>
      <w:r>
        <w:rPr>
          <w:bCs/>
          <w:shd w:fill="auto" w:val="clear"/>
          <w:lang w:val="ru-RU"/>
        </w:rPr>
        <w:t xml:space="preserve">              </w:t>
      </w:r>
      <w:r>
        <w:rPr>
          <w:bCs/>
          <w:shd w:fill="auto" w:val="clear"/>
          <w:lang w:val="ru-RU"/>
        </w:rPr>
        <w:t xml:space="preserve">Сумма Независимой гарантии </w:t>
      </w:r>
      <w:r>
        <w:rPr>
          <w:shd w:fill="auto" w:val="clear"/>
          <w:lang w:val="ru-RU"/>
        </w:rPr>
        <w:t xml:space="preserve"> </w:t>
      </w:r>
      <w:r>
        <w:rPr>
          <w:bCs/>
          <w:shd w:fill="auto" w:val="clear"/>
          <w:lang w:val="ru-RU"/>
        </w:rPr>
        <w:t>по согласованию с Заказчиком может быть уменьшена пропорционально сумме выполненных Исполнителем обязательств по Договору / соответствующему этапу Договора при условии подтверждения их выполнения.</w:t>
      </w:r>
    </w:p>
    <w:p>
      <w:pPr>
        <w:pStyle w:val="Normal"/>
        <w:shd w:fill="FFFFFF" w:val="clear"/>
        <w:tabs>
          <w:tab w:val="clear" w:pos="708"/>
          <w:tab w:val="left" w:pos="1134" w:leader="none"/>
        </w:tabs>
        <w:jc w:val="both"/>
        <w:rPr>
          <w:bCs/>
          <w:shd w:fill="auto" w:val="clear"/>
          <w:lang w:val="ru-RU"/>
        </w:rPr>
      </w:pPr>
      <w:r>
        <w:rPr>
          <w:bCs/>
          <w:shd w:fill="auto" w:val="clear"/>
          <w:lang w:val="ru-RU"/>
        </w:rPr>
        <w:t xml:space="preserve">              </w:t>
      </w:r>
      <w:r>
        <w:rPr>
          <w:bCs/>
          <w:shd w:fill="auto" w:val="clear"/>
          <w:lang w:val="ru-RU"/>
        </w:rPr>
        <w:t>В случае увеличения Цены Договора и, как следствие, суммы авансового платежа и/или продления срока выполнения Исполнителем обязательств, возникших из Договора или в связи с ним, Независимая гарантия должна быть заменена на новую или в нее должны быть внесены изменения, оформленные отдельным документом.</w:t>
      </w:r>
    </w:p>
    <w:p>
      <w:pPr>
        <w:pStyle w:val="ListParagraph"/>
        <w:numPr>
          <w:ilvl w:val="1"/>
          <w:numId w:val="21"/>
        </w:numPr>
        <w:tabs>
          <w:tab w:val="clear" w:pos="708"/>
          <w:tab w:val="left" w:pos="1134" w:leader="none"/>
        </w:tabs>
        <w:ind w:firstLine="709" w:left="0" w:right="0"/>
        <w:jc w:val="both"/>
        <w:rPr>
          <w:bCs/>
          <w:shd w:fill="auto" w:val="clear"/>
        </w:rPr>
      </w:pPr>
      <w:r>
        <w:rPr>
          <w:bCs/>
          <w:shd w:fill="auto" w:val="clear"/>
        </w:rPr>
        <w:t>Независимая гарантия должна быть составлена по типовой форме согласно приложению 3 к Положению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а также о внесении изменений в некоторые акты Правительства Российской Федерации», утвержденному Постановлением Правительства Российской Федерации от 09.08.2022 № 1397 (далее – Положение), на условиях, определенных гражданским законодательством, Федеральным законом от 18.07.2011 № 223-ФЗ «О закупках товаров, работ, услуг отдельными видами юридических лиц» и содержать следующие дополнительные требования:</w:t>
      </w:r>
    </w:p>
    <w:p>
      <w:pPr>
        <w:pStyle w:val="ListParagraph"/>
        <w:tabs>
          <w:tab w:val="clear" w:pos="708"/>
          <w:tab w:val="left" w:pos="1134" w:leader="none"/>
        </w:tabs>
        <w:ind w:firstLine="709" w:left="0" w:right="0"/>
        <w:jc w:val="both"/>
        <w:rPr/>
      </w:pPr>
      <w:r>
        <w:rPr>
          <w:bCs/>
          <w:shd w:fill="auto" w:val="clear"/>
        </w:rPr>
        <w:t>а) условие о праве Бенефициара предъявлять до окончания срока действия Независимой гарантии в случае неисполнения или ненадлежащего исполнения Исполнителем обеспеченных ею обязател</w:t>
      </w:r>
      <w:r>
        <w:rPr>
          <w:bCs/>
        </w:rPr>
        <w:t>ьств составленное по форме согласно приложению 4 к Положению требование об уплате денежной суммы по Независимой гарантии в размере цены Договора, уменьшенной на сумму, пропорциональную объему исполненных Исполнителем обязательств, которые предусмотрены Договором и в отношении которых Бенефициаром осуществлена приемка, но не превышающей размер обеспечения исполнения Договора (сумму Независимой гарантии);</w:t>
      </w:r>
    </w:p>
    <w:p>
      <w:pPr>
        <w:pStyle w:val="ListParagraph"/>
        <w:tabs>
          <w:tab w:val="clear" w:pos="708"/>
          <w:tab w:val="left" w:pos="1134" w:leader="none"/>
        </w:tabs>
        <w:ind w:firstLine="709" w:left="0" w:right="0"/>
        <w:jc w:val="both"/>
        <w:rPr>
          <w:rFonts w:ascii="Liberation Serif" w:hAnsi="Liberation Serif"/>
          <w:bCs/>
          <w:sz w:val="24"/>
          <w:szCs w:val="24"/>
          <w:shd w:fill="FFFF00" w:val="clear"/>
          <w:lang w:val="ru-RU"/>
        </w:rPr>
      </w:pPr>
      <w:r>
        <w:rPr>
          <w:rFonts w:ascii="Liberation Serif" w:hAnsi="Liberation Serif"/>
          <w:bCs/>
          <w:sz w:val="24"/>
          <w:szCs w:val="24"/>
          <w:shd w:fill="FFFF00" w:val="clear"/>
          <w:lang w:val="ru-RU"/>
        </w:rPr>
        <w:t>б) условие о праве Бенефициара направлять требование об уплате денежной суммы по Независимой гарантии:</w:t>
      </w:r>
    </w:p>
    <w:p>
      <w:pPr>
        <w:pStyle w:val="Normal"/>
        <w:shd w:fill="FFFFFF" w:val="clear"/>
        <w:tabs>
          <w:tab w:val="clear" w:pos="708"/>
          <w:tab w:val="left" w:pos="1134" w:leader="none"/>
        </w:tabs>
        <w:spacing w:before="0" w:after="0"/>
        <w:ind w:hanging="0" w:left="0" w:right="0"/>
        <w:jc w:val="both"/>
        <w:rPr>
          <w:rFonts w:ascii="Liberation Serif" w:hAnsi="Liberation Serif"/>
          <w:bCs/>
          <w:sz w:val="24"/>
          <w:szCs w:val="24"/>
          <w:shd w:fill="FFFF00" w:val="clear"/>
          <w:lang w:val="ru-RU"/>
        </w:rPr>
      </w:pPr>
      <w:r>
        <w:rPr>
          <w:rFonts w:ascii="Liberation Serif" w:hAnsi="Liberation Serif"/>
          <w:bCs/>
          <w:sz w:val="24"/>
          <w:szCs w:val="24"/>
          <w:shd w:fill="FFFF00" w:val="clear"/>
          <w:lang w:val="ru-RU"/>
        </w:rPr>
        <w:t>-в электронной форме с использованием программно-аппаратных средств информационной системы электронного документооборота общего пользования путем его подписания усиленной квалифицированной электронной подписью уполномоченного представителя Банка-Гаранта / иным способом предусмотренным законодательством Российской Федерации;</w:t>
      </w:r>
    </w:p>
    <w:p>
      <w:pPr>
        <w:pStyle w:val="Normal"/>
        <w:widowControl w:val="false"/>
        <w:spacing w:before="0" w:after="0"/>
        <w:ind w:hanging="0" w:left="0" w:right="0"/>
        <w:jc w:val="both"/>
        <w:rPr>
          <w:rFonts w:ascii="Liberation Serif" w:hAnsi="Liberation Serif"/>
          <w:bCs/>
          <w:sz w:val="24"/>
          <w:szCs w:val="24"/>
          <w:shd w:fill="FFFF00" w:val="clear"/>
        </w:rPr>
      </w:pPr>
      <w:r>
        <w:rPr>
          <w:rFonts w:ascii="Liberation Serif" w:hAnsi="Liberation Serif"/>
          <w:bCs/>
          <w:sz w:val="24"/>
          <w:szCs w:val="24"/>
          <w:shd w:fill="FFFF00" w:val="clear"/>
        </w:rPr>
        <w:t>либо</w:t>
      </w:r>
    </w:p>
    <w:p>
      <w:pPr>
        <w:pStyle w:val="Normal"/>
        <w:shd w:fill="FFFFFF" w:val="clear"/>
        <w:tabs>
          <w:tab w:val="clear" w:pos="708"/>
          <w:tab w:val="left" w:pos="1134" w:leader="none"/>
        </w:tabs>
        <w:spacing w:before="0" w:after="0"/>
        <w:ind w:hanging="0" w:left="0" w:right="0"/>
        <w:jc w:val="both"/>
        <w:rPr>
          <w:rFonts w:ascii="Liberation Serif" w:hAnsi="Liberation Serif"/>
          <w:bCs/>
          <w:sz w:val="24"/>
          <w:szCs w:val="24"/>
          <w:shd w:fill="FFFF00" w:val="clear"/>
          <w:lang w:val="ru-RU"/>
        </w:rPr>
      </w:pPr>
      <w:r>
        <w:rPr>
          <w:rFonts w:ascii="Liberation Serif" w:hAnsi="Liberation Serif"/>
          <w:bCs/>
          <w:sz w:val="24"/>
          <w:szCs w:val="24"/>
          <w:shd w:fill="FFFF00" w:val="clear"/>
          <w:lang w:val="ru-RU"/>
        </w:rPr>
        <w:t>- в оригинале на бумажном носителе.</w:t>
      </w:r>
    </w:p>
    <w:p>
      <w:pPr>
        <w:pStyle w:val="ListParagraph"/>
        <w:numPr>
          <w:ilvl w:val="1"/>
          <w:numId w:val="21"/>
        </w:numPr>
        <w:tabs>
          <w:tab w:val="clear" w:pos="708"/>
          <w:tab w:val="left" w:pos="1134" w:leader="none"/>
        </w:tabs>
        <w:ind w:firstLine="709" w:left="0" w:right="0"/>
        <w:jc w:val="both"/>
        <w:rPr>
          <w:shd w:fill="auto" w:val="clear"/>
        </w:rPr>
      </w:pPr>
      <w:r>
        <w:rPr>
          <w:shd w:fill="auto" w:val="clear"/>
        </w:rPr>
        <w:t>Выбор формы направления требования, указанного в подпунктах «а» и «б» пункта 5.2 Договора, осуществляется Бенефициаром самостоятельно.</w:t>
      </w:r>
    </w:p>
    <w:p>
      <w:pPr>
        <w:pStyle w:val="ListParagraph"/>
        <w:numPr>
          <w:ilvl w:val="1"/>
          <w:numId w:val="21"/>
        </w:numPr>
        <w:tabs>
          <w:tab w:val="clear" w:pos="708"/>
          <w:tab w:val="left" w:pos="1134" w:leader="none"/>
        </w:tabs>
        <w:ind w:firstLine="709" w:left="0" w:right="0"/>
        <w:jc w:val="both"/>
        <w:rPr>
          <w:bCs/>
          <w:shd w:fill="auto" w:val="clear"/>
        </w:rPr>
      </w:pPr>
      <w:r>
        <w:rPr>
          <w:bCs/>
          <w:shd w:fill="auto" w:val="clear"/>
        </w:rPr>
        <w:t>В случае направления требования об уплате денежной суммы по Независимой гарантии на бумажном носителе представляются оригиналы или заверенные Бенефициаром копии следующих документов (далее – Документы к требованию):</w:t>
      </w:r>
    </w:p>
    <w:p>
      <w:pPr>
        <w:pStyle w:val="ListParagraph"/>
        <w:numPr>
          <w:ilvl w:val="0"/>
          <w:numId w:val="23"/>
        </w:numPr>
        <w:tabs>
          <w:tab w:val="clear" w:pos="708"/>
          <w:tab w:val="left" w:pos="1134" w:leader="none"/>
        </w:tabs>
        <w:spacing w:lineRule="auto" w:line="259"/>
        <w:ind w:firstLine="709" w:left="0" w:right="0"/>
        <w:jc w:val="both"/>
        <w:rPr>
          <w:bCs/>
          <w:shd w:fill="auto" w:val="clear"/>
        </w:rPr>
      </w:pPr>
      <w:r>
        <w:rPr>
          <w:bCs/>
          <w:shd w:fill="auto" w:val="clear"/>
        </w:rPr>
        <w:t>расчет суммы, включаемой в требование об уплате денежной суммы по Независимой гарантии;</w:t>
      </w:r>
    </w:p>
    <w:p>
      <w:pPr>
        <w:pStyle w:val="ListParagraph"/>
        <w:numPr>
          <w:ilvl w:val="0"/>
          <w:numId w:val="23"/>
        </w:numPr>
        <w:tabs>
          <w:tab w:val="clear" w:pos="708"/>
          <w:tab w:val="left" w:pos="1134" w:leader="none"/>
        </w:tabs>
        <w:spacing w:lineRule="auto" w:line="259"/>
        <w:ind w:firstLine="709" w:left="0" w:right="0"/>
        <w:jc w:val="both"/>
        <w:rPr>
          <w:bCs/>
          <w:shd w:fill="auto" w:val="clear"/>
        </w:rPr>
      </w:pPr>
      <w:r>
        <w:rPr>
          <w:bCs/>
          <w:shd w:fill="auto" w:val="clear"/>
        </w:rPr>
        <w:t>документ, содержащий указание на нарушения Принципалом обязательств, предусмотренных Договором;</w:t>
      </w:r>
    </w:p>
    <w:p>
      <w:pPr>
        <w:pStyle w:val="ListParagraph"/>
        <w:numPr>
          <w:ilvl w:val="0"/>
          <w:numId w:val="23"/>
        </w:numPr>
        <w:tabs>
          <w:tab w:val="clear" w:pos="708"/>
          <w:tab w:val="left" w:pos="1134" w:leader="none"/>
        </w:tabs>
        <w:ind w:firstLine="709" w:left="0" w:right="0"/>
        <w:jc w:val="both"/>
        <w:rPr>
          <w:bCs/>
          <w:shd w:fill="auto" w:val="clear"/>
        </w:rPr>
      </w:pPr>
      <w:r>
        <w:rPr>
          <w:bCs/>
          <w:shd w:fill="auto" w:val="clear"/>
        </w:rPr>
        <w:t>документ, подтверждающий полномочия лица, подписавшего требование об уплате денежной суммы по Независимой гарантии (доверенность) (в случае если такое требование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w:t>
      </w:r>
    </w:p>
    <w:p>
      <w:pPr>
        <w:pStyle w:val="ListParagraph"/>
        <w:numPr>
          <w:ilvl w:val="1"/>
          <w:numId w:val="21"/>
        </w:numPr>
        <w:tabs>
          <w:tab w:val="clear" w:pos="708"/>
          <w:tab w:val="left" w:pos="1134" w:leader="none"/>
        </w:tabs>
        <w:ind w:firstLine="709" w:left="0" w:right="0"/>
        <w:jc w:val="both"/>
        <w:rPr>
          <w:shd w:fill="auto" w:val="clear"/>
        </w:rPr>
      </w:pPr>
      <w:r>
        <w:rPr>
          <w:shd w:fill="auto" w:val="clear"/>
        </w:rPr>
        <w:t>Если копия документа заверена лицом, не указанным в Едином государственном реестре юридических лиц в качестве лица, имеющего право без доверенности действовать от имени Бенефициара, также представляется документ, подтверждающий полномочия такого лица на осуществление действий от имени Бенефициара.</w:t>
      </w:r>
    </w:p>
    <w:p>
      <w:pPr>
        <w:pStyle w:val="ListParagraph"/>
        <w:numPr>
          <w:ilvl w:val="1"/>
          <w:numId w:val="21"/>
        </w:numPr>
        <w:tabs>
          <w:tab w:val="clear" w:pos="708"/>
          <w:tab w:val="left" w:pos="1134" w:leader="none"/>
        </w:tabs>
        <w:ind w:firstLine="709" w:left="0" w:right="0"/>
        <w:jc w:val="both"/>
        <w:rPr>
          <w:shd w:fill="auto" w:val="clear"/>
        </w:rPr>
      </w:pPr>
      <w:r>
        <w:rPr>
          <w:shd w:fill="auto" w:val="clear"/>
        </w:rPr>
        <w:t>В случае направления требования об уплате денежной суммы по Независимой гарантии в форме электронного документа Документы к требованию представляются в форме электронных документов или в форме электронных образов бумажных документов, подписанных усиленной квалифицированной электронной подписью лица, имеющего право действовать от имени Бенефициара.</w:t>
      </w:r>
    </w:p>
    <w:p>
      <w:pPr>
        <w:pStyle w:val="ListParagraph"/>
        <w:numPr>
          <w:ilvl w:val="1"/>
          <w:numId w:val="21"/>
        </w:numPr>
        <w:tabs>
          <w:tab w:val="clear" w:pos="708"/>
          <w:tab w:val="left" w:pos="1134" w:leader="none"/>
        </w:tabs>
        <w:ind w:firstLine="709" w:left="0" w:right="0"/>
        <w:jc w:val="both"/>
        <w:rPr>
          <w:bCs/>
          <w:shd w:fill="auto" w:val="clear"/>
        </w:rPr>
      </w:pPr>
      <w:r>
        <w:rPr>
          <w:bCs/>
          <w:shd w:fill="auto" w:val="clear"/>
        </w:rPr>
        <w:t>Требование об уплате денежной суммы по Независимой гарантии по Договору может содержать указание на существо допущенных Исполнителем нарушений, в том числе в следующих случаях (включая, но не ограничиваясь):</w:t>
      </w:r>
    </w:p>
    <w:p>
      <w:pPr>
        <w:pStyle w:val="ListParagraph"/>
        <w:numPr>
          <w:ilvl w:val="0"/>
          <w:numId w:val="24"/>
        </w:numPr>
        <w:tabs>
          <w:tab w:val="clear" w:pos="708"/>
          <w:tab w:val="left" w:pos="1134" w:leader="none"/>
        </w:tabs>
        <w:ind w:firstLine="709" w:left="0" w:right="0"/>
        <w:jc w:val="both"/>
        <w:rPr>
          <w:bCs/>
          <w:shd w:fill="auto" w:val="clear"/>
        </w:rPr>
      </w:pPr>
      <w:r>
        <w:rPr>
          <w:bCs/>
          <w:shd w:fill="auto" w:val="clear"/>
        </w:rPr>
        <w:t>отказа Исполнителя от исполнения обязательств по Договору, в том числе одностороннего отказа от Договора;</w:t>
      </w:r>
    </w:p>
    <w:p>
      <w:pPr>
        <w:pStyle w:val="ListParagraph"/>
        <w:numPr>
          <w:ilvl w:val="0"/>
          <w:numId w:val="24"/>
        </w:numPr>
        <w:tabs>
          <w:tab w:val="clear" w:pos="708"/>
          <w:tab w:val="left" w:pos="1134" w:leader="none"/>
        </w:tabs>
        <w:ind w:firstLine="709" w:left="0" w:right="0"/>
        <w:jc w:val="both"/>
        <w:rPr>
          <w:bCs/>
          <w:shd w:fill="auto" w:val="clear"/>
        </w:rPr>
      </w:pPr>
      <w:r>
        <w:rPr>
          <w:bCs/>
          <w:shd w:fill="auto" w:val="clear"/>
        </w:rPr>
        <w:t>отказа Исполнителя от возврата неотработанного аванса при досрочном прекращении Договора / признании Договора недействительным;</w:t>
      </w:r>
    </w:p>
    <w:p>
      <w:pPr>
        <w:pStyle w:val="ListParagraph"/>
        <w:numPr>
          <w:ilvl w:val="0"/>
          <w:numId w:val="24"/>
        </w:numPr>
        <w:tabs>
          <w:tab w:val="clear" w:pos="708"/>
          <w:tab w:val="left" w:pos="1134" w:leader="none"/>
        </w:tabs>
        <w:ind w:firstLine="709" w:left="0" w:right="0"/>
        <w:jc w:val="both"/>
        <w:rPr>
          <w:bCs/>
          <w:shd w:fill="auto" w:val="clear"/>
        </w:rPr>
      </w:pPr>
      <w:r>
        <w:rPr>
          <w:bCs/>
          <w:shd w:fill="auto" w:val="clear"/>
        </w:rPr>
        <w:t>нарушения Исполнителем сроков оказания Услуг, установленных Графиком оказания Услуг, более чем на 60 (шестьдесят) календарных дней;</w:t>
      </w:r>
    </w:p>
    <w:p>
      <w:pPr>
        <w:pStyle w:val="ListParagraph"/>
        <w:numPr>
          <w:ilvl w:val="0"/>
          <w:numId w:val="24"/>
        </w:numPr>
        <w:tabs>
          <w:tab w:val="clear" w:pos="708"/>
          <w:tab w:val="left" w:pos="1134" w:leader="none"/>
        </w:tabs>
        <w:ind w:firstLine="709" w:left="0" w:right="0"/>
        <w:jc w:val="both"/>
        <w:rPr>
          <w:bCs/>
          <w:shd w:fill="auto" w:val="clear"/>
        </w:rPr>
      </w:pPr>
      <w:r>
        <w:rPr>
          <w:bCs/>
          <w:shd w:fill="auto" w:val="clear"/>
        </w:rPr>
        <w:t>утраты Исполнителем специальных разрешений (в том числе отзыв, прекращение (приостановление) действие допусков, разрешений) и / или лицензий, предоставляющих Исполнителю возможность надлежащего исполнения обязательств по Договору;</w:t>
      </w:r>
    </w:p>
    <w:p>
      <w:pPr>
        <w:pStyle w:val="ListParagraph"/>
        <w:numPr>
          <w:ilvl w:val="0"/>
          <w:numId w:val="24"/>
        </w:numPr>
        <w:tabs>
          <w:tab w:val="clear" w:pos="708"/>
          <w:tab w:val="left" w:pos="1134" w:leader="none"/>
        </w:tabs>
        <w:ind w:firstLine="709" w:left="0" w:right="0"/>
        <w:jc w:val="both"/>
        <w:rPr>
          <w:bCs/>
          <w:shd w:fill="auto" w:val="clear"/>
        </w:rPr>
      </w:pPr>
      <w:r>
        <w:rPr>
          <w:bCs/>
          <w:shd w:fill="auto" w:val="clear"/>
        </w:rPr>
        <w:t xml:space="preserve">прекращения членства Исполнителя в СРО, основанной на членстве лиц, осуществляющих / выполняющих инженерные изыскания / подготовку проектной документации или осуществляющих строительство; </w:t>
      </w:r>
    </w:p>
    <w:p>
      <w:pPr>
        <w:pStyle w:val="ListParagraph"/>
        <w:numPr>
          <w:ilvl w:val="0"/>
          <w:numId w:val="24"/>
        </w:numPr>
        <w:tabs>
          <w:tab w:val="clear" w:pos="708"/>
          <w:tab w:val="left" w:pos="1134" w:leader="none"/>
        </w:tabs>
        <w:ind w:firstLine="709" w:left="0" w:right="0"/>
        <w:jc w:val="both"/>
        <w:rPr>
          <w:bCs/>
          <w:shd w:fill="auto" w:val="clear"/>
        </w:rPr>
      </w:pPr>
      <w:r>
        <w:rPr>
          <w:bCs/>
          <w:shd w:fill="auto" w:val="clear"/>
        </w:rPr>
        <w:t>введения арбитражным судом процедуры несостоятельности (банкротства) в отношении Исполнителя;</w:t>
      </w:r>
    </w:p>
    <w:p>
      <w:pPr>
        <w:pStyle w:val="ListParagraph"/>
        <w:numPr>
          <w:ilvl w:val="0"/>
          <w:numId w:val="24"/>
        </w:numPr>
        <w:tabs>
          <w:tab w:val="clear" w:pos="708"/>
          <w:tab w:val="left" w:pos="1134" w:leader="none"/>
        </w:tabs>
        <w:ind w:firstLine="709" w:left="0" w:right="0"/>
        <w:jc w:val="both"/>
        <w:rPr>
          <w:bCs/>
          <w:shd w:fill="auto" w:val="clear"/>
        </w:rPr>
      </w:pPr>
      <w:r>
        <w:rPr>
          <w:bCs/>
          <w:shd w:fill="auto" w:val="clear"/>
        </w:rPr>
        <w:t>установления в ходе исполнения Договора фактов несоответствия Исполнителя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Исполнителя об обстоятельствах, указанных в Договоре, и имеющих существенное значение для его заключения и исполнения;</w:t>
      </w:r>
    </w:p>
    <w:p>
      <w:pPr>
        <w:pStyle w:val="ListParagraph"/>
        <w:numPr>
          <w:ilvl w:val="0"/>
          <w:numId w:val="24"/>
        </w:numPr>
        <w:tabs>
          <w:tab w:val="clear" w:pos="708"/>
          <w:tab w:val="left" w:pos="1134" w:leader="none"/>
        </w:tabs>
        <w:ind w:firstLine="709" w:left="0" w:right="0"/>
        <w:jc w:val="both"/>
        <w:rPr>
          <w:bCs/>
          <w:shd w:fill="auto" w:val="clear"/>
        </w:rPr>
      </w:pPr>
      <w:r>
        <w:rPr>
          <w:bCs/>
          <w:shd w:fill="auto" w:val="clear"/>
        </w:rPr>
        <w:t>признания Договора недействительным по причинам отсутствия необходимых корпоративных одобрений у Исполнителя;</w:t>
      </w:r>
    </w:p>
    <w:p>
      <w:pPr>
        <w:pStyle w:val="ListParagraph"/>
        <w:numPr>
          <w:ilvl w:val="0"/>
          <w:numId w:val="24"/>
        </w:numPr>
        <w:tabs>
          <w:tab w:val="clear" w:pos="708"/>
          <w:tab w:val="left" w:pos="1134" w:leader="none"/>
        </w:tabs>
        <w:ind w:firstLine="709" w:left="0" w:right="0"/>
        <w:jc w:val="both"/>
        <w:rPr>
          <w:bCs/>
          <w:shd w:fill="auto" w:val="clear"/>
        </w:rPr>
      </w:pPr>
      <w:r>
        <w:rPr>
          <w:bCs/>
          <w:shd w:fill="auto" w:val="clear"/>
        </w:rPr>
        <w:t>непредоставления Исполнителем в срок не позднее 30 (тридцати) календарных дней до даты истечения срока действия Независимой гарантии новой Независимой гарантии или изменения к действующей гарантии в части увеличения срока ее действия на новый период в случаях, если срок исполнения обязательств Исполнителя по Договору превышает срок действия Независимой гарантии либо срок исполнения обязательств продлен.</w:t>
      </w:r>
    </w:p>
    <w:p>
      <w:pPr>
        <w:pStyle w:val="ListParagraph"/>
        <w:numPr>
          <w:ilvl w:val="1"/>
          <w:numId w:val="21"/>
        </w:numPr>
        <w:tabs>
          <w:tab w:val="clear" w:pos="708"/>
          <w:tab w:val="left" w:pos="1134" w:leader="none"/>
        </w:tabs>
        <w:ind w:firstLine="709" w:left="0" w:right="0"/>
        <w:jc w:val="both"/>
        <w:rPr>
          <w:bCs/>
          <w:shd w:fill="auto" w:val="clear"/>
        </w:rPr>
      </w:pPr>
      <w:r>
        <w:rPr>
          <w:bCs/>
          <w:shd w:fill="auto" w:val="clear"/>
        </w:rPr>
        <w:t>Внесение изменений и дополнений в Договор в период срока действия Независимой гарантии не освобождает гаранта от обязательств перед Бенефициаром по Независимой гарантии.</w:t>
      </w:r>
    </w:p>
    <w:p>
      <w:pPr>
        <w:pStyle w:val="ListParagraph"/>
        <w:numPr>
          <w:ilvl w:val="1"/>
          <w:numId w:val="21"/>
        </w:numPr>
        <w:tabs>
          <w:tab w:val="clear" w:pos="708"/>
          <w:tab w:val="left" w:pos="1134" w:leader="none"/>
        </w:tabs>
        <w:ind w:firstLine="709" w:left="0" w:right="0"/>
        <w:jc w:val="both"/>
        <w:rPr>
          <w:shd w:fill="auto" w:val="clear"/>
        </w:rPr>
      </w:pPr>
      <w:r>
        <w:rPr>
          <w:shd w:fill="auto" w:val="clear"/>
        </w:rPr>
        <w:t>Текст Независимой гарантии должен содержать перечень Документов к требованию.</w:t>
      </w:r>
    </w:p>
    <w:p>
      <w:pPr>
        <w:pStyle w:val="ListParagraph"/>
        <w:numPr>
          <w:ilvl w:val="1"/>
          <w:numId w:val="21"/>
        </w:numPr>
        <w:tabs>
          <w:tab w:val="clear" w:pos="708"/>
          <w:tab w:val="left" w:pos="1134" w:leader="none"/>
        </w:tabs>
        <w:ind w:firstLine="709" w:left="0" w:right="0"/>
        <w:jc w:val="both"/>
        <w:rPr>
          <w:shd w:fill="auto" w:val="clear"/>
        </w:rPr>
      </w:pPr>
      <w:r>
        <w:rPr>
          <w:shd w:fill="auto" w:val="clear"/>
        </w:rPr>
        <w:t>Текст Независимой гарантии должен содержать следующие дополнительные условия:</w:t>
      </w:r>
    </w:p>
    <w:p>
      <w:pPr>
        <w:pStyle w:val="ListParagraph"/>
        <w:numPr>
          <w:ilvl w:val="2"/>
          <w:numId w:val="21"/>
        </w:numPr>
        <w:tabs>
          <w:tab w:val="clear" w:pos="708"/>
          <w:tab w:val="left" w:pos="1134" w:leader="none"/>
        </w:tabs>
        <w:ind w:firstLine="709" w:left="0" w:right="0"/>
        <w:jc w:val="both"/>
        <w:rPr>
          <w:shd w:fill="auto" w:val="clear"/>
        </w:rPr>
      </w:pPr>
      <w:r>
        <w:rPr>
          <w:shd w:fill="auto" w:val="clear"/>
        </w:rPr>
        <w:t>Гарант обязан рассмотреть требование Бенефициара об уплате денежной суммы по Независимой гарантии не позднее 5 рабочих дней со дня, следующего за днем получения такого требования и Документов к требованию.</w:t>
      </w:r>
    </w:p>
    <w:p>
      <w:pPr>
        <w:pStyle w:val="ListParagraph"/>
        <w:numPr>
          <w:ilvl w:val="2"/>
          <w:numId w:val="21"/>
        </w:numPr>
        <w:tabs>
          <w:tab w:val="clear" w:pos="708"/>
          <w:tab w:val="left" w:pos="1134" w:leader="none"/>
        </w:tabs>
        <w:ind w:firstLine="709" w:left="0" w:right="0"/>
        <w:jc w:val="both"/>
        <w:rPr>
          <w:shd w:fill="auto" w:val="clear"/>
        </w:rPr>
      </w:pPr>
      <w:r>
        <w:rPr>
          <w:shd w:fill="auto" w:val="clear"/>
        </w:rPr>
        <w:t>Бенефициар вправе передавать право требования по Независимой гарантии в случае перемены Заказчика по Договору при осуществлении закупки с предварительным извещением об этом Гаранта.</w:t>
      </w:r>
    </w:p>
    <w:p>
      <w:pPr>
        <w:pStyle w:val="ListParagraph"/>
        <w:numPr>
          <w:ilvl w:val="2"/>
          <w:numId w:val="21"/>
        </w:numPr>
        <w:tabs>
          <w:tab w:val="clear" w:pos="708"/>
          <w:tab w:val="left" w:pos="1134" w:leader="none"/>
        </w:tabs>
        <w:ind w:firstLine="709" w:left="0" w:right="0"/>
        <w:jc w:val="both"/>
        <w:rPr/>
      </w:pPr>
      <w:r>
        <w:rPr/>
        <w:t>Расходы, возникающие в связи с перечислением Гарантом денежных средств по Независимой гарантии, несет Гарант.</w:t>
      </w:r>
    </w:p>
    <w:p>
      <w:pPr>
        <w:pStyle w:val="ListParagraph"/>
        <w:numPr>
          <w:ilvl w:val="2"/>
          <w:numId w:val="21"/>
        </w:numPr>
        <w:tabs>
          <w:tab w:val="clear" w:pos="708"/>
          <w:tab w:val="left" w:pos="1134" w:leader="none"/>
        </w:tabs>
        <w:ind w:firstLine="709" w:left="0" w:right="0"/>
        <w:jc w:val="both"/>
        <w:rPr/>
      </w:pPr>
      <w:r>
        <w:rPr/>
        <w:t>Исключение банка (если Независимая гарантия выдана банком) из перечня, предусмотренного частью 1.2 статьи 45 Федерального закона от 05.04.2013 № 44-ФЗ «О контрактной системе в сфере закупок товаров, работ, услуг для обеспечения государственных и муниципальных нужд», фонда содействия кредитованию (гарантийного фонда, фонда поручительств), являющегося участником национальной гарантийной системы поддержки малого и среднего предпринимательства, предусмотренного Федеральным законом от 24.07.2007 № 209-ФЗ «О развитии малого и среднего предпринимательства в Российской Федерации» (если Независимая гарантия выдана таким фондом), из перечня, предусмотренного частью 1.7 статьи 45 Федерального закона от 05.04.2013 № 44-ФЗ «О контрактной системе в сфере закупок товаров, работ, услуг для обеспечения государственных и муниципальных нужд», не прекращает действия Независимой гарантии и не освобождает Гаранта от ответственности за неисполнение либо ненадлежащее исполнение ее условий.</w:t>
      </w:r>
    </w:p>
    <w:p>
      <w:pPr>
        <w:pStyle w:val="ListParagraph"/>
        <w:numPr>
          <w:ilvl w:val="2"/>
          <w:numId w:val="21"/>
        </w:numPr>
        <w:tabs>
          <w:tab w:val="clear" w:pos="708"/>
          <w:tab w:val="left" w:pos="1134" w:leader="none"/>
        </w:tabs>
        <w:ind w:firstLine="709" w:left="0" w:right="0"/>
        <w:jc w:val="both"/>
        <w:rPr/>
      </w:pPr>
      <w:r>
        <w:rPr/>
        <w:t>Споры, возникающие в связи с исполнением обязательств по Независимой гарантии, рассматриваются в Арбитражном суде Амурской области.</w:t>
      </w:r>
    </w:p>
    <w:p>
      <w:pPr>
        <w:pStyle w:val="ListParagraph"/>
        <w:numPr>
          <w:ilvl w:val="2"/>
          <w:numId w:val="21"/>
        </w:numPr>
        <w:tabs>
          <w:tab w:val="clear" w:pos="708"/>
          <w:tab w:val="left" w:pos="1134" w:leader="none"/>
        </w:tabs>
        <w:ind w:firstLine="709" w:left="0" w:right="0"/>
        <w:jc w:val="both"/>
        <w:rPr/>
      </w:pPr>
      <w:r>
        <w:rPr/>
        <w:t>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Бенефициару, указанный Бенефициаром в требовании об уплате денежной суммы по Независимой гарантии.</w:t>
      </w:r>
    </w:p>
    <w:p>
      <w:pPr>
        <w:pStyle w:val="ListParagraph"/>
        <w:numPr>
          <w:ilvl w:val="2"/>
          <w:numId w:val="21"/>
        </w:numPr>
        <w:tabs>
          <w:tab w:val="clear" w:pos="708"/>
          <w:tab w:val="left" w:pos="1134" w:leader="none"/>
        </w:tabs>
        <w:ind w:firstLine="709" w:left="0" w:right="0"/>
        <w:jc w:val="both"/>
        <w:rPr/>
      </w:pPr>
      <w:r>
        <w:rPr/>
        <w:t>Гарант обязан уплатить Бенефициару денежную сумму по Независимой гарантии в размере, указанном в требовании, не позднее 10 (десяти) рабочих дней со дня, следующего за днем получения Гарантом требования Бенефициара, соответствующего условиям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pPr>
        <w:pStyle w:val="ListParagraph"/>
        <w:numPr>
          <w:ilvl w:val="1"/>
          <w:numId w:val="21"/>
        </w:numPr>
        <w:tabs>
          <w:tab w:val="clear" w:pos="708"/>
          <w:tab w:val="left" w:pos="1134" w:leader="none"/>
        </w:tabs>
        <w:ind w:firstLine="709" w:left="0" w:right="0"/>
        <w:jc w:val="both"/>
        <w:rPr/>
      </w:pPr>
      <w:r>
        <w:rPr>
          <w:bCs/>
        </w:rPr>
        <w:t>Не</w:t>
      </w:r>
      <w:r>
        <w:rPr>
          <w:bCs/>
          <w:shd w:fill="auto" w:val="clear"/>
        </w:rPr>
        <w:t>зависимая гарантия не должна содержать условия:</w:t>
      </w:r>
    </w:p>
    <w:p>
      <w:pPr>
        <w:pStyle w:val="ListParagraph"/>
        <w:numPr>
          <w:ilvl w:val="0"/>
          <w:numId w:val="25"/>
        </w:numPr>
        <w:tabs>
          <w:tab w:val="clear" w:pos="708"/>
          <w:tab w:val="left" w:pos="1134" w:leader="none"/>
        </w:tabs>
        <w:ind w:firstLine="709" w:left="0" w:right="0"/>
        <w:jc w:val="both"/>
        <w:rPr>
          <w:bCs/>
          <w:shd w:fill="auto" w:val="clear"/>
        </w:rPr>
      </w:pPr>
      <w:r>
        <w:rPr>
          <w:bCs/>
          <w:shd w:fill="auto" w:val="clear"/>
        </w:rPr>
        <w:t>предусматривающие или влекущие представление Бенефициаром гаранту, в том числе одновременно с требованием об уплате денежной суммы по Независимой гарантии, документов, не предусмотренных условиями Независимой гарантии и п. 9 Положения;</w:t>
      </w:r>
    </w:p>
    <w:p>
      <w:pPr>
        <w:pStyle w:val="ListParagraph"/>
        <w:numPr>
          <w:ilvl w:val="0"/>
          <w:numId w:val="25"/>
        </w:numPr>
        <w:tabs>
          <w:tab w:val="clear" w:pos="708"/>
          <w:tab w:val="left" w:pos="1134" w:leader="none"/>
        </w:tabs>
        <w:ind w:firstLine="709" w:left="0" w:right="0"/>
        <w:jc w:val="both"/>
        <w:rPr>
          <w:bCs/>
          <w:shd w:fill="auto" w:val="clear"/>
        </w:rPr>
      </w:pPr>
      <w:r>
        <w:rPr>
          <w:bCs/>
          <w:shd w:fill="auto" w:val="clear"/>
        </w:rPr>
        <w:t>о праве гаранта отказывать в удовлетворении требования Бенефициара об уплате денежной суммы по Независимой гарантии в случае непредставления Бенефициаром гаранту уведомления о нарушении Исполнителем условий Договора или о расторжении Договора;</w:t>
      </w:r>
    </w:p>
    <w:p>
      <w:pPr>
        <w:pStyle w:val="ListParagraph"/>
        <w:numPr>
          <w:ilvl w:val="0"/>
          <w:numId w:val="25"/>
        </w:numPr>
        <w:tabs>
          <w:tab w:val="clear" w:pos="708"/>
          <w:tab w:val="left" w:pos="1134" w:leader="none"/>
        </w:tabs>
        <w:ind w:firstLine="709" w:left="0" w:right="0"/>
        <w:jc w:val="both"/>
        <w:rPr>
          <w:bCs/>
          <w:shd w:fill="auto" w:val="clear"/>
        </w:rPr>
      </w:pPr>
      <w:r>
        <w:rPr>
          <w:bCs/>
          <w:shd w:fill="auto" w:val="clear"/>
        </w:rPr>
        <w:t>допускающие или влекущие взимание гарантом с Бенефициара платы за представление Бенефициаром гаранту требования об уплате денежной суммы по Независимой гарантии, направленного в форме электронного документа, или влекущие необходимость использования Бенефициаром информационных систем, предусматривающих взимание с него платы при представлении такого требования в форме электронного документа;</w:t>
      </w:r>
    </w:p>
    <w:p>
      <w:pPr>
        <w:pStyle w:val="ListParagraph"/>
        <w:numPr>
          <w:ilvl w:val="0"/>
          <w:numId w:val="25"/>
        </w:numPr>
        <w:tabs>
          <w:tab w:val="clear" w:pos="708"/>
          <w:tab w:val="left" w:pos="1134" w:leader="none"/>
        </w:tabs>
        <w:ind w:firstLine="709" w:left="0" w:right="0"/>
        <w:jc w:val="both"/>
        <w:rPr>
          <w:bCs/>
          <w:shd w:fill="auto" w:val="clear"/>
        </w:rPr>
      </w:pPr>
      <w:r>
        <w:rPr>
          <w:bCs/>
          <w:shd w:fill="auto" w:val="clear"/>
        </w:rPr>
        <w:t>о предоставлении Бенефициаром гаранту судебных актов, подтверждающих неисполнение Исполнителем обязательств, обеспечиваемых Независимой гарантией.</w:t>
      </w:r>
    </w:p>
    <w:p>
      <w:pPr>
        <w:pStyle w:val="ListParagraph"/>
        <w:numPr>
          <w:ilvl w:val="1"/>
          <w:numId w:val="21"/>
        </w:numPr>
        <w:tabs>
          <w:tab w:val="clear" w:pos="708"/>
          <w:tab w:val="left" w:pos="1134" w:leader="none"/>
        </w:tabs>
        <w:ind w:firstLine="709" w:left="0" w:right="0"/>
        <w:jc w:val="both"/>
        <w:rPr>
          <w:shd w:fill="auto" w:val="clear"/>
        </w:rPr>
      </w:pPr>
      <w:r>
        <w:rPr>
          <w:shd w:fill="auto" w:val="clear"/>
        </w:rPr>
        <w:t>Независимая гарантия может быть принята от гаранта, входящего в перечни, предусмотренные частью 1 статьи 45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pPr>
        <w:pStyle w:val="ListParagraph"/>
        <w:numPr>
          <w:ilvl w:val="1"/>
          <w:numId w:val="21"/>
        </w:numPr>
        <w:tabs>
          <w:tab w:val="clear" w:pos="708"/>
          <w:tab w:val="left" w:pos="1134" w:leader="none"/>
        </w:tabs>
        <w:ind w:firstLine="709" w:left="0" w:right="0"/>
        <w:jc w:val="both"/>
        <w:rPr>
          <w:shd w:fill="auto" w:val="clear"/>
        </w:rPr>
      </w:pPr>
      <w:r>
        <w:rPr>
          <w:shd w:fill="auto" w:val="clear"/>
        </w:rPr>
        <w:t>Гарант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Бенефициаром до окончания срока ее действия, обязан за каждый день просрочки (начиная со дня, следующего за днем истечения установленного Независимой гарантией срока оплаты требования, по день исполнения Гарантом требования включительно) уплатить Бенефициару неустойку (пени) в размере 0,1 (ноль целых и одна десятая) процента от денежной суммы, подлежащей уплате по Независимой гарантии.</w:t>
      </w:r>
    </w:p>
    <w:p>
      <w:pPr>
        <w:pStyle w:val="ListParagraph"/>
        <w:numPr>
          <w:ilvl w:val="1"/>
          <w:numId w:val="21"/>
        </w:numPr>
        <w:tabs>
          <w:tab w:val="clear" w:pos="708"/>
          <w:tab w:val="left" w:pos="1134" w:leader="none"/>
        </w:tabs>
        <w:ind w:firstLine="709" w:left="0" w:right="0"/>
        <w:jc w:val="both"/>
        <w:rPr>
          <w:shd w:fill="auto" w:val="clear"/>
        </w:rPr>
      </w:pPr>
      <w:r>
        <w:rPr>
          <w:shd w:fill="auto" w:val="clear"/>
        </w:rPr>
        <w:t>Несоответствие Независимой гарантии, предоставленной Исполнителем, вышеперечисленным требованиям, является основанием для отказа в принятии ее Бенефициаром.</w:t>
      </w:r>
    </w:p>
    <w:p>
      <w:pPr>
        <w:pStyle w:val="ListParagraph"/>
        <w:numPr>
          <w:ilvl w:val="1"/>
          <w:numId w:val="21"/>
        </w:numPr>
        <w:tabs>
          <w:tab w:val="clear" w:pos="708"/>
          <w:tab w:val="left" w:pos="1134" w:leader="none"/>
        </w:tabs>
        <w:ind w:firstLine="709" w:left="0" w:right="0"/>
        <w:jc w:val="both"/>
        <w:rPr>
          <w:shd w:fill="auto" w:val="clear"/>
        </w:rPr>
      </w:pPr>
      <w:r>
        <w:rPr>
          <w:shd w:fill="auto" w:val="clear"/>
        </w:rPr>
        <w:t>Независимая гарантия не должна содержать условий или требований, противоречащих изложенному или делающих изложенное неисполнимым.</w:t>
      </w:r>
    </w:p>
    <w:p>
      <w:pPr>
        <w:pStyle w:val="ListParagraph"/>
        <w:numPr>
          <w:ilvl w:val="1"/>
          <w:numId w:val="21"/>
        </w:numPr>
        <w:tabs>
          <w:tab w:val="clear" w:pos="708"/>
          <w:tab w:val="left" w:pos="1134" w:leader="none"/>
        </w:tabs>
        <w:ind w:firstLine="709" w:left="0" w:right="0"/>
        <w:jc w:val="both"/>
        <w:rPr>
          <w:bCs/>
          <w:shd w:fill="auto" w:val="clear"/>
        </w:rPr>
      </w:pPr>
      <w:r>
        <w:rPr>
          <w:bCs/>
          <w:shd w:fill="auto" w:val="clear"/>
        </w:rPr>
        <w:t xml:space="preserve">В случаях: </w:t>
      </w:r>
    </w:p>
    <w:p>
      <w:pPr>
        <w:pStyle w:val="ListParagraph"/>
        <w:numPr>
          <w:ilvl w:val="0"/>
          <w:numId w:val="26"/>
        </w:numPr>
        <w:shd w:fill="FFFFFF" w:val="clear"/>
        <w:tabs>
          <w:tab w:val="clear" w:pos="708"/>
          <w:tab w:val="left" w:pos="1134" w:leader="none"/>
        </w:tabs>
        <w:ind w:firstLine="709" w:left="0" w:right="0"/>
        <w:jc w:val="both"/>
        <w:rPr>
          <w:bCs/>
          <w:shd w:fill="auto" w:val="clear"/>
        </w:rPr>
      </w:pPr>
      <w:r>
        <w:rPr>
          <w:bCs/>
          <w:shd w:fill="auto" w:val="clear"/>
        </w:rPr>
        <w:t>отзыва лицензии банка-гаранта по решению Центрального банка Российской Федерации либо наступления иных обстоятельств, в результате которых банк-гарант утрачивает соответствие требованиям, установленным Договором (если применимо), или</w:t>
      </w:r>
    </w:p>
    <w:p>
      <w:pPr>
        <w:pStyle w:val="ListParagraph"/>
        <w:numPr>
          <w:ilvl w:val="0"/>
          <w:numId w:val="26"/>
        </w:numPr>
        <w:shd w:fill="FFFFFF" w:val="clear"/>
        <w:tabs>
          <w:tab w:val="clear" w:pos="708"/>
          <w:tab w:val="left" w:pos="1134" w:leader="none"/>
        </w:tabs>
        <w:ind w:firstLine="709" w:left="0" w:right="0"/>
        <w:jc w:val="both"/>
        <w:rPr>
          <w:bCs/>
          <w:shd w:fill="auto" w:val="clear"/>
        </w:rPr>
      </w:pPr>
      <w:r>
        <w:rPr>
          <w:bCs/>
          <w:shd w:fill="auto" w:val="clear"/>
        </w:rPr>
        <w:t xml:space="preserve">наступления иных обстоятельств до срока окончания действия Независимой гарантии, в связи с которыми Независимая гарантия теряет свою силу или предъявление требований по Независимой гарантии не представляется возможным, </w:t>
      </w:r>
    </w:p>
    <w:p>
      <w:pPr>
        <w:pStyle w:val="ListParagraph"/>
        <w:shd w:fill="FFFFFF" w:val="clear"/>
        <w:tabs>
          <w:tab w:val="clear" w:pos="708"/>
          <w:tab w:val="left" w:pos="1134" w:leader="none"/>
        </w:tabs>
        <w:ind w:firstLine="709" w:left="0" w:right="0"/>
        <w:jc w:val="both"/>
        <w:rPr/>
      </w:pPr>
      <w:r>
        <w:rPr>
          <w:bCs/>
          <w:shd w:fill="auto" w:val="clear"/>
        </w:rPr>
        <w:t>Исполнитель обязан предоставить Заказчику новую Независимую гарантию,</w:t>
      </w:r>
      <w:r>
        <w:rPr>
          <w:shd w:fill="auto" w:val="clear"/>
        </w:rPr>
        <w:t xml:space="preserve"> </w:t>
      </w:r>
      <w:r>
        <w:rPr>
          <w:bCs/>
          <w:shd w:fill="auto" w:val="clear"/>
        </w:rPr>
        <w:t>согласованную с Заказчи</w:t>
      </w:r>
      <w:r>
        <w:rPr>
          <w:bCs/>
        </w:rPr>
        <w:t>ком, соответствующую требованиям, установленным Договором, не позднее 10 (десяти) календарных дней с момента, когда ему стало известно либо должно было стать известно об указанных обстоятельствах, либо с момента обращения Заказчика с требованием о замене Независимой гарантии.</w:t>
      </w:r>
    </w:p>
    <w:p>
      <w:pPr>
        <w:pStyle w:val="ListParagraph"/>
        <w:tabs>
          <w:tab w:val="clear" w:pos="708"/>
          <w:tab w:val="left" w:pos="1134" w:leader="none"/>
        </w:tabs>
        <w:ind w:firstLine="709" w:left="0" w:right="0"/>
        <w:jc w:val="both"/>
        <w:rPr/>
      </w:pPr>
      <w:r>
        <w:rPr>
          <w:bCs/>
        </w:rPr>
        <w:t>В случае непредставления Исполнителем в установленный срок новой Независимой гарантии Заказчик вправе удерживать сумму неотработанного аванса при выплате каждого платежа, причитающегося Исполнителю, до полного зачета неотработанного аванса</w:t>
      </w:r>
      <w:r>
        <w:rPr/>
        <w:t>.</w:t>
      </w:r>
    </w:p>
    <w:p>
      <w:pPr>
        <w:pStyle w:val="ListParagraph"/>
        <w:numPr>
          <w:ilvl w:val="1"/>
          <w:numId w:val="21"/>
        </w:numPr>
        <w:tabs>
          <w:tab w:val="clear" w:pos="708"/>
          <w:tab w:val="left" w:pos="1134" w:leader="none"/>
        </w:tabs>
        <w:ind w:firstLine="709" w:left="0" w:right="0"/>
        <w:jc w:val="both"/>
        <w:rPr/>
      </w:pPr>
      <w:r>
        <w:rPr/>
        <w:t>Во всех случаях, предусмотренных Договором, Исполнитель вправе представить Заказчику вместо новой Независимой гарантии изменения к ранее выданной Независимой гарантии, приводящие ее в соответствие с требованиями Договора. Любое изменение в условия Независимой гарантии, должно быть письменно согласовано с Заказчиком.</w:t>
      </w:r>
    </w:p>
    <w:p>
      <w:pPr>
        <w:pStyle w:val="ListParagraph"/>
        <w:numPr>
          <w:ilvl w:val="1"/>
          <w:numId w:val="21"/>
        </w:numPr>
        <w:tabs>
          <w:tab w:val="clear" w:pos="708"/>
          <w:tab w:val="left" w:pos="1134" w:leader="none"/>
        </w:tabs>
        <w:ind w:firstLine="709" w:left="0" w:right="0"/>
        <w:jc w:val="both"/>
        <w:rPr>
          <w:rFonts w:ascii="Liberation Serif" w:hAnsi="Liberation Serif" w:eastAsia="Times New Roman" w:cs="Times New Roman"/>
          <w:bCs/>
          <w:color w:val="000000"/>
          <w:kern w:val="0"/>
          <w:sz w:val="24"/>
          <w:szCs w:val="24"/>
          <w:shd w:fill="FFFF00" w:val="clear"/>
          <w:lang w:val="ru-RU" w:eastAsia="ru-RU" w:bidi="ar-SA"/>
        </w:rPr>
      </w:pPr>
      <w:r>
        <w:rPr>
          <w:rFonts w:eastAsia="Times New Roman" w:cs="Times New Roman" w:ascii="Liberation Serif" w:hAnsi="Liberation Serif"/>
          <w:bCs/>
          <w:color w:val="000000"/>
          <w:kern w:val="0"/>
          <w:sz w:val="24"/>
          <w:szCs w:val="24"/>
          <w:shd w:fill="FFFF00" w:val="clear"/>
          <w:lang w:val="ru-RU" w:eastAsia="ru-RU" w:bidi="ar-SA"/>
        </w:rPr>
        <w:t>Независимая гарантия вступает в силу со дня заключения Договора, для обеспечения исполнения которого выдана Независимая гарантия.</w:t>
      </w:r>
    </w:p>
    <w:p>
      <w:pPr>
        <w:pStyle w:val="Normal"/>
        <w:shd w:fill="FFFFFF" w:val="clear"/>
        <w:tabs>
          <w:tab w:val="clear" w:pos="708"/>
          <w:tab w:val="left" w:pos="1134" w:leader="none"/>
        </w:tabs>
        <w:ind w:hanging="0" w:left="0" w:right="0"/>
        <w:jc w:val="both"/>
        <w:rPr>
          <w:bCs/>
          <w:lang w:val="ru-RU"/>
        </w:rPr>
      </w:pPr>
      <w:r>
        <w:rPr>
          <w:bCs/>
          <w:lang w:val="ru-RU"/>
        </w:rPr>
      </w:r>
    </w:p>
    <w:p>
      <w:pPr>
        <w:pStyle w:val="ListParagraph"/>
        <w:numPr>
          <w:ilvl w:val="0"/>
          <w:numId w:val="21"/>
        </w:numPr>
        <w:shd w:fill="FFFFFF" w:val="clear"/>
        <w:tabs>
          <w:tab w:val="clear" w:pos="708"/>
          <w:tab w:val="left" w:pos="284" w:leader="none"/>
        </w:tabs>
        <w:jc w:val="center"/>
        <w:rPr>
          <w:b/>
        </w:rPr>
      </w:pPr>
      <w:r>
        <w:rPr>
          <w:b/>
        </w:rPr>
        <w:t>Ответственность Сторон</w:t>
      </w:r>
    </w:p>
    <w:p>
      <w:pPr>
        <w:pStyle w:val="ListParagraph"/>
        <w:shd w:fill="FFFFFF" w:val="clear"/>
        <w:tabs>
          <w:tab w:val="clear" w:pos="708"/>
          <w:tab w:val="left" w:pos="284" w:leader="none"/>
          <w:tab w:val="left" w:pos="1134" w:leader="none"/>
        </w:tabs>
        <w:ind w:firstLine="709" w:left="0" w:right="0"/>
        <w:jc w:val="both"/>
        <w:rPr>
          <w:bCs/>
        </w:rPr>
      </w:pPr>
      <w:r>
        <w:rPr>
          <w:bCs/>
        </w:rPr>
        <w:t>6.1. За неисполнение или ненадлежащее исполнение принятых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w:t>
      </w:r>
    </w:p>
    <w:p>
      <w:pPr>
        <w:pStyle w:val="ListParagraph"/>
        <w:shd w:fill="FFFFFF" w:val="clear"/>
        <w:tabs>
          <w:tab w:val="clear" w:pos="708"/>
          <w:tab w:val="left" w:pos="284" w:leader="none"/>
          <w:tab w:val="left" w:pos="1134" w:leader="none"/>
        </w:tabs>
        <w:ind w:firstLine="709" w:left="0" w:right="0"/>
        <w:jc w:val="both"/>
        <w:rPr>
          <w:bCs/>
        </w:rPr>
      </w:pPr>
      <w:r>
        <w:rPr>
          <w:bCs/>
        </w:rPr>
        <w:t>6.2. Заказчик не несет ответственность за ненадлежащее исполнение обязательств по внесению предварительной оплаты (аванса). В случае нарушения Заказчиком срока оплаты авансового платежа Исполнитель имеет право приостановить оказание Услуг по Договору при условии предварительного письменного уведомления Заказчика о таком приостановлении.</w:t>
      </w:r>
    </w:p>
    <w:p>
      <w:pPr>
        <w:pStyle w:val="ListParagraph"/>
        <w:shd w:fill="FFFFFF" w:val="clear"/>
        <w:tabs>
          <w:tab w:val="clear" w:pos="708"/>
          <w:tab w:val="left" w:pos="284" w:leader="none"/>
          <w:tab w:val="left" w:pos="1134" w:leader="none"/>
        </w:tabs>
        <w:ind w:firstLine="709" w:left="0" w:right="0"/>
        <w:jc w:val="both"/>
        <w:rPr/>
      </w:pPr>
      <w:r>
        <w:rPr>
          <w:bCs/>
        </w:rPr>
        <w:t xml:space="preserve">6.3. В случае нарушения Заказчиком сроков оплаты, установленных разделом 3 Договора (за исключением срока оплаты авансовых платежей), Исполнитель </w:t>
      </w:r>
      <w:r>
        <w:rPr>
          <w:bCs/>
          <w:shd w:fill="FFFFFF" w:val="clear"/>
        </w:rPr>
        <w:t>вправе</w:t>
      </w:r>
      <w:r>
        <w:rPr>
          <w:bCs/>
        </w:rPr>
        <w:t xml:space="preserve"> </w:t>
      </w:r>
      <w:r>
        <w:rPr/>
        <w:t>потребовать уплаты Заказчиком исключительной неустойки в размере 0,1 (ноль целых и одна десятая) процента от несвоевременно оплаченной суммы за каждый день просрочки.</w:t>
      </w:r>
    </w:p>
    <w:p>
      <w:pPr>
        <w:pStyle w:val="ListParagraph"/>
        <w:shd w:fill="FFFFFF" w:val="clear"/>
        <w:tabs>
          <w:tab w:val="clear" w:pos="708"/>
          <w:tab w:val="left" w:pos="284" w:leader="none"/>
          <w:tab w:val="left" w:pos="1134" w:leader="none"/>
        </w:tabs>
        <w:ind w:firstLine="709" w:left="0" w:right="0"/>
        <w:jc w:val="both"/>
        <w:rPr/>
      </w:pPr>
      <w:r>
        <w:rPr>
          <w:bCs/>
        </w:rPr>
        <w:t xml:space="preserve">6.4. В случае </w:t>
      </w:r>
      <w:r>
        <w:rPr/>
        <w:t>нарушения Исполнителем обязательств по оказанию Услуг, в том числе сроков оказания Услуг, установленных Графиком оказания Услуг (Приложение № 2 к Договору), а также в случае несвоевременного устранения выявленных недостатков Услуг, Заказчик вправе требовать уплаты Исполнителем:</w:t>
      </w:r>
    </w:p>
    <w:p>
      <w:pPr>
        <w:pStyle w:val="ListParagraph"/>
        <w:shd w:fill="FFFFFF" w:val="clear"/>
        <w:tabs>
          <w:tab w:val="clear" w:pos="708"/>
          <w:tab w:val="left" w:pos="1134" w:leader="none"/>
        </w:tabs>
        <w:ind w:firstLine="709" w:left="0" w:right="0"/>
        <w:jc w:val="both"/>
        <w:rPr/>
      </w:pPr>
      <w:r>
        <w:rPr>
          <w:shd w:fill="FFFFFF" w:val="clear"/>
        </w:rPr>
        <w:t>6.4.1. Неустойки в размере 0,1 (ноль целых и одна десятая) процента от стоимости Этапа Услуг за каждый день просрочки</w:t>
      </w:r>
      <w:r>
        <w:rPr>
          <w:rFonts w:eastAsia="Calibri"/>
          <w:bCs/>
          <w:shd w:fill="FFFFFF" w:val="clear"/>
        </w:rPr>
        <w:t>;</w:t>
      </w:r>
    </w:p>
    <w:p>
      <w:pPr>
        <w:pStyle w:val="ListParagraph"/>
        <w:shd w:fill="FFFFFF" w:val="clear"/>
        <w:tabs>
          <w:tab w:val="clear" w:pos="708"/>
          <w:tab w:val="left" w:pos="284" w:leader="none"/>
          <w:tab w:val="left" w:pos="1134" w:leader="none"/>
        </w:tabs>
        <w:ind w:firstLine="709" w:left="0" w:right="0"/>
        <w:jc w:val="both"/>
        <w:rPr/>
      </w:pPr>
      <w:r>
        <w:rPr>
          <w:shd w:fill="FFFFFF" w:val="clear"/>
        </w:rPr>
        <w:t>6.4.2. Неустойки в размере 0,1 (ноль целых и одна десятая) процента от Цены Договора за каждый день просрочки – в случае несвоевременного устранения недостатков, влияющих на возможность эксплуатации (использования) результата Услуг в целом по Договору</w:t>
      </w:r>
      <w:r>
        <w:rPr>
          <w:rFonts w:eastAsia="Calibri"/>
          <w:bCs/>
          <w:shd w:fill="FFFFFF" w:val="clear"/>
        </w:rPr>
        <w:t xml:space="preserve">; </w:t>
      </w:r>
    </w:p>
    <w:p>
      <w:pPr>
        <w:pStyle w:val="ListParagraph"/>
        <w:shd w:fill="FFFFFF" w:val="clear"/>
        <w:tabs>
          <w:tab w:val="clear" w:pos="708"/>
          <w:tab w:val="left" w:pos="284" w:leader="none"/>
          <w:tab w:val="left" w:pos="1134" w:leader="none"/>
        </w:tabs>
        <w:spacing w:lineRule="auto" w:line="247" w:before="0" w:after="5"/>
        <w:ind w:firstLine="709" w:left="0" w:right="0"/>
        <w:contextualSpacing/>
        <w:jc w:val="both"/>
        <w:rPr/>
      </w:pPr>
      <w:r>
        <w:rPr>
          <w:shd w:fill="FFFFFF" w:val="clear"/>
          <w:lang w:val="ru-RU"/>
        </w:rPr>
        <w:t>6.4.3. Неустойки в размере 0,1 (ноль целых и одна десятая) процента от стоимости Этапа Услуг за каждый день просрочки – в случае несвоевременного устранения недостатков, не влияющих на возможность эксплуатации (использования) результата Услуг в целом по Договору</w:t>
      </w:r>
      <w:r>
        <w:rPr>
          <w:rFonts w:eastAsia="Calibri"/>
          <w:bCs/>
          <w:shd w:fill="FFFFFF" w:val="clear"/>
          <w:lang w:val="ru-RU"/>
        </w:rPr>
        <w:t>.</w:t>
      </w:r>
    </w:p>
    <w:p>
      <w:pPr>
        <w:pStyle w:val="ListParagraph"/>
        <w:shd w:fill="FFFFFF" w:val="clear"/>
        <w:tabs>
          <w:tab w:val="clear" w:pos="708"/>
          <w:tab w:val="left" w:pos="0" w:leader="none"/>
          <w:tab w:val="left" w:pos="709" w:leader="none"/>
          <w:tab w:val="left" w:pos="1134" w:leader="none"/>
          <w:tab w:val="left" w:pos="1418" w:leader="none"/>
        </w:tabs>
        <w:ind w:firstLine="709" w:left="0" w:right="0"/>
        <w:jc w:val="both"/>
        <w:rPr/>
      </w:pPr>
      <w:r>
        <w:rPr/>
        <w:t xml:space="preserve">6.5. В случае несвоевременного возврата аванса </w:t>
      </w:r>
      <w:r>
        <w:rPr>
          <w:bCs/>
        </w:rPr>
        <w:t xml:space="preserve">Заказчик вправе требовать уплаты Исполнителем неустойки в размере </w:t>
      </w:r>
      <w:r>
        <w:rPr/>
        <w:t>в размере 0,1 (ноль целых и одна десятая) процента от размера невозвращенного аванса за каждый день просрочки начиная с даты, установленной для возврата аванса.</w:t>
      </w:r>
    </w:p>
    <w:p>
      <w:pPr>
        <w:pStyle w:val="ListParagraph"/>
        <w:shd w:fill="FFFFFF" w:val="clear"/>
        <w:tabs>
          <w:tab w:val="clear" w:pos="708"/>
          <w:tab w:val="left" w:pos="0" w:leader="none"/>
          <w:tab w:val="left" w:pos="709" w:leader="none"/>
          <w:tab w:val="left" w:pos="1134" w:leader="none"/>
          <w:tab w:val="left" w:pos="1418" w:leader="none"/>
        </w:tabs>
        <w:ind w:firstLine="709" w:left="0" w:right="0"/>
        <w:jc w:val="both"/>
        <w:rPr>
          <w:bCs/>
        </w:rPr>
      </w:pPr>
      <w:r>
        <w:rPr>
          <w:bCs/>
        </w:rPr>
        <w:t>6.6. В случае нарушения Исполнителем или привлеченными им Субисполнителями требований пропускного и внутриобъектового режима, требований охраны труда, пожарной безопасности, если они зафиксированы Заказчиком или уполномоченным государственным органом, Заказчик, помимо возмещения убытков, вправе требовать уплаты Исполнителем штрафа в размерах, установленных Приложением № 6 к Договору.</w:t>
      </w:r>
    </w:p>
    <w:p>
      <w:pPr>
        <w:pStyle w:val="ListParagraph"/>
        <w:shd w:fill="FFFFFF" w:val="clear"/>
        <w:tabs>
          <w:tab w:val="clear" w:pos="708"/>
          <w:tab w:val="left" w:pos="0" w:leader="none"/>
          <w:tab w:val="left" w:pos="709" w:leader="none"/>
          <w:tab w:val="left" w:pos="1134" w:leader="none"/>
          <w:tab w:val="left" w:pos="1418" w:leader="none"/>
        </w:tabs>
        <w:ind w:firstLine="709" w:left="0" w:right="0"/>
        <w:jc w:val="both"/>
        <w:rPr>
          <w:bCs/>
        </w:rPr>
      </w:pPr>
      <w:r>
        <w:rPr>
          <w:bCs/>
        </w:rPr>
        <w:t>6.7. Если в результате составления и выставления Исполнителем счетов-фактур с нарушением порядка и требований, установленных законодательством Российской Федерации, Заказчик понес расходы, связанные с начислением налоговыми органами по такому основанию сумм налога на добавленную стоимость, пеней и налоговых санкций, Исполнитель обязан компенсировать Заказчику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Исполнителем в течение 10 (десяти) рабочих дней с даты получения соответствующего письменного требования Заказчика. В случае нарушения Исполнителем сроков предоставления счетов-фактур, установленных пунктом 3.8 Договора, Заказчик вправе требовать уплаты Исполнителем штрафа в размере 50 000 (пятидесяти тысяч) рублей за каждый случай нарушения.</w:t>
      </w:r>
    </w:p>
    <w:p>
      <w:pPr>
        <w:pStyle w:val="ListParagraph"/>
        <w:shd w:fill="FFFFFF" w:val="clear"/>
        <w:tabs>
          <w:tab w:val="clear" w:pos="708"/>
          <w:tab w:val="left" w:pos="0" w:leader="none"/>
          <w:tab w:val="left" w:pos="709" w:leader="none"/>
          <w:tab w:val="left" w:pos="1134" w:leader="none"/>
          <w:tab w:val="left" w:pos="1418" w:leader="none"/>
        </w:tabs>
        <w:ind w:firstLine="709" w:left="0" w:right="0"/>
        <w:jc w:val="both"/>
        <w:rPr/>
      </w:pPr>
      <w:r>
        <w:rPr>
          <w:bCs/>
        </w:rPr>
        <w:t>6.8. За непредоставление либо несвоевременное предоставление / переоформление Исполнителем независимых</w:t>
      </w:r>
      <w:bookmarkStart w:id="19" w:name="_GoBack"/>
      <w:bookmarkEnd w:id="19"/>
      <w:r>
        <w:rPr>
          <w:bCs/>
        </w:rPr>
        <w:t xml:space="preserve"> гарантий, предусмотренных Договором, в порядке и сроки, установленные разделом 6 Договора, Заказчик вправе требовать уплаты Исполнителем неустойки в размере 0,03 (ноль целых и три сотых) процента от Цены Договора за каждый день просрочки.</w:t>
      </w:r>
    </w:p>
    <w:p>
      <w:pPr>
        <w:pStyle w:val="ListParagraph"/>
        <w:shd w:fill="FFFFFF" w:val="clear"/>
        <w:tabs>
          <w:tab w:val="clear" w:pos="708"/>
          <w:tab w:val="left" w:pos="0" w:leader="none"/>
          <w:tab w:val="left" w:pos="709" w:leader="none"/>
          <w:tab w:val="left" w:pos="1134" w:leader="none"/>
          <w:tab w:val="left" w:pos="1418" w:leader="none"/>
        </w:tabs>
        <w:ind w:firstLine="709" w:left="0" w:right="0"/>
        <w:jc w:val="both"/>
        <w:rPr/>
      </w:pPr>
      <w:r>
        <w:rPr>
          <w:rFonts w:eastAsia="Calibri"/>
          <w:bCs/>
          <w:shd w:fill="C0C0C0" w:val="clear"/>
        </w:rPr>
        <w:t xml:space="preserve">6.9. В случае если неисполнение / ненадлежащее исполнение Исполнителем обязательств по Договору повлекло за собой нарушение Заказчиком обязательств на оптовом и / или розничных рынках электрической энергии и мощности, </w:t>
      </w:r>
      <w:r>
        <w:rPr>
          <w:shd w:fill="C0C0C0" w:val="clear"/>
        </w:rPr>
        <w:t>Исполнитель несет ответственность перед Заказчиком за причиненный ущерб в размере фактически понесенных и документально подтвержденных расходов, произведенных для восстановления нарушенного права, в том числе в части затрат, понесенных Заказчиком согласно правилам оптового рынка электрической энергии и мощности в виде положительной разницы между стоимостью электрической энергии, приобретенной для исполнения обязательств перед покупателями, и стоимостью электрической энергии, оплаченной в пользу Заказчика по соответствующим договорам, а также иных расходов (штрафов, пени), связанных с нарушением обязательств по поставке электрической энергии, возникших в связи с неисполнением (ненадлежащим исполнением) Исполнителем своих обязательств.</w:t>
      </w:r>
    </w:p>
    <w:p>
      <w:pPr>
        <w:pStyle w:val="Normal"/>
        <w:tabs>
          <w:tab w:val="clear" w:pos="708"/>
          <w:tab w:val="left" w:pos="1276" w:leader="none"/>
        </w:tabs>
        <w:ind w:firstLine="709" w:left="0" w:right="0"/>
        <w:jc w:val="both"/>
        <w:rPr/>
      </w:pPr>
      <w:r>
        <w:rPr>
          <w:rFonts w:eastAsia="Calibri"/>
          <w:bCs/>
          <w:shd w:fill="C0C0C0" w:val="clear"/>
          <w:lang w:val="ru-RU"/>
        </w:rPr>
        <w:t xml:space="preserve">Кроме суммы реального ущерба, </w:t>
      </w:r>
      <w:r>
        <w:rPr>
          <w:shd w:fill="C0C0C0" w:val="clear"/>
          <w:lang w:val="ru-RU"/>
        </w:rPr>
        <w:t>Исполнитель</w:t>
      </w:r>
      <w:r>
        <w:rPr>
          <w:rFonts w:eastAsia="Calibri"/>
          <w:bCs/>
          <w:shd w:fill="C0C0C0" w:val="clear"/>
          <w:lang w:val="ru-RU"/>
        </w:rPr>
        <w:t xml:space="preserve"> компенсирует Заказчику упущенную выгоду, возникшую из-за снижения стоимости мощности в связи с неисполнением участником оптового рынка обязательств по поддержанию генерирующего оборудования в состоянии готовности к выработке электрической энергии. Размер упущенной выгоды подтверждается (по выбору Заказчика) расчетом, подготовленным коммерческим оператором оптового рынка электроэнергии (мощности) и / или расчетом, подготовленным Заказчиком на основании методики, утвержденной Наблюдательным советом Ассоциации «НП Совет рынка»</w:t>
      </w:r>
      <w:r>
        <w:rPr>
          <w:bCs/>
          <w:shd w:fill="C0C0C0" w:val="clear"/>
          <w:lang w:val="ru-RU"/>
        </w:rPr>
        <w:t>.</w:t>
      </w:r>
      <w:r>
        <w:rPr>
          <w:rStyle w:val="FootnoteReference"/>
          <w:bCs/>
          <w:shd w:fill="C0C0C0" w:val="clear"/>
          <w:lang w:val="ru-RU"/>
        </w:rPr>
        <w:footnoteReference w:id="5"/>
      </w:r>
    </w:p>
    <w:p>
      <w:pPr>
        <w:pStyle w:val="Normal"/>
        <w:tabs>
          <w:tab w:val="clear" w:pos="708"/>
          <w:tab w:val="left" w:pos="1276" w:leader="none"/>
        </w:tabs>
        <w:ind w:firstLine="709" w:left="0" w:right="0"/>
        <w:jc w:val="both"/>
        <w:rPr/>
      </w:pPr>
      <w:r>
        <w:rPr>
          <w:position w:val="0"/>
          <w:sz w:val="24"/>
          <w:sz w:val="24"/>
          <w:shd w:fill="C0C0C0" w:val="clear"/>
          <w:vertAlign w:val="baseline"/>
        </w:rPr>
        <w:t xml:space="preserve">6.10. </w:t>
      </w:r>
      <w:r>
        <w:rPr/>
        <w:t>Исполнитель</w:t>
      </w:r>
      <w:r>
        <w:rPr>
          <w:bCs/>
        </w:rPr>
        <w:t xml:space="preserve"> несет ответственность перед Заказчиком за причиненные убытки в размере фактически понесенных и документально подтвержденных расходов, возникших в связи с неисполнением (ненадлежащим исполнением) </w:t>
      </w:r>
      <w:r>
        <w:rPr/>
        <w:t>Исполнителе</w:t>
      </w:r>
      <w:r>
        <w:rPr>
          <w:bCs/>
        </w:rPr>
        <w:t>м своих обязательств, произведенных для восстановления нарушенного права, а также упущенной выгоды.</w:t>
      </w:r>
    </w:p>
    <w:p>
      <w:pPr>
        <w:pStyle w:val="Normal"/>
        <w:tabs>
          <w:tab w:val="clear" w:pos="708"/>
          <w:tab w:val="left" w:pos="1276" w:leader="none"/>
        </w:tabs>
        <w:ind w:firstLine="709" w:left="0" w:right="0"/>
        <w:jc w:val="both"/>
        <w:rPr>
          <w:bCs/>
        </w:rPr>
      </w:pPr>
      <w:r>
        <w:rPr>
          <w:bCs/>
        </w:rPr>
        <w:t xml:space="preserve">6.11. 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pPr>
        <w:pStyle w:val="ListParagraph"/>
        <w:shd w:fill="FFFFFF" w:val="clear"/>
        <w:tabs>
          <w:tab w:val="clear" w:pos="708"/>
          <w:tab w:val="left" w:pos="1418" w:leader="none"/>
        </w:tabs>
        <w:ind w:firstLine="709" w:left="0" w:right="0"/>
        <w:jc w:val="both"/>
        <w:rPr>
          <w:bCs/>
        </w:rPr>
      </w:pPr>
      <w:r>
        <w:rPr>
          <w:bCs/>
        </w:rPr>
        <w:t>6.12. 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pPr>
        <w:pStyle w:val="ListParagraph"/>
        <w:shd w:fill="FFFFFF" w:val="clear"/>
        <w:tabs>
          <w:tab w:val="clear" w:pos="708"/>
          <w:tab w:val="left" w:pos="1418" w:leader="none"/>
        </w:tabs>
        <w:ind w:firstLine="709" w:left="0" w:right="0"/>
        <w:jc w:val="both"/>
        <w:rPr>
          <w:bCs/>
        </w:rPr>
      </w:pPr>
      <w:r>
        <w:rPr>
          <w:bCs/>
        </w:rPr>
        <w:t>6.13. Учитывая, что для Заказчика надлежащее и своевременное выполнение Исполнителем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Исполнителем соответствующих обязательств по Договору.</w:t>
      </w:r>
    </w:p>
    <w:p>
      <w:pPr>
        <w:pStyle w:val="ListParagraph"/>
        <w:shd w:fill="FFFFFF" w:val="clear"/>
        <w:tabs>
          <w:tab w:val="clear" w:pos="708"/>
          <w:tab w:val="left" w:pos="1418" w:leader="none"/>
        </w:tabs>
        <w:ind w:firstLine="709" w:left="0" w:right="0"/>
        <w:jc w:val="both"/>
        <w:rPr/>
      </w:pPr>
      <w:r>
        <w:rPr>
          <w:bCs/>
        </w:rPr>
        <w:t xml:space="preserve">6.14. </w:t>
      </w:r>
      <w:r>
        <w:rPr/>
        <w:t>Удержание пени, штрафов и денежных средств, подлежащих уплате Исполнителем по Договору, может быть произведено, по усмотрению Заказчика, путем вычета указанных суммы из стоимости оказанных Исполнителем и принятых Заказчиком услуг. Уплата (удержание) неустойки не освобождает стороны от исполнения своего обязательства в натуре.</w:t>
      </w:r>
    </w:p>
    <w:p>
      <w:pPr>
        <w:pStyle w:val="ListParagraph"/>
        <w:shd w:fill="FFFFFF" w:val="clear"/>
        <w:tabs>
          <w:tab w:val="clear" w:pos="708"/>
          <w:tab w:val="left" w:pos="1418" w:leader="none"/>
        </w:tabs>
        <w:ind w:hanging="0" w:left="709" w:right="0"/>
        <w:jc w:val="both"/>
        <w:rPr>
          <w:bCs/>
        </w:rPr>
      </w:pPr>
      <w:r>
        <w:rPr>
          <w:bCs/>
        </w:rPr>
      </w:r>
    </w:p>
    <w:p>
      <w:pPr>
        <w:pStyle w:val="ListParagraph"/>
        <w:numPr>
          <w:ilvl w:val="0"/>
          <w:numId w:val="21"/>
        </w:numPr>
        <w:shd w:fill="FFFFFF" w:val="clear"/>
        <w:tabs>
          <w:tab w:val="clear" w:pos="708"/>
          <w:tab w:val="left" w:pos="284" w:leader="none"/>
        </w:tabs>
        <w:jc w:val="center"/>
        <w:rPr>
          <w:b/>
        </w:rPr>
      </w:pPr>
      <w:r>
        <w:rPr>
          <w:b/>
        </w:rPr>
        <w:t>Исключительные права и патенты</w:t>
      </w:r>
    </w:p>
    <w:p>
      <w:pPr>
        <w:pStyle w:val="ListParagraph"/>
        <w:numPr>
          <w:ilvl w:val="1"/>
          <w:numId w:val="21"/>
        </w:numPr>
        <w:shd w:fill="FFFFFF" w:val="clear"/>
        <w:tabs>
          <w:tab w:val="clear" w:pos="708"/>
          <w:tab w:val="left" w:pos="284" w:leader="none"/>
          <w:tab w:val="left" w:pos="1134" w:leader="none"/>
        </w:tabs>
        <w:ind w:firstLine="709" w:left="0" w:right="0"/>
        <w:jc w:val="both"/>
        <w:rPr/>
      </w:pPr>
      <w:r>
        <w:rPr>
          <w:bCs/>
        </w:rPr>
        <w:t>Исполнитель гарантирует, что оказание Услуг, предусмотренных Договором, а также передача Заказчику результата Услуг не нарушит исключительных и иных интеллектуальных прав третьих лиц</w:t>
      </w:r>
      <w:r>
        <w:rPr/>
        <w:t xml:space="preserve"> </w:t>
      </w:r>
      <w:r>
        <w:rPr>
          <w:bCs/>
        </w:rPr>
        <w:t>на результаты интеллектуальной деятельности или средства индивидуализации, которым предоставляется правовая охрана, в том числе авторских и смежных с ними прав, патентных прав, прав на секрет производства.</w:t>
      </w:r>
    </w:p>
    <w:p>
      <w:pPr>
        <w:pStyle w:val="ListParagraph"/>
        <w:numPr>
          <w:ilvl w:val="1"/>
          <w:numId w:val="21"/>
        </w:numPr>
        <w:shd w:fill="FFFFFF" w:val="clear"/>
        <w:tabs>
          <w:tab w:val="clear" w:pos="708"/>
          <w:tab w:val="left" w:pos="284" w:leader="none"/>
          <w:tab w:val="left" w:pos="1134" w:leader="none"/>
        </w:tabs>
        <w:ind w:firstLine="709" w:left="0" w:right="0"/>
        <w:jc w:val="both"/>
        <w:rPr>
          <w:bCs/>
        </w:rPr>
      </w:pPr>
      <w:r>
        <w:rPr>
          <w:bCs/>
        </w:rPr>
        <w:t xml:space="preserve">Исполнитель вправе использовать при оказании Услуг результаты интеллектуальной деятельности, принадлежащие третьим лицам, только если он получил на это соответствующие разрешения (лицензии) этих лиц. </w:t>
      </w:r>
    </w:p>
    <w:p>
      <w:pPr>
        <w:pStyle w:val="ListParagraph"/>
        <w:numPr>
          <w:ilvl w:val="1"/>
          <w:numId w:val="21"/>
        </w:numPr>
        <w:shd w:fill="FFFFFF" w:val="clear"/>
        <w:tabs>
          <w:tab w:val="clear" w:pos="708"/>
          <w:tab w:val="left" w:pos="284" w:leader="none"/>
          <w:tab w:val="left" w:pos="1134" w:leader="none"/>
        </w:tabs>
        <w:ind w:firstLine="709" w:left="0" w:right="0"/>
        <w:jc w:val="both"/>
        <w:rPr>
          <w:bCs/>
        </w:rPr>
      </w:pPr>
      <w:r>
        <w:rPr>
          <w:bCs/>
        </w:rPr>
        <w:t xml:space="preserve">В состав результата Услуг по Договору считаются включенными все разрешения (лицензии), необходимые для использования Заказчиком результата Услуг в течение всего установленного срока использования. </w:t>
      </w:r>
    </w:p>
    <w:p>
      <w:pPr>
        <w:pStyle w:val="ListParagraph"/>
        <w:numPr>
          <w:ilvl w:val="1"/>
          <w:numId w:val="21"/>
        </w:numPr>
        <w:shd w:fill="FFFFFF" w:val="clear"/>
        <w:tabs>
          <w:tab w:val="clear" w:pos="708"/>
          <w:tab w:val="left" w:pos="284" w:leader="none"/>
          <w:tab w:val="left" w:pos="1134" w:leader="none"/>
        </w:tabs>
        <w:ind w:firstLine="709" w:left="0" w:right="0"/>
        <w:jc w:val="both"/>
        <w:rPr>
          <w:bCs/>
        </w:rPr>
      </w:pPr>
      <w:r>
        <w:rPr>
          <w:bCs/>
        </w:rPr>
        <w:t>В случае, если Заказчику будут предъявлены требования, связанные с нарушением Исполнителем при оказании Услуг по Договору исключительных и / или иных интеллектуальных прав третьих лиц, Исполнитель обязан полностью возместить Заказчику все расходы и убытки, связанные с такими требованиями, включая расходы на юридических консультантов.</w:t>
      </w:r>
    </w:p>
    <w:p>
      <w:pPr>
        <w:pStyle w:val="ListParagraph"/>
        <w:numPr>
          <w:ilvl w:val="1"/>
          <w:numId w:val="21"/>
        </w:numPr>
        <w:shd w:fill="FFFFFF" w:val="clear"/>
        <w:tabs>
          <w:tab w:val="clear" w:pos="708"/>
          <w:tab w:val="left" w:pos="284" w:leader="none"/>
          <w:tab w:val="left" w:pos="1134" w:leader="none"/>
        </w:tabs>
        <w:ind w:firstLine="709" w:left="0" w:right="0"/>
        <w:jc w:val="both"/>
        <w:rPr>
          <w:bCs/>
        </w:rPr>
      </w:pPr>
      <w:r>
        <w:rPr>
          <w:bCs/>
        </w:rPr>
        <w:t>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возникают непосредственно у Заказчика, либо, если в соответствии с законодательством Российской Федерации такие исключительные права возникают у Исполнителя, эти права переходят к Заказчику сразу после их возникновения в силу Договора.</w:t>
      </w:r>
    </w:p>
    <w:p>
      <w:pPr>
        <w:pStyle w:val="ListParagraph"/>
        <w:shd w:fill="FFFFFF" w:val="clear"/>
        <w:tabs>
          <w:tab w:val="clear" w:pos="708"/>
          <w:tab w:val="left" w:pos="284" w:leader="none"/>
          <w:tab w:val="left" w:pos="1134" w:leader="none"/>
        </w:tabs>
        <w:ind w:firstLine="709" w:left="0" w:right="0"/>
        <w:jc w:val="both"/>
        <w:rPr/>
      </w:pPr>
      <w:r>
        <w:rPr>
          <w:bCs/>
        </w:rPr>
        <w:t>В случае, если в соответствии с законодательством Российской Федерации исключительные права на результаты интеллектуальной деятельности, создаваемые в процессе исполнения Исполнителем Договора, не могут переходить к Заказчику в порядке, указанном в настоящем пункте Договора, Стороны пришли к соглашению о том, что Исполнитель передаст Заказчику неисключительные права (неисключительную лицензию) на право использования такого результата</w:t>
      </w:r>
      <w:r>
        <w:rPr/>
        <w:t xml:space="preserve"> </w:t>
      </w:r>
      <w:r>
        <w:rPr>
          <w:bCs/>
        </w:rPr>
        <w:t xml:space="preserve">интеллектуальной деятельности на срок, не меньше срока использования результата Услуг, и в том объеме (пределах), который требуется для использования результата Услуг. При этом Стороны признают, что плата за использование прав на результат интеллектуальной деятельности входит в Цену Договора. </w:t>
      </w:r>
    </w:p>
    <w:p>
      <w:pPr>
        <w:pStyle w:val="ListParagraph"/>
        <w:numPr>
          <w:ilvl w:val="1"/>
          <w:numId w:val="21"/>
        </w:numPr>
        <w:shd w:fill="FFFFFF" w:val="clear"/>
        <w:tabs>
          <w:tab w:val="clear" w:pos="708"/>
          <w:tab w:val="left" w:pos="284" w:leader="none"/>
          <w:tab w:val="left" w:pos="1134" w:leader="none"/>
        </w:tabs>
        <w:ind w:firstLine="709" w:left="0" w:right="0"/>
        <w:jc w:val="both"/>
        <w:rPr>
          <w:bCs/>
        </w:rPr>
      </w:pPr>
      <w:r>
        <w:rPr>
          <w:bCs/>
        </w:rPr>
        <w:t>В случае появления в рамках исполнения Договора или в составе результата Услуг патентоспособного результата интеллектуальной деятельности, Исполнитель не позднее 10 (десяти) календарных дней обязуется письменно сообщить об этом Заказчику и в разумный срок заключить дополнительное соглашение к Договору о порядке регистрации прав Заказчика на такой результат интеллектуальной деятельности, без уплаты Заказчиком какого-либо дополнительного вознаграждения.</w:t>
      </w:r>
    </w:p>
    <w:p>
      <w:pPr>
        <w:pStyle w:val="ListParagraph"/>
        <w:numPr>
          <w:ilvl w:val="1"/>
          <w:numId w:val="21"/>
        </w:numPr>
        <w:shd w:fill="FFFFFF" w:val="clear"/>
        <w:tabs>
          <w:tab w:val="clear" w:pos="708"/>
          <w:tab w:val="left" w:pos="284" w:leader="none"/>
          <w:tab w:val="left" w:pos="1134" w:leader="none"/>
        </w:tabs>
        <w:ind w:firstLine="709" w:left="0" w:right="0"/>
        <w:jc w:val="both"/>
        <w:rPr/>
      </w:pPr>
      <w:r>
        <w:rPr>
          <w:bCs/>
        </w:rPr>
        <w:t xml:space="preserve">Переход прав на 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подтверждается подписанием Сторонами Акта </w:t>
      </w:r>
      <w:r>
        <w:rPr/>
        <w:t>об оказании</w:t>
      </w:r>
      <w:r>
        <w:rPr>
          <w:bCs/>
        </w:rPr>
        <w:t xml:space="preserve"> Услуг.</w:t>
      </w:r>
    </w:p>
    <w:p>
      <w:pPr>
        <w:pStyle w:val="ListParagraph"/>
        <w:shd w:fill="FFFFFF" w:val="clear"/>
        <w:tabs>
          <w:tab w:val="clear" w:pos="708"/>
          <w:tab w:val="left" w:pos="284" w:leader="none"/>
          <w:tab w:val="left" w:pos="1134" w:leader="none"/>
        </w:tabs>
        <w:ind w:hanging="0" w:left="709" w:right="0"/>
        <w:jc w:val="both"/>
        <w:rPr>
          <w:b/>
        </w:rPr>
      </w:pPr>
      <w:r>
        <w:rPr>
          <w:b/>
        </w:rPr>
      </w:r>
    </w:p>
    <w:p>
      <w:pPr>
        <w:pStyle w:val="ListParagraph"/>
        <w:numPr>
          <w:ilvl w:val="0"/>
          <w:numId w:val="21"/>
        </w:numPr>
        <w:shd w:fill="FFFFFF" w:val="clear"/>
        <w:tabs>
          <w:tab w:val="clear" w:pos="708"/>
          <w:tab w:val="left" w:pos="284" w:leader="none"/>
          <w:tab w:val="left" w:pos="1134" w:leader="none"/>
        </w:tabs>
        <w:ind w:hanging="0" w:left="0" w:right="0"/>
        <w:jc w:val="center"/>
        <w:rPr>
          <w:b/>
          <w:bCs/>
        </w:rPr>
      </w:pPr>
      <w:r>
        <w:rPr>
          <w:b/>
          <w:bCs/>
        </w:rPr>
        <w:t>Конфиденциальность</w:t>
      </w:r>
    </w:p>
    <w:p>
      <w:pPr>
        <w:pStyle w:val="ListParagraph"/>
        <w:numPr>
          <w:ilvl w:val="1"/>
          <w:numId w:val="21"/>
        </w:numPr>
        <w:shd w:fill="FFFFFF" w:val="clear"/>
        <w:tabs>
          <w:tab w:val="clear" w:pos="708"/>
          <w:tab w:val="left" w:pos="284" w:leader="none"/>
          <w:tab w:val="left" w:pos="1134" w:leader="none"/>
        </w:tabs>
        <w:ind w:firstLine="709" w:left="0" w:right="0"/>
        <w:jc w:val="both"/>
        <w:rPr>
          <w:bCs/>
        </w:rPr>
      </w:pPr>
      <w:r>
        <w:rPr>
          <w:bCs/>
        </w:rPr>
        <w:t>Под конфиденциальной информацией (далее – «Информация») для целей Договора понимается любая информация, передаваемая Заказчиком Исполнителю в устной либо документарной форме, в виде электронного файла, в любом другом виде, а также полученная Исполнителем самостоятельно в ходе визитов на место оказания Услуг, иную территорию Заказчика в процессе проведения переговоров, заключения и исполнения Договора, в отношении которой соблюдаются следующие условия:</w:t>
      </w:r>
    </w:p>
    <w:p>
      <w:pPr>
        <w:pStyle w:val="Normal"/>
        <w:numPr>
          <w:ilvl w:val="0"/>
          <w:numId w:val="3"/>
        </w:numPr>
        <w:tabs>
          <w:tab w:val="clear" w:pos="708"/>
          <w:tab w:val="left" w:pos="1418" w:leader="none"/>
        </w:tabs>
        <w:ind w:firstLine="709" w:left="0" w:right="0"/>
        <w:jc w:val="both"/>
        <w:rPr>
          <w:bCs/>
          <w:lang w:val="ru-RU"/>
        </w:rPr>
      </w:pPr>
      <w:r>
        <w:rPr>
          <w:bCs/>
          <w:lang w:val="ru-RU"/>
        </w:rPr>
        <w:t>данная Информация имеет действительную или потенциальную коммерческую ценность для Заказчика в силу неизвестности ее третьим лицам, в том числе по причине введения в отношении нее режима Коммерческой тайны;</w:t>
      </w:r>
    </w:p>
    <w:p>
      <w:pPr>
        <w:pStyle w:val="Normal"/>
        <w:numPr>
          <w:ilvl w:val="0"/>
          <w:numId w:val="3"/>
        </w:numPr>
        <w:tabs>
          <w:tab w:val="clear" w:pos="708"/>
          <w:tab w:val="left" w:pos="1418" w:leader="none"/>
        </w:tabs>
        <w:ind w:firstLine="709" w:left="0" w:right="0"/>
        <w:jc w:val="both"/>
        <w:rPr/>
      </w:pPr>
      <w:r>
        <w:rPr>
          <w:bCs/>
          <w:lang w:val="ru-RU"/>
        </w:rPr>
        <w:t xml:space="preserve">данная Информация не относится к категории общедоступной или обязательной к раскрытию </w:t>
      </w:r>
      <w:r>
        <w:rPr>
          <w:bCs/>
        </w:rPr>
        <w:t>Заказчиком в соответствии с законодательством Российской Федерации.</w:t>
      </w:r>
    </w:p>
    <w:p>
      <w:pPr>
        <w:pStyle w:val="ListParagraph"/>
        <w:shd w:fill="FFFFFF" w:val="clear"/>
        <w:tabs>
          <w:tab w:val="clear" w:pos="708"/>
          <w:tab w:val="left" w:pos="1134" w:leader="none"/>
        </w:tabs>
        <w:ind w:firstLine="709" w:left="0" w:right="0"/>
        <w:jc w:val="both"/>
        <w:rPr>
          <w:bCs/>
        </w:rPr>
      </w:pPr>
      <w:r>
        <w:rPr>
          <w:bCs/>
        </w:rPr>
        <w:t>8.2. 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Заказчиком закупочных процедур.</w:t>
      </w:r>
    </w:p>
    <w:p>
      <w:pPr>
        <w:pStyle w:val="ListParagraph"/>
        <w:shd w:fill="FFFFFF" w:val="clear"/>
        <w:tabs>
          <w:tab w:val="clear" w:pos="708"/>
          <w:tab w:val="left" w:pos="1134" w:leader="none"/>
        </w:tabs>
        <w:ind w:firstLine="709" w:left="0" w:right="0"/>
        <w:jc w:val="both"/>
        <w:rPr>
          <w:bCs/>
        </w:rPr>
      </w:pPr>
      <w:r>
        <w:rPr>
          <w:bCs/>
        </w:rPr>
        <w:t>8.3. 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ListParagraph"/>
        <w:shd w:fill="FFFFFF" w:val="clear"/>
        <w:tabs>
          <w:tab w:val="clear" w:pos="708"/>
          <w:tab w:val="left" w:pos="1134" w:leader="none"/>
        </w:tabs>
        <w:ind w:firstLine="709" w:left="0" w:right="0"/>
        <w:jc w:val="both"/>
        <w:rPr>
          <w:bCs/>
        </w:rPr>
      </w:pPr>
      <w:r>
        <w:rPr>
          <w:bCs/>
        </w:rPr>
        <w:t>8.4. На документ, содержащий Информацию, Заказчиком может быть нанесен гриф «Коммерческая тайна» с указанием обладателя этой информации.</w:t>
      </w:r>
    </w:p>
    <w:p>
      <w:pPr>
        <w:pStyle w:val="ListParagraph"/>
        <w:shd w:fill="FFFFFF" w:val="clear"/>
        <w:tabs>
          <w:tab w:val="clear" w:pos="708"/>
          <w:tab w:val="left" w:pos="1134" w:leader="none"/>
        </w:tabs>
        <w:ind w:firstLine="709" w:left="0" w:right="0"/>
        <w:jc w:val="both"/>
        <w:rPr>
          <w:bCs/>
        </w:rPr>
      </w:pPr>
      <w:r>
        <w:rPr>
          <w:bCs/>
        </w:rPr>
        <w:t>8.5. Информация может включать в себя, в том числе, но не ограничиваясь:</w:t>
      </w:r>
    </w:p>
    <w:p>
      <w:pPr>
        <w:pStyle w:val="Normal"/>
        <w:numPr>
          <w:ilvl w:val="0"/>
          <w:numId w:val="3"/>
        </w:numPr>
        <w:tabs>
          <w:tab w:val="clear" w:pos="708"/>
          <w:tab w:val="left" w:pos="1418" w:leader="none"/>
        </w:tabs>
        <w:ind w:firstLine="709" w:left="0" w:right="0"/>
        <w:jc w:val="both"/>
        <w:rPr/>
      </w:pPr>
      <w:r>
        <w:rPr>
          <w:bCs/>
        </w:rPr>
        <w:t xml:space="preserve">финансовую </w:t>
      </w:r>
      <w:r>
        <w:rPr>
          <w:bCs/>
          <w:lang w:val="en-US"/>
        </w:rPr>
        <w:t>(</w:t>
      </w:r>
      <w:r>
        <w:rPr>
          <w:bCs/>
        </w:rPr>
        <w:t>бухгалтерскую) отчетность;</w:t>
      </w:r>
    </w:p>
    <w:p>
      <w:pPr>
        <w:pStyle w:val="Normal"/>
        <w:numPr>
          <w:ilvl w:val="0"/>
          <w:numId w:val="3"/>
        </w:numPr>
        <w:tabs>
          <w:tab w:val="clear" w:pos="708"/>
          <w:tab w:val="left" w:pos="1418" w:leader="none"/>
        </w:tabs>
        <w:ind w:firstLine="709" w:left="0" w:right="0"/>
        <w:jc w:val="both"/>
        <w:rPr>
          <w:bCs/>
        </w:rPr>
      </w:pPr>
      <w:r>
        <w:rPr>
          <w:bCs/>
        </w:rPr>
        <w:t>учетные регистры бухгалтерского учета;</w:t>
      </w:r>
    </w:p>
    <w:p>
      <w:pPr>
        <w:pStyle w:val="Normal"/>
        <w:numPr>
          <w:ilvl w:val="0"/>
          <w:numId w:val="3"/>
        </w:numPr>
        <w:tabs>
          <w:tab w:val="clear" w:pos="708"/>
          <w:tab w:val="left" w:pos="1418" w:leader="none"/>
        </w:tabs>
        <w:ind w:firstLine="709" w:left="0" w:right="0"/>
        <w:jc w:val="both"/>
        <w:rPr>
          <w:bCs/>
        </w:rPr>
      </w:pPr>
      <w:r>
        <w:rPr>
          <w:bCs/>
        </w:rPr>
        <w:t>бизнес-планы;</w:t>
      </w:r>
    </w:p>
    <w:p>
      <w:pPr>
        <w:pStyle w:val="Normal"/>
        <w:numPr>
          <w:ilvl w:val="0"/>
          <w:numId w:val="3"/>
        </w:numPr>
        <w:tabs>
          <w:tab w:val="clear" w:pos="708"/>
          <w:tab w:val="left" w:pos="1418" w:leader="none"/>
        </w:tabs>
        <w:ind w:firstLine="709" w:left="0" w:right="0"/>
        <w:jc w:val="both"/>
        <w:rPr>
          <w:bCs/>
          <w:lang w:val="ru-RU"/>
        </w:rPr>
      </w:pPr>
      <w:r>
        <w:rPr>
          <w:bCs/>
          <w:lang w:val="ru-RU"/>
        </w:rPr>
        <w:t>договоры (соглашения), заключаемые или заключенные непосредственно Заказчиком либо в его пользу, а также информацию и сведения, содержащиеся в данных договорах (соглашениях);</w:t>
      </w:r>
    </w:p>
    <w:p>
      <w:pPr>
        <w:pStyle w:val="Normal"/>
        <w:numPr>
          <w:ilvl w:val="0"/>
          <w:numId w:val="3"/>
        </w:numPr>
        <w:tabs>
          <w:tab w:val="clear" w:pos="708"/>
          <w:tab w:val="left" w:pos="1418" w:leader="none"/>
        </w:tabs>
        <w:ind w:firstLine="709" w:left="0" w:right="0"/>
        <w:jc w:val="both"/>
        <w:rPr>
          <w:bCs/>
          <w:lang w:val="ru-RU"/>
        </w:rPr>
      </w:pPr>
      <w:r>
        <w:rPr>
          <w:bCs/>
          <w:lang w:val="ru-RU"/>
        </w:rPr>
        <w:t>сведения о финансовых, правовых, организационных и других взаимоотношениях между Заказчиком и третьими лицами;</w:t>
      </w:r>
    </w:p>
    <w:p>
      <w:pPr>
        <w:pStyle w:val="Normal"/>
        <w:numPr>
          <w:ilvl w:val="0"/>
          <w:numId w:val="3"/>
        </w:numPr>
        <w:tabs>
          <w:tab w:val="clear" w:pos="708"/>
          <w:tab w:val="left" w:pos="1418" w:leader="none"/>
        </w:tabs>
        <w:ind w:firstLine="709" w:left="0" w:right="0"/>
        <w:jc w:val="both"/>
        <w:rPr>
          <w:bCs/>
          <w:lang w:val="ru-RU"/>
        </w:rPr>
      </w:pPr>
      <w:r>
        <w:rPr>
          <w:bCs/>
          <w:lang w:val="ru-RU"/>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pPr>
        <w:pStyle w:val="Normal"/>
        <w:numPr>
          <w:ilvl w:val="0"/>
          <w:numId w:val="3"/>
        </w:numPr>
        <w:tabs>
          <w:tab w:val="clear" w:pos="708"/>
          <w:tab w:val="left" w:pos="1418" w:leader="none"/>
        </w:tabs>
        <w:ind w:firstLine="709" w:left="0" w:right="0"/>
        <w:jc w:val="both"/>
        <w:rPr>
          <w:bCs/>
          <w:lang w:val="ru-RU"/>
        </w:rPr>
      </w:pPr>
      <w:r>
        <w:rPr>
          <w:bCs/>
          <w:lang w:val="ru-RU"/>
        </w:rPr>
        <w:t>сведения о Исполнителях, поставщиках оборудования и материалов, а также о покупателях продукции Заказчика и их аффилированных лицах;</w:t>
      </w:r>
    </w:p>
    <w:p>
      <w:pPr>
        <w:pStyle w:val="Normal"/>
        <w:numPr>
          <w:ilvl w:val="0"/>
          <w:numId w:val="3"/>
        </w:numPr>
        <w:tabs>
          <w:tab w:val="clear" w:pos="708"/>
          <w:tab w:val="left" w:pos="1418" w:leader="none"/>
        </w:tabs>
        <w:ind w:firstLine="709" w:left="0" w:right="0"/>
        <w:jc w:val="both"/>
        <w:rPr>
          <w:bCs/>
          <w:lang w:val="ru-RU"/>
        </w:rPr>
      </w:pPr>
      <w:r>
        <w:rPr>
          <w:bCs/>
          <w:lang w:val="ru-RU"/>
        </w:rPr>
        <w:t>сведения об объемах производства и / или реализации продукции и услуг Заказчика или его аффилированных лиц;</w:t>
      </w:r>
    </w:p>
    <w:p>
      <w:pPr>
        <w:pStyle w:val="Normal"/>
        <w:numPr>
          <w:ilvl w:val="0"/>
          <w:numId w:val="3"/>
        </w:numPr>
        <w:tabs>
          <w:tab w:val="clear" w:pos="708"/>
          <w:tab w:val="left" w:pos="1418" w:leader="none"/>
        </w:tabs>
        <w:ind w:firstLine="709" w:left="0" w:right="0"/>
        <w:jc w:val="both"/>
        <w:rPr>
          <w:bCs/>
          <w:lang w:val="ru-RU"/>
        </w:rPr>
      </w:pPr>
      <w:r>
        <w:rPr>
          <w:bCs/>
          <w:lang w:val="ru-RU"/>
        </w:rPr>
        <w:t>материалы обобщения, анализа, оценки, иных действий по обработке вышеуказанной Информации и документов.</w:t>
      </w:r>
    </w:p>
    <w:p>
      <w:pPr>
        <w:pStyle w:val="ListParagraph"/>
        <w:shd w:fill="FFFFFF" w:val="clear"/>
        <w:tabs>
          <w:tab w:val="clear" w:pos="708"/>
          <w:tab w:val="left" w:pos="1134" w:leader="none"/>
        </w:tabs>
        <w:ind w:firstLine="709" w:left="0" w:right="0"/>
        <w:jc w:val="both"/>
        <w:rPr/>
      </w:pPr>
      <w:r>
        <w:rPr>
          <w:bCs/>
        </w:rPr>
        <w:t xml:space="preserve">8.6. </w:t>
      </w:r>
      <w:bookmarkStart w:id="20" w:name="_Ref361337849"/>
      <w:r>
        <w:rPr>
          <w:bCs/>
        </w:rPr>
        <w:t>Исполнитель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t xml:space="preserve"> </w:t>
      </w:r>
      <w:r>
        <w:rPr>
          <w:bCs/>
        </w:rPr>
        <w:t>(расторжения) или исполнения, в том числе:</w:t>
      </w:r>
      <w:bookmarkEnd w:id="20"/>
      <w:r>
        <w:rPr>
          <w:bCs/>
        </w:rPr>
        <w:t xml:space="preserve"> </w:t>
      </w:r>
    </w:p>
    <w:p>
      <w:pPr>
        <w:pStyle w:val="ListParagraph"/>
        <w:shd w:fill="FFFFFF" w:val="clear"/>
        <w:tabs>
          <w:tab w:val="clear" w:pos="708"/>
          <w:tab w:val="left" w:pos="1134" w:leader="none"/>
        </w:tabs>
        <w:ind w:firstLine="709" w:left="0" w:right="0"/>
        <w:jc w:val="both"/>
        <w:rPr>
          <w:bCs/>
        </w:rPr>
      </w:pPr>
      <w:r>
        <w:rPr>
          <w:bCs/>
        </w:rPr>
        <w:t>8.6.1.не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Заказчика, за исключением случаев, предусмотренных законодательством Российской Федерации и пунктом 8.6.7 Договора;</w:t>
      </w:r>
    </w:p>
    <w:p>
      <w:pPr>
        <w:pStyle w:val="ListParagraph"/>
        <w:shd w:fill="FFFFFF" w:val="clear"/>
        <w:tabs>
          <w:tab w:val="clear" w:pos="708"/>
          <w:tab w:val="left" w:pos="1134" w:leader="none"/>
        </w:tabs>
        <w:ind w:firstLine="709" w:left="0" w:right="0"/>
        <w:jc w:val="both"/>
        <w:rPr>
          <w:bCs/>
        </w:rPr>
      </w:pPr>
      <w:r>
        <w:rPr>
          <w:bCs/>
        </w:rPr>
        <w:t>8.6.2. принимать меры предосторожности, обычно используемые для защиты такого рода информации в деловом обороте, при этом если Исполнителем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Исполнитель обязан использовать в отношении защиты Информации обычно используемые им меры защиты;</w:t>
      </w:r>
    </w:p>
    <w:p>
      <w:pPr>
        <w:pStyle w:val="ListParagraph"/>
        <w:shd w:fill="FFFFFF" w:val="clear"/>
        <w:tabs>
          <w:tab w:val="clear" w:pos="708"/>
          <w:tab w:val="left" w:pos="1134" w:leader="none"/>
        </w:tabs>
        <w:ind w:firstLine="709" w:left="0" w:right="0"/>
        <w:jc w:val="both"/>
        <w:rPr>
          <w:bCs/>
        </w:rPr>
      </w:pPr>
      <w:r>
        <w:rPr>
          <w:bCs/>
        </w:rPr>
        <w:t xml:space="preserve">8.6.3. использовать Информацию исключительно для целей, для которых она была предоставлена; </w:t>
      </w:r>
    </w:p>
    <w:p>
      <w:pPr>
        <w:pStyle w:val="ListParagraph"/>
        <w:shd w:fill="FFFFFF" w:val="clear"/>
        <w:tabs>
          <w:tab w:val="clear" w:pos="708"/>
          <w:tab w:val="left" w:pos="1134" w:leader="none"/>
        </w:tabs>
        <w:ind w:firstLine="709" w:left="0" w:right="0"/>
        <w:jc w:val="both"/>
        <w:rPr>
          <w:bCs/>
        </w:rPr>
      </w:pPr>
      <w:r>
        <w:rPr>
          <w:bCs/>
        </w:rPr>
        <w:t>8.6.4. не осуществлять действий (бездействия), результатом которых может быть несанкционированное раскрытие Информации третьим лицам;</w:t>
      </w:r>
    </w:p>
    <w:p>
      <w:pPr>
        <w:pStyle w:val="ListParagraph"/>
        <w:shd w:fill="FFFFFF" w:val="clear"/>
        <w:tabs>
          <w:tab w:val="clear" w:pos="708"/>
          <w:tab w:val="left" w:pos="1134" w:leader="none"/>
        </w:tabs>
        <w:ind w:firstLine="709" w:left="0" w:right="0"/>
        <w:jc w:val="both"/>
        <w:rPr>
          <w:bCs/>
        </w:rPr>
      </w:pPr>
      <w:r>
        <w:rPr>
          <w:bCs/>
        </w:rPr>
        <w:t>8.6.5.  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такого несанкционированного раскрытия;</w:t>
      </w:r>
    </w:p>
    <w:p>
      <w:pPr>
        <w:pStyle w:val="ListParagraph"/>
        <w:shd w:fill="FFFFFF" w:val="clear"/>
        <w:tabs>
          <w:tab w:val="clear" w:pos="708"/>
          <w:tab w:val="left" w:pos="1134" w:leader="none"/>
        </w:tabs>
        <w:ind w:firstLine="709" w:left="0" w:right="0"/>
        <w:jc w:val="both"/>
        <w:rPr>
          <w:bCs/>
        </w:rPr>
      </w:pPr>
      <w:r>
        <w:rPr>
          <w:bCs/>
        </w:rPr>
        <w:t xml:space="preserve">8.6.6. по требованию Заказчика уничтожить всю Информацию, которую будет невозможно передать Заказчику по его запросу или которая будет находиться на технических средствах Исполнителя. При этом Заказчик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pPr>
        <w:pStyle w:val="ListParagraph"/>
        <w:shd w:fill="FFFFFF" w:val="clear"/>
        <w:tabs>
          <w:tab w:val="clear" w:pos="708"/>
          <w:tab w:val="left" w:pos="1134" w:leader="none"/>
        </w:tabs>
        <w:ind w:firstLine="709" w:left="0" w:right="0"/>
        <w:jc w:val="both"/>
        <w:rPr/>
      </w:pPr>
      <w:r>
        <w:rPr>
          <w:bCs/>
        </w:rPr>
        <w:t xml:space="preserve">8.6.7. </w:t>
      </w:r>
      <w:bookmarkStart w:id="21" w:name="_Ref361337832"/>
      <w:bookmarkEnd w:id="21"/>
      <w:r>
        <w:rPr>
          <w:bCs/>
        </w:rPr>
        <w:t>раскрывать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p>
    <w:p>
      <w:pPr>
        <w:pStyle w:val="ListParagraph"/>
        <w:shd w:fill="FFFFFF" w:val="clear"/>
        <w:tabs>
          <w:tab w:val="clear" w:pos="708"/>
          <w:tab w:val="left" w:pos="1134" w:leader="none"/>
        </w:tabs>
        <w:ind w:firstLine="709" w:left="0" w:right="0"/>
        <w:jc w:val="both"/>
        <w:rPr>
          <w:bCs/>
        </w:rPr>
      </w:pPr>
      <w:r>
        <w:rPr>
          <w:bCs/>
        </w:rPr>
        <w:t>8.6.8. не разглашать третьим лицам факты передачи или получения Информации.</w:t>
      </w:r>
    </w:p>
    <w:p>
      <w:pPr>
        <w:pStyle w:val="ListParagraph"/>
        <w:shd w:fill="FFFFFF" w:val="clear"/>
        <w:tabs>
          <w:tab w:val="clear" w:pos="708"/>
          <w:tab w:val="left" w:pos="1134" w:leader="none"/>
        </w:tabs>
        <w:ind w:firstLine="709" w:left="0" w:right="0"/>
        <w:jc w:val="both"/>
        <w:rPr/>
      </w:pPr>
      <w:r>
        <w:rPr>
          <w:bCs/>
        </w:rPr>
        <w:t xml:space="preserve">8.7. </w:t>
      </w:r>
      <w:bookmarkStart w:id="22" w:name="_Ref361337863"/>
      <w:bookmarkEnd w:id="22"/>
      <w:r>
        <w:rPr>
          <w:bCs/>
        </w:rPr>
        <w:t>Исполнитель, нарушивший условия настоящего раздела Договора, возмещает Заказчику убытки, вызванные таким нарушением, в течение 10 (десяти) календарных дней с даты получения соответствующего письменного требования Заказчика.</w:t>
      </w:r>
    </w:p>
    <w:p>
      <w:pPr>
        <w:pStyle w:val="ListParagraph"/>
        <w:shd w:fill="FFFFFF" w:val="clear"/>
        <w:tabs>
          <w:tab w:val="clear" w:pos="708"/>
          <w:tab w:val="left" w:pos="1134" w:leader="none"/>
        </w:tabs>
        <w:ind w:firstLine="709" w:left="0" w:right="0"/>
        <w:jc w:val="both"/>
        <w:rPr>
          <w:bCs/>
        </w:rPr>
      </w:pPr>
      <w:r>
        <w:rPr>
          <w:bCs/>
        </w:rPr>
        <w:t>8.8. Исполнитель обязуется обеспечить повторение условий Договора в части соблюдения режима конфиденциальности Информации в договорах, заключаемых с Субисполнителями.</w:t>
      </w:r>
    </w:p>
    <w:p>
      <w:pPr>
        <w:pStyle w:val="ListParagraph"/>
        <w:shd w:fill="FFFFFF" w:val="clear"/>
        <w:tabs>
          <w:tab w:val="clear" w:pos="708"/>
          <w:tab w:val="left" w:pos="1134" w:leader="none"/>
        </w:tabs>
        <w:ind w:firstLine="709" w:left="0" w:right="0"/>
        <w:jc w:val="both"/>
        <w:rPr>
          <w:bCs/>
        </w:rPr>
      </w:pPr>
      <w:r>
        <w:rPr>
          <w:bCs/>
        </w:rPr>
        <w:t xml:space="preserve">8.9. Условия защиты Информации, представляемой Исполнителем Заказчику, могут быть дополнительно урегулированы отдельно заключаемым Сторонами соглашением. </w:t>
      </w:r>
    </w:p>
    <w:p>
      <w:pPr>
        <w:pStyle w:val="ListParagraph"/>
        <w:shd w:fill="FFFFFF" w:val="clear"/>
        <w:tabs>
          <w:tab w:val="clear" w:pos="708"/>
          <w:tab w:val="left" w:pos="1134" w:leader="none"/>
        </w:tabs>
        <w:ind w:hanging="0" w:left="709" w:right="0"/>
        <w:jc w:val="both"/>
        <w:rPr>
          <w:bCs/>
        </w:rPr>
      </w:pPr>
      <w:r>
        <w:rPr>
          <w:bCs/>
        </w:rPr>
      </w:r>
    </w:p>
    <w:p>
      <w:pPr>
        <w:pStyle w:val="ListParagraph"/>
        <w:numPr>
          <w:ilvl w:val="0"/>
          <w:numId w:val="27"/>
        </w:numPr>
        <w:shd w:fill="FFFFFF" w:val="clear"/>
        <w:tabs>
          <w:tab w:val="clear" w:pos="708"/>
          <w:tab w:val="left" w:pos="284" w:leader="none"/>
          <w:tab w:val="left" w:pos="1134" w:leader="none"/>
        </w:tabs>
        <w:jc w:val="center"/>
        <w:rPr>
          <w:b/>
          <w:bCs/>
        </w:rPr>
      </w:pPr>
      <w:r>
        <w:rPr>
          <w:b/>
          <w:bCs/>
        </w:rPr>
        <w:t>Разрешение споров</w:t>
      </w:r>
    </w:p>
    <w:p>
      <w:pPr>
        <w:pStyle w:val="ListParagraph"/>
        <w:shd w:fill="FFFFFF" w:val="clear"/>
        <w:tabs>
          <w:tab w:val="clear" w:pos="708"/>
          <w:tab w:val="left" w:pos="284" w:leader="none"/>
          <w:tab w:val="left" w:pos="1134" w:leader="none"/>
        </w:tabs>
        <w:jc w:val="both"/>
        <w:rPr>
          <w:bCs/>
        </w:rPr>
      </w:pPr>
      <w:r>
        <w:rPr>
          <w:bCs/>
        </w:rPr>
        <w:t>9.1. 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pPr>
        <w:pStyle w:val="ListParagraph"/>
        <w:shd w:fill="FFFFFF" w:val="clear"/>
        <w:tabs>
          <w:tab w:val="clear" w:pos="708"/>
          <w:tab w:val="left" w:pos="284" w:leader="none"/>
          <w:tab w:val="left" w:pos="1134" w:leader="none"/>
        </w:tabs>
        <w:ind w:firstLine="709" w:left="0" w:right="0"/>
        <w:jc w:val="both"/>
        <w:rPr/>
      </w:pPr>
      <w:r>
        <w:rPr>
          <w:bCs/>
        </w:rPr>
        <w:t xml:space="preserve">9.2. Споры, указанные в пункте 9.1 Договора, которые не были урегулированы Сторонами путем переговоров, подлежат разрешению в Арбитражном суде </w:t>
      </w:r>
      <w:r>
        <w:rPr>
          <w:bCs/>
          <w:shd w:fill="C0C0C0" w:val="clear"/>
        </w:rPr>
        <w:t>____________________</w:t>
      </w:r>
      <w:r>
        <w:rPr>
          <w:bCs/>
        </w:rPr>
        <w:t xml:space="preserve"> в соответствии с законодательством Российской Федерации, за исключением споров из </w:t>
      </w:r>
      <w:r>
        <w:rPr>
          <w:bCs/>
          <w:shd w:fill="FFFFFF" w:val="clear"/>
        </w:rPr>
        <w:t>Независимой</w:t>
      </w:r>
      <w:r>
        <w:rPr>
          <w:bCs/>
        </w:rPr>
        <w:t xml:space="preserve"> гарантии, подсудность которых предусмотрена пунктом 6.1.9 Договора.</w:t>
      </w:r>
    </w:p>
    <w:p>
      <w:pPr>
        <w:pStyle w:val="ListParagraph"/>
        <w:shd w:fill="FFFFFF" w:val="clear"/>
        <w:tabs>
          <w:tab w:val="clear" w:pos="708"/>
          <w:tab w:val="left" w:pos="284" w:leader="none"/>
          <w:tab w:val="left" w:pos="1134" w:leader="none"/>
        </w:tabs>
        <w:ind w:firstLine="709" w:left="0" w:right="0"/>
        <w:jc w:val="both"/>
        <w:rPr>
          <w:bCs/>
        </w:rPr>
      </w:pPr>
      <w:r>
        <w:rPr>
          <w:bCs/>
        </w:rPr>
        <w:t>9.3. 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15.7 Договора.</w:t>
      </w:r>
    </w:p>
    <w:p>
      <w:pPr>
        <w:pStyle w:val="ListParagraph"/>
        <w:shd w:fill="FFFFFF" w:val="clear"/>
        <w:tabs>
          <w:tab w:val="clear" w:pos="708"/>
          <w:tab w:val="left" w:pos="284" w:leader="none"/>
          <w:tab w:val="left" w:pos="1134" w:leader="none"/>
        </w:tabs>
        <w:ind w:firstLine="709" w:left="0" w:right="0"/>
        <w:jc w:val="both"/>
        <w:rPr>
          <w:bCs/>
        </w:rPr>
      </w:pPr>
      <w:r>
        <w:rPr>
          <w:bCs/>
        </w:rPr>
        <w:t>9.4. Срок для рассмотрения претензии – 15 (пятнадцать) рабочих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с иском в суд.</w:t>
      </w:r>
    </w:p>
    <w:p>
      <w:pPr>
        <w:pStyle w:val="ListParagraph"/>
        <w:shd w:fill="FFFFFF" w:val="clear"/>
        <w:tabs>
          <w:tab w:val="clear" w:pos="708"/>
          <w:tab w:val="left" w:pos="284" w:leader="none"/>
          <w:tab w:val="left" w:pos="1134" w:leader="none"/>
        </w:tabs>
        <w:ind w:firstLine="709" w:left="0" w:right="0"/>
        <w:jc w:val="both"/>
        <w:rPr>
          <w:bCs/>
        </w:rPr>
      </w:pPr>
      <w:r>
        <w:rPr>
          <w:bCs/>
        </w:rPr>
        <w:t>9.5. Условия настоящего раздела сохраняют свою силу в случае признания Договора незаключенным и / или недействительным.</w:t>
      </w:r>
    </w:p>
    <w:p>
      <w:pPr>
        <w:pStyle w:val="ListParagraph"/>
        <w:shd w:fill="FFFFFF" w:val="clear"/>
        <w:tabs>
          <w:tab w:val="clear" w:pos="708"/>
          <w:tab w:val="left" w:pos="284" w:leader="none"/>
          <w:tab w:val="left" w:pos="1134" w:leader="none"/>
        </w:tabs>
        <w:ind w:hanging="0" w:left="709" w:right="0"/>
        <w:jc w:val="both"/>
        <w:rPr>
          <w:bCs/>
        </w:rPr>
      </w:pPr>
      <w:r>
        <w:rPr>
          <w:bCs/>
        </w:rPr>
      </w:r>
    </w:p>
    <w:p>
      <w:pPr>
        <w:pStyle w:val="ListParagraph"/>
        <w:numPr>
          <w:ilvl w:val="0"/>
          <w:numId w:val="28"/>
        </w:numPr>
        <w:shd w:fill="FFFFFF" w:val="clear"/>
        <w:tabs>
          <w:tab w:val="clear" w:pos="708"/>
          <w:tab w:val="left" w:pos="426" w:leader="none"/>
        </w:tabs>
        <w:jc w:val="center"/>
        <w:rPr>
          <w:b/>
          <w:bCs/>
        </w:rPr>
      </w:pPr>
      <w:r>
        <w:rPr>
          <w:b/>
          <w:bCs/>
        </w:rPr>
        <w:t>Антикоррупционная оговорка</w:t>
      </w:r>
    </w:p>
    <w:p>
      <w:pPr>
        <w:pStyle w:val="ListParagraph"/>
        <w:numPr>
          <w:ilvl w:val="1"/>
          <w:numId w:val="11"/>
        </w:numPr>
        <w:shd w:fill="FFFFFF" w:val="clear"/>
        <w:tabs>
          <w:tab w:val="clear" w:pos="708"/>
          <w:tab w:val="left" w:pos="1418" w:leader="none"/>
        </w:tabs>
        <w:ind w:firstLine="709" w:left="0" w:right="0"/>
        <w:jc w:val="both"/>
        <w:rPr/>
      </w:pPr>
      <w:r>
        <w:rPr>
          <w:color w:val="000000"/>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ListParagraph"/>
        <w:numPr>
          <w:ilvl w:val="1"/>
          <w:numId w:val="11"/>
        </w:numPr>
        <w:shd w:fill="FFFFFF" w:val="clear"/>
        <w:tabs>
          <w:tab w:val="clear" w:pos="708"/>
          <w:tab w:val="left" w:pos="1418" w:leader="none"/>
        </w:tabs>
        <w:ind w:firstLine="709" w:left="0" w:right="0"/>
        <w:jc w:val="both"/>
        <w:rPr/>
      </w:pPr>
      <w:r>
        <w:rPr>
          <w:bCs/>
          <w:color w:val="000000"/>
        </w:rPr>
        <w:t xml:space="preserve">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w:t>
      </w:r>
      <w:r>
        <w:rPr>
          <w:bCs/>
          <w:color w:val="000000"/>
          <w:shd w:fill="FFFFFF" w:val="clear"/>
        </w:rPr>
        <w:t>Применимым правом</w:t>
      </w:r>
      <w:r>
        <w:rPr>
          <w:bCs/>
          <w:color w:val="000000"/>
        </w:rPr>
        <w:t xml:space="preserve">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ListParagraph"/>
        <w:numPr>
          <w:ilvl w:val="1"/>
          <w:numId w:val="11"/>
        </w:numPr>
        <w:shd w:fill="FFFFFF" w:val="clear"/>
        <w:tabs>
          <w:tab w:val="clear" w:pos="708"/>
          <w:tab w:val="left" w:pos="1418" w:leader="none"/>
        </w:tabs>
        <w:ind w:firstLine="709" w:left="0" w:right="0"/>
        <w:jc w:val="both"/>
        <w:rPr>
          <w:bCs/>
          <w:color w:val="000000"/>
        </w:rPr>
      </w:pPr>
      <w:r>
        <w:rPr>
          <w:bCs/>
          <w:color w:val="000000"/>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ListParagraph"/>
        <w:numPr>
          <w:ilvl w:val="1"/>
          <w:numId w:val="11"/>
        </w:numPr>
        <w:shd w:fill="FFFFFF" w:val="clear"/>
        <w:tabs>
          <w:tab w:val="clear" w:pos="708"/>
          <w:tab w:val="left" w:pos="1418" w:leader="none"/>
        </w:tabs>
        <w:ind w:firstLine="709" w:left="0" w:right="0"/>
        <w:jc w:val="both"/>
        <w:rPr>
          <w:bCs/>
          <w:color w:val="000000"/>
        </w:rPr>
      </w:pPr>
      <w:r>
        <w:rPr>
          <w:bCs/>
          <w:color w:val="000000"/>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ListParagraph"/>
        <w:numPr>
          <w:ilvl w:val="1"/>
          <w:numId w:val="11"/>
        </w:numPr>
        <w:shd w:fill="FFFFFF" w:val="clear"/>
        <w:tabs>
          <w:tab w:val="clear" w:pos="708"/>
          <w:tab w:val="left" w:pos="1418" w:leader="none"/>
        </w:tabs>
        <w:ind w:firstLine="709" w:left="0" w:right="0"/>
        <w:jc w:val="both"/>
        <w:rPr>
          <w:bCs/>
          <w:color w:val="000000"/>
        </w:rPr>
      </w:pPr>
      <w:r>
        <w:rPr>
          <w:bCs/>
          <w:color w:val="000000"/>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ListParagraph"/>
        <w:numPr>
          <w:ilvl w:val="1"/>
          <w:numId w:val="11"/>
        </w:numPr>
        <w:shd w:fill="FFFFFF" w:val="clear"/>
        <w:tabs>
          <w:tab w:val="clear" w:pos="708"/>
          <w:tab w:val="left" w:pos="1418" w:leader="none"/>
        </w:tabs>
        <w:ind w:firstLine="709" w:left="0" w:right="0"/>
        <w:jc w:val="both"/>
        <w:rPr>
          <w:bCs/>
          <w:color w:val="000000"/>
        </w:rPr>
      </w:pPr>
      <w:r>
        <w:rPr>
          <w:bCs/>
          <w:color w:val="000000"/>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ListParagraph"/>
        <w:widowControl w:val="false"/>
        <w:numPr>
          <w:ilvl w:val="1"/>
          <w:numId w:val="11"/>
        </w:numPr>
        <w:shd w:fill="FFFFFF" w:val="clear"/>
        <w:tabs>
          <w:tab w:val="clear" w:pos="708"/>
          <w:tab w:val="left" w:pos="567" w:leader="none"/>
          <w:tab w:val="left" w:pos="1418" w:leader="none"/>
        </w:tabs>
        <w:ind w:firstLine="709" w:left="0" w:right="0"/>
        <w:jc w:val="both"/>
        <w:rPr>
          <w:color w:val="000000"/>
        </w:rPr>
      </w:pPr>
      <w:r>
        <w:rPr>
          <w:color w:val="000000"/>
        </w:rPr>
        <w:t xml:space="preserve">Каналы связи Линия доверия Группы РусГидро: </w:t>
      </w:r>
    </w:p>
    <w:p>
      <w:pPr>
        <w:pStyle w:val="ListParagraph"/>
        <w:widowControl w:val="false"/>
        <w:numPr>
          <w:ilvl w:val="2"/>
          <w:numId w:val="11"/>
        </w:numPr>
        <w:shd w:fill="FFFFFF" w:val="clear"/>
        <w:tabs>
          <w:tab w:val="clear" w:pos="708"/>
          <w:tab w:val="left" w:pos="567" w:leader="none"/>
          <w:tab w:val="left" w:pos="1418" w:leader="none"/>
        </w:tabs>
        <w:ind w:firstLine="709" w:left="0" w:right="0"/>
        <w:jc w:val="both"/>
        <w:rPr>
          <w:szCs w:val="28"/>
        </w:rPr>
      </w:pPr>
      <w:r>
        <w:rPr>
          <w:szCs w:val="28"/>
        </w:rPr>
        <w:t>Электронная почта: ld@rushydro.ru.</w:t>
      </w:r>
    </w:p>
    <w:p>
      <w:pPr>
        <w:pStyle w:val="ListParagraph"/>
        <w:widowControl w:val="false"/>
        <w:numPr>
          <w:ilvl w:val="2"/>
          <w:numId w:val="11"/>
        </w:numPr>
        <w:shd w:fill="FFFFFF" w:val="clear"/>
        <w:tabs>
          <w:tab w:val="clear" w:pos="708"/>
          <w:tab w:val="left" w:pos="567" w:leader="none"/>
          <w:tab w:val="left" w:pos="1418" w:leader="none"/>
        </w:tabs>
        <w:ind w:firstLine="709" w:left="0" w:right="0"/>
        <w:jc w:val="both"/>
        <w:rPr>
          <w:szCs w:val="28"/>
        </w:rPr>
      </w:pPr>
      <w:r>
        <w:rPr>
          <w:szCs w:val="28"/>
        </w:rPr>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pPr>
        <w:pStyle w:val="ListParagraph"/>
        <w:numPr>
          <w:ilvl w:val="2"/>
          <w:numId w:val="11"/>
        </w:numPr>
        <w:tabs>
          <w:tab w:val="clear" w:pos="708"/>
          <w:tab w:val="left" w:pos="1418" w:leader="none"/>
        </w:tabs>
        <w:spacing w:lineRule="auto" w:line="259" w:before="0" w:after="160"/>
        <w:ind w:firstLine="709" w:left="0" w:right="0"/>
        <w:contextualSpacing/>
        <w:jc w:val="both"/>
        <w:rPr>
          <w:szCs w:val="28"/>
        </w:rPr>
      </w:pPr>
      <w:r>
        <w:rPr>
          <w:szCs w:val="28"/>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ListParagraph"/>
        <w:shd w:fill="FFFFFF" w:val="clear"/>
        <w:tabs>
          <w:tab w:val="clear" w:pos="708"/>
          <w:tab w:val="left" w:pos="284" w:leader="none"/>
          <w:tab w:val="left" w:pos="567" w:leader="none"/>
          <w:tab w:val="left" w:pos="1134" w:leader="none"/>
        </w:tabs>
        <w:ind w:firstLine="709" w:left="0" w:right="0"/>
        <w:jc w:val="both"/>
        <w:rPr>
          <w:b/>
          <w:bCs/>
        </w:rPr>
      </w:pPr>
      <w:r>
        <w:rPr>
          <w:b/>
          <w:bCs/>
        </w:rPr>
      </w:r>
    </w:p>
    <w:p>
      <w:pPr>
        <w:pStyle w:val="Normal"/>
        <w:tabs>
          <w:tab w:val="clear" w:pos="708"/>
          <w:tab w:val="left" w:pos="709" w:leader="none"/>
        </w:tabs>
        <w:rPr>
          <w:b/>
          <w:lang w:val="ru-RU"/>
        </w:rPr>
      </w:pPr>
      <w:r>
        <w:rPr>
          <w:b/>
          <w:lang w:val="ru-RU"/>
        </w:rPr>
      </w:r>
    </w:p>
    <w:p>
      <w:pPr>
        <w:pStyle w:val="ListParagraph"/>
        <w:numPr>
          <w:ilvl w:val="0"/>
          <w:numId w:val="11"/>
        </w:numPr>
        <w:shd w:fill="FFFFFF" w:val="clear"/>
        <w:tabs>
          <w:tab w:val="clear" w:pos="708"/>
          <w:tab w:val="left" w:pos="426" w:leader="none"/>
        </w:tabs>
        <w:ind w:hanging="0" w:left="0" w:right="0"/>
        <w:jc w:val="center"/>
        <w:rPr>
          <w:b/>
          <w:bCs/>
        </w:rPr>
      </w:pPr>
      <w:r>
        <w:rPr>
          <w:b/>
          <w:bCs/>
        </w:rPr>
        <w:t>Обстоятельства непреодолимой силы (форс-мажор)</w:t>
      </w:r>
    </w:p>
    <w:p>
      <w:pPr>
        <w:pStyle w:val="ListParagraph"/>
        <w:numPr>
          <w:ilvl w:val="1"/>
          <w:numId w:val="11"/>
        </w:numPr>
        <w:shd w:fill="FFFFFF" w:val="clear"/>
        <w:tabs>
          <w:tab w:val="clear" w:pos="708"/>
          <w:tab w:val="left" w:pos="426" w:leader="none"/>
        </w:tabs>
        <w:ind w:firstLine="709" w:left="0" w:right="0"/>
        <w:jc w:val="both"/>
        <w:rPr>
          <w:bCs/>
        </w:rPr>
      </w:pPr>
      <w:r>
        <w:rPr>
          <w:bCs/>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ListParagraph"/>
        <w:numPr>
          <w:ilvl w:val="1"/>
          <w:numId w:val="11"/>
        </w:numPr>
        <w:shd w:fill="FFFFFF" w:val="clear"/>
        <w:tabs>
          <w:tab w:val="clear" w:pos="708"/>
          <w:tab w:val="left" w:pos="426" w:leader="none"/>
        </w:tabs>
        <w:ind w:firstLine="709" w:left="0" w:right="0"/>
        <w:jc w:val="both"/>
        <w:rPr>
          <w:bCs/>
        </w:rPr>
      </w:pPr>
      <w:r>
        <w:rPr>
          <w:bCs/>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pPr>
        <w:pStyle w:val="ListParagraph"/>
        <w:numPr>
          <w:ilvl w:val="1"/>
          <w:numId w:val="11"/>
        </w:numPr>
        <w:shd w:fill="FFFFFF" w:val="clear"/>
        <w:tabs>
          <w:tab w:val="clear" w:pos="708"/>
          <w:tab w:val="left" w:pos="426" w:leader="none"/>
        </w:tabs>
        <w:ind w:firstLine="709" w:left="0" w:right="0"/>
        <w:jc w:val="both"/>
        <w:rPr>
          <w:bCs/>
        </w:rPr>
      </w:pPr>
      <w:r>
        <w:rPr>
          <w:bCs/>
        </w:rPr>
        <w:t>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ListParagraph"/>
        <w:numPr>
          <w:ilvl w:val="1"/>
          <w:numId w:val="11"/>
        </w:numPr>
        <w:shd w:fill="FFFFFF" w:val="clear"/>
        <w:tabs>
          <w:tab w:val="clear" w:pos="708"/>
          <w:tab w:val="left" w:pos="426" w:leader="none"/>
        </w:tabs>
        <w:ind w:firstLine="709" w:left="0" w:right="0"/>
        <w:jc w:val="both"/>
        <w:rPr/>
      </w:pPr>
      <w:r>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pPr>
        <w:pStyle w:val="ListParagraph"/>
        <w:numPr>
          <w:ilvl w:val="1"/>
          <w:numId w:val="11"/>
        </w:numPr>
        <w:shd w:fill="FFFFFF" w:val="clear"/>
        <w:tabs>
          <w:tab w:val="clear" w:pos="708"/>
          <w:tab w:val="left" w:pos="426" w:leader="none"/>
        </w:tabs>
        <w:ind w:firstLine="709" w:left="0" w:right="0"/>
        <w:jc w:val="both"/>
        <w:rPr>
          <w:bCs/>
        </w:rPr>
      </w:pPr>
      <w:r>
        <w:rPr>
          <w:bCs/>
        </w:rPr>
        <w:t xml:space="preserve">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pPr>
        <w:pStyle w:val="ListParagraph"/>
        <w:numPr>
          <w:ilvl w:val="1"/>
          <w:numId w:val="11"/>
        </w:numPr>
        <w:shd w:fill="FFFFFF" w:val="clear"/>
        <w:tabs>
          <w:tab w:val="clear" w:pos="708"/>
          <w:tab w:val="left" w:pos="426" w:leader="none"/>
        </w:tabs>
        <w:ind w:firstLine="709" w:left="0" w:right="0"/>
        <w:jc w:val="both"/>
        <w:rPr>
          <w:bCs/>
        </w:rPr>
      </w:pPr>
      <w:r>
        <w:rPr>
          <w:bCs/>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pPr>
        <w:pStyle w:val="ListParagraph"/>
        <w:shd w:fill="FFFFFF" w:val="clear"/>
        <w:tabs>
          <w:tab w:val="clear" w:pos="708"/>
          <w:tab w:val="left" w:pos="568" w:leader="none"/>
        </w:tabs>
        <w:ind w:firstLine="709" w:left="0" w:right="0"/>
        <w:jc w:val="both"/>
        <w:rPr>
          <w:bCs/>
        </w:rPr>
      </w:pPr>
      <w:r>
        <w:rPr>
          <w:bCs/>
        </w:rPr>
        <w:t>При этом любая из Сторон вправе отказаться от исполнения Договора в одностороннем внесудебном порядке.</w:t>
      </w:r>
    </w:p>
    <w:p>
      <w:pPr>
        <w:pStyle w:val="ListParagraph"/>
        <w:shd w:fill="FFFFFF" w:val="clear"/>
        <w:tabs>
          <w:tab w:val="clear" w:pos="708"/>
          <w:tab w:val="left" w:pos="568" w:leader="none"/>
        </w:tabs>
        <w:ind w:firstLine="709" w:left="0" w:right="0"/>
        <w:jc w:val="both"/>
        <w:rPr/>
      </w:pPr>
      <w:r>
        <w:rPr/>
      </w:r>
    </w:p>
    <w:p>
      <w:pPr>
        <w:pStyle w:val="ListParagraph"/>
        <w:numPr>
          <w:ilvl w:val="0"/>
          <w:numId w:val="11"/>
        </w:numPr>
        <w:shd w:fill="FFFFFF" w:val="clear"/>
        <w:tabs>
          <w:tab w:val="clear" w:pos="708"/>
          <w:tab w:val="left" w:pos="426" w:leader="none"/>
        </w:tabs>
        <w:ind w:hanging="0" w:left="0" w:right="0"/>
        <w:jc w:val="center"/>
        <w:rPr>
          <w:b/>
          <w:bCs/>
        </w:rPr>
      </w:pPr>
      <w:r>
        <w:rPr>
          <w:b/>
          <w:bCs/>
        </w:rPr>
        <w:t>Особые положения</w:t>
      </w:r>
    </w:p>
    <w:p>
      <w:pPr>
        <w:pStyle w:val="ListParagraph"/>
        <w:numPr>
          <w:ilvl w:val="1"/>
          <w:numId w:val="11"/>
        </w:numPr>
        <w:shd w:fill="FFFFFF" w:val="clear"/>
        <w:tabs>
          <w:tab w:val="clear" w:pos="708"/>
          <w:tab w:val="left" w:pos="426" w:leader="none"/>
        </w:tabs>
        <w:ind w:firstLine="709" w:left="0" w:right="0"/>
        <w:jc w:val="both"/>
        <w:rPr>
          <w:bCs/>
        </w:rPr>
      </w:pPr>
      <w:r>
        <w:rPr>
          <w:bCs/>
        </w:rPr>
        <w:t>Исполнитель обязуется не привлекать и не допускать привлечения к исполнению обязательств по Договору организации:</w:t>
      </w:r>
    </w:p>
    <w:p>
      <w:pPr>
        <w:pStyle w:val="ListParagraph"/>
        <w:numPr>
          <w:ilvl w:val="1"/>
          <w:numId w:val="9"/>
        </w:numPr>
        <w:shd w:fill="FFFFFF" w:val="clear"/>
        <w:tabs>
          <w:tab w:val="clear" w:pos="708"/>
          <w:tab w:val="left" w:pos="1134" w:leader="none"/>
        </w:tabs>
        <w:ind w:firstLine="709" w:left="0" w:right="0"/>
        <w:jc w:val="both"/>
        <w:rPr/>
      </w:pPr>
      <w:r>
        <w:rPr>
          <w:bCs/>
        </w:rPr>
        <w:t xml:space="preserve">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2">
        <w:r>
          <w:rPr>
            <w:rStyle w:val="Hyperlink"/>
            <w:bCs/>
          </w:rPr>
          <w:t>№ 18162/09</w:t>
        </w:r>
      </w:hyperlink>
      <w:r>
        <w:rPr>
          <w:bCs/>
        </w:rPr>
        <w:t xml:space="preserve"> и от 25.05.2010 </w:t>
      </w:r>
      <w:hyperlink r:id="rId3">
        <w:r>
          <w:rPr>
            <w:rStyle w:val="Hyperlink"/>
            <w:bCs/>
          </w:rPr>
          <w:t>№ 15658/09</w:t>
        </w:r>
      </w:hyperlink>
      <w:r>
        <w:rPr>
          <w:bCs/>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 / или </w:t>
      </w:r>
    </w:p>
    <w:p>
      <w:pPr>
        <w:pStyle w:val="ListParagraph"/>
        <w:numPr>
          <w:ilvl w:val="1"/>
          <w:numId w:val="9"/>
        </w:numPr>
        <w:shd w:fill="FFFFFF" w:val="clear"/>
        <w:tabs>
          <w:tab w:val="clear" w:pos="708"/>
          <w:tab w:val="left" w:pos="1134" w:leader="none"/>
        </w:tabs>
        <w:ind w:firstLine="709" w:left="0" w:right="0"/>
        <w:jc w:val="both"/>
        <w:rPr/>
      </w:pPr>
      <w:r>
        <w:rPr>
          <w:bCs/>
        </w:rPr>
        <w:t xml:space="preserve">соответствующие </w:t>
      </w:r>
      <w:hyperlink r:id="rId4">
        <w:r>
          <w:rPr>
            <w:rStyle w:val="Hyperlink"/>
            <w:bCs/>
          </w:rPr>
          <w:t>Критери</w:t>
        </w:r>
      </w:hyperlink>
      <w:r>
        <w:rPr>
          <w:bCs/>
        </w:rPr>
        <w:t>ям самостоятельной оценки рисков 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от 30.05.2007 № ММ-3-06/333@).</w:t>
      </w:r>
    </w:p>
    <w:p>
      <w:pPr>
        <w:pStyle w:val="ListParagraph"/>
        <w:numPr>
          <w:ilvl w:val="1"/>
          <w:numId w:val="11"/>
        </w:numPr>
        <w:shd w:fill="FFFFFF" w:val="clear"/>
        <w:tabs>
          <w:tab w:val="clear" w:pos="708"/>
          <w:tab w:val="left" w:pos="1134" w:leader="none"/>
        </w:tabs>
        <w:ind w:firstLine="709" w:left="0" w:right="0"/>
        <w:jc w:val="both"/>
        <w:rPr>
          <w:bCs/>
        </w:rPr>
      </w:pPr>
      <w:r>
        <w:rPr>
          <w:bCs/>
        </w:rPr>
        <w:t>Исполнитель обязуется незамедлительно уведомить Заказчика о появлении в ходе исполнения Договора у привлеченных Исполнителем Субисполнителей признаков недобросовестности, указанных в пункте 12.1 Договора, а также обеспечить прекращение участия таких организаций в исполнении Договора.</w:t>
      </w:r>
    </w:p>
    <w:p>
      <w:pPr>
        <w:pStyle w:val="ListParagraph"/>
        <w:numPr>
          <w:ilvl w:val="1"/>
          <w:numId w:val="11"/>
        </w:numPr>
        <w:shd w:fill="FFFFFF" w:val="clear"/>
        <w:tabs>
          <w:tab w:val="clear" w:pos="708"/>
          <w:tab w:val="left" w:pos="1134" w:leader="none"/>
        </w:tabs>
        <w:ind w:firstLine="709" w:left="0" w:right="0"/>
        <w:jc w:val="both"/>
        <w:rPr>
          <w:bCs/>
        </w:rPr>
      </w:pPr>
      <w:r>
        <w:rPr>
          <w:bCs/>
        </w:rPr>
        <w:t>В случае нарушения Исполнителем обязательств, установленных пунктами 12.1, 12.2 Договора, Заказчик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не должна наступать ранее 10 (десяти) рабочих дней с даты получения Исполнителем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Заказчик не отзовет указанное уведомление по итогам рассмотрения мотивированных письменных возражений Исполнителя, представленных до наступления указанной Заказчиком даты расторжения.</w:t>
      </w:r>
    </w:p>
    <w:p>
      <w:pPr>
        <w:pStyle w:val="ListParagraph"/>
        <w:numPr>
          <w:ilvl w:val="1"/>
          <w:numId w:val="11"/>
        </w:numPr>
        <w:shd w:fill="FFFFFF" w:val="clear"/>
        <w:tabs>
          <w:tab w:val="clear" w:pos="708"/>
          <w:tab w:val="left" w:pos="1134" w:leader="none"/>
        </w:tabs>
        <w:ind w:firstLine="709" w:left="0" w:right="0"/>
        <w:jc w:val="both"/>
        <w:rPr>
          <w:bCs/>
        </w:rPr>
      </w:pPr>
      <w:r>
        <w:rPr>
          <w:bCs/>
        </w:rPr>
        <w:t>Исполнитель обязан уплатить Заказчику штраф в размере суммы денежных средств, перечисленных организации, отвечающей признакам недобросовестности, а также дополнительно компенсировать Заказчику убытки, причиненные в результате нарушения обязательств, установленных пунктами 12.1, 12.2 Договора.</w:t>
      </w:r>
    </w:p>
    <w:p>
      <w:pPr>
        <w:pStyle w:val="ListParagraph"/>
        <w:numPr>
          <w:ilvl w:val="1"/>
          <w:numId w:val="11"/>
        </w:numPr>
        <w:shd w:fill="FFFFFF" w:val="clear"/>
        <w:tabs>
          <w:tab w:val="clear" w:pos="708"/>
          <w:tab w:val="left" w:pos="1134" w:leader="none"/>
        </w:tabs>
        <w:ind w:firstLine="709" w:left="0" w:right="0"/>
        <w:jc w:val="both"/>
        <w:rPr>
          <w:bCs/>
        </w:rPr>
      </w:pPr>
      <w:bookmarkStart w:id="23" w:name="_Ref373243071"/>
      <w:bookmarkEnd w:id="23"/>
      <w:r>
        <w:rPr>
          <w:bCs/>
        </w:rPr>
        <w:t>Штраф, предусмотренный пунктом 12.4 Договора, оплачивается Исполнителем в течение 10 (десяти) рабочих дней с даты получения соответствующего письменного требования Заказчика. Заказчик вправе предъявить требование об уплате штрафа вне независимости от направления уведомления об отказе от Договора (исполнения Договора), предусмотренного пунктом 12.3 Договора.</w:t>
      </w:r>
    </w:p>
    <w:p>
      <w:pPr>
        <w:pStyle w:val="ListParagraph"/>
        <w:numPr>
          <w:ilvl w:val="1"/>
          <w:numId w:val="11"/>
        </w:numPr>
        <w:shd w:fill="FFFFFF" w:val="clear"/>
        <w:tabs>
          <w:tab w:val="clear" w:pos="708"/>
          <w:tab w:val="left" w:pos="1134" w:leader="none"/>
        </w:tabs>
        <w:ind w:firstLine="709" w:left="0" w:right="0"/>
        <w:jc w:val="both"/>
        <w:rPr>
          <w:bCs/>
        </w:rPr>
      </w:pPr>
      <w:r>
        <w:rPr>
          <w:bCs/>
        </w:rPr>
        <w:t>Заказчик вправе приостановить осуществление любых платежей по Договору, причитающихся Исполнителю, независимо от наличия оснований и наступления сроков таких платежей, до уплаты Исполнителем штрафа, предусмотренного пунктом 12.4 Договора. При этом Заказчик не будет считаться просрочившим и / или нарушившим свои обязательства по Договору.</w:t>
      </w:r>
    </w:p>
    <w:p>
      <w:pPr>
        <w:pStyle w:val="ListParagraph"/>
        <w:numPr>
          <w:ilvl w:val="1"/>
          <w:numId w:val="11"/>
        </w:numPr>
        <w:shd w:fill="FFFFFF" w:val="clear"/>
        <w:tabs>
          <w:tab w:val="clear" w:pos="708"/>
          <w:tab w:val="left" w:pos="1134" w:leader="none"/>
        </w:tabs>
        <w:ind w:firstLine="709" w:left="0" w:right="0"/>
        <w:jc w:val="both"/>
        <w:rPr>
          <w:bCs/>
        </w:rPr>
      </w:pPr>
      <w:r>
        <w:rPr>
          <w:bCs/>
        </w:rPr>
        <w:t>Независимо от других положений Договора, положения пунктов 12.4, 12.5 Договора продолжают действовать в течение 4 (четырех) лет после его прекращения (расторжения) или исполнения.</w:t>
      </w:r>
    </w:p>
    <w:p>
      <w:pPr>
        <w:pStyle w:val="ListParagraph"/>
        <w:shd w:fill="FFFFFF" w:val="clear"/>
        <w:tabs>
          <w:tab w:val="clear" w:pos="708"/>
          <w:tab w:val="left" w:pos="567" w:leader="none"/>
        </w:tabs>
        <w:ind w:hanging="0" w:left="0" w:right="0"/>
        <w:jc w:val="both"/>
        <w:rPr>
          <w:bCs/>
        </w:rPr>
      </w:pPr>
      <w:r>
        <w:rPr>
          <w:bCs/>
        </w:rPr>
      </w:r>
    </w:p>
    <w:p>
      <w:pPr>
        <w:pStyle w:val="ListParagraph"/>
        <w:numPr>
          <w:ilvl w:val="0"/>
          <w:numId w:val="11"/>
        </w:numPr>
        <w:shd w:fill="FFFFFF" w:val="clear"/>
        <w:tabs>
          <w:tab w:val="clear" w:pos="708"/>
          <w:tab w:val="left" w:pos="426" w:leader="none"/>
        </w:tabs>
        <w:ind w:hanging="0" w:left="0" w:right="0"/>
        <w:jc w:val="center"/>
        <w:rPr/>
      </w:pPr>
      <w:r>
        <w:rPr>
          <w:b/>
          <w:bCs/>
        </w:rPr>
        <w:t>Заверения</w:t>
      </w:r>
      <w:r>
        <w:rPr>
          <w:b/>
        </w:rPr>
        <w:t xml:space="preserve"> Сторон</w:t>
      </w:r>
    </w:p>
    <w:p>
      <w:pPr>
        <w:pStyle w:val="ListParagraph"/>
        <w:numPr>
          <w:ilvl w:val="1"/>
          <w:numId w:val="11"/>
        </w:numPr>
        <w:shd w:fill="FFFFFF" w:val="clear"/>
        <w:tabs>
          <w:tab w:val="clear" w:pos="708"/>
          <w:tab w:val="left" w:pos="426" w:leader="none"/>
        </w:tabs>
        <w:ind w:firstLine="709" w:left="0" w:right="0"/>
        <w:jc w:val="both"/>
        <w:rPr/>
      </w:pPr>
      <w:r>
        <w:rPr>
          <w:bCs/>
        </w:rPr>
        <w:t>Каждая</w:t>
      </w:r>
      <w:r>
        <w:rPr/>
        <w:t xml:space="preserve"> из Сторон заявляет и подтверждает другой Стороне, что: </w:t>
      </w:r>
    </w:p>
    <w:p>
      <w:pPr>
        <w:pStyle w:val="ListParagraph"/>
        <w:numPr>
          <w:ilvl w:val="0"/>
          <w:numId w:val="6"/>
        </w:numPr>
        <w:shd w:fill="FFFFFF" w:val="clear"/>
        <w:tabs>
          <w:tab w:val="clear" w:pos="708"/>
          <w:tab w:val="left" w:pos="709" w:leader="none"/>
          <w:tab w:val="left" w:pos="1418" w:leader="none"/>
        </w:tabs>
        <w:ind w:firstLine="709" w:left="0" w:right="0"/>
        <w:jc w:val="both"/>
        <w:rPr/>
      </w:pPr>
      <w:r>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pPr>
        <w:pStyle w:val="ListParagraph"/>
        <w:numPr>
          <w:ilvl w:val="0"/>
          <w:numId w:val="6"/>
        </w:numPr>
        <w:shd w:fill="FFFFFF" w:val="clear"/>
        <w:tabs>
          <w:tab w:val="clear" w:pos="708"/>
          <w:tab w:val="left" w:pos="709" w:leader="none"/>
          <w:tab w:val="left" w:pos="1418" w:leader="none"/>
        </w:tabs>
        <w:ind w:firstLine="709" w:left="0" w:right="0"/>
        <w:jc w:val="both"/>
        <w:rPr/>
      </w:pPr>
      <w:r>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pPr>
        <w:pStyle w:val="ListParagraph"/>
        <w:numPr>
          <w:ilvl w:val="0"/>
          <w:numId w:val="6"/>
        </w:numPr>
        <w:shd w:fill="FFFFFF" w:val="clear"/>
        <w:tabs>
          <w:tab w:val="clear" w:pos="708"/>
          <w:tab w:val="left" w:pos="709" w:leader="none"/>
          <w:tab w:val="left" w:pos="1418" w:leader="none"/>
        </w:tabs>
        <w:ind w:firstLine="709" w:left="0" w:right="0"/>
        <w:jc w:val="both"/>
        <w:rPr/>
      </w:pPr>
      <w:r>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pPr>
        <w:pStyle w:val="ListParagraph"/>
        <w:numPr>
          <w:ilvl w:val="0"/>
          <w:numId w:val="6"/>
        </w:numPr>
        <w:shd w:fill="FFFFFF" w:val="clear"/>
        <w:tabs>
          <w:tab w:val="clear" w:pos="708"/>
          <w:tab w:val="left" w:pos="709" w:leader="none"/>
          <w:tab w:val="left" w:pos="1418" w:leader="none"/>
        </w:tabs>
        <w:ind w:firstLine="709" w:left="0" w:right="0"/>
        <w:jc w:val="both"/>
        <w:rPr/>
      </w:pPr>
      <w:r>
        <w:rPr/>
        <w:t>лица, подписывающие от имени Сторон Договор, надлежащим образом уполномочены на его подписание;</w:t>
      </w:r>
    </w:p>
    <w:p>
      <w:pPr>
        <w:pStyle w:val="ListParagraph"/>
        <w:numPr>
          <w:ilvl w:val="0"/>
          <w:numId w:val="6"/>
        </w:numPr>
        <w:shd w:fill="FFFFFF" w:val="clear"/>
        <w:tabs>
          <w:tab w:val="clear" w:pos="708"/>
          <w:tab w:val="left" w:pos="709" w:leader="none"/>
          <w:tab w:val="left" w:pos="1418" w:leader="none"/>
        </w:tabs>
        <w:ind w:firstLine="709" w:left="0" w:right="0"/>
        <w:jc w:val="both"/>
        <w:rPr/>
      </w:pPr>
      <w:r>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pPr>
        <w:pStyle w:val="ListParagraph"/>
        <w:numPr>
          <w:ilvl w:val="1"/>
          <w:numId w:val="11"/>
        </w:numPr>
        <w:shd w:fill="FFFFFF" w:val="clear"/>
        <w:tabs>
          <w:tab w:val="clear" w:pos="708"/>
          <w:tab w:val="left" w:pos="1134" w:leader="none"/>
          <w:tab w:val="left" w:pos="1418" w:leader="none"/>
        </w:tabs>
        <w:ind w:firstLine="709" w:left="0" w:right="0"/>
        <w:jc w:val="both"/>
        <w:rPr/>
      </w:pPr>
      <w:r>
        <w:rPr>
          <w:bCs/>
        </w:rPr>
        <w:t>Исполнитель</w:t>
      </w:r>
      <w:r>
        <w:rPr/>
        <w:t xml:space="preserve"> заявляет и заверяет Заказчика в том, что на момент заключения Договора:</w:t>
      </w:r>
    </w:p>
    <w:p>
      <w:pPr>
        <w:pStyle w:val="ListParagraph"/>
        <w:numPr>
          <w:ilvl w:val="0"/>
          <w:numId w:val="8"/>
        </w:numPr>
        <w:shd w:fill="FFFFFF" w:val="clear"/>
        <w:tabs>
          <w:tab w:val="clear" w:pos="708"/>
          <w:tab w:val="left" w:pos="709" w:leader="none"/>
          <w:tab w:val="left" w:pos="1418" w:leader="none"/>
        </w:tabs>
        <w:ind w:firstLine="709" w:left="0" w:right="0"/>
        <w:jc w:val="both"/>
        <w:rPr/>
      </w:pPr>
      <w:r>
        <w:rPr/>
        <w:t>учредителем / учредителями Исполнителя являются лица, не являющиеся массовыми учредителем / учредителями;</w:t>
      </w:r>
    </w:p>
    <w:p>
      <w:pPr>
        <w:pStyle w:val="ListParagraph"/>
        <w:numPr>
          <w:ilvl w:val="0"/>
          <w:numId w:val="8"/>
        </w:numPr>
        <w:shd w:fill="FFFFFF" w:val="clear"/>
        <w:tabs>
          <w:tab w:val="clear" w:pos="708"/>
          <w:tab w:val="left" w:pos="709" w:leader="none"/>
          <w:tab w:val="left" w:pos="1418" w:leader="none"/>
        </w:tabs>
        <w:ind w:firstLine="709" w:left="0" w:right="0"/>
        <w:jc w:val="both"/>
        <w:rPr/>
      </w:pPr>
      <w:r>
        <w:rPr/>
        <w:t>руководителем Исполнителя является лицо, не являющееся массовым руководителем;</w:t>
      </w:r>
    </w:p>
    <w:p>
      <w:pPr>
        <w:pStyle w:val="ListParagraph"/>
        <w:numPr>
          <w:ilvl w:val="0"/>
          <w:numId w:val="8"/>
        </w:numPr>
        <w:shd w:fill="FFFFFF" w:val="clear"/>
        <w:tabs>
          <w:tab w:val="clear" w:pos="708"/>
          <w:tab w:val="left" w:pos="709" w:leader="none"/>
          <w:tab w:val="left" w:pos="1418" w:leader="none"/>
        </w:tabs>
        <w:ind w:firstLine="709" w:left="0" w:right="0"/>
        <w:jc w:val="both"/>
        <w:rPr/>
      </w:pPr>
      <w:r>
        <w:rPr/>
        <w:t xml:space="preserve">Исполнитель фактически находится по адресу, указанному в Едином государственном реестре юридических лиц; </w:t>
      </w:r>
    </w:p>
    <w:p>
      <w:pPr>
        <w:pStyle w:val="ListParagraph"/>
        <w:numPr>
          <w:ilvl w:val="0"/>
          <w:numId w:val="8"/>
        </w:numPr>
        <w:shd w:fill="FFFFFF" w:val="clear"/>
        <w:tabs>
          <w:tab w:val="clear" w:pos="708"/>
          <w:tab w:val="left" w:pos="709" w:leader="none"/>
          <w:tab w:val="left" w:pos="1418" w:leader="none"/>
        </w:tabs>
        <w:ind w:firstLine="709" w:left="0" w:right="0"/>
        <w:jc w:val="both"/>
        <w:rPr/>
      </w:pPr>
      <w:r>
        <w:rPr/>
        <w:t>Исполнитель своевременно и в полном объеме уплачивает налоги и сборы в соответствии с законодательством Российской Федерации;</w:t>
      </w:r>
    </w:p>
    <w:p>
      <w:pPr>
        <w:pStyle w:val="ListParagraph"/>
        <w:numPr>
          <w:ilvl w:val="0"/>
          <w:numId w:val="7"/>
        </w:numPr>
        <w:shd w:fill="FFFFFF" w:val="clear"/>
        <w:tabs>
          <w:tab w:val="clear" w:pos="708"/>
          <w:tab w:val="left" w:pos="567" w:leader="none"/>
          <w:tab w:val="left" w:pos="1418" w:leader="none"/>
        </w:tabs>
        <w:ind w:firstLine="709" w:left="0" w:right="0"/>
        <w:jc w:val="both"/>
        <w:rPr/>
      </w:pPr>
      <w:r>
        <w:rPr/>
        <w:t>Исполнитель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Исполнителя должным образом исполнять обязательства, возникающие из Договору или в связи с ним;</w:t>
      </w:r>
    </w:p>
    <w:p>
      <w:pPr>
        <w:pStyle w:val="ListParagraph"/>
        <w:numPr>
          <w:ilvl w:val="0"/>
          <w:numId w:val="7"/>
        </w:numPr>
        <w:shd w:fill="FFFFFF" w:val="clear"/>
        <w:tabs>
          <w:tab w:val="clear" w:pos="708"/>
          <w:tab w:val="left" w:pos="567" w:leader="none"/>
          <w:tab w:val="left" w:pos="1418" w:leader="none"/>
        </w:tabs>
        <w:ind w:firstLine="709" w:left="0" w:right="0"/>
        <w:jc w:val="both"/>
        <w:rPr/>
      </w:pPr>
      <w:r>
        <w:rPr/>
        <w:t>не отозвана (прекращена, приостановлена, признана недействительной) лицензия или иной документ, необходимый для осуществления деятельности Исполнителя в соответствии с требованиями законодательства Российской Федерации, срок действия лицензии (иного документа) не истек, либо вид деятельности, осуществляемый Исполнителем, не подлежит лицензированию и / или не требует получения иного разрешительного документа;</w:t>
      </w:r>
    </w:p>
    <w:p>
      <w:pPr>
        <w:pStyle w:val="ListParagraph"/>
        <w:numPr>
          <w:ilvl w:val="0"/>
          <w:numId w:val="7"/>
        </w:numPr>
        <w:shd w:fill="FFFFFF" w:val="clear"/>
        <w:tabs>
          <w:tab w:val="clear" w:pos="708"/>
          <w:tab w:val="left" w:pos="567" w:leader="none"/>
          <w:tab w:val="left" w:pos="1418" w:leader="none"/>
        </w:tabs>
        <w:ind w:firstLine="709" w:left="0" w:right="0"/>
        <w:jc w:val="both"/>
        <w:rPr/>
      </w:pPr>
      <w:r>
        <w:rPr/>
        <w:t>Исполнитель тщательно изучил всю информацию, связанную с Договором, в том числе по вопросам, влияющим на сроки, стоимость и качество Услуг, полностью ознакомлен со всеми условиями оказания Услуг, и принимает на себя все расходы, риски и трудности исполнения обязательств, возникающих из Договора или в связи с ним;</w:t>
      </w:r>
    </w:p>
    <w:p>
      <w:pPr>
        <w:pStyle w:val="ListParagraph"/>
        <w:numPr>
          <w:ilvl w:val="0"/>
          <w:numId w:val="7"/>
        </w:numPr>
        <w:shd w:fill="FFFFFF" w:val="clear"/>
        <w:tabs>
          <w:tab w:val="clear" w:pos="708"/>
          <w:tab w:val="left" w:pos="567" w:leader="none"/>
          <w:tab w:val="left" w:pos="1418" w:leader="none"/>
        </w:tabs>
        <w:ind w:firstLine="709" w:left="0" w:right="0"/>
        <w:jc w:val="both"/>
        <w:rPr/>
      </w:pPr>
      <w:r>
        <w:rPr/>
        <w:t>Исполнитель тщательно изучил все регламенты Заказчика и подтверждает готовность неукоснительного соблюдения в полном объеме предъявляемых Заказчиком требований;</w:t>
      </w:r>
    </w:p>
    <w:p>
      <w:pPr>
        <w:pStyle w:val="ListParagraph"/>
        <w:numPr>
          <w:ilvl w:val="0"/>
          <w:numId w:val="7"/>
        </w:numPr>
        <w:shd w:fill="FFFFFF" w:val="clear"/>
        <w:tabs>
          <w:tab w:val="clear" w:pos="708"/>
          <w:tab w:val="left" w:pos="567" w:leader="none"/>
          <w:tab w:val="left" w:pos="1418" w:leader="none"/>
        </w:tabs>
        <w:ind w:firstLine="709" w:left="0" w:right="0"/>
        <w:jc w:val="both"/>
        <w:rPr/>
      </w:pPr>
      <w:r>
        <w:rPr/>
        <w:t>Исполнитель 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numPr>
          <w:ilvl w:val="0"/>
          <w:numId w:val="7"/>
        </w:numPr>
        <w:shd w:fill="FFFFFF" w:val="clear"/>
        <w:tabs>
          <w:tab w:val="clear" w:pos="708"/>
          <w:tab w:val="left" w:pos="567" w:leader="none"/>
          <w:tab w:val="left" w:pos="1418" w:leader="none"/>
        </w:tabs>
        <w:ind w:firstLine="709" w:left="0" w:right="0"/>
        <w:jc w:val="both"/>
        <w:rPr/>
      </w:pPr>
      <w:r>
        <w:rPr/>
        <w:t>вся информация, предоставленная Заказчику, является достоверной, полной и точной, и Исполнитель не скрыл никаких обстоятельств, которые при их обнаружении могли бы негативно повлиять на решение Заказчика заключить Договор на указанных в нем условиях.</w:t>
      </w:r>
    </w:p>
    <w:p>
      <w:pPr>
        <w:pStyle w:val="ListParagraph"/>
        <w:numPr>
          <w:ilvl w:val="1"/>
          <w:numId w:val="11"/>
        </w:numPr>
        <w:shd w:fill="FFFFFF" w:val="clear"/>
        <w:tabs>
          <w:tab w:val="clear" w:pos="708"/>
          <w:tab w:val="left" w:pos="1134" w:leader="none"/>
          <w:tab w:val="left" w:pos="1418" w:leader="none"/>
        </w:tabs>
        <w:ind w:firstLine="709" w:left="0" w:right="0"/>
        <w:jc w:val="both"/>
        <w:rPr/>
      </w:pPr>
      <w:r>
        <w:rPr/>
        <w:t xml:space="preserve">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Договора. </w:t>
      </w:r>
    </w:p>
    <w:p>
      <w:pPr>
        <w:pStyle w:val="ListParagraph"/>
        <w:numPr>
          <w:ilvl w:val="1"/>
          <w:numId w:val="11"/>
        </w:numPr>
        <w:shd w:fill="FFFFFF" w:val="clear"/>
        <w:tabs>
          <w:tab w:val="clear" w:pos="708"/>
          <w:tab w:val="left" w:pos="1134" w:leader="none"/>
          <w:tab w:val="left" w:pos="1418" w:leader="none"/>
        </w:tabs>
        <w:ind w:firstLine="709" w:left="0" w:right="0"/>
        <w:jc w:val="both"/>
        <w:rPr/>
      </w:pPr>
      <w:r>
        <w:rPr/>
        <w:t xml:space="preserve">В случае, если </w:t>
      </w:r>
      <w:r>
        <w:rPr>
          <w:bCs/>
        </w:rPr>
        <w:t xml:space="preserve">Исполнитель </w:t>
      </w:r>
      <w:r>
        <w:rPr/>
        <w:t xml:space="preserve">при заключении Договора предоставил Заказчику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rPr>
        <w:t>Исполнитель о</w:t>
      </w:r>
      <w:r>
        <w:rPr/>
        <w:t>бязан по письменному требованию Заказчика уплатить последнему штраф в размере 5% (пять процентов) от Цены Договора, указанной в пункте 3.1 Договора.</w:t>
      </w:r>
    </w:p>
    <w:p>
      <w:pPr>
        <w:pStyle w:val="ListParagraph"/>
        <w:numPr>
          <w:ilvl w:val="1"/>
          <w:numId w:val="11"/>
        </w:numPr>
        <w:shd w:fill="FFFFFF" w:val="clear"/>
        <w:tabs>
          <w:tab w:val="clear" w:pos="708"/>
          <w:tab w:val="left" w:pos="1134" w:leader="none"/>
          <w:tab w:val="left" w:pos="1418" w:leader="none"/>
        </w:tabs>
        <w:ind w:firstLine="709" w:left="0" w:right="0"/>
        <w:jc w:val="both"/>
        <w:rPr/>
      </w:pPr>
      <w:r>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ListParagraph"/>
        <w:shd w:fill="FFFFFF" w:val="clear"/>
        <w:tabs>
          <w:tab w:val="clear" w:pos="708"/>
          <w:tab w:val="left" w:pos="1134" w:leader="none"/>
          <w:tab w:val="left" w:pos="1418" w:leader="none"/>
        </w:tabs>
        <w:ind w:firstLine="709" w:left="709" w:right="0"/>
        <w:jc w:val="both"/>
        <w:rPr>
          <w:b/>
        </w:rPr>
      </w:pPr>
      <w:r>
        <w:rPr>
          <w:b/>
        </w:rPr>
      </w:r>
    </w:p>
    <w:p>
      <w:pPr>
        <w:pStyle w:val="ListParagraph"/>
        <w:numPr>
          <w:ilvl w:val="0"/>
          <w:numId w:val="11"/>
        </w:numPr>
        <w:shd w:fill="FFFFFF" w:val="clear"/>
        <w:tabs>
          <w:tab w:val="clear" w:pos="708"/>
          <w:tab w:val="left" w:pos="426" w:leader="none"/>
        </w:tabs>
        <w:ind w:hanging="0" w:left="0" w:right="0"/>
        <w:jc w:val="center"/>
        <w:rPr/>
      </w:pPr>
      <w:r>
        <w:rPr>
          <w:b/>
          <w:bCs/>
        </w:rPr>
        <w:t>П</w:t>
      </w:r>
      <w:r>
        <w:rPr>
          <w:b/>
        </w:rPr>
        <w:t>рекращение (расторжение) Договора</w:t>
      </w:r>
    </w:p>
    <w:p>
      <w:pPr>
        <w:pStyle w:val="ListParagraph"/>
        <w:numPr>
          <w:ilvl w:val="1"/>
          <w:numId w:val="11"/>
        </w:numPr>
        <w:shd w:fill="FFFFFF" w:val="clear"/>
        <w:tabs>
          <w:tab w:val="clear" w:pos="708"/>
          <w:tab w:val="left" w:pos="426" w:leader="none"/>
        </w:tabs>
        <w:ind w:firstLine="709" w:left="0" w:right="0"/>
        <w:jc w:val="both"/>
        <w:rPr/>
      </w:pPr>
      <w:r>
        <w:rPr/>
        <w:t>Договор может быть прекращен (расторгнут) по соглашению Сторон. Сторона, имеющая намерение расторгнуть Договор, обязана направить письменное уведомление об этом другой Стороне в порядке, предусмотренном пунктом 15.7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pPr>
        <w:pStyle w:val="ListParagraph"/>
        <w:numPr>
          <w:ilvl w:val="1"/>
          <w:numId w:val="11"/>
        </w:numPr>
        <w:shd w:fill="FFFFFF" w:val="clear"/>
        <w:tabs>
          <w:tab w:val="clear" w:pos="708"/>
          <w:tab w:val="left" w:pos="426" w:leader="none"/>
        </w:tabs>
        <w:ind w:firstLine="709" w:left="0" w:right="0"/>
        <w:jc w:val="both"/>
        <w:rPr/>
      </w:pPr>
      <w:r>
        <w:rPr/>
        <w:t xml:space="preserve">Заказчик вправе в любое время до сдачи ему результатов Услуг в одностороннем внесудебном порядке отказаться от Договора полностью или в части, уплатив Исполнителю часть установленной Цены Договора, пропорциональную части Услуг, оказанных до получения Исполнителем уведомления Заказчика об отказе от Договора (исполнения Договора). </w:t>
      </w:r>
    </w:p>
    <w:p>
      <w:pPr>
        <w:pStyle w:val="ListParagraph"/>
        <w:shd w:fill="FFFFFF" w:val="clear"/>
        <w:tabs>
          <w:tab w:val="clear" w:pos="708"/>
          <w:tab w:val="left" w:pos="426" w:leader="none"/>
        </w:tabs>
        <w:ind w:firstLine="709" w:left="0" w:right="0"/>
        <w:jc w:val="both"/>
        <w:rPr/>
      </w:pPr>
      <w:r>
        <w:rPr/>
        <w:t>Возмещение убытков Исполнителя, вызванных отказом от Договора (исполнения Договора), Заказчиком не производится.</w:t>
      </w:r>
    </w:p>
    <w:p>
      <w:pPr>
        <w:pStyle w:val="ListParagraph"/>
        <w:numPr>
          <w:ilvl w:val="1"/>
          <w:numId w:val="11"/>
        </w:numPr>
        <w:shd w:fill="FFFFFF" w:val="clear"/>
        <w:tabs>
          <w:tab w:val="clear" w:pos="708"/>
          <w:tab w:val="left" w:pos="426" w:leader="none"/>
        </w:tabs>
        <w:ind w:firstLine="709" w:left="0" w:right="0"/>
        <w:jc w:val="both"/>
        <w:rPr/>
      </w:pPr>
      <w:r>
        <w:rPr/>
        <w:t>В случае существенного нарушения Договора Исполнителем Заказчик вправе в одностороннем внесудебном порядке отказаться от Договора и потребовать полного возмещения Исполнителем убытков, причиненных отказом от Договора (исполнения Договора).</w:t>
      </w:r>
    </w:p>
    <w:p>
      <w:pPr>
        <w:pStyle w:val="ListParagraph"/>
        <w:shd w:fill="FFFFFF" w:val="clear"/>
        <w:tabs>
          <w:tab w:val="clear" w:pos="708"/>
          <w:tab w:val="left" w:pos="426" w:leader="none"/>
        </w:tabs>
        <w:ind w:firstLine="709" w:left="0" w:right="0"/>
        <w:jc w:val="both"/>
        <w:rPr/>
      </w:pPr>
      <w:r>
        <w:rPr/>
        <w:t>Заказчик одновременно с уведомлением об отказе от Договора (исполнения Договора) направляет Исполнителю письменное требование о возмещении убытков с приложением расчета суммы убытков. Исполнитель обязан оплатить Заказчику убытки не позднее 15 (пятнадцати) календарных дней с момента получения расчета суммы убытков от Заказчика.</w:t>
      </w:r>
    </w:p>
    <w:p>
      <w:pPr>
        <w:pStyle w:val="ListParagraph"/>
        <w:numPr>
          <w:ilvl w:val="1"/>
          <w:numId w:val="11"/>
        </w:numPr>
        <w:shd w:fill="FFFFFF" w:val="clear"/>
        <w:tabs>
          <w:tab w:val="clear" w:pos="708"/>
          <w:tab w:val="left" w:pos="426" w:leader="none"/>
        </w:tabs>
        <w:ind w:firstLine="709" w:left="0" w:right="0"/>
        <w:jc w:val="both"/>
        <w:rPr/>
      </w:pPr>
      <w:r>
        <w:rPr/>
        <w:t>Стороны установили, что существенным нарушением Договора Исполнителем является:</w:t>
      </w:r>
    </w:p>
    <w:p>
      <w:pPr>
        <w:pStyle w:val="ListParagraph"/>
        <w:numPr>
          <w:ilvl w:val="0"/>
          <w:numId w:val="5"/>
        </w:numPr>
        <w:tabs>
          <w:tab w:val="clear" w:pos="708"/>
          <w:tab w:val="left" w:pos="1134" w:leader="none"/>
        </w:tabs>
        <w:ind w:firstLine="709" w:left="0" w:right="23"/>
        <w:jc w:val="both"/>
        <w:rPr/>
      </w:pPr>
      <w:r>
        <w:rPr/>
        <w:t>нарушение Исполнителем начального и конечного сроков оказания Услуг по Договору, а также промежуточных сроков оказания Услуг, установленных Графиком оказания Услуг (Приложение № 2 к Договору) более чем на 60 (шестьдесят) календарных дней по причинам, не зависящим от Заказчика;</w:t>
      </w:r>
    </w:p>
    <w:p>
      <w:pPr>
        <w:pStyle w:val="ListParagraph"/>
        <w:numPr>
          <w:ilvl w:val="0"/>
          <w:numId w:val="5"/>
        </w:numPr>
        <w:tabs>
          <w:tab w:val="clear" w:pos="708"/>
          <w:tab w:val="left" w:pos="1134" w:leader="none"/>
        </w:tabs>
        <w:ind w:firstLine="709" w:left="0" w:right="23"/>
        <w:jc w:val="both"/>
        <w:rPr/>
      </w:pPr>
      <w:r>
        <w:rPr/>
        <w:t>несоблюдение Исполнителем требований к качеству Услуг и / или используемых при оказании Услуг Материально-технических ресурсов, если исправление выявленных Заказчиком недостатков Услуг влечет нарушение сроков оказания Услуг более чем на 60 (шестьдесят) календарных дней либо такие недостатки являются неустранимыми;</w:t>
      </w:r>
    </w:p>
    <w:p>
      <w:pPr>
        <w:pStyle w:val="ListParagraph"/>
        <w:numPr>
          <w:ilvl w:val="0"/>
          <w:numId w:val="5"/>
        </w:numPr>
        <w:tabs>
          <w:tab w:val="clear" w:pos="708"/>
          <w:tab w:val="left" w:pos="1134" w:leader="none"/>
        </w:tabs>
        <w:ind w:firstLine="709" w:left="0" w:right="23"/>
        <w:jc w:val="both"/>
        <w:rPr/>
      </w:pPr>
      <w:r>
        <w:rPr/>
        <w:t>отсутствие (по причине отзыва, прекращения, приостановления действия, признания недействительным или по другим основаниям) допусков, разрешений и / или лицензий;</w:t>
      </w:r>
    </w:p>
    <w:p>
      <w:pPr>
        <w:pStyle w:val="ListParagraph"/>
        <w:numPr>
          <w:ilvl w:val="0"/>
          <w:numId w:val="5"/>
        </w:numPr>
        <w:tabs>
          <w:tab w:val="clear" w:pos="708"/>
          <w:tab w:val="left" w:pos="1134" w:leader="none"/>
        </w:tabs>
        <w:ind w:firstLine="709" w:left="0" w:right="23"/>
        <w:jc w:val="both"/>
        <w:rPr/>
      </w:pPr>
      <w:r>
        <w:rPr>
          <w:shd w:fill="C0C0C0" w:val="clear"/>
        </w:rPr>
        <w:t>принятие актов государственных органов или организаций, лишающих Исполнителя в установленном порядке права на оказание Услуг по Договору</w:t>
      </w:r>
      <w:r>
        <w:rPr/>
        <w:t>;</w:t>
      </w:r>
    </w:p>
    <w:p>
      <w:pPr>
        <w:pStyle w:val="ListParagraph"/>
        <w:numPr>
          <w:ilvl w:val="0"/>
          <w:numId w:val="5"/>
        </w:numPr>
        <w:tabs>
          <w:tab w:val="clear" w:pos="708"/>
          <w:tab w:val="left" w:pos="1134" w:leader="none"/>
        </w:tabs>
        <w:ind w:firstLine="709" w:left="0" w:right="23"/>
        <w:jc w:val="both"/>
        <w:rPr/>
      </w:pPr>
      <w:r>
        <w:rPr/>
        <w:t>наложение ареста на имущество Исполнителя, введение арбитражным судом процедуры несостоятельности (банкротства) в отношении Исполнителя;</w:t>
      </w:r>
    </w:p>
    <w:p>
      <w:pPr>
        <w:pStyle w:val="ListParagraph"/>
        <w:numPr>
          <w:ilvl w:val="0"/>
          <w:numId w:val="5"/>
        </w:numPr>
        <w:tabs>
          <w:tab w:val="clear" w:pos="708"/>
          <w:tab w:val="left" w:pos="1134" w:leader="none"/>
        </w:tabs>
        <w:ind w:firstLine="709" w:left="0" w:right="23"/>
        <w:jc w:val="both"/>
        <w:rPr/>
      </w:pPr>
      <w:r>
        <w:rPr>
          <w:shd w:fill="C0C0C0" w:val="clear"/>
        </w:rPr>
        <w:t xml:space="preserve">привлечение к оказанию Услуг по Договору третьих лиц </w:t>
      </w:r>
      <w:r>
        <w:rPr>
          <w:bCs/>
          <w:shd w:fill="C0C0C0" w:val="clear"/>
        </w:rPr>
        <w:t>(Субисполнителей)</w:t>
      </w:r>
      <w:r>
        <w:rPr>
          <w:shd w:fill="C0C0C0" w:val="clear"/>
        </w:rPr>
        <w:t xml:space="preserve"> с нарушением требований, установленных Договором;</w:t>
      </w:r>
    </w:p>
    <w:p>
      <w:pPr>
        <w:pStyle w:val="Normal"/>
        <w:numPr>
          <w:ilvl w:val="0"/>
          <w:numId w:val="5"/>
        </w:numPr>
        <w:tabs>
          <w:tab w:val="clear" w:pos="708"/>
          <w:tab w:val="left" w:pos="1134" w:leader="none"/>
        </w:tabs>
        <w:ind w:firstLine="709" w:left="0" w:right="0"/>
        <w:jc w:val="both"/>
        <w:rPr>
          <w:lang w:val="ru-RU"/>
        </w:rPr>
      </w:pPr>
      <w:r>
        <w:rPr>
          <w:lang w:val="ru-RU"/>
        </w:rPr>
        <w:t>нарушение более чем на 30 (тридцать)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Заказчику таких документов;</w:t>
      </w:r>
    </w:p>
    <w:p>
      <w:pPr>
        <w:pStyle w:val="ListParagraph"/>
        <w:numPr>
          <w:ilvl w:val="0"/>
          <w:numId w:val="5"/>
        </w:numPr>
        <w:tabs>
          <w:tab w:val="clear" w:pos="708"/>
          <w:tab w:val="left" w:pos="1134" w:leader="none"/>
        </w:tabs>
        <w:ind w:firstLine="709" w:left="0" w:right="23"/>
        <w:jc w:val="both"/>
        <w:rPr/>
      </w:pPr>
      <w:r>
        <w:rPr/>
        <w:t>установление в ходе исполнения Договора фактов несоответствия Исполнителя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Исполнителя об обстоятельствах, указанных в разделе 13 Договора, и имеющих существенное значение для его заключения и исполнения.</w:t>
      </w:r>
    </w:p>
    <w:p>
      <w:pPr>
        <w:pStyle w:val="ListParagraph"/>
        <w:numPr>
          <w:ilvl w:val="1"/>
          <w:numId w:val="11"/>
        </w:numPr>
        <w:shd w:fill="FFFFFF" w:val="clear"/>
        <w:tabs>
          <w:tab w:val="clear" w:pos="708"/>
          <w:tab w:val="left" w:pos="1134" w:leader="none"/>
          <w:tab w:val="left" w:pos="1418" w:leader="none"/>
        </w:tabs>
        <w:ind w:firstLine="709" w:left="0" w:right="0"/>
        <w:jc w:val="both"/>
        <w:rPr/>
      </w:pPr>
      <w:r>
        <w:rPr/>
        <w:t xml:space="preserve">В случае отказа Заказчика от Договора в случаях, предусмотренных пунктами 14.2 - 14.4 Договора, последний считается прекращенным (расторгнутым) со дня, следующего за днем получения Исполнителем уведомления Заказчика об отказе от Договора (исполнения Договора). </w:t>
      </w:r>
    </w:p>
    <w:p>
      <w:pPr>
        <w:pStyle w:val="ListParagraph"/>
        <w:numPr>
          <w:ilvl w:val="1"/>
          <w:numId w:val="11"/>
        </w:numPr>
        <w:shd w:fill="FFFFFF" w:val="clear"/>
        <w:tabs>
          <w:tab w:val="clear" w:pos="708"/>
          <w:tab w:val="left" w:pos="1134" w:leader="none"/>
          <w:tab w:val="left" w:pos="1418" w:leader="none"/>
        </w:tabs>
        <w:ind w:firstLine="709" w:left="0" w:right="0"/>
        <w:jc w:val="both"/>
        <w:rPr/>
      </w:pPr>
      <w:r>
        <w:rPr/>
        <w:t>С даты прекращения Договора Исполнитель обязан прекратить оказание Услуг и в согласованные Сторонами сроки:</w:t>
      </w:r>
    </w:p>
    <w:p>
      <w:pPr>
        <w:pStyle w:val="ListParagraph"/>
        <w:numPr>
          <w:ilvl w:val="0"/>
          <w:numId w:val="10"/>
        </w:numPr>
        <w:shd w:fill="FFFFFF" w:val="clear"/>
        <w:tabs>
          <w:tab w:val="clear" w:pos="708"/>
          <w:tab w:val="left" w:pos="1134" w:leader="none"/>
          <w:tab w:val="left" w:pos="1418" w:leader="none"/>
        </w:tabs>
        <w:ind w:firstLine="709" w:left="0" w:right="0"/>
        <w:jc w:val="both"/>
        <w:rPr/>
      </w:pPr>
      <w:r>
        <w:rPr/>
        <w:t>передать Заказчику результат Услуг, техническую и иную полученную документацию;</w:t>
      </w:r>
    </w:p>
    <w:p>
      <w:pPr>
        <w:pStyle w:val="ListParagraph"/>
        <w:numPr>
          <w:ilvl w:val="0"/>
          <w:numId w:val="10"/>
        </w:numPr>
        <w:shd w:fill="FFFFFF" w:val="clear"/>
        <w:tabs>
          <w:tab w:val="clear" w:pos="708"/>
          <w:tab w:val="left" w:pos="1134" w:leader="none"/>
          <w:tab w:val="left" w:pos="1418" w:leader="none"/>
        </w:tabs>
        <w:ind w:firstLine="709" w:left="0" w:right="0"/>
        <w:jc w:val="both"/>
        <w:rPr/>
      </w:pPr>
      <w:r>
        <w:rPr>
          <w:shd w:fill="C0C0C0" w:val="clear"/>
        </w:rPr>
        <w:t>вывезти с места оказания Услуг оборудование</w:t>
      </w:r>
      <w:r>
        <w:rPr>
          <w:rFonts w:cs="Verdana"/>
          <w:shd w:fill="C0C0C0" w:val="clear"/>
        </w:rPr>
        <w:t xml:space="preserve"> и персонал Исполнителя; </w:t>
      </w:r>
    </w:p>
    <w:p>
      <w:pPr>
        <w:pStyle w:val="ListParagraph"/>
        <w:numPr>
          <w:ilvl w:val="0"/>
          <w:numId w:val="10"/>
        </w:numPr>
        <w:shd w:fill="FFFFFF" w:val="clear"/>
        <w:tabs>
          <w:tab w:val="clear" w:pos="708"/>
          <w:tab w:val="left" w:pos="1134" w:leader="none"/>
          <w:tab w:val="left" w:pos="1418" w:leader="none"/>
        </w:tabs>
        <w:ind w:firstLine="709" w:left="0" w:right="0"/>
        <w:jc w:val="both"/>
        <w:rPr/>
      </w:pPr>
      <w:r>
        <w:rPr>
          <w:rFonts w:cs="Verdana"/>
          <w:shd w:fill="C0C0C0" w:val="clear"/>
        </w:rPr>
        <w:t xml:space="preserve">удалить </w:t>
      </w:r>
      <w:r>
        <w:rPr>
          <w:shd w:fill="C0C0C0" w:val="clear"/>
        </w:rPr>
        <w:t xml:space="preserve">с места оказания Услуг </w:t>
      </w:r>
      <w:r>
        <w:rPr>
          <w:rFonts w:cs="Verdana"/>
          <w:shd w:fill="C0C0C0" w:val="clear"/>
        </w:rPr>
        <w:t>весь мусор и все остаточные продукты любого рода и оставить место оказания Услуг чистым и безопасным.</w:t>
      </w:r>
    </w:p>
    <w:p>
      <w:pPr>
        <w:pStyle w:val="ListParagraph"/>
        <w:numPr>
          <w:ilvl w:val="1"/>
          <w:numId w:val="11"/>
        </w:numPr>
        <w:shd w:fill="FFFFFF" w:val="clear"/>
        <w:tabs>
          <w:tab w:val="clear" w:pos="708"/>
          <w:tab w:val="left" w:pos="1134" w:leader="none"/>
        </w:tabs>
        <w:ind w:firstLine="709" w:left="0" w:right="0"/>
        <w:jc w:val="both"/>
        <w:rPr/>
      </w:pPr>
      <w:r>
        <w:rPr/>
        <w:t>При прекращении (расторжении) Договора по основаниям, указанным в настоящем разделе, все обязательства Сторон по Договору считаются прекратившимися, за исключением обязательств по незавершенным расчетам, а также обязательств Исполнителя по возмещению неустойки (пени), штрафов и убытков в случаях и размерах, предусмотренных Договором.</w:t>
      </w:r>
    </w:p>
    <w:p>
      <w:pPr>
        <w:pStyle w:val="ListParagraph"/>
        <w:shd w:fill="FFFFFF" w:val="clear"/>
        <w:tabs>
          <w:tab w:val="clear" w:pos="708"/>
          <w:tab w:val="left" w:pos="1418" w:leader="none"/>
        </w:tabs>
        <w:ind w:firstLine="567" w:left="0" w:right="0"/>
        <w:jc w:val="both"/>
        <w:rPr>
          <w:b/>
          <w:bCs/>
        </w:rPr>
      </w:pPr>
      <w:r>
        <w:rPr>
          <w:b/>
          <w:bCs/>
        </w:rPr>
      </w:r>
    </w:p>
    <w:p>
      <w:pPr>
        <w:pStyle w:val="ListParagraph"/>
        <w:numPr>
          <w:ilvl w:val="0"/>
          <w:numId w:val="11"/>
        </w:numPr>
        <w:shd w:fill="FFFFFF" w:val="clear"/>
        <w:tabs>
          <w:tab w:val="clear" w:pos="708"/>
          <w:tab w:val="left" w:pos="426" w:leader="none"/>
        </w:tabs>
        <w:ind w:hanging="0" w:left="0" w:right="0"/>
        <w:jc w:val="center"/>
        <w:rPr>
          <w:b/>
          <w:bCs/>
        </w:rPr>
      </w:pPr>
      <w:r>
        <w:rPr>
          <w:b/>
          <w:bCs/>
        </w:rPr>
        <w:t>Заключительные положения</w:t>
      </w:r>
    </w:p>
    <w:p>
      <w:pPr>
        <w:pStyle w:val="ListParagraph"/>
        <w:numPr>
          <w:ilvl w:val="1"/>
          <w:numId w:val="11"/>
        </w:numPr>
        <w:shd w:fill="FFFFFF" w:val="clear"/>
        <w:tabs>
          <w:tab w:val="clear" w:pos="708"/>
          <w:tab w:val="left" w:pos="426" w:leader="none"/>
        </w:tabs>
        <w:ind w:firstLine="709" w:left="0" w:right="0"/>
        <w:jc w:val="both"/>
        <w:rPr/>
      </w:pPr>
      <w:r>
        <w:rPr/>
        <w:t xml:space="preserve">Договор вступает в силу с даты его подписания Сторонами и действует до полного исполнения ими принятых на себя обязательств. </w:t>
      </w:r>
      <w:r>
        <w:rPr>
          <w:shd w:fill="C0C0C0" w:val="clear"/>
        </w:rPr>
        <w:t>В соответствии с пунктом 2 статьи 425 Гражданского кодекса РФ условия Договора применяются к отношениям Сторон, возникшим с __________</w:t>
      </w:r>
      <w:r>
        <w:rPr/>
        <w:t>.</w:t>
      </w:r>
    </w:p>
    <w:p>
      <w:pPr>
        <w:pStyle w:val="ListParagraph"/>
        <w:numPr>
          <w:ilvl w:val="1"/>
          <w:numId w:val="11"/>
        </w:numPr>
        <w:shd w:fill="FFFFFF" w:val="clear"/>
        <w:tabs>
          <w:tab w:val="clear" w:pos="708"/>
          <w:tab w:val="left" w:pos="426" w:leader="none"/>
        </w:tabs>
        <w:ind w:firstLine="709" w:left="0" w:right="0"/>
        <w:jc w:val="both"/>
        <w:rPr/>
      </w:pPr>
      <w:r>
        <w:rPr>
          <w:lang w:eastAsia="en-US"/>
        </w:rPr>
        <w:t xml:space="preserve">Договор заключается в электронной форме с использованием программно-аппаратных средств электронной </w:t>
      </w:r>
      <w:r>
        <w:rPr>
          <w:shd w:fill="FFFFFF" w:val="clear"/>
          <w:lang w:eastAsia="en-US"/>
        </w:rPr>
        <w:t xml:space="preserve">площадки путем </w:t>
      </w:r>
      <w:r>
        <w:rPr>
          <w:lang w:eastAsia="en-US"/>
        </w:rPr>
        <w:t xml:space="preserve">его подписания усиленными квалифицированными электронными подписями уполномоченных представителей Сторон. </w:t>
      </w:r>
    </w:p>
    <w:p>
      <w:pPr>
        <w:pStyle w:val="ListParagraph"/>
        <w:shd w:fill="FFFFFF" w:val="clear"/>
        <w:tabs>
          <w:tab w:val="clear" w:pos="708"/>
          <w:tab w:val="left" w:pos="426" w:leader="none"/>
        </w:tabs>
        <w:ind w:firstLine="709" w:left="0" w:right="0"/>
        <w:jc w:val="both"/>
        <w:rPr>
          <w:lang w:eastAsia="en-US"/>
        </w:rPr>
      </w:pPr>
      <w:r>
        <w:rPr>
          <w:lang w:eastAsia="en-US"/>
        </w:rPr>
        <w:t>Договор, подписанный с использованием усиленных квалифицированных электронных подписей,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p>
    <w:p>
      <w:pPr>
        <w:pStyle w:val="ListParagraph"/>
        <w:numPr>
          <w:ilvl w:val="1"/>
          <w:numId w:val="11"/>
        </w:numPr>
        <w:shd w:fill="FFFFFF" w:val="clear"/>
        <w:tabs>
          <w:tab w:val="clear" w:pos="708"/>
          <w:tab w:val="left" w:pos="426" w:leader="none"/>
        </w:tabs>
        <w:ind w:firstLine="709" w:left="0" w:right="0"/>
        <w:jc w:val="both"/>
        <w:rPr/>
      </w:pPr>
      <w:r>
        <w:rPr>
          <w:shd w:fill="FFFFFF" w:val="clear"/>
          <w:lang w:eastAsia="en-US"/>
        </w:rPr>
        <w:t>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15.6 Договора.</w:t>
      </w:r>
      <w:r>
        <w:rPr>
          <w:lang w:eastAsia="en-US"/>
        </w:rPr>
        <w:t xml:space="preserve"> </w:t>
      </w:r>
    </w:p>
    <w:p>
      <w:pPr>
        <w:pStyle w:val="ListParagraph"/>
        <w:numPr>
          <w:ilvl w:val="1"/>
          <w:numId w:val="11"/>
        </w:numPr>
        <w:shd w:fill="FFFFFF" w:val="clear"/>
        <w:tabs>
          <w:tab w:val="clear" w:pos="708"/>
          <w:tab w:val="left" w:pos="1134" w:leader="none"/>
        </w:tabs>
        <w:ind w:firstLine="709" w:left="0" w:right="0"/>
        <w:jc w:val="both"/>
        <w:rPr/>
      </w:pPr>
      <w:r>
        <w:rPr/>
        <w:t>Все приложения к Договору, а также любые изменения и дополнения, оформленные надлежащим образом, являются неотъемлемой частью Договора.</w:t>
      </w:r>
    </w:p>
    <w:p>
      <w:pPr>
        <w:pStyle w:val="ListParagraph"/>
        <w:shd w:fill="FFFFFF" w:val="clear"/>
        <w:tabs>
          <w:tab w:val="clear" w:pos="708"/>
          <w:tab w:val="left" w:pos="1134" w:leader="none"/>
        </w:tabs>
        <w:ind w:firstLine="709" w:left="0" w:right="0"/>
        <w:jc w:val="both"/>
        <w:rPr/>
      </w:pPr>
      <w:r>
        <w:rPr/>
        <w:t>В случае наличия любых расхождений между содержанием Договора и приложений к нему, приоритет имеет текст Договора.</w:t>
      </w:r>
    </w:p>
    <w:p>
      <w:pPr>
        <w:pStyle w:val="ListParagraph"/>
        <w:numPr>
          <w:ilvl w:val="1"/>
          <w:numId w:val="11"/>
        </w:numPr>
        <w:shd w:fill="FFFFFF" w:val="clear"/>
        <w:tabs>
          <w:tab w:val="clear" w:pos="708"/>
          <w:tab w:val="left" w:pos="1134" w:leader="none"/>
        </w:tabs>
        <w:ind w:firstLine="709" w:left="0" w:right="0"/>
        <w:jc w:val="both"/>
        <w:rPr/>
      </w:pPr>
      <w:r>
        <w:rPr/>
        <w:t>Обмен информацией между Сторонами по любым вопросам, связанным с исполнением Договора, включая уведомления и иные сообщения, осуществляется только в письменной форме в порядке, предусмотренном пунктом 15.7 Договора. Использование средств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pPr>
        <w:pStyle w:val="ListParagraph"/>
        <w:numPr>
          <w:ilvl w:val="1"/>
          <w:numId w:val="11"/>
        </w:numPr>
        <w:shd w:fill="FFFFFF" w:val="clear"/>
        <w:tabs>
          <w:tab w:val="clear" w:pos="708"/>
          <w:tab w:val="left" w:pos="1134" w:leader="none"/>
        </w:tabs>
        <w:ind w:firstLine="709" w:left="0" w:right="0"/>
        <w:jc w:val="both"/>
        <w:rPr/>
      </w:pPr>
      <w:r>
        <w:rPr/>
        <w:t xml:space="preserve">Стороны обязуются уведомлять друг друга об изменении адреса и / или реквизитов, указанных в разделе 17 Договора, не позднее 3 (трех) рабочих дней после такого изменения в порядке, установленном пунктом 15.7 Договора. </w:t>
      </w:r>
    </w:p>
    <w:p>
      <w:pPr>
        <w:pStyle w:val="ListParagraph"/>
        <w:numPr>
          <w:ilvl w:val="1"/>
          <w:numId w:val="11"/>
        </w:numPr>
        <w:shd w:fill="FFFFFF" w:val="clear"/>
        <w:tabs>
          <w:tab w:val="clear" w:pos="708"/>
          <w:tab w:val="left" w:pos="1134" w:leader="none"/>
        </w:tabs>
        <w:ind w:firstLine="709" w:left="0" w:right="0"/>
        <w:jc w:val="both"/>
        <w:rPr/>
      </w:pPr>
      <w:r>
        <w:rPr/>
        <w:t>Письма, уведомления и / или сообщения направляются Стороне-получателю по адресу ее места нахождения, указанному в разделе 17 Договора, или в ранее полученном уведомлении Стороны об изменении адреса, одним из следующих способов, при этом документ</w:t>
      </w:r>
      <w:r>
        <w:rPr>
          <w:bCs/>
        </w:rPr>
        <w:t xml:space="preserve"> будет считаться полученным:</w:t>
      </w:r>
    </w:p>
    <w:p>
      <w:pPr>
        <w:pStyle w:val="ListParagraph"/>
        <w:shd w:fill="FFFFFF" w:val="clear"/>
        <w:tabs>
          <w:tab w:val="clear" w:pos="708"/>
          <w:tab w:val="left" w:pos="1418" w:leader="none"/>
        </w:tabs>
        <w:ind w:firstLine="709" w:left="0" w:right="0"/>
        <w:jc w:val="both"/>
        <w:rPr>
          <w:bCs/>
        </w:rPr>
      </w:pPr>
      <w:r>
        <w:rPr>
          <w:bCs/>
        </w:rPr>
        <w:t>15.7.1. доставкой лично или курьером Стороны-отправителя – в дату и время фактического приема уведомления Стороной-получателем с отметкой о получении;</w:t>
      </w:r>
    </w:p>
    <w:p>
      <w:pPr>
        <w:pStyle w:val="ListParagraph"/>
        <w:shd w:fill="FFFFFF" w:val="clear"/>
        <w:tabs>
          <w:tab w:val="clear" w:pos="708"/>
          <w:tab w:val="left" w:pos="1418" w:leader="none"/>
        </w:tabs>
        <w:ind w:firstLine="709" w:left="0" w:right="0"/>
        <w:jc w:val="both"/>
        <w:rPr>
          <w:bCs/>
        </w:rPr>
      </w:pPr>
      <w:r>
        <w:rPr>
          <w:bCs/>
        </w:rPr>
        <w:t>15.7.2. заказным почтовым отправлением с уведомлением о вручении – 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pPr>
        <w:pStyle w:val="ListParagraph"/>
        <w:ind w:firstLine="709" w:left="0" w:right="0"/>
        <w:jc w:val="both"/>
        <w:rPr/>
      </w:pPr>
      <w:r>
        <w:rPr>
          <w:bCs/>
        </w:rPr>
        <w:t>15.7.3. посредством электронной почты (</w:t>
      </w:r>
      <w:r>
        <w:rPr>
          <w:bCs/>
          <w:lang w:val="en-US"/>
        </w:rPr>
        <w:t>e</w:t>
      </w:r>
      <w:r>
        <w:rPr>
          <w:bCs/>
        </w:rPr>
        <w:t>-</w:t>
      </w:r>
      <w:r>
        <w:rPr>
          <w:bCs/>
          <w:lang w:val="en-US"/>
        </w:rPr>
        <w:t>mail</w:t>
      </w:r>
      <w:r>
        <w:rPr>
          <w:bCs/>
        </w:rPr>
        <w:t>) – в дату направления электронного сообщения, зафиксированную на почтовом сервере отправителя.</w:t>
      </w:r>
    </w:p>
    <w:p>
      <w:pPr>
        <w:pStyle w:val="ListParagraph"/>
        <w:shd w:fill="FFFFFF" w:val="clear"/>
        <w:tabs>
          <w:tab w:val="clear" w:pos="708"/>
          <w:tab w:val="left" w:pos="0" w:leader="none"/>
          <w:tab w:val="left" w:pos="1418" w:leader="none"/>
          <w:tab w:val="left" w:pos="1701" w:leader="none"/>
        </w:tabs>
        <w:ind w:firstLine="709" w:left="0" w:right="0"/>
        <w:jc w:val="both"/>
        <w:rPr>
          <w:bCs/>
        </w:rPr>
      </w:pPr>
      <w:r>
        <w:rPr>
          <w:bCs/>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15.7.1 – 15.7.2 Договора. </w:t>
      </w:r>
    </w:p>
    <w:p>
      <w:pPr>
        <w:pStyle w:val="ListParagraph"/>
        <w:shd w:fill="FFFFFF" w:val="clear"/>
        <w:tabs>
          <w:tab w:val="clear" w:pos="708"/>
          <w:tab w:val="left" w:pos="0" w:leader="none"/>
          <w:tab w:val="left" w:pos="1134" w:leader="none"/>
          <w:tab w:val="left" w:pos="1418" w:leader="none"/>
          <w:tab w:val="left" w:pos="1701" w:leader="none"/>
        </w:tabs>
        <w:ind w:firstLine="709" w:left="0" w:right="0"/>
        <w:jc w:val="both"/>
        <w:rPr/>
      </w:pPr>
      <w:r>
        <w:rPr>
          <w:bCs/>
        </w:rPr>
        <w:t xml:space="preserve">В случае заключения Соглашения, согласно которому </w:t>
      </w:r>
      <w:r>
        <w:rPr/>
        <w:t xml:space="preserve">обмен документами / информацией между сторонами осуществляется в электронной форме через операторов электронного документооборота, </w:t>
      </w:r>
      <w:r>
        <w:rPr>
          <w:bCs/>
          <w:iCs/>
          <w:color w:val="000000"/>
        </w:rPr>
        <w:t>определение порядка и условий взаимодействия Сторон в процессе обмена документами в электронной форме во исполнение своих обязательств по настоящему Договору устанавливается таким Соглашением.</w:t>
      </w:r>
    </w:p>
    <w:p>
      <w:pPr>
        <w:pStyle w:val="ListParagraph"/>
        <w:numPr>
          <w:ilvl w:val="1"/>
          <w:numId w:val="11"/>
        </w:numPr>
        <w:shd w:fill="FFFFFF" w:val="clear"/>
        <w:tabs>
          <w:tab w:val="clear" w:pos="708"/>
          <w:tab w:val="left" w:pos="1134" w:leader="none"/>
        </w:tabs>
        <w:ind w:firstLine="709" w:left="0" w:right="0"/>
        <w:jc w:val="both"/>
        <w:rPr/>
      </w:pPr>
      <w:r>
        <w:rPr>
          <w:bCs/>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w:t>
      </w:r>
      <w:r>
        <w:rPr/>
        <w:t>законодательством</w:t>
      </w:r>
      <w:r>
        <w:rPr>
          <w:bCs/>
        </w:rPr>
        <w:t xml:space="preserve"> Российской Федерации или Договором, не означает отказ от такого права и не влечет прекращения возможности реализовать это право в будущем. </w:t>
      </w:r>
    </w:p>
    <w:p>
      <w:pPr>
        <w:pStyle w:val="ListParagraph"/>
        <w:numPr>
          <w:ilvl w:val="1"/>
          <w:numId w:val="11"/>
        </w:numPr>
        <w:shd w:fill="FFFFFF" w:val="clear"/>
        <w:tabs>
          <w:tab w:val="clear" w:pos="708"/>
          <w:tab w:val="left" w:pos="1134" w:leader="none"/>
        </w:tabs>
        <w:ind w:firstLine="709" w:left="0" w:right="0"/>
        <w:jc w:val="both"/>
        <w:rPr>
          <w:bCs/>
        </w:rPr>
      </w:pPr>
      <w:r>
        <w:rPr>
          <w:bCs/>
        </w:rPr>
        <w:t>Уступка (передача), в том числе в залог, прав (требований) к Заказчику по денежным обязательствам, возникшим из Договора, и принадлежащих Исполнителю, осуществляется только при условии предварительного письменного согласия Заказчика и оформляется трёхсторонним договором.</w:t>
      </w:r>
    </w:p>
    <w:p>
      <w:pPr>
        <w:pStyle w:val="ListParagraph"/>
        <w:numPr>
          <w:ilvl w:val="1"/>
          <w:numId w:val="11"/>
        </w:numPr>
        <w:shd w:fill="FFFFFF" w:val="clear"/>
        <w:tabs>
          <w:tab w:val="clear" w:pos="708"/>
          <w:tab w:val="left" w:pos="1134" w:leader="none"/>
        </w:tabs>
        <w:ind w:firstLine="709" w:left="0" w:right="0"/>
        <w:jc w:val="both"/>
        <w:rPr/>
      </w:pPr>
      <w:r>
        <w:rPr/>
        <w:t xml:space="preserve">Во всем остальном, что не урегулировано Договором, Стороны руководствуются законодательством Российской Федерации. </w:t>
      </w:r>
    </w:p>
    <w:p>
      <w:pPr>
        <w:pStyle w:val="ListParagraph"/>
        <w:numPr>
          <w:ilvl w:val="1"/>
          <w:numId w:val="11"/>
        </w:numPr>
        <w:shd w:fill="FFFFFF" w:val="clear"/>
        <w:tabs>
          <w:tab w:val="clear" w:pos="708"/>
          <w:tab w:val="left" w:pos="1134" w:leader="none"/>
        </w:tabs>
        <w:ind w:firstLine="709" w:left="0" w:right="0"/>
        <w:jc w:val="both"/>
        <w:rPr>
          <w:bCs/>
          <w:iCs/>
          <w:lang w:val="ru-RU"/>
        </w:rPr>
      </w:pPr>
      <w:r>
        <w:rPr>
          <w:bCs/>
          <w:iCs/>
          <w:lang w:val="ru-RU"/>
        </w:rPr>
        <w:t>АО «ДРСК» в течение двух рабочих дней с момента заключения договора направляет в адрес стороны по договору информацию о контактных данных и ФИО ответственного исполнителя по договору со стороны АО «ДРСК»/филиала АО «ДРСК».</w:t>
      </w:r>
    </w:p>
    <w:p>
      <w:pPr>
        <w:pStyle w:val="Normal"/>
        <w:shd w:fill="FFFFFF" w:val="clear"/>
        <w:tabs>
          <w:tab w:val="clear" w:pos="708"/>
          <w:tab w:val="left" w:pos="1134" w:leader="none"/>
        </w:tabs>
        <w:ind w:firstLine="709" w:left="0" w:right="0"/>
        <w:jc w:val="both"/>
        <w:rPr>
          <w:bCs/>
          <w:iCs/>
          <w:lang w:val="ru-RU"/>
        </w:rPr>
      </w:pPr>
      <w:r>
        <w:rPr>
          <w:bCs/>
          <w:iCs/>
          <w:lang w:val="ru-RU"/>
        </w:rPr>
        <w:t>Любая переписка, а также документы по исполнению договора (акты, счета-фактуры, УПД и т.п.), оформляемые на бумажном носителе, направляются контрагентом в адрес АО «ДРСК» с сопроводительным письмом, с указанием контактных данных и ФИО ответственного исполнителя по договору со стороны АО «ДРСК»/филиала АО «ДРСК». В случае отсутствия контактной информации поступившие документы не считаются поступившими в АО «ДРСК»/филиал АО «ДРСК.</w:t>
      </w:r>
    </w:p>
    <w:p>
      <w:pPr>
        <w:pStyle w:val="Normal"/>
        <w:shd w:fill="FFFFFF" w:val="clear"/>
        <w:tabs>
          <w:tab w:val="clear" w:pos="708"/>
          <w:tab w:val="left" w:pos="1418" w:leader="none"/>
        </w:tabs>
        <w:ind w:firstLine="426" w:left="0" w:right="0"/>
        <w:jc w:val="both"/>
        <w:rPr>
          <w:lang w:val="ru-RU"/>
        </w:rPr>
      </w:pPr>
      <w:r>
        <w:rPr>
          <w:lang w:val="ru-RU"/>
        </w:rPr>
      </w:r>
    </w:p>
    <w:p>
      <w:pPr>
        <w:pStyle w:val="ListParagraph"/>
        <w:numPr>
          <w:ilvl w:val="0"/>
          <w:numId w:val="11"/>
        </w:numPr>
        <w:shd w:fill="FFFFFF" w:val="clear"/>
        <w:tabs>
          <w:tab w:val="clear" w:pos="708"/>
          <w:tab w:val="left" w:pos="426" w:leader="none"/>
        </w:tabs>
        <w:ind w:hanging="0" w:left="0" w:right="0"/>
        <w:jc w:val="center"/>
        <w:rPr>
          <w:b/>
          <w:bCs/>
        </w:rPr>
      </w:pPr>
      <w:r>
        <w:rPr>
          <w:b/>
          <w:bCs/>
        </w:rPr>
        <w:t>Список приложений</w:t>
      </w:r>
    </w:p>
    <w:p>
      <w:pPr>
        <w:pStyle w:val="Normal"/>
        <w:tabs>
          <w:tab w:val="clear" w:pos="708"/>
          <w:tab w:val="left" w:pos="2127" w:leader="none"/>
          <w:tab w:val="left" w:pos="2410" w:leader="none"/>
        </w:tabs>
        <w:jc w:val="both"/>
        <w:rPr>
          <w:lang w:val="ru-RU"/>
        </w:rPr>
      </w:pPr>
      <w:r>
        <w:rPr>
          <w:lang w:val="ru-RU"/>
        </w:rPr>
        <w:t>Приложение № 1 – Задание на оказание Услуг;</w:t>
      </w:r>
    </w:p>
    <w:p>
      <w:pPr>
        <w:pStyle w:val="Normal"/>
        <w:tabs>
          <w:tab w:val="clear" w:pos="708"/>
          <w:tab w:val="left" w:pos="2127" w:leader="none"/>
          <w:tab w:val="left" w:pos="2410" w:leader="none"/>
        </w:tabs>
        <w:jc w:val="both"/>
        <w:rPr>
          <w:lang w:val="ru-RU"/>
        </w:rPr>
      </w:pPr>
      <w:r>
        <w:rPr>
          <w:lang w:val="ru-RU"/>
        </w:rPr>
        <w:t>Приложение №2 – График оказания Услуг;</w:t>
      </w:r>
    </w:p>
    <w:p>
      <w:pPr>
        <w:pStyle w:val="Normal"/>
        <w:tabs>
          <w:tab w:val="clear" w:pos="708"/>
          <w:tab w:val="left" w:pos="2127" w:leader="none"/>
          <w:tab w:val="left" w:pos="2410" w:leader="none"/>
        </w:tabs>
        <w:jc w:val="both"/>
        <w:rPr/>
      </w:pPr>
      <w:r>
        <w:rPr>
          <w:lang w:val="ru-RU"/>
        </w:rPr>
        <w:t xml:space="preserve">Приложение № 3 – </w:t>
      </w:r>
      <w:r>
        <w:rPr>
          <w:shd w:fill="C0C0C0" w:val="clear"/>
          <w:lang w:val="ru-RU"/>
        </w:rPr>
        <w:t>Сводный расчет стоимости Услуг с приложениями / Расчет стоимости Услуг</w:t>
      </w:r>
      <w:r>
        <w:rPr>
          <w:lang w:val="ru-RU"/>
        </w:rPr>
        <w:t>;</w:t>
      </w:r>
    </w:p>
    <w:p>
      <w:pPr>
        <w:pStyle w:val="Normal"/>
        <w:tabs>
          <w:tab w:val="clear" w:pos="708"/>
          <w:tab w:val="left" w:pos="2127" w:leader="none"/>
          <w:tab w:val="left" w:pos="2410" w:leader="none"/>
        </w:tabs>
        <w:jc w:val="both"/>
        <w:rPr/>
      </w:pPr>
      <w:r>
        <w:rPr>
          <w:lang w:val="ru-RU"/>
        </w:rPr>
        <w:t xml:space="preserve">Приложение № 4 </w:t>
      </w:r>
      <w:r>
        <w:rPr>
          <w:bCs/>
          <w:lang w:val="ru-RU"/>
        </w:rPr>
        <w:t>– Форма Акта сдачи-приемки технической и иной документации;</w:t>
      </w:r>
    </w:p>
    <w:p>
      <w:pPr>
        <w:pStyle w:val="Normal"/>
        <w:tabs>
          <w:tab w:val="clear" w:pos="708"/>
          <w:tab w:val="left" w:pos="2127" w:leader="none"/>
          <w:tab w:val="left" w:pos="2410" w:leader="none"/>
        </w:tabs>
        <w:jc w:val="both"/>
        <w:rPr>
          <w:lang w:val="ru-RU"/>
        </w:rPr>
      </w:pPr>
      <w:r>
        <w:rPr>
          <w:lang w:val="ru-RU"/>
        </w:rPr>
        <w:t>Приложение № 5 – Форма Акта об оказании Услуг;</w:t>
      </w:r>
    </w:p>
    <w:p>
      <w:pPr>
        <w:pStyle w:val="ListParagraph"/>
        <w:shd w:fill="FFFFFF" w:val="clear"/>
        <w:tabs>
          <w:tab w:val="clear" w:pos="708"/>
          <w:tab w:val="left" w:pos="1134" w:leader="none"/>
          <w:tab w:val="left" w:pos="2127" w:leader="none"/>
          <w:tab w:val="left" w:pos="2410" w:leader="none"/>
        </w:tabs>
        <w:ind w:hanging="0" w:left="0" w:right="0"/>
        <w:jc w:val="both"/>
        <w:rPr/>
      </w:pPr>
      <w:r>
        <w:rPr>
          <w:bCs/>
          <w:shd w:fill="FFFFFF" w:val="clear"/>
        </w:rPr>
        <w:t xml:space="preserve">Приложение № 6 </w:t>
      </w:r>
      <w:r>
        <w:rPr>
          <w:shd w:fill="FFFFFF" w:val="clear"/>
        </w:rPr>
        <w:t>–</w:t>
      </w:r>
      <w:r>
        <w:rPr>
          <w:bCs/>
          <w:shd w:fill="FFFFFF" w:val="clear"/>
        </w:rPr>
        <w:t xml:space="preserve"> Размер ответственности Исполнителя за нарушения пропускного и внутриобъектового режима, требований охраны труда, пожарной безопасности</w:t>
      </w:r>
      <w:r>
        <w:rPr>
          <w:shd w:fill="FFFFFF" w:val="clear"/>
        </w:rPr>
        <w:t>;</w:t>
      </w:r>
    </w:p>
    <w:p>
      <w:pPr>
        <w:pStyle w:val="ListParagraph"/>
        <w:shd w:fill="FFFFFF" w:val="clear"/>
        <w:tabs>
          <w:tab w:val="clear" w:pos="708"/>
          <w:tab w:val="left" w:pos="1134" w:leader="none"/>
          <w:tab w:val="left" w:pos="2127" w:leader="none"/>
          <w:tab w:val="left" w:pos="2410" w:leader="none"/>
        </w:tabs>
        <w:ind w:hanging="0" w:left="0" w:right="0"/>
        <w:rPr>
          <w:lang w:eastAsia="en-US"/>
        </w:rPr>
      </w:pPr>
      <w:r>
        <w:rPr>
          <w:lang w:eastAsia="en-US"/>
        </w:rPr>
      </w:r>
    </w:p>
    <w:p>
      <w:pPr>
        <w:pStyle w:val="ListParagraph"/>
        <w:numPr>
          <w:ilvl w:val="0"/>
          <w:numId w:val="11"/>
        </w:numPr>
        <w:shd w:fill="FFFFFF" w:val="clear"/>
        <w:tabs>
          <w:tab w:val="clear" w:pos="708"/>
          <w:tab w:val="left" w:pos="426" w:leader="none"/>
        </w:tabs>
        <w:ind w:hanging="0" w:left="0" w:right="0"/>
        <w:jc w:val="center"/>
        <w:rPr>
          <w:b/>
          <w:bCs/>
          <w:color w:val="000000"/>
        </w:rPr>
      </w:pPr>
      <w:r>
        <w:rPr>
          <w:b/>
          <w:bCs/>
          <w:color w:val="000000"/>
        </w:rPr>
        <w:t>Адреса и платежные реквизиты Сторон</w:t>
      </w:r>
    </w:p>
    <w:p>
      <w:pPr>
        <w:pStyle w:val="Normal"/>
        <w:jc w:val="right"/>
        <w:rPr>
          <w:lang w:val="ru-RU"/>
        </w:rPr>
      </w:pPr>
      <w:r>
        <w:rPr>
          <w:lang w:val="ru-RU"/>
        </w:rPr>
      </w:r>
    </w:p>
    <w:tbl>
      <w:tblPr>
        <w:tblW w:w="9464" w:type="dxa"/>
        <w:jc w:val="left"/>
        <w:tblInd w:w="0" w:type="dxa"/>
        <w:tblLayout w:type="fixed"/>
        <w:tblCellMar>
          <w:top w:w="0" w:type="dxa"/>
          <w:left w:w="108" w:type="dxa"/>
          <w:bottom w:w="0" w:type="dxa"/>
          <w:right w:w="108" w:type="dxa"/>
        </w:tblCellMar>
      </w:tblPr>
      <w:tblGrid>
        <w:gridCol w:w="4820"/>
        <w:gridCol w:w="4644"/>
      </w:tblGrid>
      <w:tr>
        <w:trPr/>
        <w:tc>
          <w:tcPr>
            <w:tcW w:w="4820" w:type="dxa"/>
            <w:tcBorders/>
          </w:tcPr>
          <w:p>
            <w:pPr>
              <w:pStyle w:val="Normal"/>
              <w:widowControl w:val="false"/>
              <w:rPr>
                <w:b/>
              </w:rPr>
            </w:pPr>
            <w:r>
              <w:rPr>
                <w:b/>
              </w:rPr>
              <w:t>ЗАКАЗЧИК:</w:t>
            </w:r>
          </w:p>
        </w:tc>
        <w:tc>
          <w:tcPr>
            <w:tcW w:w="4644" w:type="dxa"/>
            <w:tcBorders/>
          </w:tcPr>
          <w:p>
            <w:pPr>
              <w:pStyle w:val="Normal"/>
              <w:widowControl w:val="false"/>
              <w:rPr/>
            </w:pPr>
            <w:r>
              <w:rPr>
                <w:b/>
                <w:lang w:val="ru-RU"/>
              </w:rPr>
              <w:t>ИСПОЛНИТЕЛЬ</w:t>
            </w:r>
            <w:r>
              <w:rPr>
                <w:b/>
              </w:rPr>
              <w:t>:</w:t>
            </w:r>
          </w:p>
        </w:tc>
      </w:tr>
      <w:tr>
        <w:trPr/>
        <w:tc>
          <w:tcPr>
            <w:tcW w:w="4820" w:type="dxa"/>
            <w:tcBorders/>
          </w:tcPr>
          <w:p>
            <w:pPr>
              <w:pStyle w:val="Normal"/>
              <w:widowControl w:val="false"/>
              <w:rPr>
                <w:b/>
                <w:lang w:val="ru-RU"/>
              </w:rPr>
            </w:pPr>
            <w:r>
              <w:rPr>
                <w:b/>
                <w:lang w:val="ru-RU"/>
              </w:rPr>
              <w:t>Акционерное общество</w:t>
            </w:r>
          </w:p>
          <w:p>
            <w:pPr>
              <w:pStyle w:val="Normal"/>
              <w:widowControl w:val="false"/>
              <w:rPr>
                <w:b/>
                <w:lang w:val="ru-RU"/>
              </w:rPr>
            </w:pPr>
            <w:r>
              <w:rPr>
                <w:b/>
                <w:lang w:val="ru-RU"/>
              </w:rPr>
              <w:t>«Дальневосточная распределительная сетевая компания» (АО «ДРСК»)</w:t>
            </w:r>
          </w:p>
          <w:p>
            <w:pPr>
              <w:pStyle w:val="Normal"/>
              <w:widowControl w:val="false"/>
              <w:rPr>
                <w:lang w:val="ru-RU"/>
              </w:rPr>
            </w:pPr>
            <w:r>
              <w:rPr>
                <w:lang w:val="ru-RU"/>
              </w:rPr>
            </w:r>
          </w:p>
          <w:p>
            <w:pPr>
              <w:pStyle w:val="Normal"/>
              <w:widowControl w:val="false"/>
              <w:rPr>
                <w:lang w:val="ru-RU"/>
              </w:rPr>
            </w:pPr>
            <w:r>
              <w:rPr>
                <w:lang w:val="ru-RU"/>
              </w:rPr>
              <w:t>Место нахождения:</w:t>
            </w:r>
          </w:p>
          <w:p>
            <w:pPr>
              <w:pStyle w:val="Normal"/>
              <w:widowControl w:val="false"/>
              <w:rPr>
                <w:lang w:val="ru-RU"/>
              </w:rPr>
            </w:pPr>
            <w:r>
              <w:rPr>
                <w:lang w:val="ru-RU"/>
              </w:rPr>
              <w:t>_________________________________</w:t>
            </w:r>
          </w:p>
          <w:p>
            <w:pPr>
              <w:pStyle w:val="Normal"/>
              <w:widowControl w:val="false"/>
              <w:rPr>
                <w:lang w:val="ru-RU"/>
              </w:rPr>
            </w:pPr>
            <w:r>
              <w:rPr>
                <w:lang w:val="ru-RU"/>
              </w:rPr>
            </w:r>
          </w:p>
          <w:p>
            <w:pPr>
              <w:pStyle w:val="Normal"/>
              <w:widowControl w:val="false"/>
              <w:rPr>
                <w:lang w:val="ru-RU"/>
              </w:rPr>
            </w:pPr>
            <w:r>
              <w:rPr>
                <w:lang w:val="ru-RU"/>
              </w:rPr>
              <w:t>Почтовый адрес:_____________</w:t>
            </w:r>
          </w:p>
          <w:p>
            <w:pPr>
              <w:pStyle w:val="Normal"/>
              <w:widowControl w:val="false"/>
              <w:rPr>
                <w:lang w:val="ru-RU"/>
              </w:rPr>
            </w:pPr>
            <w:r>
              <w:rPr>
                <w:lang w:val="ru-RU"/>
              </w:rPr>
              <w:t>ОГРН: ___________________________</w:t>
            </w:r>
          </w:p>
          <w:p>
            <w:pPr>
              <w:pStyle w:val="Normal"/>
              <w:widowControl w:val="false"/>
              <w:rPr>
                <w:lang w:val="ru-RU"/>
              </w:rPr>
            </w:pPr>
            <w:r>
              <w:rPr>
                <w:lang w:val="ru-RU"/>
              </w:rPr>
              <w:t>ИНН / КПП: _______________________</w:t>
            </w:r>
          </w:p>
          <w:p>
            <w:pPr>
              <w:pStyle w:val="Normal"/>
              <w:widowControl w:val="false"/>
              <w:rPr>
                <w:lang w:val="ru-RU"/>
              </w:rPr>
            </w:pPr>
            <w:r>
              <w:rPr>
                <w:lang w:val="ru-RU"/>
              </w:rPr>
              <w:t>_________________________________</w:t>
            </w:r>
          </w:p>
          <w:p>
            <w:pPr>
              <w:pStyle w:val="Normal"/>
              <w:widowControl w:val="false"/>
              <w:rPr>
                <w:lang w:val="ru-RU"/>
              </w:rPr>
            </w:pPr>
            <w:r>
              <w:rPr>
                <w:lang w:val="ru-RU"/>
              </w:rPr>
              <w:t>(номер расчетного счета)</w:t>
            </w:r>
          </w:p>
          <w:p>
            <w:pPr>
              <w:pStyle w:val="Normal"/>
              <w:widowControl w:val="false"/>
              <w:rPr>
                <w:lang w:val="ru-RU"/>
              </w:rPr>
            </w:pPr>
            <w:r>
              <w:rPr>
                <w:lang w:val="ru-RU"/>
              </w:rPr>
              <w:t>_________________________________</w:t>
            </w:r>
          </w:p>
          <w:p>
            <w:pPr>
              <w:pStyle w:val="Normal"/>
              <w:widowControl w:val="false"/>
              <w:rPr>
                <w:lang w:val="ru-RU"/>
              </w:rPr>
            </w:pPr>
            <w:r>
              <w:rPr>
                <w:lang w:val="ru-RU"/>
              </w:rPr>
              <w:t>(наименование банка)</w:t>
            </w:r>
          </w:p>
          <w:p>
            <w:pPr>
              <w:pStyle w:val="Normal"/>
              <w:widowControl w:val="false"/>
              <w:rPr>
                <w:lang w:val="ru-RU"/>
              </w:rPr>
            </w:pPr>
            <w:r>
              <w:rPr>
                <w:lang w:val="ru-RU"/>
              </w:rPr>
              <w:t>_________________________________</w:t>
            </w:r>
          </w:p>
          <w:p>
            <w:pPr>
              <w:pStyle w:val="Normal"/>
              <w:widowControl w:val="false"/>
              <w:rPr>
                <w:lang w:val="ru-RU"/>
              </w:rPr>
            </w:pPr>
            <w:r>
              <w:rPr>
                <w:lang w:val="ru-RU"/>
              </w:rPr>
              <w:t>(номер корреспондентского счета банка)</w:t>
            </w:r>
          </w:p>
          <w:p>
            <w:pPr>
              <w:pStyle w:val="Normal"/>
              <w:widowControl w:val="false"/>
              <w:rPr>
                <w:lang w:val="ru-RU"/>
              </w:rPr>
            </w:pPr>
            <w:r>
              <w:rPr>
                <w:lang w:val="ru-RU"/>
              </w:rPr>
              <w:t>_________________________________</w:t>
            </w:r>
          </w:p>
          <w:p>
            <w:pPr>
              <w:pStyle w:val="Normal"/>
              <w:widowControl w:val="false"/>
              <w:rPr>
                <w:lang w:val="ru-RU"/>
              </w:rPr>
            </w:pPr>
            <w:r>
              <w:rPr>
                <w:lang w:val="ru-RU"/>
              </w:rPr>
              <w:t>(БИК банка)</w:t>
            </w:r>
          </w:p>
          <w:p>
            <w:pPr>
              <w:pStyle w:val="Normal"/>
              <w:widowControl w:val="false"/>
              <w:rPr>
                <w:lang w:val="ru-RU"/>
              </w:rPr>
            </w:pPr>
            <w:r>
              <w:rPr>
                <w:lang w:val="ru-RU"/>
              </w:rPr>
              <w:t>_________________________________</w:t>
            </w:r>
          </w:p>
          <w:p>
            <w:pPr>
              <w:pStyle w:val="Normal"/>
              <w:widowControl w:val="false"/>
              <w:rPr>
                <w:lang w:val="ru-RU"/>
              </w:rPr>
            </w:pPr>
            <w:r>
              <w:rPr>
                <w:lang w:val="ru-RU"/>
              </w:rPr>
              <w:t>(номер телефона)</w:t>
            </w:r>
          </w:p>
          <w:p>
            <w:pPr>
              <w:pStyle w:val="Normal"/>
              <w:widowControl w:val="false"/>
              <w:rPr>
                <w:lang w:val="ru-RU"/>
              </w:rPr>
            </w:pPr>
            <w:r>
              <w:rPr>
                <w:lang w:val="ru-RU"/>
              </w:rPr>
            </w:r>
          </w:p>
          <w:p>
            <w:pPr>
              <w:pStyle w:val="Normal"/>
              <w:widowControl w:val="false"/>
              <w:rPr>
                <w:lang w:val="ru-RU"/>
              </w:rPr>
            </w:pPr>
            <w:r>
              <w:rPr>
                <w:lang w:val="ru-RU"/>
              </w:rPr>
            </w:r>
          </w:p>
        </w:tc>
        <w:tc>
          <w:tcPr>
            <w:tcW w:w="4644" w:type="dxa"/>
            <w:tcBorders/>
          </w:tcPr>
          <w:p>
            <w:pPr>
              <w:pStyle w:val="Normal"/>
              <w:widowControl w:val="false"/>
              <w:rPr>
                <w:lang w:val="ru-RU"/>
              </w:rPr>
            </w:pPr>
            <w:r>
              <w:rPr>
                <w:lang w:val="ru-RU"/>
              </w:rPr>
            </w:r>
          </w:p>
          <w:p>
            <w:pPr>
              <w:pStyle w:val="Normal"/>
              <w:widowControl w:val="false"/>
              <w:rPr>
                <w:lang w:val="ru-RU"/>
              </w:rPr>
            </w:pPr>
            <w:r>
              <w:rPr>
                <w:lang w:val="ru-RU"/>
              </w:rPr>
              <w:t>_________________________________</w:t>
            </w:r>
          </w:p>
          <w:p>
            <w:pPr>
              <w:pStyle w:val="Normal"/>
              <w:widowControl w:val="false"/>
              <w:rPr>
                <w:lang w:val="ru-RU"/>
              </w:rPr>
            </w:pPr>
            <w:r>
              <w:rPr>
                <w:lang w:val="ru-RU"/>
              </w:rPr>
              <w:t>(наименование юридического лица)</w:t>
            </w:r>
          </w:p>
          <w:p>
            <w:pPr>
              <w:pStyle w:val="Normal"/>
              <w:widowControl w:val="false"/>
              <w:rPr>
                <w:lang w:val="ru-RU"/>
              </w:rPr>
            </w:pPr>
            <w:r>
              <w:rPr>
                <w:lang w:val="ru-RU"/>
              </w:rPr>
            </w:r>
          </w:p>
          <w:p>
            <w:pPr>
              <w:pStyle w:val="Normal"/>
              <w:widowControl w:val="false"/>
              <w:rPr>
                <w:lang w:val="ru-RU"/>
              </w:rPr>
            </w:pPr>
            <w:r>
              <w:rPr>
                <w:lang w:val="ru-RU"/>
              </w:rPr>
              <w:t>Место нахождения:</w:t>
            </w:r>
          </w:p>
          <w:p>
            <w:pPr>
              <w:pStyle w:val="Normal"/>
              <w:widowControl w:val="false"/>
              <w:rPr>
                <w:lang w:val="ru-RU"/>
              </w:rPr>
            </w:pPr>
            <w:r>
              <w:rPr>
                <w:lang w:val="ru-RU"/>
              </w:rPr>
              <w:t>_________________________________</w:t>
            </w:r>
          </w:p>
          <w:p>
            <w:pPr>
              <w:pStyle w:val="Normal"/>
              <w:widowControl w:val="false"/>
              <w:rPr>
                <w:lang w:val="ru-RU"/>
              </w:rPr>
            </w:pPr>
            <w:r>
              <w:rPr>
                <w:lang w:val="ru-RU"/>
              </w:rPr>
            </w:r>
          </w:p>
          <w:p>
            <w:pPr>
              <w:pStyle w:val="Normal"/>
              <w:widowControl w:val="false"/>
              <w:rPr>
                <w:lang w:val="ru-RU"/>
              </w:rPr>
            </w:pPr>
            <w:r>
              <w:rPr>
                <w:lang w:val="ru-RU"/>
              </w:rPr>
              <w:t>Почтовый адрес:_____________</w:t>
            </w:r>
          </w:p>
          <w:p>
            <w:pPr>
              <w:pStyle w:val="Normal"/>
              <w:widowControl w:val="false"/>
              <w:rPr>
                <w:lang w:val="ru-RU"/>
              </w:rPr>
            </w:pPr>
            <w:r>
              <w:rPr>
                <w:lang w:val="ru-RU"/>
              </w:rPr>
              <w:t>ОГРН: ___________________________</w:t>
            </w:r>
          </w:p>
          <w:p>
            <w:pPr>
              <w:pStyle w:val="Normal"/>
              <w:widowControl w:val="false"/>
              <w:rPr>
                <w:lang w:val="ru-RU"/>
              </w:rPr>
            </w:pPr>
            <w:r>
              <w:rPr>
                <w:lang w:val="ru-RU"/>
              </w:rPr>
              <w:t>ИНН / КПП: _______________________</w:t>
            </w:r>
          </w:p>
          <w:p>
            <w:pPr>
              <w:pStyle w:val="Normal"/>
              <w:widowControl w:val="false"/>
              <w:rPr>
                <w:lang w:val="ru-RU"/>
              </w:rPr>
            </w:pPr>
            <w:r>
              <w:rPr>
                <w:lang w:val="ru-RU"/>
              </w:rPr>
              <w:t>_________________________________</w:t>
            </w:r>
          </w:p>
          <w:p>
            <w:pPr>
              <w:pStyle w:val="Normal"/>
              <w:widowControl w:val="false"/>
              <w:rPr>
                <w:lang w:val="ru-RU"/>
              </w:rPr>
            </w:pPr>
            <w:r>
              <w:rPr>
                <w:lang w:val="ru-RU"/>
              </w:rPr>
              <w:t>(номер расчетного счета)</w:t>
            </w:r>
          </w:p>
          <w:p>
            <w:pPr>
              <w:pStyle w:val="Normal"/>
              <w:widowControl w:val="false"/>
              <w:rPr>
                <w:lang w:val="ru-RU"/>
              </w:rPr>
            </w:pPr>
            <w:r>
              <w:rPr>
                <w:lang w:val="ru-RU"/>
              </w:rPr>
              <w:t>_________________________________</w:t>
            </w:r>
          </w:p>
          <w:p>
            <w:pPr>
              <w:pStyle w:val="Normal"/>
              <w:widowControl w:val="false"/>
              <w:rPr>
                <w:lang w:val="ru-RU"/>
              </w:rPr>
            </w:pPr>
            <w:r>
              <w:rPr>
                <w:lang w:val="ru-RU"/>
              </w:rPr>
              <w:t>(наименование банка)</w:t>
            </w:r>
          </w:p>
          <w:p>
            <w:pPr>
              <w:pStyle w:val="Normal"/>
              <w:widowControl w:val="false"/>
              <w:rPr>
                <w:lang w:val="ru-RU"/>
              </w:rPr>
            </w:pPr>
            <w:r>
              <w:rPr>
                <w:lang w:val="ru-RU"/>
              </w:rPr>
              <w:t>_________________________________</w:t>
            </w:r>
          </w:p>
          <w:p>
            <w:pPr>
              <w:pStyle w:val="Normal"/>
              <w:widowControl w:val="false"/>
              <w:rPr>
                <w:lang w:val="ru-RU"/>
              </w:rPr>
            </w:pPr>
            <w:r>
              <w:rPr>
                <w:lang w:val="ru-RU"/>
              </w:rPr>
              <w:t>(номер корреспондентского счета банка)</w:t>
            </w:r>
          </w:p>
          <w:p>
            <w:pPr>
              <w:pStyle w:val="Normal"/>
              <w:widowControl w:val="false"/>
              <w:rPr>
                <w:lang w:val="ru-RU"/>
              </w:rPr>
            </w:pPr>
            <w:r>
              <w:rPr>
                <w:lang w:val="ru-RU"/>
              </w:rPr>
              <w:t>_________________________________</w:t>
            </w:r>
          </w:p>
          <w:p>
            <w:pPr>
              <w:pStyle w:val="Normal"/>
              <w:widowControl w:val="false"/>
              <w:rPr>
                <w:lang w:val="ru-RU"/>
              </w:rPr>
            </w:pPr>
            <w:r>
              <w:rPr>
                <w:lang w:val="ru-RU"/>
              </w:rPr>
              <w:t>(БИК банка)</w:t>
            </w:r>
          </w:p>
          <w:p>
            <w:pPr>
              <w:pStyle w:val="Normal"/>
              <w:widowControl w:val="false"/>
              <w:rPr>
                <w:lang w:val="ru-RU"/>
              </w:rPr>
            </w:pPr>
            <w:r>
              <w:rPr>
                <w:lang w:val="ru-RU"/>
              </w:rPr>
              <w:t>_________________________________</w:t>
            </w:r>
          </w:p>
          <w:p>
            <w:pPr>
              <w:pStyle w:val="Normal"/>
              <w:widowControl w:val="false"/>
              <w:rPr>
                <w:lang w:val="ru-RU"/>
              </w:rPr>
            </w:pPr>
            <w:r>
              <w:rPr>
                <w:lang w:val="ru-RU"/>
              </w:rPr>
              <w:t>(номер телефона)</w:t>
            </w:r>
          </w:p>
          <w:p>
            <w:pPr>
              <w:pStyle w:val="Normal"/>
              <w:widowControl w:val="false"/>
              <w:rPr>
                <w:lang w:val="ru-RU"/>
              </w:rPr>
            </w:pPr>
            <w:r>
              <w:rPr>
                <w:lang w:val="ru-RU"/>
              </w:rPr>
            </w:r>
          </w:p>
        </w:tc>
      </w:tr>
      <w:tr>
        <w:trPr/>
        <w:tc>
          <w:tcPr>
            <w:tcW w:w="4820" w:type="dxa"/>
            <w:tcBorders/>
          </w:tcPr>
          <w:p>
            <w:pPr>
              <w:pStyle w:val="Normal"/>
              <w:widowControl w:val="false"/>
              <w:rPr>
                <w:sz w:val="22"/>
                <w:szCs w:val="22"/>
              </w:rPr>
            </w:pPr>
            <w:r>
              <w:rPr>
                <w:sz w:val="22"/>
                <w:szCs w:val="22"/>
              </w:rPr>
              <w:t xml:space="preserve">_______________ / _______________ </w:t>
            </w:r>
          </w:p>
          <w:p>
            <w:pPr>
              <w:pStyle w:val="Normal"/>
              <w:widowControl w:val="false"/>
              <w:rPr>
                <w:sz w:val="22"/>
                <w:szCs w:val="22"/>
              </w:rPr>
            </w:pPr>
            <w:r>
              <w:rPr>
                <w:sz w:val="22"/>
                <w:szCs w:val="22"/>
              </w:rPr>
            </w:r>
          </w:p>
        </w:tc>
        <w:tc>
          <w:tcPr>
            <w:tcW w:w="4644" w:type="dxa"/>
            <w:tcBorders/>
          </w:tcPr>
          <w:p>
            <w:pPr>
              <w:pStyle w:val="Normal"/>
              <w:widowControl w:val="false"/>
              <w:rPr>
                <w:sz w:val="22"/>
              </w:rPr>
            </w:pPr>
            <w:r>
              <w:rPr>
                <w:sz w:val="22"/>
              </w:rPr>
              <w:t xml:space="preserve">_______________ / _______________ </w:t>
            </w:r>
          </w:p>
          <w:p>
            <w:pPr>
              <w:pStyle w:val="Normal"/>
              <w:widowControl w:val="false"/>
              <w:rPr>
                <w:sz w:val="22"/>
              </w:rPr>
            </w:pPr>
            <w:r>
              <w:rPr>
                <w:sz w:val="22"/>
              </w:rPr>
            </w:r>
          </w:p>
        </w:tc>
      </w:tr>
    </w:tbl>
    <w:p>
      <w:pPr>
        <w:pStyle w:val="Normal"/>
        <w:ind w:firstLine="709" w:left="0" w:right="0"/>
        <w:jc w:val="right"/>
        <w:rPr>
          <w:sz w:val="22"/>
          <w:szCs w:val="22"/>
          <w:lang w:val="ru-RU"/>
        </w:rPr>
      </w:pPr>
      <w:r>
        <w:br w:type="page"/>
      </w:r>
      <w:r>
        <w:rPr>
          <w:sz w:val="22"/>
          <w:szCs w:val="22"/>
          <w:lang w:val="ru-RU"/>
        </w:rPr>
        <w:t>Приложение № 1</w:t>
      </w:r>
    </w:p>
    <w:p>
      <w:pPr>
        <w:pStyle w:val="Normal"/>
        <w:ind w:hanging="0" w:left="4820" w:right="0"/>
        <w:jc w:val="right"/>
        <w:rPr>
          <w:sz w:val="22"/>
          <w:szCs w:val="22"/>
          <w:lang w:val="ru-RU"/>
        </w:rPr>
      </w:pPr>
      <w:r>
        <w:rPr>
          <w:sz w:val="22"/>
          <w:szCs w:val="22"/>
          <w:lang w:val="ru-RU"/>
        </w:rPr>
        <w:t xml:space="preserve">            </w:t>
      </w:r>
      <w:r>
        <w:rPr>
          <w:sz w:val="22"/>
          <w:szCs w:val="22"/>
          <w:lang w:val="ru-RU"/>
        </w:rPr>
        <w:t>к Договору возмездного оказания услуг</w:t>
      </w:r>
    </w:p>
    <w:p>
      <w:pPr>
        <w:pStyle w:val="Normal"/>
        <w:ind w:hanging="0" w:left="4820" w:right="0"/>
        <w:jc w:val="right"/>
        <w:rPr>
          <w:sz w:val="22"/>
          <w:szCs w:val="22"/>
          <w:lang w:val="ru-RU"/>
        </w:rPr>
      </w:pPr>
      <w:r>
        <w:rPr>
          <w:sz w:val="22"/>
          <w:szCs w:val="22"/>
          <w:lang w:val="ru-RU"/>
        </w:rPr>
        <w:t xml:space="preserve">              </w:t>
      </w:r>
      <w:r>
        <w:rPr>
          <w:sz w:val="22"/>
          <w:szCs w:val="22"/>
          <w:lang w:val="ru-RU"/>
        </w:rPr>
        <w:t>от «____» ________ 20 _ г. №_______</w:t>
      </w:r>
    </w:p>
    <w:p>
      <w:pPr>
        <w:pStyle w:val="Normal"/>
        <w:ind w:hanging="0" w:left="4820" w:right="0"/>
        <w:rPr>
          <w:lang w:val="ru-RU"/>
        </w:rPr>
      </w:pPr>
      <w:r>
        <w:rPr>
          <w:lang w:val="ru-RU"/>
        </w:rPr>
      </w:r>
    </w:p>
    <w:p>
      <w:pPr>
        <w:pStyle w:val="Normal"/>
        <w:ind w:hanging="0" w:left="6379" w:right="0"/>
        <w:rPr>
          <w:lang w:val="ru-RU"/>
        </w:rPr>
      </w:pPr>
      <w:r>
        <w:rPr>
          <w:lang w:val="ru-RU"/>
        </w:rPr>
      </w:r>
    </w:p>
    <w:p>
      <w:pPr>
        <w:pStyle w:val="Normal"/>
        <w:ind w:hanging="0" w:left="6379" w:right="0"/>
        <w:rPr>
          <w:lang w:val="ru-RU"/>
        </w:rPr>
      </w:pPr>
      <w:r>
        <w:rPr>
          <w:lang w:val="ru-RU"/>
        </w:rPr>
      </w:r>
    </w:p>
    <w:p>
      <w:pPr>
        <w:pStyle w:val="Normal"/>
        <w:jc w:val="center"/>
        <w:rPr>
          <w:b/>
          <w:lang w:val="ru-RU"/>
        </w:rPr>
      </w:pPr>
      <w:r>
        <w:rPr>
          <w:b/>
          <w:lang w:val="ru-RU"/>
        </w:rPr>
        <w:t>Задание на оказание Услуг</w:t>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tbl>
      <w:tblPr>
        <w:tblW w:w="9571" w:type="dxa"/>
        <w:jc w:val="left"/>
        <w:tblInd w:w="0" w:type="dxa"/>
        <w:tblLayout w:type="fixed"/>
        <w:tblCellMar>
          <w:top w:w="0" w:type="dxa"/>
          <w:left w:w="108" w:type="dxa"/>
          <w:bottom w:w="0" w:type="dxa"/>
          <w:right w:w="108" w:type="dxa"/>
        </w:tblCellMar>
      </w:tblPr>
      <w:tblGrid>
        <w:gridCol w:w="4785"/>
        <w:gridCol w:w="4786"/>
      </w:tblGrid>
      <w:tr>
        <w:trPr/>
        <w:tc>
          <w:tcPr>
            <w:tcW w:w="4785" w:type="dxa"/>
            <w:tcBorders/>
          </w:tcPr>
          <w:p>
            <w:pPr>
              <w:pStyle w:val="Normal"/>
              <w:widowControl w:val="false"/>
              <w:rPr>
                <w:b/>
              </w:rPr>
            </w:pPr>
            <w:r>
              <w:rPr>
                <w:b/>
              </w:rPr>
              <w:t>Заказчик:</w:t>
            </w:r>
          </w:p>
        </w:tc>
        <w:tc>
          <w:tcPr>
            <w:tcW w:w="4786" w:type="dxa"/>
            <w:tcBorders/>
          </w:tcPr>
          <w:p>
            <w:pPr>
              <w:pStyle w:val="Normal"/>
              <w:widowControl w:val="false"/>
              <w:rPr/>
            </w:pPr>
            <w:r>
              <w:rPr>
                <w:b/>
                <w:lang w:val="ru-RU"/>
              </w:rPr>
              <w:t>Исполнитель</w:t>
            </w:r>
            <w:r>
              <w:rPr>
                <w:b/>
              </w:rPr>
              <w:t>:</w:t>
            </w:r>
          </w:p>
        </w:tc>
      </w:tr>
      <w:tr>
        <w:trPr/>
        <w:tc>
          <w:tcPr>
            <w:tcW w:w="4785" w:type="dxa"/>
            <w:tcBorders/>
          </w:tcPr>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t xml:space="preserve">_______________ / _______________ </w:t>
            </w:r>
          </w:p>
          <w:p>
            <w:pPr>
              <w:pStyle w:val="Normal"/>
              <w:widowControl w:val="false"/>
              <w:rPr>
                <w:sz w:val="22"/>
                <w:szCs w:val="22"/>
              </w:rPr>
            </w:pPr>
            <w:r>
              <w:rPr>
                <w:sz w:val="22"/>
                <w:szCs w:val="22"/>
              </w:rPr>
            </w:r>
          </w:p>
        </w:tc>
        <w:tc>
          <w:tcPr>
            <w:tcW w:w="4786" w:type="dxa"/>
            <w:tcBorders/>
          </w:tcPr>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t xml:space="preserve">_______________ / _______________ </w:t>
            </w:r>
          </w:p>
        </w:tc>
      </w:tr>
    </w:tbl>
    <w:p>
      <w:pPr>
        <w:pStyle w:val="Normal"/>
        <w:ind w:firstLine="709" w:left="0" w:right="0"/>
        <w:jc w:val="right"/>
        <w:rPr>
          <w:sz w:val="22"/>
          <w:szCs w:val="22"/>
          <w:lang w:val="ru-RU"/>
        </w:rPr>
      </w:pPr>
      <w:r>
        <w:br w:type="page"/>
      </w:r>
      <w:r>
        <w:rPr>
          <w:sz w:val="22"/>
          <w:szCs w:val="22"/>
          <w:lang w:val="ru-RU"/>
        </w:rPr>
        <w:t>Приложение № 2</w:t>
      </w:r>
    </w:p>
    <w:p>
      <w:pPr>
        <w:pStyle w:val="Normal"/>
        <w:ind w:hanging="0" w:left="4820" w:right="0"/>
        <w:jc w:val="right"/>
        <w:rPr>
          <w:sz w:val="22"/>
          <w:szCs w:val="22"/>
          <w:lang w:val="ru-RU"/>
        </w:rPr>
      </w:pPr>
      <w:r>
        <w:rPr>
          <w:sz w:val="22"/>
          <w:szCs w:val="22"/>
          <w:lang w:val="ru-RU"/>
        </w:rPr>
        <w:t xml:space="preserve">            </w:t>
      </w:r>
      <w:r>
        <w:rPr>
          <w:sz w:val="22"/>
          <w:szCs w:val="22"/>
          <w:lang w:val="ru-RU"/>
        </w:rPr>
        <w:t>к Договору возмездного оказания услуг</w:t>
      </w:r>
    </w:p>
    <w:p>
      <w:pPr>
        <w:pStyle w:val="Normal"/>
        <w:ind w:hanging="0" w:left="4820" w:right="0"/>
        <w:jc w:val="right"/>
        <w:rPr>
          <w:sz w:val="22"/>
          <w:szCs w:val="22"/>
          <w:lang w:val="ru-RU"/>
        </w:rPr>
      </w:pPr>
      <w:r>
        <w:rPr>
          <w:sz w:val="22"/>
          <w:szCs w:val="22"/>
          <w:lang w:val="ru-RU"/>
        </w:rPr>
        <w:t xml:space="preserve">              </w:t>
      </w:r>
      <w:r>
        <w:rPr>
          <w:sz w:val="22"/>
          <w:szCs w:val="22"/>
          <w:lang w:val="ru-RU"/>
        </w:rPr>
        <w:t>от «____» ________ 20 _ г. №_______</w:t>
      </w:r>
    </w:p>
    <w:p>
      <w:pPr>
        <w:pStyle w:val="Normal"/>
        <w:ind w:hanging="0" w:left="4820" w:right="0"/>
        <w:rPr>
          <w:b/>
        </w:rPr>
      </w:pPr>
      <w:r>
        <w:rPr>
          <w:b/>
        </w:rPr>
      </w:r>
    </w:p>
    <w:p>
      <w:pPr>
        <w:pStyle w:val="Normal"/>
        <w:jc w:val="center"/>
        <w:rPr>
          <w:b/>
        </w:rPr>
      </w:pPr>
      <w:r>
        <w:rPr>
          <w:b/>
        </w:rPr>
      </w:r>
    </w:p>
    <w:p>
      <w:pPr>
        <w:pStyle w:val="Normal"/>
        <w:jc w:val="center"/>
        <w:rPr>
          <w:b/>
        </w:rPr>
      </w:pPr>
      <w:r>
        <w:rPr>
          <w:b/>
        </w:rPr>
      </w:r>
    </w:p>
    <w:p>
      <w:pPr>
        <w:pStyle w:val="Normal"/>
        <w:jc w:val="center"/>
        <w:rPr>
          <w:b/>
          <w:lang w:val="ru-RU"/>
        </w:rPr>
      </w:pPr>
      <w:r>
        <w:rPr>
          <w:b/>
          <w:lang w:val="ru-RU"/>
        </w:rPr>
        <w:t>График оказания Услуг</w:t>
      </w:r>
    </w:p>
    <w:p>
      <w:pPr>
        <w:pStyle w:val="Normal"/>
        <w:rPr/>
      </w:pPr>
      <w:r>
        <w:rPr/>
      </w:r>
    </w:p>
    <w:tbl>
      <w:tblPr>
        <w:tblW w:w="9720" w:type="dxa"/>
        <w:jc w:val="left"/>
        <w:tblInd w:w="-5" w:type="dxa"/>
        <w:tblLayout w:type="fixed"/>
        <w:tblCellMar>
          <w:top w:w="0" w:type="dxa"/>
          <w:left w:w="98" w:type="dxa"/>
          <w:bottom w:w="0" w:type="dxa"/>
          <w:right w:w="108" w:type="dxa"/>
        </w:tblCellMar>
      </w:tblPr>
      <w:tblGrid>
        <w:gridCol w:w="660"/>
        <w:gridCol w:w="1544"/>
        <w:gridCol w:w="1843"/>
        <w:gridCol w:w="1493"/>
        <w:gridCol w:w="1264"/>
        <w:gridCol w:w="856"/>
        <w:gridCol w:w="854"/>
        <w:gridCol w:w="1206"/>
      </w:tblGrid>
      <w:tr>
        <w:trPr>
          <w:trHeight w:val="239" w:hRule="atLeast"/>
        </w:trPr>
        <w:tc>
          <w:tcPr>
            <w:tcW w:w="660" w:type="dxa"/>
            <w:vMerge w:val="restart"/>
            <w:tcBorders>
              <w:top w:val="single" w:sz="4" w:space="0" w:color="000001"/>
              <w:left w:val="single" w:sz="4" w:space="0" w:color="000001"/>
              <w:bottom w:val="single" w:sz="4" w:space="0" w:color="000001"/>
              <w:right w:val="single" w:sz="4" w:space="0" w:color="000001"/>
            </w:tcBorders>
            <w:vAlign w:val="center"/>
          </w:tcPr>
          <w:p>
            <w:pPr>
              <w:pStyle w:val="Normal"/>
              <w:widowControl w:val="false"/>
              <w:jc w:val="center"/>
              <w:rPr>
                <w:sz w:val="20"/>
                <w:szCs w:val="20"/>
              </w:rPr>
            </w:pPr>
            <w:r>
              <w:rPr>
                <w:sz w:val="20"/>
                <w:szCs w:val="20"/>
              </w:rPr>
              <w:t xml:space="preserve">№ </w:t>
            </w:r>
            <w:r>
              <w:rPr>
                <w:sz w:val="20"/>
                <w:szCs w:val="20"/>
              </w:rPr>
              <w:t>этапа</w:t>
            </w:r>
          </w:p>
        </w:tc>
        <w:tc>
          <w:tcPr>
            <w:tcW w:w="1544" w:type="dxa"/>
            <w:vMerge w:val="restart"/>
            <w:tcBorders>
              <w:top w:val="single" w:sz="4" w:space="0" w:color="000001"/>
              <w:left w:val="single" w:sz="4" w:space="0" w:color="000001"/>
              <w:bottom w:val="single" w:sz="4" w:space="0" w:color="000001"/>
              <w:right w:val="single" w:sz="4" w:space="0" w:color="000001"/>
            </w:tcBorders>
            <w:vAlign w:val="center"/>
          </w:tcPr>
          <w:p>
            <w:pPr>
              <w:pStyle w:val="Normal"/>
              <w:widowControl w:val="false"/>
              <w:jc w:val="center"/>
              <w:rPr/>
            </w:pPr>
            <w:r>
              <w:rPr>
                <w:sz w:val="20"/>
                <w:szCs w:val="20"/>
              </w:rPr>
              <w:t xml:space="preserve">Наименование этапа (состав </w:t>
            </w:r>
            <w:r>
              <w:rPr>
                <w:sz w:val="20"/>
                <w:szCs w:val="20"/>
                <w:lang w:val="ru-RU"/>
              </w:rPr>
              <w:t>Услуг</w:t>
            </w:r>
            <w:r>
              <w:rPr>
                <w:sz w:val="20"/>
                <w:szCs w:val="20"/>
              </w:rPr>
              <w:t>)</w:t>
            </w:r>
          </w:p>
        </w:tc>
        <w:tc>
          <w:tcPr>
            <w:tcW w:w="1843" w:type="dxa"/>
            <w:vMerge w:val="restart"/>
            <w:tcBorders>
              <w:top w:val="single" w:sz="4" w:space="0" w:color="000001"/>
              <w:left w:val="single" w:sz="4" w:space="0" w:color="000001"/>
              <w:bottom w:val="single" w:sz="4" w:space="0" w:color="000001"/>
              <w:right w:val="single" w:sz="4" w:space="0" w:color="000001"/>
            </w:tcBorders>
            <w:vAlign w:val="center"/>
          </w:tcPr>
          <w:p>
            <w:pPr>
              <w:pStyle w:val="Normal"/>
              <w:widowControl w:val="false"/>
              <w:jc w:val="center"/>
              <w:rPr>
                <w:sz w:val="20"/>
                <w:szCs w:val="20"/>
                <w:lang w:val="ru-RU"/>
              </w:rPr>
            </w:pPr>
            <w:r>
              <w:rPr>
                <w:sz w:val="20"/>
                <w:szCs w:val="20"/>
                <w:lang w:val="ru-RU"/>
              </w:rPr>
              <w:t>Отчетные документы</w:t>
            </w:r>
          </w:p>
          <w:p>
            <w:pPr>
              <w:pStyle w:val="Normal"/>
              <w:widowControl w:val="false"/>
              <w:jc w:val="center"/>
              <w:rPr>
                <w:sz w:val="20"/>
                <w:szCs w:val="20"/>
              </w:rPr>
            </w:pPr>
            <w:r>
              <w:rPr>
                <w:sz w:val="20"/>
                <w:szCs w:val="20"/>
              </w:rPr>
            </w:r>
          </w:p>
        </w:tc>
        <w:tc>
          <w:tcPr>
            <w:tcW w:w="2757" w:type="dxa"/>
            <w:gridSpan w:val="2"/>
            <w:tcBorders>
              <w:top w:val="single" w:sz="4" w:space="0" w:color="000001"/>
              <w:left w:val="single" w:sz="4" w:space="0" w:color="000001"/>
              <w:bottom w:val="single" w:sz="4" w:space="0" w:color="000001"/>
              <w:right w:val="single" w:sz="4" w:space="0" w:color="000001"/>
            </w:tcBorders>
            <w:vAlign w:val="center"/>
          </w:tcPr>
          <w:p>
            <w:pPr>
              <w:pStyle w:val="Normal"/>
              <w:widowControl w:val="false"/>
              <w:jc w:val="center"/>
              <w:rPr>
                <w:sz w:val="20"/>
                <w:szCs w:val="20"/>
              </w:rPr>
            </w:pPr>
            <w:r>
              <w:rPr>
                <w:sz w:val="20"/>
                <w:szCs w:val="20"/>
              </w:rPr>
              <w:t>Период выполнения этапа</w:t>
            </w:r>
          </w:p>
        </w:tc>
        <w:tc>
          <w:tcPr>
            <w:tcW w:w="856" w:type="dxa"/>
            <w:vMerge w:val="restart"/>
            <w:tcBorders>
              <w:top w:val="single" w:sz="4" w:space="0" w:color="000001"/>
              <w:left w:val="single" w:sz="4" w:space="0" w:color="000001"/>
              <w:bottom w:val="single" w:sz="4" w:space="0" w:color="000001"/>
              <w:right w:val="single" w:sz="4" w:space="0" w:color="000001"/>
            </w:tcBorders>
            <w:vAlign w:val="center"/>
          </w:tcPr>
          <w:p>
            <w:pPr>
              <w:pStyle w:val="Normal"/>
              <w:widowControl w:val="false"/>
              <w:jc w:val="center"/>
              <w:rPr>
                <w:sz w:val="20"/>
                <w:szCs w:val="20"/>
                <w:lang w:val="ru-RU"/>
              </w:rPr>
            </w:pPr>
            <w:r>
              <w:rPr>
                <w:sz w:val="20"/>
                <w:szCs w:val="20"/>
                <w:lang w:val="ru-RU"/>
              </w:rPr>
              <w:t>Цена этапа, руб. без НДС</w:t>
            </w:r>
          </w:p>
        </w:tc>
        <w:tc>
          <w:tcPr>
            <w:tcW w:w="854" w:type="dxa"/>
            <w:vMerge w:val="restart"/>
            <w:tcBorders>
              <w:top w:val="single" w:sz="4" w:space="0" w:color="000001"/>
              <w:left w:val="single" w:sz="4" w:space="0" w:color="000001"/>
              <w:bottom w:val="single" w:sz="4" w:space="0" w:color="000001"/>
              <w:right w:val="single" w:sz="4" w:space="0" w:color="000001"/>
            </w:tcBorders>
            <w:vAlign w:val="center"/>
          </w:tcPr>
          <w:p>
            <w:pPr>
              <w:pStyle w:val="Normal"/>
              <w:widowControl w:val="false"/>
              <w:jc w:val="center"/>
              <w:rPr>
                <w:sz w:val="20"/>
                <w:szCs w:val="20"/>
              </w:rPr>
            </w:pPr>
            <w:r>
              <w:rPr>
                <w:sz w:val="20"/>
                <w:szCs w:val="20"/>
              </w:rPr>
              <w:t>Сумма НДС</w:t>
            </w:r>
          </w:p>
          <w:p>
            <w:pPr>
              <w:pStyle w:val="Normal"/>
              <w:widowControl w:val="false"/>
              <w:jc w:val="center"/>
              <w:rPr/>
            </w:pPr>
            <w:r>
              <w:rPr>
                <w:sz w:val="20"/>
                <w:szCs w:val="20"/>
              </w:rPr>
              <w:t>(__ %)</w:t>
            </w:r>
            <w:r>
              <w:rPr>
                <w:sz w:val="20"/>
                <w:szCs w:val="20"/>
                <w:lang w:val="ru-RU"/>
              </w:rPr>
              <w:t>,</w:t>
            </w:r>
            <w:r>
              <w:rPr>
                <w:sz w:val="20"/>
                <w:szCs w:val="20"/>
              </w:rPr>
              <w:t xml:space="preserve"> руб.</w:t>
            </w:r>
          </w:p>
        </w:tc>
        <w:tc>
          <w:tcPr>
            <w:tcW w:w="1206" w:type="dxa"/>
            <w:vMerge w:val="restart"/>
            <w:tcBorders>
              <w:top w:val="single" w:sz="4" w:space="0" w:color="000001"/>
              <w:left w:val="single" w:sz="4" w:space="0" w:color="000001"/>
              <w:bottom w:val="single" w:sz="4" w:space="0" w:color="000001"/>
              <w:right w:val="single" w:sz="4" w:space="0" w:color="000001"/>
            </w:tcBorders>
            <w:vAlign w:val="center"/>
          </w:tcPr>
          <w:p>
            <w:pPr>
              <w:pStyle w:val="Normal"/>
              <w:widowControl w:val="false"/>
              <w:jc w:val="center"/>
              <w:rPr>
                <w:sz w:val="20"/>
                <w:szCs w:val="20"/>
                <w:lang w:val="ru-RU"/>
              </w:rPr>
            </w:pPr>
            <w:r>
              <w:rPr>
                <w:sz w:val="20"/>
                <w:szCs w:val="20"/>
                <w:lang w:val="ru-RU"/>
              </w:rPr>
              <w:t>Стоимость этапа, руб. с НДС</w:t>
            </w:r>
          </w:p>
        </w:tc>
      </w:tr>
      <w:tr>
        <w:trPr>
          <w:trHeight w:val="972" w:hRule="atLeast"/>
        </w:trPr>
        <w:tc>
          <w:tcPr>
            <w:tcW w:w="660" w:type="dxa"/>
            <w:vMerge w:val="continue"/>
            <w:tcBorders>
              <w:top w:val="single" w:sz="4" w:space="0" w:color="000001"/>
              <w:left w:val="single" w:sz="4" w:space="0" w:color="000001"/>
              <w:bottom w:val="single" w:sz="4" w:space="0" w:color="000001"/>
              <w:right w:val="single" w:sz="4" w:space="0" w:color="000001"/>
            </w:tcBorders>
            <w:vAlign w:val="center"/>
          </w:tcPr>
          <w:p>
            <w:pPr>
              <w:pStyle w:val="Normal"/>
              <w:rPr/>
            </w:pPr>
            <w:r>
              <w:rPr/>
            </w:r>
          </w:p>
        </w:tc>
        <w:tc>
          <w:tcPr>
            <w:tcW w:w="1544" w:type="dxa"/>
            <w:vMerge w:val="continue"/>
            <w:tcBorders>
              <w:top w:val="single" w:sz="4" w:space="0" w:color="000001"/>
              <w:left w:val="single" w:sz="4" w:space="0" w:color="000001"/>
              <w:bottom w:val="single" w:sz="4" w:space="0" w:color="000001"/>
              <w:right w:val="single" w:sz="4" w:space="0" w:color="000001"/>
            </w:tcBorders>
            <w:vAlign w:val="center"/>
          </w:tcPr>
          <w:p>
            <w:pPr>
              <w:pStyle w:val="Normal"/>
              <w:rPr/>
            </w:pPr>
            <w:r>
              <w:rPr/>
            </w:r>
          </w:p>
        </w:tc>
        <w:tc>
          <w:tcPr>
            <w:tcW w:w="1843" w:type="dxa"/>
            <w:vMerge w:val="continue"/>
            <w:tcBorders>
              <w:top w:val="single" w:sz="4" w:space="0" w:color="000001"/>
              <w:left w:val="single" w:sz="4" w:space="0" w:color="000001"/>
              <w:bottom w:val="single" w:sz="4" w:space="0" w:color="000001"/>
              <w:right w:val="single" w:sz="4" w:space="0" w:color="000001"/>
            </w:tcBorders>
            <w:vAlign w:val="center"/>
          </w:tcPr>
          <w:p>
            <w:pPr>
              <w:pStyle w:val="Normal"/>
              <w:rPr/>
            </w:pPr>
            <w:r>
              <w:rPr/>
            </w:r>
          </w:p>
        </w:tc>
        <w:tc>
          <w:tcPr>
            <w:tcW w:w="1493" w:type="dxa"/>
            <w:tcBorders>
              <w:top w:val="single" w:sz="4" w:space="0" w:color="000001"/>
              <w:left w:val="single" w:sz="4" w:space="0" w:color="000001"/>
              <w:bottom w:val="single" w:sz="4" w:space="0" w:color="000001"/>
              <w:right w:val="single" w:sz="4" w:space="0" w:color="000001"/>
            </w:tcBorders>
          </w:tcPr>
          <w:p>
            <w:pPr>
              <w:pStyle w:val="Normal"/>
              <w:widowControl w:val="false"/>
              <w:jc w:val="center"/>
              <w:rPr>
                <w:sz w:val="20"/>
                <w:szCs w:val="20"/>
              </w:rPr>
            </w:pPr>
            <w:r>
              <w:rPr>
                <w:sz w:val="20"/>
                <w:szCs w:val="20"/>
              </w:rPr>
              <w:t>Начало</w:t>
            </w:r>
          </w:p>
        </w:tc>
        <w:tc>
          <w:tcPr>
            <w:tcW w:w="1264" w:type="dxa"/>
            <w:tcBorders>
              <w:top w:val="single" w:sz="4" w:space="0" w:color="000001"/>
              <w:left w:val="single" w:sz="4" w:space="0" w:color="000001"/>
              <w:bottom w:val="single" w:sz="4" w:space="0" w:color="000001"/>
              <w:right w:val="single" w:sz="4" w:space="0" w:color="000001"/>
            </w:tcBorders>
          </w:tcPr>
          <w:p>
            <w:pPr>
              <w:pStyle w:val="Normal"/>
              <w:widowControl w:val="false"/>
              <w:jc w:val="center"/>
              <w:rPr>
                <w:sz w:val="20"/>
                <w:szCs w:val="20"/>
              </w:rPr>
            </w:pPr>
            <w:r>
              <w:rPr>
                <w:sz w:val="20"/>
                <w:szCs w:val="20"/>
              </w:rPr>
              <w:t>Окончание</w:t>
            </w:r>
          </w:p>
        </w:tc>
        <w:tc>
          <w:tcPr>
            <w:tcW w:w="856" w:type="dxa"/>
            <w:vMerge w:val="continue"/>
            <w:tcBorders>
              <w:top w:val="single" w:sz="4" w:space="0" w:color="000001"/>
              <w:left w:val="single" w:sz="4" w:space="0" w:color="000001"/>
              <w:bottom w:val="single" w:sz="4" w:space="0" w:color="000001"/>
              <w:right w:val="single" w:sz="4" w:space="0" w:color="000001"/>
            </w:tcBorders>
            <w:vAlign w:val="center"/>
          </w:tcPr>
          <w:p>
            <w:pPr>
              <w:pStyle w:val="Normal"/>
              <w:rPr/>
            </w:pPr>
            <w:r>
              <w:rPr/>
            </w:r>
          </w:p>
        </w:tc>
        <w:tc>
          <w:tcPr>
            <w:tcW w:w="854" w:type="dxa"/>
            <w:vMerge w:val="continue"/>
            <w:tcBorders>
              <w:top w:val="single" w:sz="4" w:space="0" w:color="000001"/>
              <w:left w:val="single" w:sz="4" w:space="0" w:color="000001"/>
              <w:bottom w:val="single" w:sz="4" w:space="0" w:color="000001"/>
              <w:right w:val="single" w:sz="4" w:space="0" w:color="000001"/>
            </w:tcBorders>
            <w:vAlign w:val="center"/>
          </w:tcPr>
          <w:p>
            <w:pPr>
              <w:pStyle w:val="Normal"/>
              <w:rPr/>
            </w:pPr>
            <w:r>
              <w:rPr/>
            </w:r>
          </w:p>
        </w:tc>
        <w:tc>
          <w:tcPr>
            <w:tcW w:w="1206" w:type="dxa"/>
            <w:vMerge w:val="continue"/>
            <w:tcBorders>
              <w:top w:val="single" w:sz="4" w:space="0" w:color="000001"/>
              <w:left w:val="single" w:sz="4" w:space="0" w:color="000001"/>
              <w:bottom w:val="single" w:sz="4" w:space="0" w:color="000001"/>
              <w:right w:val="single" w:sz="4" w:space="0" w:color="000001"/>
            </w:tcBorders>
            <w:vAlign w:val="center"/>
          </w:tcPr>
          <w:p>
            <w:pPr>
              <w:pStyle w:val="Normal"/>
              <w:rPr/>
            </w:pPr>
            <w:r>
              <w:rPr/>
            </w:r>
          </w:p>
        </w:tc>
      </w:tr>
      <w:tr>
        <w:trPr>
          <w:trHeight w:val="277" w:hRule="atLeast"/>
        </w:trPr>
        <w:tc>
          <w:tcPr>
            <w:tcW w:w="660" w:type="dxa"/>
            <w:tcBorders>
              <w:top w:val="single" w:sz="4" w:space="0" w:color="000001"/>
              <w:left w:val="single" w:sz="4" w:space="0" w:color="000001"/>
              <w:bottom w:val="single" w:sz="4" w:space="0" w:color="000001"/>
              <w:right w:val="single" w:sz="4" w:space="0" w:color="000001"/>
            </w:tcBorders>
          </w:tcPr>
          <w:p>
            <w:pPr>
              <w:pStyle w:val="Normal"/>
              <w:widowControl w:val="false"/>
              <w:jc w:val="center"/>
              <w:rPr/>
            </w:pPr>
            <w:r>
              <w:rPr/>
              <w:t>1.</w:t>
            </w:r>
          </w:p>
        </w:tc>
        <w:tc>
          <w:tcPr>
            <w:tcW w:w="1544" w:type="dxa"/>
            <w:tcBorders>
              <w:top w:val="single" w:sz="4" w:space="0" w:color="000001"/>
              <w:left w:val="single" w:sz="4" w:space="0" w:color="000001"/>
              <w:bottom w:val="single" w:sz="4" w:space="0" w:color="000001"/>
              <w:right w:val="single" w:sz="4" w:space="0" w:color="000001"/>
            </w:tcBorders>
          </w:tcPr>
          <w:p>
            <w:pPr>
              <w:pStyle w:val="Normal"/>
              <w:widowControl w:val="false"/>
              <w:rPr/>
            </w:pPr>
            <w:r>
              <w:rPr/>
            </w:r>
          </w:p>
        </w:tc>
        <w:tc>
          <w:tcPr>
            <w:tcW w:w="1843" w:type="dxa"/>
            <w:tcBorders>
              <w:top w:val="single" w:sz="4" w:space="0" w:color="000001"/>
              <w:left w:val="single" w:sz="4" w:space="0" w:color="000001"/>
              <w:bottom w:val="single" w:sz="4" w:space="0" w:color="000001"/>
              <w:right w:val="single" w:sz="4" w:space="0" w:color="000001"/>
            </w:tcBorders>
          </w:tcPr>
          <w:p>
            <w:pPr>
              <w:pStyle w:val="Normal"/>
              <w:widowControl w:val="false"/>
              <w:rPr/>
            </w:pPr>
            <w:r>
              <w:rPr/>
            </w:r>
          </w:p>
        </w:tc>
        <w:tc>
          <w:tcPr>
            <w:tcW w:w="1493" w:type="dxa"/>
            <w:tcBorders>
              <w:top w:val="single" w:sz="4" w:space="0" w:color="000001"/>
              <w:left w:val="single" w:sz="4" w:space="0" w:color="000001"/>
              <w:bottom w:val="single" w:sz="4" w:space="0" w:color="000001"/>
              <w:right w:val="single" w:sz="4" w:space="0" w:color="000001"/>
            </w:tcBorders>
          </w:tcPr>
          <w:p>
            <w:pPr>
              <w:pStyle w:val="Normal"/>
              <w:widowControl w:val="false"/>
              <w:rPr/>
            </w:pPr>
            <w:r>
              <w:rPr/>
            </w:r>
          </w:p>
        </w:tc>
        <w:tc>
          <w:tcPr>
            <w:tcW w:w="1264" w:type="dxa"/>
            <w:tcBorders>
              <w:top w:val="single" w:sz="4" w:space="0" w:color="000001"/>
              <w:left w:val="single" w:sz="4" w:space="0" w:color="000001"/>
              <w:bottom w:val="single" w:sz="4" w:space="0" w:color="000001"/>
              <w:right w:val="single" w:sz="4" w:space="0" w:color="000001"/>
            </w:tcBorders>
          </w:tcPr>
          <w:p>
            <w:pPr>
              <w:pStyle w:val="Normal"/>
              <w:widowControl w:val="false"/>
              <w:rPr/>
            </w:pPr>
            <w:r>
              <w:rPr/>
            </w:r>
          </w:p>
        </w:tc>
        <w:tc>
          <w:tcPr>
            <w:tcW w:w="856" w:type="dxa"/>
            <w:tcBorders>
              <w:top w:val="single" w:sz="4" w:space="0" w:color="000001"/>
              <w:left w:val="single" w:sz="4" w:space="0" w:color="000001"/>
              <w:bottom w:val="single" w:sz="4" w:space="0" w:color="000001"/>
              <w:right w:val="single" w:sz="4" w:space="0" w:color="000001"/>
            </w:tcBorders>
          </w:tcPr>
          <w:p>
            <w:pPr>
              <w:pStyle w:val="Normal"/>
              <w:widowControl w:val="false"/>
              <w:rPr/>
            </w:pPr>
            <w:r>
              <w:rPr/>
            </w:r>
          </w:p>
        </w:tc>
        <w:tc>
          <w:tcPr>
            <w:tcW w:w="854" w:type="dxa"/>
            <w:tcBorders>
              <w:top w:val="single" w:sz="4" w:space="0" w:color="000001"/>
              <w:left w:val="single" w:sz="4" w:space="0" w:color="000001"/>
              <w:bottom w:val="single" w:sz="4" w:space="0" w:color="000001"/>
              <w:right w:val="single" w:sz="4" w:space="0" w:color="000001"/>
            </w:tcBorders>
          </w:tcPr>
          <w:p>
            <w:pPr>
              <w:pStyle w:val="Normal"/>
              <w:widowControl w:val="false"/>
              <w:rPr/>
            </w:pPr>
            <w:r>
              <w:rPr/>
            </w:r>
          </w:p>
        </w:tc>
        <w:tc>
          <w:tcPr>
            <w:tcW w:w="1206" w:type="dxa"/>
            <w:tcBorders>
              <w:top w:val="single" w:sz="4" w:space="0" w:color="000001"/>
              <w:left w:val="single" w:sz="4" w:space="0" w:color="000001"/>
              <w:bottom w:val="single" w:sz="4" w:space="0" w:color="000001"/>
              <w:right w:val="single" w:sz="4" w:space="0" w:color="000001"/>
            </w:tcBorders>
          </w:tcPr>
          <w:p>
            <w:pPr>
              <w:pStyle w:val="Normal"/>
              <w:widowControl w:val="false"/>
              <w:rPr/>
            </w:pPr>
            <w:r>
              <w:rPr/>
            </w:r>
          </w:p>
        </w:tc>
      </w:tr>
      <w:tr>
        <w:trPr>
          <w:trHeight w:val="290" w:hRule="atLeast"/>
        </w:trPr>
        <w:tc>
          <w:tcPr>
            <w:tcW w:w="660" w:type="dxa"/>
            <w:tcBorders>
              <w:top w:val="single" w:sz="4" w:space="0" w:color="000001"/>
              <w:left w:val="single" w:sz="4" w:space="0" w:color="000001"/>
              <w:bottom w:val="single" w:sz="4" w:space="0" w:color="000001"/>
              <w:right w:val="single" w:sz="4" w:space="0" w:color="000001"/>
            </w:tcBorders>
          </w:tcPr>
          <w:p>
            <w:pPr>
              <w:pStyle w:val="Normal"/>
              <w:widowControl w:val="false"/>
              <w:jc w:val="center"/>
              <w:rPr/>
            </w:pPr>
            <w:r>
              <w:rPr>
                <w:lang w:val="ru-RU"/>
              </w:rPr>
              <w:t>2</w:t>
            </w:r>
            <w:r>
              <w:rPr/>
              <w:t>.</w:t>
            </w:r>
          </w:p>
        </w:tc>
        <w:tc>
          <w:tcPr>
            <w:tcW w:w="1544" w:type="dxa"/>
            <w:tcBorders>
              <w:top w:val="single" w:sz="4" w:space="0" w:color="000001"/>
              <w:left w:val="single" w:sz="4" w:space="0" w:color="000001"/>
              <w:bottom w:val="single" w:sz="4" w:space="0" w:color="000001"/>
              <w:right w:val="single" w:sz="4" w:space="0" w:color="000001"/>
            </w:tcBorders>
          </w:tcPr>
          <w:p>
            <w:pPr>
              <w:pStyle w:val="Normal"/>
              <w:widowControl w:val="false"/>
              <w:rPr/>
            </w:pPr>
            <w:r>
              <w:rPr/>
            </w:r>
          </w:p>
        </w:tc>
        <w:tc>
          <w:tcPr>
            <w:tcW w:w="1843" w:type="dxa"/>
            <w:tcBorders>
              <w:top w:val="single" w:sz="4" w:space="0" w:color="000001"/>
              <w:left w:val="single" w:sz="4" w:space="0" w:color="000001"/>
              <w:bottom w:val="single" w:sz="4" w:space="0" w:color="000001"/>
              <w:right w:val="single" w:sz="4" w:space="0" w:color="000001"/>
            </w:tcBorders>
          </w:tcPr>
          <w:p>
            <w:pPr>
              <w:pStyle w:val="Normal"/>
              <w:widowControl w:val="false"/>
              <w:rPr/>
            </w:pPr>
            <w:r>
              <w:rPr/>
            </w:r>
          </w:p>
        </w:tc>
        <w:tc>
          <w:tcPr>
            <w:tcW w:w="1493" w:type="dxa"/>
            <w:tcBorders>
              <w:top w:val="single" w:sz="4" w:space="0" w:color="000001"/>
              <w:left w:val="single" w:sz="4" w:space="0" w:color="000001"/>
              <w:bottom w:val="single" w:sz="4" w:space="0" w:color="000001"/>
              <w:right w:val="single" w:sz="4" w:space="0" w:color="000001"/>
            </w:tcBorders>
          </w:tcPr>
          <w:p>
            <w:pPr>
              <w:pStyle w:val="Normal"/>
              <w:widowControl w:val="false"/>
              <w:rPr/>
            </w:pPr>
            <w:r>
              <w:rPr/>
            </w:r>
          </w:p>
        </w:tc>
        <w:tc>
          <w:tcPr>
            <w:tcW w:w="1264" w:type="dxa"/>
            <w:tcBorders>
              <w:top w:val="single" w:sz="4" w:space="0" w:color="000001"/>
              <w:left w:val="single" w:sz="4" w:space="0" w:color="000001"/>
              <w:bottom w:val="single" w:sz="4" w:space="0" w:color="000001"/>
              <w:right w:val="single" w:sz="4" w:space="0" w:color="000001"/>
            </w:tcBorders>
          </w:tcPr>
          <w:p>
            <w:pPr>
              <w:pStyle w:val="Normal"/>
              <w:widowControl w:val="false"/>
              <w:rPr/>
            </w:pPr>
            <w:r>
              <w:rPr/>
            </w:r>
          </w:p>
        </w:tc>
        <w:tc>
          <w:tcPr>
            <w:tcW w:w="856" w:type="dxa"/>
            <w:tcBorders>
              <w:top w:val="single" w:sz="4" w:space="0" w:color="000001"/>
              <w:left w:val="single" w:sz="4" w:space="0" w:color="000001"/>
              <w:bottom w:val="single" w:sz="4" w:space="0" w:color="000001"/>
              <w:right w:val="single" w:sz="4" w:space="0" w:color="000001"/>
            </w:tcBorders>
          </w:tcPr>
          <w:p>
            <w:pPr>
              <w:pStyle w:val="Normal"/>
              <w:widowControl w:val="false"/>
              <w:rPr/>
            </w:pPr>
            <w:r>
              <w:rPr/>
            </w:r>
          </w:p>
        </w:tc>
        <w:tc>
          <w:tcPr>
            <w:tcW w:w="854" w:type="dxa"/>
            <w:tcBorders>
              <w:top w:val="single" w:sz="4" w:space="0" w:color="000001"/>
              <w:left w:val="single" w:sz="4" w:space="0" w:color="000001"/>
              <w:bottom w:val="single" w:sz="4" w:space="0" w:color="000001"/>
              <w:right w:val="single" w:sz="4" w:space="0" w:color="000001"/>
            </w:tcBorders>
          </w:tcPr>
          <w:p>
            <w:pPr>
              <w:pStyle w:val="Normal"/>
              <w:widowControl w:val="false"/>
              <w:rPr/>
            </w:pPr>
            <w:r>
              <w:rPr/>
            </w:r>
          </w:p>
        </w:tc>
        <w:tc>
          <w:tcPr>
            <w:tcW w:w="1206" w:type="dxa"/>
            <w:tcBorders>
              <w:top w:val="single" w:sz="4" w:space="0" w:color="000001"/>
              <w:left w:val="single" w:sz="4" w:space="0" w:color="000001"/>
              <w:bottom w:val="single" w:sz="4" w:space="0" w:color="000001"/>
              <w:right w:val="single" w:sz="4" w:space="0" w:color="000001"/>
            </w:tcBorders>
          </w:tcPr>
          <w:p>
            <w:pPr>
              <w:pStyle w:val="Normal"/>
              <w:widowControl w:val="false"/>
              <w:rPr/>
            </w:pPr>
            <w:r>
              <w:rPr/>
            </w:r>
          </w:p>
        </w:tc>
      </w:tr>
      <w:tr>
        <w:trPr>
          <w:trHeight w:val="290" w:hRule="atLeast"/>
        </w:trPr>
        <w:tc>
          <w:tcPr>
            <w:tcW w:w="660" w:type="dxa"/>
            <w:tcBorders>
              <w:top w:val="single" w:sz="4" w:space="0" w:color="000001"/>
              <w:left w:val="single" w:sz="4" w:space="0" w:color="000001"/>
              <w:bottom w:val="single" w:sz="4" w:space="0" w:color="000001"/>
              <w:right w:val="single" w:sz="4" w:space="0" w:color="000001"/>
            </w:tcBorders>
          </w:tcPr>
          <w:p>
            <w:pPr>
              <w:pStyle w:val="Normal"/>
              <w:widowControl w:val="false"/>
              <w:jc w:val="center"/>
              <w:rPr/>
            </w:pPr>
            <w:r>
              <w:rPr/>
            </w:r>
          </w:p>
        </w:tc>
        <w:tc>
          <w:tcPr>
            <w:tcW w:w="7854" w:type="dxa"/>
            <w:gridSpan w:val="6"/>
            <w:tcBorders>
              <w:top w:val="single" w:sz="4" w:space="0" w:color="000001"/>
              <w:left w:val="single" w:sz="4" w:space="0" w:color="000001"/>
              <w:bottom w:val="single" w:sz="4" w:space="0" w:color="000001"/>
              <w:right w:val="single" w:sz="4" w:space="0" w:color="000001"/>
            </w:tcBorders>
          </w:tcPr>
          <w:p>
            <w:pPr>
              <w:pStyle w:val="Normal"/>
              <w:widowControl w:val="false"/>
              <w:rPr>
                <w:lang w:val="ru-RU"/>
              </w:rPr>
            </w:pPr>
            <w:r>
              <w:rPr>
                <w:lang w:val="ru-RU"/>
              </w:rPr>
            </w:r>
          </w:p>
        </w:tc>
        <w:tc>
          <w:tcPr>
            <w:tcW w:w="1206" w:type="dxa"/>
            <w:tcBorders>
              <w:top w:val="single" w:sz="4" w:space="0" w:color="000001"/>
              <w:left w:val="single" w:sz="4" w:space="0" w:color="000001"/>
              <w:bottom w:val="single" w:sz="4" w:space="0" w:color="000001"/>
              <w:right w:val="single" w:sz="4" w:space="0" w:color="000001"/>
            </w:tcBorders>
          </w:tcPr>
          <w:p>
            <w:pPr>
              <w:pStyle w:val="Normal"/>
              <w:widowControl w:val="false"/>
              <w:rPr>
                <w:lang w:val="ru-RU"/>
              </w:rPr>
            </w:pPr>
            <w:r>
              <w:rPr>
                <w:lang w:val="ru-RU"/>
              </w:rPr>
            </w:r>
          </w:p>
        </w:tc>
      </w:tr>
      <w:tr>
        <w:trPr>
          <w:trHeight w:val="290" w:hRule="atLeast"/>
        </w:trPr>
        <w:tc>
          <w:tcPr>
            <w:tcW w:w="8514" w:type="dxa"/>
            <w:gridSpan w:val="7"/>
            <w:tcBorders>
              <w:top w:val="single" w:sz="4" w:space="0" w:color="000001"/>
              <w:left w:val="single" w:sz="4" w:space="0" w:color="000001"/>
              <w:bottom w:val="single" w:sz="4" w:space="0" w:color="000001"/>
              <w:right w:val="single" w:sz="4" w:space="0" w:color="000001"/>
            </w:tcBorders>
          </w:tcPr>
          <w:p>
            <w:pPr>
              <w:pStyle w:val="Normal"/>
              <w:widowControl w:val="false"/>
              <w:jc w:val="right"/>
              <w:rPr>
                <w:b/>
              </w:rPr>
            </w:pPr>
            <w:r>
              <w:rPr>
                <w:b/>
              </w:rPr>
              <w:t>Всего по Договору:</w:t>
            </w:r>
          </w:p>
        </w:tc>
        <w:tc>
          <w:tcPr>
            <w:tcW w:w="1206" w:type="dxa"/>
            <w:tcBorders>
              <w:top w:val="single" w:sz="4" w:space="0" w:color="000001"/>
              <w:left w:val="single" w:sz="4" w:space="0" w:color="000001"/>
              <w:bottom w:val="single" w:sz="4" w:space="0" w:color="000001"/>
              <w:right w:val="single" w:sz="4" w:space="0" w:color="000001"/>
            </w:tcBorders>
          </w:tcPr>
          <w:p>
            <w:pPr>
              <w:pStyle w:val="Normal"/>
              <w:widowControl w:val="false"/>
              <w:rPr>
                <w:b/>
              </w:rPr>
            </w:pPr>
            <w:r>
              <w:rPr>
                <w:b/>
              </w:rPr>
            </w:r>
          </w:p>
        </w:tc>
      </w:tr>
    </w:tbl>
    <w:p>
      <w:pPr>
        <w:pStyle w:val="Normal"/>
        <w:rPr/>
      </w:pPr>
      <w:r>
        <w:rPr/>
      </w:r>
    </w:p>
    <w:p>
      <w:pPr>
        <w:pStyle w:val="Normal"/>
        <w:rPr/>
      </w:pPr>
      <w:r>
        <w:rPr/>
      </w:r>
    </w:p>
    <w:p>
      <w:pPr>
        <w:pStyle w:val="Normal"/>
        <w:rPr/>
      </w:pPr>
      <w:r>
        <w:rPr/>
      </w:r>
    </w:p>
    <w:tbl>
      <w:tblPr>
        <w:tblW w:w="9571" w:type="dxa"/>
        <w:jc w:val="center"/>
        <w:tblInd w:w="0" w:type="dxa"/>
        <w:tblLayout w:type="fixed"/>
        <w:tblCellMar>
          <w:top w:w="0" w:type="dxa"/>
          <w:left w:w="108" w:type="dxa"/>
          <w:bottom w:w="0" w:type="dxa"/>
          <w:right w:w="108" w:type="dxa"/>
        </w:tblCellMar>
      </w:tblPr>
      <w:tblGrid>
        <w:gridCol w:w="4785"/>
        <w:gridCol w:w="4786"/>
      </w:tblGrid>
      <w:tr>
        <w:trPr/>
        <w:tc>
          <w:tcPr>
            <w:tcW w:w="4785" w:type="dxa"/>
            <w:tcBorders/>
          </w:tcPr>
          <w:p>
            <w:pPr>
              <w:pStyle w:val="Normal"/>
              <w:widowControl w:val="false"/>
              <w:rPr>
                <w:b/>
              </w:rPr>
            </w:pPr>
            <w:r>
              <w:rPr>
                <w:b/>
              </w:rPr>
              <w:t>Заказчик:</w:t>
            </w:r>
          </w:p>
        </w:tc>
        <w:tc>
          <w:tcPr>
            <w:tcW w:w="4786" w:type="dxa"/>
            <w:tcBorders/>
          </w:tcPr>
          <w:p>
            <w:pPr>
              <w:pStyle w:val="Normal"/>
              <w:widowControl w:val="false"/>
              <w:rPr/>
            </w:pPr>
            <w:r>
              <w:rPr>
                <w:b/>
                <w:lang w:val="ru-RU"/>
              </w:rPr>
              <w:t>Исполнитель</w:t>
            </w:r>
            <w:r>
              <w:rPr>
                <w:b/>
              </w:rPr>
              <w:t>:</w:t>
            </w:r>
          </w:p>
        </w:tc>
      </w:tr>
      <w:tr>
        <w:trPr/>
        <w:tc>
          <w:tcPr>
            <w:tcW w:w="4785" w:type="dxa"/>
            <w:tcBorders/>
          </w:tcPr>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t xml:space="preserve">_______________ / _______________ </w:t>
            </w:r>
          </w:p>
          <w:p>
            <w:pPr>
              <w:pStyle w:val="Normal"/>
              <w:widowControl w:val="false"/>
              <w:rPr>
                <w:sz w:val="22"/>
                <w:szCs w:val="22"/>
              </w:rPr>
            </w:pPr>
            <w:r>
              <w:rPr>
                <w:sz w:val="22"/>
                <w:szCs w:val="22"/>
              </w:rPr>
            </w:r>
          </w:p>
        </w:tc>
        <w:tc>
          <w:tcPr>
            <w:tcW w:w="4786" w:type="dxa"/>
            <w:tcBorders/>
          </w:tcPr>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t xml:space="preserve">_______________ / _______________ </w:t>
            </w:r>
          </w:p>
          <w:p>
            <w:pPr>
              <w:pStyle w:val="Normal"/>
              <w:widowControl w:val="false"/>
              <w:rPr>
                <w:sz w:val="22"/>
                <w:szCs w:val="22"/>
              </w:rPr>
            </w:pPr>
            <w:r>
              <w:rPr>
                <w:sz w:val="22"/>
                <w:szCs w:val="22"/>
              </w:rPr>
            </w:r>
          </w:p>
        </w:tc>
      </w:tr>
    </w:tbl>
    <w:p>
      <w:pPr>
        <w:sectPr>
          <w:headerReference w:type="default" r:id="rId5"/>
          <w:headerReference w:type="first" r:id="rId6"/>
          <w:footnotePr>
            <w:numFmt w:val="decimal"/>
          </w:footnotePr>
          <w:type w:val="nextPage"/>
          <w:pgSz w:w="11906" w:h="16838"/>
          <w:pgMar w:left="1418" w:right="851" w:gutter="0" w:header="709" w:top="1134" w:footer="0" w:bottom="1134"/>
          <w:pgNumType w:fmt="decimal"/>
          <w:formProt w:val="false"/>
          <w:titlePg/>
          <w:textDirection w:val="lrTb"/>
          <w:docGrid w:type="default" w:linePitch="381" w:charSpace="0"/>
        </w:sectPr>
      </w:pPr>
    </w:p>
    <w:p>
      <w:pPr>
        <w:pStyle w:val="Normal"/>
        <w:ind w:firstLine="709" w:left="5103" w:right="0"/>
        <w:jc w:val="right"/>
        <w:rPr>
          <w:sz w:val="22"/>
          <w:szCs w:val="22"/>
          <w:lang w:val="ru-RU"/>
        </w:rPr>
      </w:pPr>
      <w:r>
        <w:rPr>
          <w:sz w:val="22"/>
          <w:szCs w:val="22"/>
          <w:lang w:val="ru-RU"/>
        </w:rPr>
        <w:t>Приложение № 3</w:t>
      </w:r>
    </w:p>
    <w:p>
      <w:pPr>
        <w:pStyle w:val="Normal"/>
        <w:ind w:hanging="0" w:left="4820" w:right="0"/>
        <w:jc w:val="right"/>
        <w:rPr>
          <w:sz w:val="22"/>
          <w:szCs w:val="22"/>
          <w:lang w:val="ru-RU"/>
        </w:rPr>
      </w:pPr>
      <w:r>
        <w:rPr>
          <w:sz w:val="22"/>
          <w:szCs w:val="22"/>
          <w:lang w:val="ru-RU"/>
        </w:rPr>
        <w:t xml:space="preserve">            </w:t>
      </w:r>
      <w:r>
        <w:rPr>
          <w:sz w:val="22"/>
          <w:szCs w:val="22"/>
          <w:lang w:val="ru-RU"/>
        </w:rPr>
        <w:t>к Договору возмездного оказания услуг</w:t>
      </w:r>
    </w:p>
    <w:p>
      <w:pPr>
        <w:pStyle w:val="Normal"/>
        <w:ind w:hanging="0" w:left="4820" w:right="0"/>
        <w:jc w:val="right"/>
        <w:rPr>
          <w:sz w:val="22"/>
          <w:szCs w:val="22"/>
          <w:lang w:val="ru-RU"/>
        </w:rPr>
      </w:pPr>
      <w:r>
        <w:rPr>
          <w:sz w:val="22"/>
          <w:szCs w:val="22"/>
          <w:lang w:val="ru-RU"/>
        </w:rPr>
        <w:t xml:space="preserve">              </w:t>
      </w:r>
      <w:r>
        <w:rPr>
          <w:sz w:val="22"/>
          <w:szCs w:val="22"/>
          <w:lang w:val="ru-RU"/>
        </w:rPr>
        <w:t>от «____» ________ 20 _ г. №_______</w:t>
      </w:r>
    </w:p>
    <w:p>
      <w:pPr>
        <w:pStyle w:val="Normal"/>
        <w:ind w:hanging="0" w:left="6379" w:right="0"/>
        <w:rPr>
          <w:lang w:val="ru-RU"/>
        </w:rPr>
      </w:pPr>
      <w:r>
        <w:rPr>
          <w:lang w:val="ru-RU"/>
        </w:rPr>
      </w:r>
    </w:p>
    <w:p>
      <w:pPr>
        <w:pStyle w:val="Normal"/>
        <w:rPr>
          <w:lang w:val="ru-RU"/>
        </w:rPr>
      </w:pPr>
      <w:r>
        <w:rPr>
          <w:lang w:val="ru-RU"/>
        </w:rPr>
      </w:r>
    </w:p>
    <w:p>
      <w:pPr>
        <w:pStyle w:val="Normal"/>
        <w:jc w:val="center"/>
        <w:rPr/>
      </w:pPr>
      <w:r>
        <w:rPr>
          <w:b/>
          <w:shd w:fill="C0C0C0" w:val="clear"/>
          <w:lang w:val="ru-RU"/>
        </w:rPr>
        <w:t>Сводный расчет</w:t>
      </w:r>
      <w:r>
        <w:rPr>
          <w:b/>
          <w:shd w:fill="C0C0C0" w:val="clear"/>
          <w:lang w:val="ru-RU" w:eastAsia="en-US"/>
        </w:rPr>
        <w:t xml:space="preserve"> стоимости Услуг / Расчет стоимости Услуг</w:t>
      </w:r>
      <w:r>
        <w:rPr>
          <w:b/>
          <w:lang w:val="ru-RU" w:eastAsia="en-US"/>
        </w:rPr>
        <w:t xml:space="preserve"> </w:t>
      </w:r>
    </w:p>
    <w:p>
      <w:pPr>
        <w:pStyle w:val="Normal"/>
        <w:jc w:val="center"/>
        <w:rPr>
          <w:b/>
          <w:lang w:val="ru-RU" w:eastAsia="en-US"/>
        </w:rPr>
      </w:pPr>
      <w:r>
        <w:rPr>
          <w:b/>
          <w:lang w:val="ru-RU" w:eastAsia="en-US"/>
        </w:rPr>
        <w:t xml:space="preserve"> </w:t>
      </w:r>
    </w:p>
    <w:p>
      <w:pPr>
        <w:pStyle w:val="Normal"/>
        <w:jc w:val="center"/>
        <w:rPr>
          <w:lang w:val="ru-RU" w:eastAsia="en-US"/>
        </w:rPr>
      </w:pPr>
      <w:r>
        <w:rPr>
          <w:lang w:val="ru-RU" w:eastAsia="en-US"/>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rPr>
          <w:lang w:val="ru-RU"/>
        </w:rPr>
      </w:pPr>
      <w:r>
        <w:rPr>
          <w:lang w:val="ru-RU"/>
        </w:rPr>
      </w:r>
    </w:p>
    <w:tbl>
      <w:tblPr>
        <w:tblW w:w="9571" w:type="dxa"/>
        <w:jc w:val="left"/>
        <w:tblInd w:w="0" w:type="dxa"/>
        <w:tblLayout w:type="fixed"/>
        <w:tblCellMar>
          <w:top w:w="0" w:type="dxa"/>
          <w:left w:w="108" w:type="dxa"/>
          <w:bottom w:w="0" w:type="dxa"/>
          <w:right w:w="108" w:type="dxa"/>
        </w:tblCellMar>
      </w:tblPr>
      <w:tblGrid>
        <w:gridCol w:w="4785"/>
        <w:gridCol w:w="4786"/>
      </w:tblGrid>
      <w:tr>
        <w:trPr/>
        <w:tc>
          <w:tcPr>
            <w:tcW w:w="4785" w:type="dxa"/>
            <w:tcBorders/>
          </w:tcPr>
          <w:p>
            <w:pPr>
              <w:pStyle w:val="Normal"/>
              <w:widowControl w:val="false"/>
              <w:rPr>
                <w:b/>
              </w:rPr>
            </w:pPr>
            <w:r>
              <w:rPr>
                <w:b/>
              </w:rPr>
              <w:t>Заказчик:</w:t>
            </w:r>
          </w:p>
        </w:tc>
        <w:tc>
          <w:tcPr>
            <w:tcW w:w="4786" w:type="dxa"/>
            <w:tcBorders/>
          </w:tcPr>
          <w:p>
            <w:pPr>
              <w:pStyle w:val="Normal"/>
              <w:widowControl w:val="false"/>
              <w:rPr/>
            </w:pPr>
            <w:r>
              <w:rPr>
                <w:b/>
                <w:lang w:val="ru-RU"/>
              </w:rPr>
              <w:t>Исполнитель</w:t>
            </w:r>
            <w:r>
              <w:rPr>
                <w:b/>
              </w:rPr>
              <w:t>:</w:t>
            </w:r>
          </w:p>
        </w:tc>
      </w:tr>
      <w:tr>
        <w:trPr/>
        <w:tc>
          <w:tcPr>
            <w:tcW w:w="4785" w:type="dxa"/>
            <w:tcBorders/>
          </w:tcPr>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t xml:space="preserve">_______________ / _______________ </w:t>
            </w:r>
          </w:p>
          <w:p>
            <w:pPr>
              <w:pStyle w:val="Normal"/>
              <w:widowControl w:val="false"/>
              <w:rPr>
                <w:sz w:val="22"/>
                <w:szCs w:val="22"/>
              </w:rPr>
            </w:pPr>
            <w:r>
              <w:rPr>
                <w:sz w:val="22"/>
                <w:szCs w:val="22"/>
              </w:rPr>
            </w:r>
          </w:p>
        </w:tc>
        <w:tc>
          <w:tcPr>
            <w:tcW w:w="4786" w:type="dxa"/>
            <w:tcBorders/>
          </w:tcPr>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t xml:space="preserve">_______________ / _______________ </w:t>
            </w:r>
          </w:p>
          <w:p>
            <w:pPr>
              <w:pStyle w:val="Normal"/>
              <w:widowControl w:val="false"/>
              <w:rPr>
                <w:sz w:val="22"/>
                <w:szCs w:val="22"/>
              </w:rPr>
            </w:pPr>
            <w:r>
              <w:rPr>
                <w:sz w:val="22"/>
                <w:szCs w:val="22"/>
              </w:rPr>
            </w:r>
          </w:p>
        </w:tc>
      </w:tr>
    </w:tbl>
    <w:p>
      <w:pPr>
        <w:pStyle w:val="Normal"/>
        <w:ind w:firstLine="709" w:left="0" w:right="0"/>
        <w:jc w:val="right"/>
        <w:rPr>
          <w:sz w:val="22"/>
          <w:szCs w:val="22"/>
          <w:lang w:val="ru-RU"/>
        </w:rPr>
      </w:pPr>
      <w:r>
        <w:br w:type="page"/>
      </w:r>
      <w:r>
        <w:rPr>
          <w:sz w:val="22"/>
          <w:szCs w:val="22"/>
          <w:lang w:val="ru-RU"/>
        </w:rPr>
        <w:t>Приложение № 4</w:t>
      </w:r>
    </w:p>
    <w:p>
      <w:pPr>
        <w:pStyle w:val="Normal"/>
        <w:ind w:hanging="0" w:left="4820" w:right="0"/>
        <w:jc w:val="right"/>
        <w:rPr>
          <w:sz w:val="22"/>
          <w:szCs w:val="22"/>
          <w:lang w:val="ru-RU"/>
        </w:rPr>
      </w:pPr>
      <w:r>
        <w:rPr>
          <w:sz w:val="22"/>
          <w:szCs w:val="22"/>
          <w:lang w:val="ru-RU"/>
        </w:rPr>
        <w:t xml:space="preserve">            </w:t>
      </w:r>
      <w:r>
        <w:rPr>
          <w:sz w:val="22"/>
          <w:szCs w:val="22"/>
          <w:lang w:val="ru-RU"/>
        </w:rPr>
        <w:t>к Договору возмездного оказания услуг</w:t>
      </w:r>
    </w:p>
    <w:p>
      <w:pPr>
        <w:pStyle w:val="Normal"/>
        <w:ind w:hanging="0" w:left="4820" w:right="0"/>
        <w:jc w:val="right"/>
        <w:rPr>
          <w:sz w:val="22"/>
          <w:szCs w:val="22"/>
          <w:lang w:val="ru-RU"/>
        </w:rPr>
      </w:pPr>
      <w:r>
        <w:rPr>
          <w:sz w:val="22"/>
          <w:szCs w:val="22"/>
          <w:lang w:val="ru-RU"/>
        </w:rPr>
        <w:t xml:space="preserve">              </w:t>
      </w:r>
      <w:r>
        <w:rPr>
          <w:sz w:val="22"/>
          <w:szCs w:val="22"/>
          <w:lang w:val="ru-RU"/>
        </w:rPr>
        <w:t>от «____» ________ 20 _ г. №_______</w:t>
      </w:r>
    </w:p>
    <w:p>
      <w:pPr>
        <w:pStyle w:val="Normal"/>
        <w:ind w:hanging="0" w:left="4820" w:right="0"/>
        <w:jc w:val="right"/>
        <w:rPr>
          <w:sz w:val="22"/>
          <w:szCs w:val="22"/>
          <w:shd w:fill="C0C0C0" w:val="clear"/>
          <w:lang w:val="ru-RU"/>
        </w:rPr>
      </w:pPr>
      <w:r>
        <w:rPr>
          <w:sz w:val="22"/>
          <w:szCs w:val="22"/>
          <w:shd w:fill="C0C0C0" w:val="clear"/>
          <w:lang w:val="ru-RU"/>
        </w:rPr>
      </w:r>
    </w:p>
    <w:p>
      <w:pPr>
        <w:pStyle w:val="Title"/>
        <w:ind w:hanging="0" w:left="6379" w:right="0"/>
        <w:jc w:val="both"/>
        <w:rPr>
          <w:shd w:fill="C0C0C0" w:val="clear"/>
          <w:lang w:val="ru-RU"/>
        </w:rPr>
      </w:pPr>
      <w:r>
        <w:rPr>
          <w:shd w:fill="C0C0C0" w:val="clear"/>
          <w:lang w:val="ru-RU"/>
        </w:rPr>
      </w:r>
    </w:p>
    <w:p>
      <w:pPr>
        <w:pStyle w:val="Title"/>
        <w:rPr>
          <w:iCs/>
          <w:shd w:fill="C0C0C0" w:val="clear"/>
        </w:rPr>
      </w:pPr>
      <w:r>
        <w:rPr>
          <w:iCs/>
          <w:shd w:fill="C0C0C0" w:val="clear"/>
        </w:rPr>
        <w:t>ФОРМА</w:t>
      </w:r>
    </w:p>
    <w:p>
      <w:pPr>
        <w:pStyle w:val="Title"/>
        <w:rPr>
          <w:bCs w:val="false"/>
          <w:shd w:fill="C0C0C0" w:val="clear"/>
        </w:rPr>
      </w:pPr>
      <w:r>
        <w:rPr>
          <w:bCs w:val="false"/>
          <w:shd w:fill="C0C0C0" w:val="clear"/>
        </w:rPr>
        <w:t xml:space="preserve">Акта сдачи-приемки технической и иной документации </w:t>
      </w:r>
    </w:p>
    <w:p>
      <w:pPr>
        <w:pStyle w:val="Normal"/>
        <w:rPr>
          <w:shd w:fill="C0C0C0" w:val="clear"/>
          <w:lang w:val="ru-RU"/>
        </w:rPr>
      </w:pPr>
      <w:r>
        <w:rPr>
          <w:shd w:fill="C0C0C0" w:val="clear"/>
          <w:lang w:val="ru-RU"/>
        </w:rPr>
      </w:r>
    </w:p>
    <w:tbl>
      <w:tblPr>
        <w:tblW w:w="9606" w:type="dxa"/>
        <w:jc w:val="left"/>
        <w:tblInd w:w="-5" w:type="dxa"/>
        <w:tblLayout w:type="fixed"/>
        <w:tblCellMar>
          <w:top w:w="0" w:type="dxa"/>
          <w:left w:w="98" w:type="dxa"/>
          <w:bottom w:w="0" w:type="dxa"/>
          <w:right w:w="108" w:type="dxa"/>
        </w:tblCellMar>
      </w:tblPr>
      <w:tblGrid>
        <w:gridCol w:w="9606"/>
      </w:tblGrid>
      <w:tr>
        <w:trPr/>
        <w:tc>
          <w:tcPr>
            <w:tcW w:w="9606" w:type="dxa"/>
            <w:tcBorders>
              <w:top w:val="single" w:sz="4" w:space="0" w:color="000001"/>
              <w:left w:val="single" w:sz="4" w:space="0" w:color="000001"/>
              <w:bottom w:val="single" w:sz="4" w:space="0" w:color="000001"/>
              <w:right w:val="single" w:sz="4" w:space="0" w:color="000001"/>
            </w:tcBorders>
          </w:tcPr>
          <w:p>
            <w:pPr>
              <w:pStyle w:val="Title"/>
              <w:widowControl w:val="false"/>
              <w:rPr>
                <w:b w:val="false"/>
                <w:bCs w:val="false"/>
                <w:shd w:fill="C0C0C0" w:val="clear"/>
                <w:lang w:val="ru-RU" w:eastAsia="ru-RU"/>
              </w:rPr>
            </w:pPr>
            <w:r>
              <w:rPr>
                <w:b w:val="false"/>
                <w:bCs w:val="false"/>
                <w:shd w:fill="C0C0C0" w:val="clear"/>
                <w:lang w:val="ru-RU" w:eastAsia="ru-RU"/>
              </w:rPr>
              <w:t xml:space="preserve">Акт </w:t>
            </w:r>
          </w:p>
          <w:p>
            <w:pPr>
              <w:pStyle w:val="Title"/>
              <w:widowControl w:val="false"/>
              <w:rPr>
                <w:b w:val="false"/>
                <w:bCs w:val="false"/>
                <w:shd w:fill="C0C0C0" w:val="clear"/>
                <w:lang w:val="ru-RU" w:eastAsia="ru-RU"/>
              </w:rPr>
            </w:pPr>
            <w:r>
              <w:rPr>
                <w:b w:val="false"/>
                <w:bCs w:val="false"/>
                <w:shd w:fill="C0C0C0" w:val="clear"/>
                <w:lang w:val="ru-RU" w:eastAsia="ru-RU"/>
              </w:rPr>
              <w:t>сдачи-приемки технической и иной документации</w:t>
            </w:r>
          </w:p>
          <w:p>
            <w:pPr>
              <w:pStyle w:val="Normal"/>
              <w:widowControl w:val="false"/>
              <w:rPr>
                <w:shd w:fill="C0C0C0" w:val="clear"/>
                <w:lang w:val="ru-RU"/>
              </w:rPr>
            </w:pPr>
            <w:r>
              <w:rPr>
                <w:shd w:fill="C0C0C0" w:val="clear"/>
                <w:lang w:val="ru-RU"/>
              </w:rPr>
            </w:r>
          </w:p>
          <w:p>
            <w:pPr>
              <w:pStyle w:val="Normal"/>
              <w:widowControl w:val="false"/>
              <w:rPr>
                <w:shd w:fill="C0C0C0" w:val="clear"/>
                <w:lang w:val="ru-RU"/>
              </w:rPr>
            </w:pPr>
            <w:r>
              <w:rPr>
                <w:shd w:fill="C0C0C0" w:val="clear"/>
                <w:lang w:val="ru-RU"/>
              </w:rPr>
              <w:t>г.___________                                                                                  «_____» _________20_г.</w:t>
            </w:r>
          </w:p>
          <w:p>
            <w:pPr>
              <w:pStyle w:val="Normal"/>
              <w:widowControl w:val="false"/>
              <w:rPr>
                <w:shd w:fill="C0C0C0" w:val="clear"/>
                <w:lang w:val="ru-RU"/>
              </w:rPr>
            </w:pPr>
            <w:r>
              <w:rPr>
                <w:shd w:fill="C0C0C0" w:val="clear"/>
                <w:lang w:val="ru-RU"/>
              </w:rPr>
            </w:r>
          </w:p>
          <w:p>
            <w:pPr>
              <w:pStyle w:val="Normal"/>
              <w:widowControl w:val="false"/>
              <w:rPr>
                <w:shd w:fill="C0C0C0" w:val="clear"/>
                <w:lang w:val="ru-RU"/>
              </w:rPr>
            </w:pPr>
            <w:r>
              <w:rPr>
                <w:shd w:fill="C0C0C0" w:val="clear"/>
                <w:lang w:val="ru-RU"/>
              </w:rPr>
              <w:t>____________________, именуемое далее «Исполнитель», в лице ________________, действующего на основании ______________, именуемое далее «Заказчик», в лице ________________, действующего на основании ______________, составили настоящий акт о нижеследующем:</w:t>
            </w:r>
          </w:p>
          <w:p>
            <w:pPr>
              <w:pStyle w:val="Normal"/>
              <w:widowControl w:val="false"/>
              <w:rPr/>
            </w:pPr>
            <w:r>
              <w:rPr>
                <w:shd w:fill="C0C0C0" w:val="clear"/>
                <w:lang w:val="ru-RU"/>
              </w:rPr>
              <w:t>Заказчик передал Исполнителю, а Исполнитель принял</w:t>
            </w:r>
            <w:r>
              <w:rPr>
                <w:bCs/>
                <w:shd w:fill="C0C0C0" w:val="clear"/>
                <w:lang w:val="ru-RU"/>
              </w:rPr>
              <w:t xml:space="preserve"> следующую </w:t>
            </w:r>
            <w:r>
              <w:rPr>
                <w:shd w:fill="C0C0C0" w:val="clear"/>
                <w:lang w:val="ru-RU"/>
              </w:rPr>
              <w:t>техническую и иную документацию для оказания Услуг по Договору</w:t>
            </w:r>
            <w:r>
              <w:rPr>
                <w:bCs/>
                <w:shd w:fill="C0C0C0" w:val="clear"/>
                <w:lang w:val="ru-RU"/>
              </w:rPr>
              <w:t xml:space="preserve"> №______ от _____________:</w:t>
            </w:r>
          </w:p>
          <w:p>
            <w:pPr>
              <w:pStyle w:val="Normal"/>
              <w:widowControl w:val="false"/>
              <w:rPr>
                <w:bCs/>
                <w:shd w:fill="C0C0C0" w:val="clear"/>
                <w:lang w:val="ru-RU"/>
              </w:rPr>
            </w:pPr>
            <w:r>
              <w:rPr>
                <w:bCs/>
                <w:shd w:fill="C0C0C0" w:val="clear"/>
                <w:lang w:val="ru-RU"/>
              </w:rPr>
              <w:t xml:space="preserve">__________________________________________________________________________ </w:t>
            </w:r>
          </w:p>
          <w:p>
            <w:pPr>
              <w:pStyle w:val="Normal"/>
              <w:widowControl w:val="false"/>
              <w:rPr>
                <w:bCs/>
                <w:shd w:fill="C0C0C0" w:val="clear"/>
                <w:lang w:val="ru-RU"/>
              </w:rPr>
            </w:pPr>
            <w:r>
              <w:rPr>
                <w:bCs/>
                <w:shd w:fill="C0C0C0" w:val="clear"/>
                <w:lang w:val="ru-RU"/>
              </w:rPr>
              <w:t>__________________________________________________________________________</w:t>
            </w:r>
          </w:p>
          <w:p>
            <w:pPr>
              <w:pStyle w:val="Normal"/>
              <w:widowControl w:val="false"/>
              <w:rPr>
                <w:bCs/>
                <w:shd w:fill="C0C0C0" w:val="clear"/>
                <w:lang w:val="ru-RU"/>
              </w:rPr>
            </w:pPr>
            <w:r>
              <w:rPr>
                <w:bCs/>
                <w:shd w:fill="C0C0C0" w:val="clear"/>
                <w:lang w:val="ru-RU"/>
              </w:rPr>
              <w:t>__________________________________________________________________________</w:t>
            </w:r>
          </w:p>
          <w:p>
            <w:pPr>
              <w:pStyle w:val="Normal"/>
              <w:widowControl w:val="false"/>
              <w:rPr/>
            </w:pPr>
            <w:r>
              <w:rPr>
                <w:bCs/>
                <w:shd w:fill="C0C0C0" w:val="clear"/>
                <w:lang w:val="ru-RU"/>
              </w:rPr>
              <w:t xml:space="preserve">Документация передана </w:t>
            </w:r>
            <w:r>
              <w:rPr>
                <w:shd w:fill="C0C0C0" w:val="clear"/>
                <w:lang w:val="ru-RU"/>
              </w:rPr>
              <w:t>Исполнителю</w:t>
            </w:r>
            <w:r>
              <w:rPr>
                <w:bCs/>
                <w:shd w:fill="C0C0C0" w:val="clear"/>
                <w:lang w:val="ru-RU"/>
              </w:rPr>
              <w:t xml:space="preserve"> в установленный Договором срок. </w:t>
            </w:r>
          </w:p>
          <w:p>
            <w:pPr>
              <w:pStyle w:val="Normal"/>
              <w:widowControl w:val="false"/>
              <w:rPr>
                <w:shd w:fill="C0C0C0" w:val="clear"/>
                <w:lang w:val="ru-RU"/>
              </w:rPr>
            </w:pPr>
            <w:r>
              <w:rPr>
                <w:shd w:fill="C0C0C0" w:val="clear"/>
                <w:lang w:val="ru-RU"/>
              </w:rPr>
            </w:r>
          </w:p>
          <w:p>
            <w:pPr>
              <w:pStyle w:val="Normal"/>
              <w:widowControl w:val="false"/>
              <w:rPr>
                <w:shd w:fill="C0C0C0" w:val="clear"/>
                <w:lang w:val="ru-RU"/>
              </w:rPr>
            </w:pPr>
            <w:r>
              <w:rPr>
                <w:shd w:fill="C0C0C0" w:val="clear"/>
                <w:lang w:val="ru-RU"/>
              </w:rPr>
            </w:r>
          </w:p>
          <w:tbl>
            <w:tblPr>
              <w:tblW w:w="9390" w:type="dxa"/>
              <w:jc w:val="left"/>
              <w:tblInd w:w="0" w:type="dxa"/>
              <w:tblLayout w:type="fixed"/>
              <w:tblCellMar>
                <w:top w:w="0" w:type="dxa"/>
                <w:left w:w="108" w:type="dxa"/>
                <w:bottom w:w="0" w:type="dxa"/>
                <w:right w:w="108" w:type="dxa"/>
              </w:tblCellMar>
            </w:tblPr>
            <w:tblGrid>
              <w:gridCol w:w="4695"/>
              <w:gridCol w:w="4695"/>
            </w:tblGrid>
            <w:tr>
              <w:trPr/>
              <w:tc>
                <w:tcPr>
                  <w:tcW w:w="4695" w:type="dxa"/>
                  <w:tcBorders/>
                </w:tcPr>
                <w:p>
                  <w:pPr>
                    <w:pStyle w:val="Normal"/>
                    <w:widowControl w:val="false"/>
                    <w:rPr>
                      <w:bCs/>
                      <w:shd w:fill="C0C0C0" w:val="clear"/>
                    </w:rPr>
                  </w:pPr>
                  <w:r>
                    <w:rPr>
                      <w:bCs/>
                      <w:shd w:fill="C0C0C0" w:val="clear"/>
                    </w:rPr>
                    <w:t>Заказчик:</w:t>
                  </w:r>
                </w:p>
              </w:tc>
              <w:tc>
                <w:tcPr>
                  <w:tcW w:w="4695" w:type="dxa"/>
                  <w:tcBorders/>
                </w:tcPr>
                <w:p>
                  <w:pPr>
                    <w:pStyle w:val="Normal"/>
                    <w:widowControl w:val="false"/>
                    <w:rPr/>
                  </w:pPr>
                  <w:r>
                    <w:rPr>
                      <w:bCs/>
                      <w:shd w:fill="C0C0C0" w:val="clear"/>
                      <w:lang w:val="ru-RU"/>
                    </w:rPr>
                    <w:t>Исполнитель</w:t>
                  </w:r>
                  <w:r>
                    <w:rPr>
                      <w:bCs/>
                      <w:shd w:fill="C0C0C0" w:val="clear"/>
                    </w:rPr>
                    <w:t>:</w:t>
                  </w:r>
                </w:p>
              </w:tc>
            </w:tr>
            <w:tr>
              <w:trPr/>
              <w:tc>
                <w:tcPr>
                  <w:tcW w:w="4695" w:type="dxa"/>
                  <w:tcBorders/>
                </w:tcPr>
                <w:p>
                  <w:pPr>
                    <w:pStyle w:val="Normal"/>
                    <w:widowControl w:val="false"/>
                    <w:rPr>
                      <w:shd w:fill="C0C0C0" w:val="clear"/>
                    </w:rPr>
                  </w:pPr>
                  <w:r>
                    <w:rPr>
                      <w:shd w:fill="C0C0C0" w:val="clear"/>
                    </w:rPr>
                  </w:r>
                </w:p>
                <w:p>
                  <w:pPr>
                    <w:pStyle w:val="Normal"/>
                    <w:widowControl w:val="false"/>
                    <w:rPr>
                      <w:shd w:fill="C0C0C0" w:val="clear"/>
                    </w:rPr>
                  </w:pPr>
                  <w:r>
                    <w:rPr>
                      <w:shd w:fill="C0C0C0" w:val="clear"/>
                    </w:rPr>
                  </w:r>
                </w:p>
                <w:p>
                  <w:pPr>
                    <w:pStyle w:val="Normal"/>
                    <w:widowControl w:val="false"/>
                    <w:rPr>
                      <w:shd w:fill="C0C0C0" w:val="clear"/>
                    </w:rPr>
                  </w:pPr>
                  <w:r>
                    <w:rPr>
                      <w:shd w:fill="C0C0C0" w:val="clear"/>
                    </w:rPr>
                    <w:t xml:space="preserve">_______________ / _______________ </w:t>
                  </w:r>
                </w:p>
                <w:p>
                  <w:pPr>
                    <w:pStyle w:val="Normal"/>
                    <w:widowControl w:val="false"/>
                    <w:rPr>
                      <w:shd w:fill="C0C0C0" w:val="clear"/>
                    </w:rPr>
                  </w:pPr>
                  <w:r>
                    <w:rPr>
                      <w:shd w:fill="C0C0C0" w:val="clear"/>
                    </w:rPr>
                  </w:r>
                </w:p>
              </w:tc>
              <w:tc>
                <w:tcPr>
                  <w:tcW w:w="4695" w:type="dxa"/>
                  <w:tcBorders/>
                </w:tcPr>
                <w:p>
                  <w:pPr>
                    <w:pStyle w:val="Normal"/>
                    <w:widowControl w:val="false"/>
                    <w:rPr>
                      <w:shd w:fill="C0C0C0" w:val="clear"/>
                    </w:rPr>
                  </w:pPr>
                  <w:r>
                    <w:rPr>
                      <w:shd w:fill="C0C0C0" w:val="clear"/>
                    </w:rPr>
                  </w:r>
                </w:p>
                <w:p>
                  <w:pPr>
                    <w:pStyle w:val="Normal"/>
                    <w:widowControl w:val="false"/>
                    <w:rPr>
                      <w:shd w:fill="C0C0C0" w:val="clear"/>
                    </w:rPr>
                  </w:pPr>
                  <w:r>
                    <w:rPr>
                      <w:shd w:fill="C0C0C0" w:val="clear"/>
                    </w:rPr>
                  </w:r>
                </w:p>
                <w:p>
                  <w:pPr>
                    <w:pStyle w:val="Normal"/>
                    <w:widowControl w:val="false"/>
                    <w:rPr>
                      <w:shd w:fill="C0C0C0" w:val="clear"/>
                    </w:rPr>
                  </w:pPr>
                  <w:r>
                    <w:rPr>
                      <w:shd w:fill="C0C0C0" w:val="clear"/>
                    </w:rPr>
                    <w:t xml:space="preserve">_______________ / _______________ </w:t>
                  </w:r>
                </w:p>
                <w:p>
                  <w:pPr>
                    <w:pStyle w:val="Normal"/>
                    <w:widowControl w:val="false"/>
                    <w:rPr>
                      <w:shd w:fill="C0C0C0" w:val="clear"/>
                    </w:rPr>
                  </w:pPr>
                  <w:r>
                    <w:rPr>
                      <w:shd w:fill="C0C0C0" w:val="clear"/>
                    </w:rPr>
                  </w:r>
                </w:p>
              </w:tc>
            </w:tr>
          </w:tbl>
          <w:p>
            <w:pPr>
              <w:pStyle w:val="Title"/>
              <w:widowControl w:val="false"/>
              <w:jc w:val="left"/>
              <w:rPr>
                <w:i/>
                <w:i/>
                <w:iCs/>
                <w:shd w:fill="C0C0C0" w:val="clear"/>
                <w:lang w:val="ru-RU" w:eastAsia="ru-RU"/>
              </w:rPr>
            </w:pPr>
            <w:r>
              <w:rPr>
                <w:i/>
                <w:iCs/>
                <w:shd w:fill="C0C0C0" w:val="clear"/>
                <w:lang w:val="ru-RU" w:eastAsia="ru-RU"/>
              </w:rPr>
            </w:r>
          </w:p>
          <w:p>
            <w:pPr>
              <w:pStyle w:val="Title"/>
              <w:widowControl w:val="false"/>
              <w:spacing w:before="0" w:after="120"/>
              <w:jc w:val="left"/>
              <w:rPr>
                <w:i/>
                <w:i/>
                <w:iCs/>
                <w:shd w:fill="C0C0C0" w:val="clear"/>
                <w:lang w:val="ru-RU" w:eastAsia="ru-RU"/>
              </w:rPr>
            </w:pPr>
            <w:r>
              <w:rPr>
                <w:i/>
                <w:iCs/>
                <w:shd w:fill="C0C0C0" w:val="clear"/>
                <w:lang w:val="ru-RU" w:eastAsia="ru-RU"/>
              </w:rPr>
            </w:r>
          </w:p>
        </w:tc>
      </w:tr>
    </w:tbl>
    <w:p>
      <w:pPr>
        <w:pStyle w:val="Title"/>
        <w:jc w:val="left"/>
        <w:rPr>
          <w:i/>
          <w:i/>
          <w:iCs/>
          <w:shd w:fill="C0C0C0" w:val="clear"/>
        </w:rPr>
      </w:pPr>
      <w:r>
        <w:rPr>
          <w:i/>
          <w:iCs/>
          <w:shd w:fill="C0C0C0" w:val="clear"/>
        </w:rPr>
      </w:r>
    </w:p>
    <w:p>
      <w:pPr>
        <w:pStyle w:val="Title"/>
        <w:jc w:val="left"/>
        <w:rPr>
          <w:i/>
          <w:i/>
          <w:iCs/>
          <w:shd w:fill="C0C0C0" w:val="clear"/>
        </w:rPr>
      </w:pPr>
      <w:r>
        <w:rPr>
          <w:i/>
          <w:iCs/>
          <w:shd w:fill="C0C0C0" w:val="clear"/>
        </w:rPr>
      </w:r>
    </w:p>
    <w:p>
      <w:pPr>
        <w:pStyle w:val="Normal"/>
        <w:rPr>
          <w:shd w:fill="C0C0C0" w:val="clear"/>
        </w:rPr>
      </w:pPr>
      <w:r>
        <w:rPr>
          <w:shd w:fill="C0C0C0" w:val="clear"/>
        </w:rPr>
      </w:r>
    </w:p>
    <w:p>
      <w:pPr>
        <w:pStyle w:val="Normal"/>
        <w:rPr>
          <w:shd w:fill="C0C0C0" w:val="clear"/>
        </w:rPr>
      </w:pPr>
      <w:r>
        <w:rPr>
          <w:shd w:fill="C0C0C0" w:val="clear"/>
        </w:rPr>
      </w:r>
    </w:p>
    <w:p>
      <w:pPr>
        <w:pStyle w:val="Normal"/>
        <w:rPr>
          <w:shd w:fill="C0C0C0" w:val="clear"/>
        </w:rPr>
      </w:pPr>
      <w:r>
        <w:rPr>
          <w:shd w:fill="C0C0C0" w:val="clear"/>
        </w:rPr>
      </w:r>
    </w:p>
    <w:tbl>
      <w:tblPr>
        <w:tblW w:w="9571" w:type="dxa"/>
        <w:jc w:val="left"/>
        <w:tblInd w:w="0" w:type="dxa"/>
        <w:tblLayout w:type="fixed"/>
        <w:tblCellMar>
          <w:top w:w="0" w:type="dxa"/>
          <w:left w:w="108" w:type="dxa"/>
          <w:bottom w:w="0" w:type="dxa"/>
          <w:right w:w="108" w:type="dxa"/>
        </w:tblCellMar>
      </w:tblPr>
      <w:tblGrid>
        <w:gridCol w:w="4785"/>
        <w:gridCol w:w="4786"/>
      </w:tblGrid>
      <w:tr>
        <w:trPr/>
        <w:tc>
          <w:tcPr>
            <w:tcW w:w="4785" w:type="dxa"/>
            <w:tcBorders/>
          </w:tcPr>
          <w:p>
            <w:pPr>
              <w:pStyle w:val="Normal"/>
              <w:widowControl w:val="false"/>
              <w:rPr>
                <w:b/>
                <w:shd w:fill="C0C0C0" w:val="clear"/>
              </w:rPr>
            </w:pPr>
            <w:r>
              <w:rPr>
                <w:b/>
                <w:shd w:fill="C0C0C0" w:val="clear"/>
              </w:rPr>
              <w:t>Заказчик:</w:t>
            </w:r>
          </w:p>
        </w:tc>
        <w:tc>
          <w:tcPr>
            <w:tcW w:w="4786" w:type="dxa"/>
            <w:tcBorders/>
          </w:tcPr>
          <w:p>
            <w:pPr>
              <w:pStyle w:val="Normal"/>
              <w:widowControl w:val="false"/>
              <w:rPr/>
            </w:pPr>
            <w:r>
              <w:rPr>
                <w:b/>
                <w:shd w:fill="C0C0C0" w:val="clear"/>
                <w:lang w:val="ru-RU"/>
              </w:rPr>
              <w:t>Исполнитель</w:t>
            </w:r>
            <w:r>
              <w:rPr>
                <w:b/>
                <w:shd w:fill="C0C0C0" w:val="clear"/>
              </w:rPr>
              <w:t>:</w:t>
            </w:r>
          </w:p>
        </w:tc>
      </w:tr>
      <w:tr>
        <w:trPr/>
        <w:tc>
          <w:tcPr>
            <w:tcW w:w="4785" w:type="dxa"/>
            <w:tcBorders/>
          </w:tcPr>
          <w:p>
            <w:pPr>
              <w:pStyle w:val="Normal"/>
              <w:widowControl w:val="false"/>
              <w:rPr>
                <w:sz w:val="22"/>
                <w:szCs w:val="22"/>
                <w:shd w:fill="C0C0C0" w:val="clear"/>
              </w:rPr>
            </w:pPr>
            <w:r>
              <w:rPr>
                <w:sz w:val="22"/>
                <w:szCs w:val="22"/>
                <w:shd w:fill="C0C0C0" w:val="clear"/>
              </w:rPr>
            </w:r>
          </w:p>
          <w:p>
            <w:pPr>
              <w:pStyle w:val="Normal"/>
              <w:widowControl w:val="false"/>
              <w:rPr>
                <w:sz w:val="22"/>
                <w:szCs w:val="22"/>
                <w:shd w:fill="C0C0C0" w:val="clear"/>
              </w:rPr>
            </w:pPr>
            <w:r>
              <w:rPr>
                <w:sz w:val="22"/>
                <w:szCs w:val="22"/>
                <w:shd w:fill="C0C0C0" w:val="clear"/>
              </w:rPr>
            </w:r>
          </w:p>
          <w:p>
            <w:pPr>
              <w:pStyle w:val="Normal"/>
              <w:widowControl w:val="false"/>
              <w:rPr>
                <w:sz w:val="22"/>
                <w:szCs w:val="22"/>
                <w:shd w:fill="C0C0C0" w:val="clear"/>
              </w:rPr>
            </w:pPr>
            <w:r>
              <w:rPr>
                <w:sz w:val="22"/>
                <w:szCs w:val="22"/>
                <w:shd w:fill="C0C0C0" w:val="clear"/>
              </w:rPr>
              <w:t xml:space="preserve">_______________ / _______________ </w:t>
            </w:r>
          </w:p>
          <w:p>
            <w:pPr>
              <w:pStyle w:val="Normal"/>
              <w:widowControl w:val="false"/>
              <w:rPr>
                <w:sz w:val="22"/>
                <w:szCs w:val="22"/>
                <w:shd w:fill="C0C0C0" w:val="clear"/>
              </w:rPr>
            </w:pPr>
            <w:r>
              <w:rPr>
                <w:sz w:val="22"/>
                <w:szCs w:val="22"/>
                <w:shd w:fill="C0C0C0" w:val="clear"/>
              </w:rPr>
            </w:r>
          </w:p>
        </w:tc>
        <w:tc>
          <w:tcPr>
            <w:tcW w:w="4786" w:type="dxa"/>
            <w:tcBorders/>
          </w:tcPr>
          <w:p>
            <w:pPr>
              <w:pStyle w:val="Normal"/>
              <w:widowControl w:val="false"/>
              <w:rPr>
                <w:sz w:val="22"/>
                <w:szCs w:val="22"/>
                <w:shd w:fill="C0C0C0" w:val="clear"/>
              </w:rPr>
            </w:pPr>
            <w:r>
              <w:rPr>
                <w:sz w:val="22"/>
                <w:szCs w:val="22"/>
                <w:shd w:fill="C0C0C0" w:val="clear"/>
              </w:rPr>
            </w:r>
          </w:p>
          <w:p>
            <w:pPr>
              <w:pStyle w:val="Normal"/>
              <w:widowControl w:val="false"/>
              <w:rPr>
                <w:sz w:val="22"/>
                <w:szCs w:val="22"/>
                <w:shd w:fill="C0C0C0" w:val="clear"/>
              </w:rPr>
            </w:pPr>
            <w:r>
              <w:rPr>
                <w:sz w:val="22"/>
                <w:szCs w:val="22"/>
                <w:shd w:fill="C0C0C0" w:val="clear"/>
              </w:rPr>
            </w:r>
          </w:p>
          <w:p>
            <w:pPr>
              <w:pStyle w:val="Normal"/>
              <w:widowControl w:val="false"/>
              <w:rPr/>
            </w:pPr>
            <w:r>
              <w:rPr>
                <w:sz w:val="22"/>
                <w:szCs w:val="22"/>
                <w:shd w:fill="C0C0C0" w:val="clear"/>
              </w:rPr>
              <w:t>_______________ / _______________</w:t>
            </w:r>
            <w:r>
              <w:rPr>
                <w:sz w:val="22"/>
                <w:szCs w:val="22"/>
              </w:rPr>
              <w:t xml:space="preserve"> </w:t>
            </w:r>
          </w:p>
          <w:p>
            <w:pPr>
              <w:pStyle w:val="Normal"/>
              <w:widowControl w:val="false"/>
              <w:rPr>
                <w:sz w:val="22"/>
                <w:szCs w:val="22"/>
              </w:rPr>
            </w:pPr>
            <w:r>
              <w:rPr>
                <w:sz w:val="22"/>
                <w:szCs w:val="22"/>
              </w:rPr>
            </w:r>
          </w:p>
        </w:tc>
      </w:tr>
    </w:tbl>
    <w:p>
      <w:pPr>
        <w:pStyle w:val="Normal"/>
        <w:ind w:firstLine="709" w:left="0" w:right="0"/>
        <w:jc w:val="right"/>
        <w:rPr>
          <w:sz w:val="22"/>
          <w:szCs w:val="22"/>
          <w:lang w:val="ru-RU"/>
        </w:rPr>
      </w:pPr>
      <w:r>
        <w:br w:type="page"/>
      </w:r>
      <w:r>
        <w:rPr>
          <w:sz w:val="22"/>
          <w:szCs w:val="22"/>
          <w:lang w:val="ru-RU"/>
        </w:rPr>
        <w:t>Приложение № 5</w:t>
      </w:r>
    </w:p>
    <w:p>
      <w:pPr>
        <w:pStyle w:val="Normal"/>
        <w:ind w:hanging="0" w:left="4820" w:right="0"/>
        <w:jc w:val="right"/>
        <w:rPr>
          <w:sz w:val="22"/>
          <w:szCs w:val="22"/>
          <w:lang w:val="ru-RU"/>
        </w:rPr>
      </w:pPr>
      <w:r>
        <w:rPr>
          <w:sz w:val="22"/>
          <w:szCs w:val="22"/>
          <w:lang w:val="ru-RU"/>
        </w:rPr>
        <w:t xml:space="preserve">            </w:t>
      </w:r>
      <w:r>
        <w:rPr>
          <w:sz w:val="22"/>
          <w:szCs w:val="22"/>
          <w:lang w:val="ru-RU"/>
        </w:rPr>
        <w:t>к Договору возмездного оказания услуг</w:t>
      </w:r>
    </w:p>
    <w:p>
      <w:pPr>
        <w:pStyle w:val="Normal"/>
        <w:ind w:hanging="0" w:left="4820" w:right="0"/>
        <w:jc w:val="right"/>
        <w:rPr>
          <w:sz w:val="22"/>
          <w:szCs w:val="22"/>
          <w:lang w:val="ru-RU"/>
        </w:rPr>
      </w:pPr>
      <w:r>
        <w:rPr>
          <w:sz w:val="22"/>
          <w:szCs w:val="22"/>
          <w:lang w:val="ru-RU"/>
        </w:rPr>
        <w:t xml:space="preserve">              </w:t>
      </w:r>
      <w:r>
        <w:rPr>
          <w:sz w:val="22"/>
          <w:szCs w:val="22"/>
          <w:lang w:val="ru-RU"/>
        </w:rPr>
        <w:t>от «____» ________ 20 _ г. №_______</w:t>
      </w:r>
    </w:p>
    <w:p>
      <w:pPr>
        <w:pStyle w:val="Normal"/>
        <w:ind w:hanging="0" w:left="4820" w:right="0"/>
        <w:rPr>
          <w:lang w:val="ru-RU"/>
        </w:rPr>
      </w:pPr>
      <w:r>
        <w:rPr>
          <w:lang w:val="ru-RU"/>
        </w:rPr>
      </w:r>
    </w:p>
    <w:p>
      <w:pPr>
        <w:pStyle w:val="Normal"/>
        <w:jc w:val="both"/>
        <w:rPr>
          <w:lang w:val="ru-RU"/>
        </w:rPr>
      </w:pPr>
      <w:r>
        <w:rPr>
          <w:lang w:val="ru-RU"/>
        </w:rPr>
      </w:r>
    </w:p>
    <w:p>
      <w:pPr>
        <w:pStyle w:val="Title"/>
        <w:rPr>
          <w:iCs/>
        </w:rPr>
      </w:pPr>
      <w:r>
        <w:rPr>
          <w:iCs/>
        </w:rPr>
        <w:t xml:space="preserve">ФОРМА </w:t>
      </w:r>
    </w:p>
    <w:p>
      <w:pPr>
        <w:pStyle w:val="Title"/>
        <w:rPr/>
      </w:pPr>
      <w:r>
        <w:rPr>
          <w:iCs/>
        </w:rPr>
        <w:t xml:space="preserve">Акта </w:t>
      </w:r>
      <w:r>
        <w:rPr/>
        <w:t>об оказании</w:t>
      </w:r>
      <w:r>
        <w:rPr>
          <w:iCs/>
        </w:rPr>
        <w:t xml:space="preserve"> Услуг</w:t>
      </w:r>
    </w:p>
    <w:p>
      <w:pPr>
        <w:pStyle w:val="Title"/>
        <w:rPr>
          <w:iCs/>
        </w:rPr>
      </w:pPr>
      <w:r>
        <w:rPr>
          <w:iCs/>
        </w:rPr>
      </w:r>
    </w:p>
    <w:tbl>
      <w:tblPr>
        <w:tblW w:w="9627" w:type="dxa"/>
        <w:jc w:val="left"/>
        <w:tblInd w:w="-5" w:type="dxa"/>
        <w:tblLayout w:type="fixed"/>
        <w:tblCellMar>
          <w:top w:w="0" w:type="dxa"/>
          <w:left w:w="98" w:type="dxa"/>
          <w:bottom w:w="0" w:type="dxa"/>
          <w:right w:w="108" w:type="dxa"/>
        </w:tblCellMar>
      </w:tblPr>
      <w:tblGrid>
        <w:gridCol w:w="9627"/>
      </w:tblGrid>
      <w:tr>
        <w:trPr/>
        <w:tc>
          <w:tcPr>
            <w:tcW w:w="9627" w:type="dxa"/>
            <w:tcBorders>
              <w:top w:val="single" w:sz="4" w:space="0" w:color="000001"/>
              <w:left w:val="single" w:sz="4" w:space="0" w:color="000001"/>
              <w:bottom w:val="single" w:sz="4" w:space="0" w:color="000001"/>
              <w:right w:val="single" w:sz="4" w:space="0" w:color="000001"/>
            </w:tcBorders>
          </w:tcPr>
          <w:p>
            <w:pPr>
              <w:pStyle w:val="Title"/>
              <w:widowControl w:val="false"/>
              <w:rPr>
                <w:iCs/>
                <w:lang w:val="ru-RU" w:eastAsia="ru-RU"/>
              </w:rPr>
            </w:pPr>
            <w:r>
              <w:rPr>
                <w:iCs/>
                <w:lang w:val="ru-RU" w:eastAsia="ru-RU"/>
              </w:rPr>
              <w:t>АКТ  №  ____</w:t>
            </w:r>
          </w:p>
          <w:p>
            <w:pPr>
              <w:pStyle w:val="Normal"/>
              <w:widowControl w:val="false"/>
              <w:jc w:val="center"/>
              <w:rPr>
                <w:b/>
                <w:bCs/>
                <w:iCs/>
                <w:lang w:val="ru-RU"/>
              </w:rPr>
            </w:pPr>
            <w:r>
              <w:rPr>
                <w:b/>
                <w:bCs/>
                <w:iCs/>
                <w:lang w:val="ru-RU"/>
              </w:rPr>
              <w:t>об оказании Услуг</w:t>
            </w:r>
          </w:p>
          <w:p>
            <w:pPr>
              <w:pStyle w:val="Normal"/>
              <w:widowControl w:val="false"/>
              <w:jc w:val="both"/>
              <w:rPr>
                <w:lang w:val="ru-RU"/>
              </w:rPr>
            </w:pPr>
            <w:r>
              <w:rPr>
                <w:lang w:val="ru-RU"/>
              </w:rPr>
            </w:r>
          </w:p>
          <w:p>
            <w:pPr>
              <w:pStyle w:val="Normal"/>
              <w:widowControl w:val="false"/>
              <w:jc w:val="both"/>
              <w:rPr>
                <w:lang w:val="ru-RU"/>
              </w:rPr>
            </w:pPr>
            <w:r>
              <w:rPr>
                <w:lang w:val="ru-RU"/>
              </w:rPr>
              <w:t>г.______________                                                                                «_____»___________ 20__г.</w:t>
            </w:r>
          </w:p>
          <w:p>
            <w:pPr>
              <w:pStyle w:val="Normal"/>
              <w:widowControl w:val="false"/>
              <w:jc w:val="both"/>
              <w:rPr>
                <w:lang w:val="ru-RU"/>
              </w:rPr>
            </w:pPr>
            <w:r>
              <w:rPr>
                <w:lang w:val="ru-RU"/>
              </w:rPr>
            </w:r>
          </w:p>
          <w:p>
            <w:pPr>
              <w:pStyle w:val="Normal"/>
              <w:widowControl w:val="false"/>
              <w:jc w:val="both"/>
              <w:rPr>
                <w:lang w:val="ru-RU"/>
              </w:rPr>
            </w:pPr>
            <w:r>
              <w:rPr>
                <w:lang w:val="ru-RU"/>
              </w:rPr>
              <w:t>____________________, именуемое далее «Исполнитель», в лице ________________, действующего на основании ______________, и ____________________, именуемое далее «Заказчик», в лице _____________________________, действующего на основании ______________ , подписали настоящий акт о нижеследующем:</w:t>
            </w:r>
          </w:p>
          <w:p>
            <w:pPr>
              <w:pStyle w:val="Normal"/>
              <w:widowControl w:val="false"/>
              <w:jc w:val="both"/>
              <w:rPr>
                <w:lang w:val="ru-RU"/>
              </w:rPr>
            </w:pPr>
            <w:r>
              <w:rPr>
                <w:lang w:val="ru-RU"/>
              </w:rPr>
            </w:r>
          </w:p>
          <w:p>
            <w:pPr>
              <w:pStyle w:val="Normal"/>
              <w:widowControl w:val="false"/>
              <w:ind w:firstLine="708" w:left="0" w:right="0"/>
              <w:jc w:val="both"/>
              <w:rPr/>
            </w:pPr>
            <w:r>
              <w:rPr>
                <w:lang w:val="ru-RU"/>
              </w:rPr>
              <w:t>Исполнитель оказал Заказчику Услуги в соответствии с условиями Договора № _______________, а Заказчик принял услуги Исполнителя по</w:t>
            </w:r>
            <w:r>
              <w:rPr>
                <w:b/>
                <w:shd w:fill="C0C0C0" w:val="clear"/>
                <w:lang w:val="ru-RU"/>
              </w:rPr>
              <w:t xml:space="preserve"> ______________</w:t>
            </w:r>
            <w:r>
              <w:rPr>
                <w:shd w:fill="C0C0C0" w:val="clear"/>
                <w:lang w:val="ru-RU"/>
              </w:rPr>
              <w:t>Этапу Услуг.</w:t>
            </w:r>
          </w:p>
          <w:p>
            <w:pPr>
              <w:pStyle w:val="Normal"/>
              <w:widowControl w:val="false"/>
              <w:jc w:val="both"/>
              <w:rPr>
                <w:lang w:val="ru-RU"/>
              </w:rPr>
            </w:pPr>
            <w:r>
              <w:rPr>
                <w:lang w:val="ru-RU"/>
              </w:rPr>
              <w:tab/>
              <w:t>Претензии по качеству Услуг: ________________________________________________.</w:t>
            </w:r>
          </w:p>
          <w:p>
            <w:pPr>
              <w:pStyle w:val="Normal"/>
              <w:widowControl w:val="false"/>
              <w:ind w:firstLine="708" w:left="0" w:right="0"/>
              <w:jc w:val="both"/>
              <w:rPr>
                <w:lang w:val="ru-RU"/>
              </w:rPr>
            </w:pPr>
            <w:r>
              <w:rPr>
                <w:lang w:val="ru-RU"/>
              </w:rPr>
              <w:t>Стоимость Услуг к оплате за указанный период составляет _______________ (____________) рублей ____ копеек, в том числе НДС ___% - __________ рублей ___ копеек.</w:t>
            </w:r>
          </w:p>
          <w:p>
            <w:pPr>
              <w:pStyle w:val="Normal"/>
              <w:widowControl w:val="false"/>
              <w:tabs>
                <w:tab w:val="clear" w:pos="708"/>
                <w:tab w:val="left" w:pos="709" w:leader="none"/>
                <w:tab w:val="left" w:pos="4111" w:leader="none"/>
              </w:tabs>
              <w:jc w:val="both"/>
              <w:rPr/>
            </w:pPr>
            <w:r>
              <w:rPr>
                <w:b/>
                <w:bCs/>
                <w:lang w:val="ru-RU"/>
              </w:rPr>
              <w:tab/>
            </w:r>
            <w:r>
              <w:rPr>
                <w:bCs/>
                <w:shd w:fill="C0C0C0" w:val="clear"/>
                <w:lang w:val="ru-RU"/>
              </w:rPr>
              <w:t>К настоящему акту прилагаются:</w:t>
            </w:r>
          </w:p>
          <w:p>
            <w:pPr>
              <w:pStyle w:val="Normal"/>
              <w:widowControl w:val="false"/>
              <w:tabs>
                <w:tab w:val="clear" w:pos="708"/>
                <w:tab w:val="left" w:pos="709" w:leader="none"/>
                <w:tab w:val="left" w:pos="4111" w:leader="none"/>
              </w:tabs>
              <w:jc w:val="both"/>
              <w:rPr/>
            </w:pPr>
            <w:r>
              <w:rPr>
                <w:shd w:fill="C0C0C0" w:val="clear"/>
                <w:lang w:val="ru-RU"/>
              </w:rPr>
              <w:tab/>
              <w:t>Отчет об оказанных Услугах,</w:t>
            </w:r>
            <w:r>
              <w:rPr>
                <w:u w:val="single"/>
                <w:shd w:fill="C0C0C0" w:val="clear"/>
                <w:lang w:val="ru-RU"/>
              </w:rPr>
              <w:t xml:space="preserve"> на ______ листах.</w:t>
            </w:r>
            <w:r>
              <w:rPr>
                <w:u w:val="single"/>
                <w:lang w:val="ru-RU"/>
              </w:rPr>
              <w:t xml:space="preserve"> </w:t>
            </w:r>
          </w:p>
          <w:p>
            <w:pPr>
              <w:pStyle w:val="Normal"/>
              <w:widowControl w:val="false"/>
              <w:tabs>
                <w:tab w:val="clear" w:pos="708"/>
                <w:tab w:val="left" w:pos="709" w:leader="none"/>
                <w:tab w:val="left" w:pos="4111" w:leader="none"/>
              </w:tabs>
              <w:jc w:val="both"/>
              <w:rPr>
                <w:lang w:val="ru-RU"/>
              </w:rPr>
            </w:pPr>
            <w:r>
              <w:rPr>
                <w:lang w:val="ru-RU"/>
              </w:rPr>
              <w:tab/>
            </w:r>
          </w:p>
          <w:p>
            <w:pPr>
              <w:pStyle w:val="Normal"/>
              <w:widowControl w:val="false"/>
              <w:tabs>
                <w:tab w:val="clear" w:pos="708"/>
                <w:tab w:val="left" w:pos="709" w:leader="none"/>
                <w:tab w:val="left" w:pos="4111" w:leader="none"/>
              </w:tabs>
              <w:jc w:val="both"/>
              <w:rPr>
                <w:b/>
                <w:bCs/>
                <w:lang w:val="ru-RU"/>
              </w:rPr>
            </w:pPr>
            <w:r>
              <w:rPr>
                <w:b/>
                <w:bCs/>
                <w:lang w:val="ru-RU"/>
              </w:rPr>
              <w:t xml:space="preserve">______________________________________________________________.   </w:t>
            </w:r>
          </w:p>
          <w:p>
            <w:pPr>
              <w:pStyle w:val="Normal"/>
              <w:widowControl w:val="false"/>
              <w:tabs>
                <w:tab w:val="clear" w:pos="708"/>
                <w:tab w:val="left" w:pos="4111" w:leader="none"/>
              </w:tabs>
              <w:ind w:firstLine="709" w:left="0" w:right="0"/>
              <w:jc w:val="both"/>
              <w:rPr>
                <w:b/>
                <w:bCs/>
                <w:lang w:val="ru-RU"/>
              </w:rPr>
            </w:pPr>
            <w:r>
              <w:rPr>
                <w:b/>
                <w:bCs/>
                <w:lang w:val="ru-RU"/>
              </w:rPr>
            </w:r>
          </w:p>
          <w:p>
            <w:pPr>
              <w:pStyle w:val="Normal"/>
              <w:widowControl w:val="false"/>
              <w:jc w:val="center"/>
              <w:rPr>
                <w:b/>
                <w:lang w:val="ru-RU"/>
              </w:rPr>
            </w:pPr>
            <w:r>
              <w:rPr>
                <w:b/>
                <w:lang w:val="ru-RU"/>
              </w:rPr>
            </w:r>
          </w:p>
          <w:p>
            <w:pPr>
              <w:pStyle w:val="Normal"/>
              <w:widowControl w:val="false"/>
              <w:jc w:val="center"/>
              <w:rPr>
                <w:b/>
                <w:lang w:val="ru-RU"/>
              </w:rPr>
            </w:pPr>
            <w:r>
              <w:rPr>
                <w:b/>
                <w:lang w:val="ru-RU"/>
              </w:rPr>
              <w:t>ПОДПИСИ СТОРОН:</w:t>
            </w:r>
          </w:p>
          <w:p>
            <w:pPr>
              <w:pStyle w:val="Normal"/>
              <w:widowControl w:val="false"/>
              <w:rPr>
                <w:lang w:val="ru-RU"/>
              </w:rPr>
            </w:pPr>
            <w:r>
              <w:rPr>
                <w:lang w:val="ru-RU"/>
              </w:rPr>
            </w:r>
          </w:p>
          <w:tbl>
            <w:tblPr>
              <w:tblW w:w="10638" w:type="dxa"/>
              <w:jc w:val="left"/>
              <w:tblInd w:w="0" w:type="dxa"/>
              <w:tblLayout w:type="fixed"/>
              <w:tblCellMar>
                <w:top w:w="0" w:type="dxa"/>
                <w:left w:w="108" w:type="dxa"/>
                <w:bottom w:w="0" w:type="dxa"/>
                <w:right w:w="108" w:type="dxa"/>
              </w:tblCellMar>
            </w:tblPr>
            <w:tblGrid>
              <w:gridCol w:w="5777"/>
              <w:gridCol w:w="4861"/>
            </w:tblGrid>
            <w:tr>
              <w:trPr>
                <w:trHeight w:val="2022" w:hRule="atLeast"/>
              </w:trPr>
              <w:tc>
                <w:tcPr>
                  <w:tcW w:w="5777" w:type="dxa"/>
                  <w:tcBorders/>
                </w:tcPr>
                <w:p>
                  <w:pPr>
                    <w:pStyle w:val="Normal"/>
                    <w:widowControl w:val="false"/>
                    <w:jc w:val="both"/>
                    <w:rPr>
                      <w:b/>
                      <w:lang w:val="ru-RU"/>
                    </w:rPr>
                  </w:pPr>
                  <w:r>
                    <w:rPr>
                      <w:b/>
                      <w:lang w:val="ru-RU"/>
                    </w:rPr>
                    <w:t>Заказчик</w:t>
                  </w:r>
                </w:p>
                <w:p>
                  <w:pPr>
                    <w:pStyle w:val="Normal"/>
                    <w:widowControl w:val="false"/>
                    <w:jc w:val="both"/>
                    <w:rPr>
                      <w:lang w:val="ru-RU"/>
                    </w:rPr>
                  </w:pPr>
                  <w:r>
                    <w:rPr>
                      <w:lang w:val="ru-RU"/>
                    </w:rPr>
                  </w:r>
                </w:p>
                <w:p>
                  <w:pPr>
                    <w:pStyle w:val="Normal"/>
                    <w:widowControl w:val="false"/>
                    <w:jc w:val="both"/>
                    <w:rPr>
                      <w:lang w:val="ru-RU"/>
                    </w:rPr>
                  </w:pPr>
                  <w:r>
                    <w:rPr>
                      <w:lang w:val="ru-RU"/>
                    </w:rPr>
                    <w:t>_______________ /____________</w:t>
                  </w:r>
                </w:p>
                <w:p>
                  <w:pPr>
                    <w:pStyle w:val="Normal"/>
                    <w:widowControl w:val="false"/>
                    <w:jc w:val="both"/>
                    <w:rPr>
                      <w:lang w:val="ru-RU"/>
                    </w:rPr>
                  </w:pPr>
                  <w:r>
                    <w:rPr>
                      <w:lang w:val="ru-RU"/>
                    </w:rPr>
                  </w:r>
                </w:p>
              </w:tc>
              <w:tc>
                <w:tcPr>
                  <w:tcW w:w="4861" w:type="dxa"/>
                  <w:tcBorders/>
                </w:tcPr>
                <w:p>
                  <w:pPr>
                    <w:pStyle w:val="Normal"/>
                    <w:widowControl w:val="false"/>
                    <w:jc w:val="both"/>
                    <w:rPr>
                      <w:b/>
                      <w:lang w:val="ru-RU"/>
                    </w:rPr>
                  </w:pPr>
                  <w:r>
                    <w:rPr>
                      <w:b/>
                      <w:lang w:val="ru-RU"/>
                    </w:rPr>
                    <w:t>Исполнитель</w:t>
                  </w:r>
                </w:p>
                <w:p>
                  <w:pPr>
                    <w:pStyle w:val="Normal"/>
                    <w:widowControl w:val="false"/>
                    <w:jc w:val="both"/>
                    <w:rPr>
                      <w:lang w:val="ru-RU"/>
                    </w:rPr>
                  </w:pPr>
                  <w:r>
                    <w:rPr>
                      <w:lang w:val="ru-RU"/>
                    </w:rPr>
                  </w:r>
                </w:p>
                <w:p>
                  <w:pPr>
                    <w:pStyle w:val="Normal"/>
                    <w:widowControl w:val="false"/>
                    <w:jc w:val="both"/>
                    <w:rPr>
                      <w:lang w:val="ru-RU"/>
                    </w:rPr>
                  </w:pPr>
                  <w:r>
                    <w:rPr>
                      <w:lang w:val="ru-RU"/>
                    </w:rPr>
                    <w:t>_______________ / __________/</w:t>
                  </w:r>
                </w:p>
                <w:p>
                  <w:pPr>
                    <w:pStyle w:val="Normal"/>
                    <w:widowControl w:val="false"/>
                    <w:jc w:val="both"/>
                    <w:rPr>
                      <w:lang w:val="ru-RU"/>
                    </w:rPr>
                  </w:pPr>
                  <w:r>
                    <w:rPr>
                      <w:lang w:val="ru-RU"/>
                    </w:rPr>
                  </w:r>
                </w:p>
              </w:tc>
            </w:tr>
          </w:tbl>
          <w:p>
            <w:pPr>
              <w:pStyle w:val="Normal"/>
              <w:widowControl w:val="false"/>
              <w:rPr>
                <w:i/>
                <w:i/>
                <w:iCs/>
                <w:lang w:val="ru-RU"/>
              </w:rPr>
            </w:pPr>
            <w:r>
              <w:rPr>
                <w:i/>
                <w:iCs/>
                <w:lang w:val="ru-RU"/>
              </w:rPr>
            </w:r>
          </w:p>
        </w:tc>
      </w:tr>
    </w:tbl>
    <w:p>
      <w:pPr>
        <w:pStyle w:val="Normal"/>
        <w:ind w:firstLine="720" w:left="0" w:right="0"/>
        <w:jc w:val="right"/>
        <w:rPr>
          <w:lang w:val="ru-RU"/>
        </w:rPr>
      </w:pPr>
      <w:r>
        <w:rPr>
          <w:lang w:val="ru-RU"/>
        </w:rPr>
      </w:r>
    </w:p>
    <w:tbl>
      <w:tblPr>
        <w:tblW w:w="9571" w:type="dxa"/>
        <w:jc w:val="left"/>
        <w:tblInd w:w="0" w:type="dxa"/>
        <w:tblLayout w:type="fixed"/>
        <w:tblCellMar>
          <w:top w:w="0" w:type="dxa"/>
          <w:left w:w="108" w:type="dxa"/>
          <w:bottom w:w="0" w:type="dxa"/>
          <w:right w:w="108" w:type="dxa"/>
        </w:tblCellMar>
      </w:tblPr>
      <w:tblGrid>
        <w:gridCol w:w="4785"/>
        <w:gridCol w:w="4786"/>
      </w:tblGrid>
      <w:tr>
        <w:trPr/>
        <w:tc>
          <w:tcPr>
            <w:tcW w:w="4785" w:type="dxa"/>
            <w:tcBorders/>
          </w:tcPr>
          <w:p>
            <w:pPr>
              <w:pStyle w:val="Normal"/>
              <w:widowControl w:val="false"/>
              <w:rPr>
                <w:b/>
              </w:rPr>
            </w:pPr>
            <w:r>
              <w:rPr>
                <w:b/>
              </w:rPr>
              <w:t>Заказчик:</w:t>
            </w:r>
          </w:p>
        </w:tc>
        <w:tc>
          <w:tcPr>
            <w:tcW w:w="4786" w:type="dxa"/>
            <w:tcBorders/>
          </w:tcPr>
          <w:p>
            <w:pPr>
              <w:pStyle w:val="Normal"/>
              <w:widowControl w:val="false"/>
              <w:rPr/>
            </w:pPr>
            <w:r>
              <w:rPr>
                <w:b/>
                <w:lang w:val="ru-RU"/>
              </w:rPr>
              <w:t>Исполнитель</w:t>
            </w:r>
            <w:r>
              <w:rPr>
                <w:b/>
              </w:rPr>
              <w:t>:</w:t>
            </w:r>
          </w:p>
        </w:tc>
      </w:tr>
      <w:tr>
        <w:trPr/>
        <w:tc>
          <w:tcPr>
            <w:tcW w:w="4785" w:type="dxa"/>
            <w:tcBorders/>
          </w:tcPr>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t xml:space="preserve">_______________ / _______________ </w:t>
            </w:r>
          </w:p>
          <w:p>
            <w:pPr>
              <w:pStyle w:val="Normal"/>
              <w:widowControl w:val="false"/>
              <w:rPr>
                <w:sz w:val="22"/>
                <w:szCs w:val="22"/>
              </w:rPr>
            </w:pPr>
            <w:r>
              <w:rPr>
                <w:sz w:val="22"/>
                <w:szCs w:val="22"/>
              </w:rPr>
            </w:r>
          </w:p>
        </w:tc>
        <w:tc>
          <w:tcPr>
            <w:tcW w:w="4786" w:type="dxa"/>
            <w:tcBorders/>
          </w:tcPr>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t xml:space="preserve">_______________ / _______________ </w:t>
            </w:r>
          </w:p>
        </w:tc>
      </w:tr>
    </w:tbl>
    <w:p>
      <w:pPr>
        <w:pStyle w:val="Normal"/>
        <w:ind w:firstLine="709" w:left="0" w:right="0"/>
        <w:jc w:val="right"/>
        <w:rPr>
          <w:sz w:val="22"/>
          <w:szCs w:val="22"/>
          <w:lang w:val="ru-RU"/>
        </w:rPr>
      </w:pPr>
      <w:r>
        <w:br w:type="page"/>
      </w:r>
      <w:r>
        <w:rPr>
          <w:sz w:val="22"/>
          <w:szCs w:val="22"/>
          <w:lang w:val="ru-RU"/>
        </w:rPr>
        <w:t>Приложение № 6</w:t>
      </w:r>
    </w:p>
    <w:p>
      <w:pPr>
        <w:pStyle w:val="Normal"/>
        <w:ind w:hanging="0" w:left="4820" w:right="0"/>
        <w:jc w:val="right"/>
        <w:rPr>
          <w:sz w:val="22"/>
          <w:szCs w:val="22"/>
          <w:lang w:val="ru-RU"/>
        </w:rPr>
      </w:pPr>
      <w:r>
        <w:rPr>
          <w:sz w:val="22"/>
          <w:szCs w:val="22"/>
          <w:lang w:val="ru-RU"/>
        </w:rPr>
        <w:t xml:space="preserve">            </w:t>
      </w:r>
      <w:r>
        <w:rPr>
          <w:sz w:val="22"/>
          <w:szCs w:val="22"/>
          <w:lang w:val="ru-RU"/>
        </w:rPr>
        <w:t>к Договору возмездного оказания услуг</w:t>
      </w:r>
    </w:p>
    <w:p>
      <w:pPr>
        <w:pStyle w:val="Normal"/>
        <w:ind w:hanging="0" w:left="4820" w:right="0"/>
        <w:jc w:val="right"/>
        <w:rPr>
          <w:sz w:val="22"/>
          <w:szCs w:val="22"/>
          <w:lang w:val="ru-RU"/>
        </w:rPr>
      </w:pPr>
      <w:r>
        <w:rPr>
          <w:sz w:val="22"/>
          <w:szCs w:val="22"/>
          <w:lang w:val="ru-RU"/>
        </w:rPr>
        <w:t xml:space="preserve">              </w:t>
      </w:r>
      <w:r>
        <w:rPr>
          <w:sz w:val="22"/>
          <w:szCs w:val="22"/>
          <w:lang w:val="ru-RU"/>
        </w:rPr>
        <w:t>от «____» ________ 20 _ г. №_______</w:t>
      </w:r>
    </w:p>
    <w:p>
      <w:pPr>
        <w:pStyle w:val="Normal"/>
        <w:ind w:hanging="0" w:left="4820" w:right="0"/>
        <w:rPr>
          <w:lang w:val="ru-RU"/>
        </w:rPr>
      </w:pPr>
      <w:r>
        <w:rPr>
          <w:lang w:val="ru-RU"/>
        </w:rPr>
      </w:r>
    </w:p>
    <w:p>
      <w:pPr>
        <w:pStyle w:val="Normal"/>
        <w:ind w:hanging="0" w:left="4820" w:right="0"/>
        <w:rPr>
          <w:lang w:val="ru-RU"/>
        </w:rPr>
      </w:pPr>
      <w:r>
        <w:rPr>
          <w:lang w:val="ru-RU"/>
        </w:rPr>
      </w:r>
    </w:p>
    <w:p>
      <w:pPr>
        <w:pStyle w:val="Normal"/>
        <w:jc w:val="center"/>
        <w:rPr>
          <w:b/>
          <w:lang w:val="ru-RU"/>
        </w:rPr>
      </w:pPr>
      <w:r>
        <w:rPr>
          <w:b/>
          <w:lang w:val="ru-RU"/>
        </w:rPr>
        <w:t>Размер ответственности Исполнителя</w:t>
      </w:r>
    </w:p>
    <w:p>
      <w:pPr>
        <w:pStyle w:val="Normal"/>
        <w:jc w:val="center"/>
        <w:rPr/>
      </w:pPr>
      <w:r>
        <w:rPr>
          <w:b/>
          <w:lang w:val="ru-RU"/>
        </w:rPr>
        <w:t xml:space="preserve">за нарушения пропускного и внутриобъектового режима, </w:t>
      </w:r>
      <w:r>
        <w:rPr>
          <w:b/>
          <w:color w:val="000000"/>
          <w:lang w:val="ru-RU"/>
        </w:rPr>
        <w:t>требований охраны труда, пожарной безопасности</w:t>
      </w:r>
    </w:p>
    <w:p>
      <w:pPr>
        <w:pStyle w:val="Normal"/>
        <w:jc w:val="center"/>
        <w:rPr>
          <w:b/>
          <w:lang w:val="ru-RU"/>
        </w:rPr>
      </w:pPr>
      <w:r>
        <w:rPr>
          <w:b/>
          <w:lang w:val="ru-RU"/>
        </w:rPr>
      </w:r>
    </w:p>
    <w:tbl>
      <w:tblPr>
        <w:tblW w:w="9776" w:type="dxa"/>
        <w:jc w:val="left"/>
        <w:tblInd w:w="-5" w:type="dxa"/>
        <w:tblLayout w:type="fixed"/>
        <w:tblCellMar>
          <w:top w:w="0" w:type="dxa"/>
          <w:left w:w="98" w:type="dxa"/>
          <w:bottom w:w="0" w:type="dxa"/>
          <w:right w:w="108" w:type="dxa"/>
        </w:tblCellMar>
      </w:tblPr>
      <w:tblGrid>
        <w:gridCol w:w="4067"/>
        <w:gridCol w:w="5709"/>
      </w:tblGrid>
      <w:tr>
        <w:trPr/>
        <w:tc>
          <w:tcPr>
            <w:tcW w:w="4067" w:type="dxa"/>
            <w:tcBorders>
              <w:top w:val="single" w:sz="4" w:space="0" w:color="000001"/>
              <w:left w:val="single" w:sz="4" w:space="0" w:color="000001"/>
              <w:bottom w:val="single" w:sz="4" w:space="0" w:color="000001"/>
              <w:right w:val="single" w:sz="4" w:space="0" w:color="000001"/>
            </w:tcBorders>
          </w:tcPr>
          <w:p>
            <w:pPr>
              <w:pStyle w:val="Normal"/>
              <w:widowControl w:val="false"/>
              <w:rPr>
                <w:b/>
              </w:rPr>
            </w:pPr>
            <w:r>
              <w:rPr>
                <w:b/>
              </w:rPr>
              <w:t>Виды нарушений</w:t>
            </w:r>
          </w:p>
        </w:tc>
        <w:tc>
          <w:tcPr>
            <w:tcW w:w="5709" w:type="dxa"/>
            <w:tcBorders>
              <w:top w:val="single" w:sz="4" w:space="0" w:color="000001"/>
              <w:left w:val="single" w:sz="4" w:space="0" w:color="000001"/>
              <w:bottom w:val="single" w:sz="4" w:space="0" w:color="000001"/>
              <w:right w:val="single" w:sz="4" w:space="0" w:color="000001"/>
            </w:tcBorders>
          </w:tcPr>
          <w:p>
            <w:pPr>
              <w:pStyle w:val="Normal"/>
              <w:widowControl w:val="false"/>
              <w:rPr>
                <w:b/>
              </w:rPr>
            </w:pPr>
            <w:r>
              <w:rPr>
                <w:b/>
              </w:rPr>
              <w:t>Штрафные санкции</w:t>
            </w:r>
          </w:p>
        </w:tc>
      </w:tr>
      <w:tr>
        <w:trPr/>
        <w:tc>
          <w:tcPr>
            <w:tcW w:w="4067" w:type="dxa"/>
            <w:tcBorders>
              <w:top w:val="single" w:sz="4" w:space="0" w:color="000001"/>
              <w:left w:val="single" w:sz="4" w:space="0" w:color="000001"/>
              <w:bottom w:val="single" w:sz="4" w:space="0" w:color="000001"/>
              <w:right w:val="single" w:sz="4" w:space="0" w:color="000001"/>
            </w:tcBorders>
          </w:tcPr>
          <w:p>
            <w:pPr>
              <w:pStyle w:val="Normal"/>
              <w:widowControl w:val="false"/>
              <w:rPr>
                <w:lang w:val="ru-RU"/>
              </w:rPr>
            </w:pPr>
            <w:r>
              <w:rPr>
                <w:lang w:val="ru-RU"/>
              </w:rPr>
              <w:t>1. Нарушение правил пожарной безопасности (ППБ):</w:t>
            </w:r>
          </w:p>
        </w:tc>
        <w:tc>
          <w:tcPr>
            <w:tcW w:w="5709" w:type="dxa"/>
            <w:tcBorders>
              <w:top w:val="single" w:sz="4" w:space="0" w:color="000001"/>
              <w:left w:val="single" w:sz="4" w:space="0" w:color="000001"/>
              <w:bottom w:val="single" w:sz="4" w:space="0" w:color="000001"/>
              <w:right w:val="single" w:sz="4" w:space="0" w:color="000001"/>
            </w:tcBorders>
          </w:tcPr>
          <w:p>
            <w:pPr>
              <w:pStyle w:val="Normal"/>
              <w:widowControl w:val="false"/>
              <w:rPr>
                <w:lang w:val="ru-RU"/>
              </w:rPr>
            </w:pPr>
            <w:r>
              <w:rPr>
                <w:lang w:val="ru-RU"/>
              </w:rPr>
            </w:r>
          </w:p>
        </w:tc>
      </w:tr>
      <w:tr>
        <w:trPr/>
        <w:tc>
          <w:tcPr>
            <w:tcW w:w="4067" w:type="dxa"/>
            <w:tcBorders>
              <w:top w:val="single" w:sz="4" w:space="0" w:color="000001"/>
              <w:left w:val="single" w:sz="4" w:space="0" w:color="000001"/>
              <w:bottom w:val="single" w:sz="4" w:space="0" w:color="000001"/>
              <w:right w:val="single" w:sz="4" w:space="0" w:color="000001"/>
            </w:tcBorders>
          </w:tcPr>
          <w:p>
            <w:pPr>
              <w:pStyle w:val="Normal"/>
              <w:widowControl w:val="false"/>
              <w:rPr/>
            </w:pPr>
            <w:r>
              <w:rPr/>
              <w:t>1.1.Нарушение ППБ без возникновения пожара</w:t>
            </w:r>
          </w:p>
          <w:p>
            <w:pPr>
              <w:pStyle w:val="Normal"/>
              <w:widowControl w:val="false"/>
              <w:rPr>
                <w:sz w:val="22"/>
                <w:szCs w:val="22"/>
              </w:rPr>
            </w:pPr>
            <w:r>
              <w:rPr>
                <w:sz w:val="22"/>
                <w:szCs w:val="22"/>
              </w:rPr>
            </w:r>
          </w:p>
        </w:tc>
        <w:tc>
          <w:tcPr>
            <w:tcW w:w="5709" w:type="dxa"/>
            <w:tcBorders>
              <w:top w:val="single" w:sz="4" w:space="0" w:color="000001"/>
              <w:left w:val="single" w:sz="4" w:space="0" w:color="000001"/>
              <w:bottom w:val="single" w:sz="4" w:space="0" w:color="000001"/>
              <w:right w:val="single" w:sz="4" w:space="0" w:color="000001"/>
            </w:tcBorders>
          </w:tcPr>
          <w:p>
            <w:pPr>
              <w:pStyle w:val="Normal"/>
              <w:widowControl w:val="false"/>
              <w:jc w:val="both"/>
              <w:rPr/>
            </w:pPr>
            <w:r>
              <w:rPr>
                <w:lang w:val="ru-RU"/>
              </w:rPr>
              <w:t>25</w:t>
            </w:r>
            <w:r>
              <w:rPr/>
              <w:t> </w:t>
            </w:r>
            <w:r>
              <w:rPr>
                <w:lang w:val="ru-RU"/>
              </w:rPr>
              <w:t>000 (двадцать пять тысяч) рублей за каждый случай нарушения</w:t>
            </w:r>
          </w:p>
          <w:p>
            <w:pPr>
              <w:pStyle w:val="Normal"/>
              <w:widowControl w:val="false"/>
              <w:jc w:val="both"/>
              <w:rPr>
                <w:lang w:val="ru-RU"/>
              </w:rPr>
            </w:pPr>
            <w:r>
              <w:rPr>
                <w:lang w:val="ru-RU"/>
              </w:rPr>
              <w:t>Сумма штрафа, установленная настоящим пунктом, увеличивается на 50 (пятьдесят) процентов по отношению к предыдущему случаю за каждое следующее нарушение.</w:t>
            </w:r>
          </w:p>
        </w:tc>
      </w:tr>
      <w:tr>
        <w:trPr/>
        <w:tc>
          <w:tcPr>
            <w:tcW w:w="4067" w:type="dxa"/>
            <w:tcBorders>
              <w:top w:val="single" w:sz="4" w:space="0" w:color="000001"/>
              <w:left w:val="single" w:sz="4" w:space="0" w:color="000001"/>
              <w:bottom w:val="single" w:sz="4" w:space="0" w:color="000001"/>
              <w:right w:val="single" w:sz="4" w:space="0" w:color="000001"/>
            </w:tcBorders>
          </w:tcPr>
          <w:p>
            <w:pPr>
              <w:pStyle w:val="Normal"/>
              <w:widowControl w:val="false"/>
              <w:rPr>
                <w:lang w:val="ru-RU"/>
              </w:rPr>
            </w:pPr>
            <w:r>
              <w:rPr>
                <w:lang w:val="ru-RU"/>
              </w:rPr>
              <w:t>1.2. Нарушение ППБ, ставшее причиной возникновения пожара, не причинившего ущерб имуществу Заказчика</w:t>
            </w:r>
          </w:p>
        </w:tc>
        <w:tc>
          <w:tcPr>
            <w:tcW w:w="5709" w:type="dxa"/>
            <w:tcBorders>
              <w:top w:val="single" w:sz="4" w:space="0" w:color="000001"/>
              <w:left w:val="single" w:sz="4" w:space="0" w:color="000001"/>
              <w:bottom w:val="single" w:sz="4" w:space="0" w:color="000001"/>
              <w:right w:val="single" w:sz="4" w:space="0" w:color="000001"/>
            </w:tcBorders>
          </w:tcPr>
          <w:p>
            <w:pPr>
              <w:pStyle w:val="Normal"/>
              <w:widowControl w:val="false"/>
              <w:jc w:val="both"/>
              <w:rPr/>
            </w:pPr>
            <w:r>
              <w:rPr>
                <w:lang w:val="ru-RU"/>
              </w:rPr>
              <w:t>50</w:t>
            </w:r>
            <w:r>
              <w:rPr/>
              <w:t> </w:t>
            </w:r>
            <w:r>
              <w:rPr>
                <w:lang w:val="ru-RU"/>
              </w:rPr>
              <w:t>000 (пятьдесят тысяч) рублей за каждый случай нарушения.</w:t>
            </w:r>
          </w:p>
          <w:p>
            <w:pPr>
              <w:pStyle w:val="Normal"/>
              <w:widowControl w:val="false"/>
              <w:jc w:val="both"/>
              <w:rPr>
                <w:lang w:val="ru-RU"/>
              </w:rPr>
            </w:pPr>
            <w:r>
              <w:rPr>
                <w:lang w:val="ru-RU"/>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r>
        <w:trPr/>
        <w:tc>
          <w:tcPr>
            <w:tcW w:w="4067" w:type="dxa"/>
            <w:tcBorders>
              <w:top w:val="single" w:sz="4" w:space="0" w:color="000001"/>
              <w:left w:val="single" w:sz="4" w:space="0" w:color="000001"/>
              <w:bottom w:val="single" w:sz="4" w:space="0" w:color="000001"/>
              <w:right w:val="single" w:sz="4" w:space="0" w:color="000001"/>
            </w:tcBorders>
          </w:tcPr>
          <w:p>
            <w:pPr>
              <w:pStyle w:val="Normal"/>
              <w:widowControl w:val="false"/>
              <w:rPr>
                <w:lang w:val="ru-RU"/>
              </w:rPr>
            </w:pPr>
            <w:r>
              <w:rPr>
                <w:lang w:val="ru-RU"/>
              </w:rPr>
              <w:t>1.3. Нарушение ППБ, ставшее причиной возникновения пожара, причинившего ущерб имуществу Заказчика и (или) здоровью людей</w:t>
            </w:r>
          </w:p>
        </w:tc>
        <w:tc>
          <w:tcPr>
            <w:tcW w:w="5709" w:type="dxa"/>
            <w:tcBorders>
              <w:top w:val="single" w:sz="4" w:space="0" w:color="000001"/>
              <w:left w:val="single" w:sz="4" w:space="0" w:color="000001"/>
              <w:bottom w:val="single" w:sz="4" w:space="0" w:color="000001"/>
              <w:right w:val="single" w:sz="4" w:space="0" w:color="000001"/>
            </w:tcBorders>
          </w:tcPr>
          <w:p>
            <w:pPr>
              <w:pStyle w:val="Normal"/>
              <w:widowControl w:val="false"/>
              <w:jc w:val="both"/>
              <w:rPr>
                <w:lang w:val="ru-RU"/>
              </w:rPr>
            </w:pPr>
            <w:r>
              <w:rPr>
                <w:lang w:val="ru-RU"/>
              </w:rPr>
              <w:t>250 000 (двести пятьдесят тысяч) рублей за каждый случай нарушения.</w:t>
            </w:r>
          </w:p>
        </w:tc>
      </w:tr>
      <w:tr>
        <w:trPr/>
        <w:tc>
          <w:tcPr>
            <w:tcW w:w="4067" w:type="dxa"/>
            <w:tcBorders>
              <w:top w:val="single" w:sz="4" w:space="0" w:color="000001"/>
              <w:left w:val="single" w:sz="4" w:space="0" w:color="000001"/>
              <w:bottom w:val="single" w:sz="4" w:space="0" w:color="000001"/>
              <w:right w:val="single" w:sz="4" w:space="0" w:color="000001"/>
            </w:tcBorders>
          </w:tcPr>
          <w:p>
            <w:pPr>
              <w:pStyle w:val="Normal"/>
              <w:widowControl w:val="false"/>
              <w:rPr/>
            </w:pPr>
            <w:r>
              <w:rPr>
                <w:lang w:val="ru-RU"/>
              </w:rPr>
              <w:t xml:space="preserve">2. Нарушение пропускного и внутриобъектового режима, </w:t>
            </w:r>
            <w:r>
              <w:rPr>
                <w:color w:val="000000"/>
                <w:lang w:val="ru-RU"/>
              </w:rPr>
              <w:t>требований охраны труда</w:t>
            </w:r>
          </w:p>
        </w:tc>
        <w:tc>
          <w:tcPr>
            <w:tcW w:w="5709" w:type="dxa"/>
            <w:tcBorders>
              <w:top w:val="single" w:sz="4" w:space="0" w:color="000001"/>
              <w:left w:val="single" w:sz="4" w:space="0" w:color="000001"/>
              <w:bottom w:val="single" w:sz="4" w:space="0" w:color="000001"/>
              <w:right w:val="single" w:sz="4" w:space="0" w:color="000001"/>
            </w:tcBorders>
          </w:tcPr>
          <w:p>
            <w:pPr>
              <w:pStyle w:val="Normal"/>
              <w:widowControl w:val="false"/>
              <w:jc w:val="both"/>
              <w:rPr/>
            </w:pPr>
            <w:r>
              <w:rPr>
                <w:lang w:val="ru-RU"/>
              </w:rPr>
              <w:t>- 50</w:t>
            </w:r>
            <w:r>
              <w:rPr/>
              <w:t> </w:t>
            </w:r>
            <w:r>
              <w:rPr>
                <w:lang w:val="ru-RU"/>
              </w:rPr>
              <w:t>000 (пятьдесят тысяч) рублей за каждый случай нарушения;</w:t>
            </w:r>
          </w:p>
          <w:p>
            <w:pPr>
              <w:pStyle w:val="Normal"/>
              <w:widowControl w:val="false"/>
              <w:jc w:val="both"/>
              <w:rPr>
                <w:lang w:val="ru-RU"/>
              </w:rPr>
            </w:pPr>
            <w:r>
              <w:rPr>
                <w:lang w:val="ru-RU"/>
              </w:rPr>
              <w:t xml:space="preserve">- 500 (пятьсот) рублей в случае утраты или приведения в негодность электронного пропуска, выданного Заказчиком; </w:t>
            </w:r>
          </w:p>
          <w:p>
            <w:pPr>
              <w:pStyle w:val="Normal"/>
              <w:widowControl w:val="false"/>
              <w:jc w:val="both"/>
              <w:rPr>
                <w:lang w:val="ru-RU"/>
              </w:rPr>
            </w:pPr>
            <w:r>
              <w:rPr>
                <w:lang w:val="ru-RU"/>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bl>
    <w:p>
      <w:pPr>
        <w:pStyle w:val="Normal"/>
        <w:rPr>
          <w:lang w:val="ru-RU"/>
        </w:rPr>
      </w:pPr>
      <w:r>
        <w:rPr>
          <w:lang w:val="ru-RU"/>
        </w:rPr>
      </w:r>
    </w:p>
    <w:p>
      <w:pPr>
        <w:pStyle w:val="Normal"/>
        <w:rPr>
          <w:lang w:val="ru-RU"/>
        </w:rPr>
      </w:pPr>
      <w:r>
        <w:rPr>
          <w:lang w:val="ru-RU"/>
        </w:rPr>
      </w:r>
    </w:p>
    <w:tbl>
      <w:tblPr>
        <w:tblW w:w="9571" w:type="dxa"/>
        <w:jc w:val="left"/>
        <w:tblInd w:w="0" w:type="dxa"/>
        <w:tblLayout w:type="fixed"/>
        <w:tblCellMar>
          <w:top w:w="0" w:type="dxa"/>
          <w:left w:w="108" w:type="dxa"/>
          <w:bottom w:w="0" w:type="dxa"/>
          <w:right w:w="108" w:type="dxa"/>
        </w:tblCellMar>
      </w:tblPr>
      <w:tblGrid>
        <w:gridCol w:w="4785"/>
        <w:gridCol w:w="4786"/>
      </w:tblGrid>
      <w:tr>
        <w:trPr/>
        <w:tc>
          <w:tcPr>
            <w:tcW w:w="4785" w:type="dxa"/>
            <w:tcBorders/>
          </w:tcPr>
          <w:p>
            <w:pPr>
              <w:pStyle w:val="Normal"/>
              <w:widowControl w:val="false"/>
              <w:rPr>
                <w:b/>
              </w:rPr>
            </w:pPr>
            <w:r>
              <w:rPr>
                <w:b/>
              </w:rPr>
              <w:t>Заказчик:</w:t>
            </w:r>
          </w:p>
        </w:tc>
        <w:tc>
          <w:tcPr>
            <w:tcW w:w="4786" w:type="dxa"/>
            <w:tcBorders/>
          </w:tcPr>
          <w:p>
            <w:pPr>
              <w:pStyle w:val="Normal"/>
              <w:widowControl w:val="false"/>
              <w:rPr/>
            </w:pPr>
            <w:r>
              <w:rPr>
                <w:b/>
                <w:lang w:val="ru-RU"/>
              </w:rPr>
              <w:t>Исполнитель</w:t>
            </w:r>
            <w:r>
              <w:rPr>
                <w:b/>
              </w:rPr>
              <w:t>:</w:t>
            </w:r>
          </w:p>
        </w:tc>
      </w:tr>
      <w:tr>
        <w:trPr/>
        <w:tc>
          <w:tcPr>
            <w:tcW w:w="4785" w:type="dxa"/>
            <w:tcBorders/>
          </w:tcPr>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t xml:space="preserve">_______________ / _______________ </w:t>
            </w:r>
          </w:p>
          <w:p>
            <w:pPr>
              <w:pStyle w:val="Normal"/>
              <w:widowControl w:val="false"/>
              <w:rPr>
                <w:sz w:val="22"/>
                <w:szCs w:val="22"/>
              </w:rPr>
            </w:pPr>
            <w:r>
              <w:rPr>
                <w:sz w:val="22"/>
                <w:szCs w:val="22"/>
              </w:rPr>
            </w:r>
          </w:p>
        </w:tc>
        <w:tc>
          <w:tcPr>
            <w:tcW w:w="4786" w:type="dxa"/>
            <w:tcBorders/>
          </w:tcPr>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t xml:space="preserve">_______________ / _______________ </w:t>
            </w:r>
          </w:p>
          <w:p>
            <w:pPr>
              <w:pStyle w:val="Normal"/>
              <w:widowControl w:val="false"/>
              <w:rPr>
                <w:sz w:val="22"/>
                <w:szCs w:val="22"/>
              </w:rPr>
            </w:pPr>
            <w:r>
              <w:rPr>
                <w:sz w:val="22"/>
                <w:szCs w:val="22"/>
              </w:rPr>
            </w:r>
          </w:p>
        </w:tc>
      </w:tr>
    </w:tbl>
    <w:p>
      <w:pPr>
        <w:pStyle w:val="Normal"/>
        <w:ind w:hanging="0" w:left="6379" w:right="0"/>
        <w:rPr>
          <w:lang w:val="ru-RU"/>
        </w:rPr>
      </w:pPr>
      <w:r>
        <w:rPr>
          <w:lang w:val="ru-RU"/>
        </w:rPr>
      </w:r>
    </w:p>
    <w:p>
      <w:pPr>
        <w:pStyle w:val="Normal"/>
        <w:ind w:hanging="0" w:left="6379" w:right="0"/>
        <w:rPr>
          <w:lang w:val="ru-RU"/>
        </w:rPr>
      </w:pPr>
      <w:r>
        <w:rPr>
          <w:lang w:val="ru-RU"/>
        </w:rPr>
      </w:r>
    </w:p>
    <w:p>
      <w:pPr>
        <w:pStyle w:val="Normal"/>
        <w:ind w:hanging="0" w:left="6379" w:right="0"/>
        <w:rPr>
          <w:lang w:val="ru-RU"/>
        </w:rPr>
      </w:pPr>
      <w:r>
        <w:rPr>
          <w:lang w:val="ru-RU"/>
        </w:rPr>
      </w:r>
    </w:p>
    <w:p>
      <w:pPr>
        <w:pStyle w:val="Normal"/>
        <w:rPr/>
      </w:pPr>
      <w:r>
        <w:rPr/>
      </w:r>
    </w:p>
    <w:sectPr>
      <w:headerReference w:type="default" r:id="rId7"/>
      <w:headerReference w:type="first" r:id="rId8"/>
      <w:footerReference w:type="default" r:id="rId9"/>
      <w:footnotePr>
        <w:numFmt w:val="decimal"/>
      </w:footnotePr>
      <w:type w:val="nextPage"/>
      <w:pgSz w:w="11906" w:h="16838"/>
      <w:pgMar w:left="1418" w:right="851" w:gutter="0" w:header="567" w:top="1134" w:footer="709"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Times New Roman">
    <w:charset w:val="01"/>
    <w:family w:val="roman"/>
    <w:pitch w:val="variable"/>
  </w:font>
  <w:font w:name="Arial">
    <w:charset w:val="01"/>
    <w:family w:val="roman"/>
    <w:pitch w:val="variable"/>
  </w:font>
  <w:font w:name="Cambria">
    <w:charset w:val="01"/>
    <w:family w:val="roman"/>
    <w:pitch w:val="variable"/>
  </w:font>
  <w:font w:name="Tahoma">
    <w:charset w:val="01"/>
    <w:family w:val="roman"/>
    <w:pitch w:val="variable"/>
  </w:font>
  <w:font w:name="Wingdings">
    <w:charset w:val="01"/>
    <w:family w:val="roman"/>
    <w:pitch w:val="variable"/>
  </w:font>
  <w:font w:name="Courier New">
    <w:charset w:val="01"/>
    <w:family w:val="roman"/>
    <w:pitch w:val="variable"/>
  </w:font>
  <w:font w:name="Symbol">
    <w:charset w:val="01"/>
    <w:family w:val="roman"/>
    <w:pitch w:val="variable"/>
  </w:font>
  <w:font w:name="Liberation Sans">
    <w:altName w:val="Arial"/>
    <w:charset w:val="01"/>
    <w:family w:val="roman"/>
    <w:pitch w:val="variable"/>
  </w:font>
  <w:font w:name="Verdana">
    <w:charset w:val="01"/>
    <w:family w:val="roman"/>
    <w:pitch w:val="variable"/>
  </w:font>
  <w:font w:name="Consolas">
    <w:charset w:val="01"/>
    <w:family w:val="roman"/>
    <w:pitch w:val="variable"/>
  </w:font>
  <w:font w:name="Liberation Serif">
    <w:altName w:val="Times New Roman"/>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sz w:val="18"/>
        <w:szCs w:val="18"/>
        <w:lang w:val="ru-RU"/>
      </w:rPr>
      <w:t xml:space="preserve">Документ распечатан из программы 1С: Документооборот. </w:t>
    </w:r>
    <w:r>
      <w:rPr>
        <w:sz w:val="18"/>
        <w:szCs w:val="18"/>
      </w:rPr>
      <w:t>Версия файла 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jc w:val="both"/>
        <w:rPr/>
      </w:pPr>
      <w:r>
        <w:rPr>
          <w:rStyle w:val="Style6"/>
        </w:rPr>
        <w:footnoteRef/>
      </w:r>
      <w:r>
        <w:rPr>
          <w:rStyle w:val="Style6"/>
        </w:rPr>
        <w:tab/>
      </w:r>
      <w:r>
        <w:rPr>
          <w:lang w:val="ru-RU"/>
        </w:rPr>
        <w:t xml:space="preserve"> Пункт включается в Договор в случае, если к Договору прикладывается полный комплект расчетов стоимости услуг.</w:t>
      </w:r>
    </w:p>
  </w:footnote>
  <w:footnote w:id="3">
    <w:p>
      <w:pPr>
        <w:pStyle w:val="FootnoteText"/>
        <w:jc w:val="both"/>
        <w:rPr/>
      </w:pPr>
      <w:r>
        <w:rPr>
          <w:rStyle w:val="Style6"/>
        </w:rPr>
        <w:footnoteRef/>
      </w:r>
      <w:r>
        <w:rPr>
          <w:rStyle w:val="Style6"/>
        </w:rPr>
        <w:tab/>
      </w:r>
      <w:r>
        <w:rPr>
          <w:lang w:val="ru-RU"/>
        </w:rPr>
        <w:t xml:space="preserve"> </w:t>
      </w:r>
      <w:r>
        <w:rPr>
          <w:shd w:fill="C0C0C0" w:val="clear"/>
          <w:lang w:val="ru-RU"/>
        </w:rPr>
        <w:t>Условие включается в случае, когда на дату заключения Договора расчеты стоимости услуг по одному или нескольким Этапам отсутствуют</w:t>
      </w:r>
      <w:r>
        <w:rPr>
          <w:lang w:val="ru-RU"/>
        </w:rPr>
        <w:t>.</w:t>
      </w:r>
      <w:r>
        <w:rPr>
          <w:shd w:fill="FFFF00" w:val="clear"/>
          <w:lang w:val="ru-RU"/>
        </w:rPr>
        <w:t xml:space="preserve"> </w:t>
      </w:r>
    </w:p>
  </w:footnote>
  <w:footnote w:id="4">
    <w:p>
      <w:pPr>
        <w:pStyle w:val="FootnoteText"/>
        <w:rPr/>
      </w:pPr>
      <w:r>
        <w:rPr>
          <w:rStyle w:val="Style6"/>
        </w:rPr>
        <w:footnoteRef/>
      </w:r>
      <w:r>
        <w:rPr>
          <w:rFonts w:ascii="Liberation Serif" w:hAnsi="Liberation Serif"/>
          <w:sz w:val="22"/>
          <w:szCs w:val="22"/>
        </w:rPr>
        <w:t xml:space="preserve"> </w:t>
      </w:r>
      <w:r>
        <w:rPr>
          <w:rFonts w:ascii="Liberation Serif" w:hAnsi="Liberation Serif"/>
          <w:sz w:val="22"/>
          <w:szCs w:val="22"/>
        </w:rPr>
        <w:t>Приказ ФНС России от 20.01.2025 N ЕД-7-26/28@ «</w:t>
      </w:r>
      <w:r>
        <w:rPr>
          <w:rFonts w:ascii="Liberation Serif" w:hAnsi="Liberation Serif"/>
          <w:b w:val="false"/>
        </w:rPr>
        <w:t>О признании утратившими силу приказов ФНС России от 30.11.2015 N ММВ-7-10/551@ "Об утверждении формата представления документа о передаче товаров при торговых операциях в электронной форме" и от 30.11.2015 N ММВ-7-10/552@ "Об утверждении формата представления документа о передаче результатов работ (документа об оказании услуг) в электронной форме»</w:t>
      </w:r>
    </w:p>
  </w:footnote>
  <w:footnote w:id="5">
    <w:p>
      <w:pPr>
        <w:pStyle w:val="FootnoteText"/>
        <w:jc w:val="both"/>
        <w:rPr/>
      </w:pPr>
      <w:r>
        <w:rPr>
          <w:rStyle w:val="Style6"/>
        </w:rPr>
        <w:footnoteRef/>
      </w:r>
      <w:r>
        <w:rPr>
          <w:rStyle w:val="Style6"/>
        </w:rPr>
        <w:tab/>
      </w:r>
      <w:r>
        <w:rPr>
          <w:lang w:val="ru-RU"/>
        </w:rPr>
        <w:t xml:space="preserve"> Указанное условие применяется к договорам оказания услуг в отношении имущества (оборудования), обеспечивающего производство и/или передачу (транспортировку) электрической энергии и мощности</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hd w:fill="FFFFFF" w:val="clear"/>
      <w:tabs>
        <w:tab w:val="clear" w:pos="708"/>
        <w:tab w:val="left" w:pos="3148" w:leader="none"/>
        <w:tab w:val="center" w:pos="4818" w:leader="none"/>
        <w:tab w:val="left" w:pos="6926" w:leader="none"/>
      </w:tabs>
      <w:jc w:val="right"/>
      <w:rPr>
        <w:lang w:val="ru-RU"/>
      </w:rPr>
    </w:pPr>
    <w:r>
      <w:rPr>
        <w:lang w:val="ru-RU"/>
      </w:rPr>
      <w:tab/>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i/>
        <w:i/>
        <w:sz w:val="26"/>
        <w:szCs w:val="26"/>
        <w:lang w:val="ru-RU"/>
      </w:rPr>
    </w:pPr>
    <w:r>
      <w:rPr>
        <w:i/>
        <w:sz w:val="26"/>
        <w:szCs w:val="26"/>
        <w:lang w:val="ru-RU"/>
      </w:rPr>
      <w:t>ТФД № 5.1.4 – «Договор возмездного оказания услуг с МСП по результатам закупочных процедур только среди МСП, предусматривающий несколько этапов, независимую гарантию по возврату аванса»</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1"/>
      <w:lvlJc w:val="left"/>
      <w:pPr>
        <w:tabs>
          <w:tab w:val="num" w:pos="0"/>
        </w:tabs>
        <w:ind w:left="0" w:hanging="0"/>
      </w:pPr>
    </w:lvl>
    <w:lvl w:ilvl="1">
      <w:start w:val="1"/>
      <w:numFmt w:val="none"/>
      <w:suff w:val="nothing"/>
      <w:lvlText w:val="%2"/>
      <w:lvlJc w:val="left"/>
      <w:pPr>
        <w:tabs>
          <w:tab w:val="num" w:pos="0"/>
        </w:tabs>
        <w:ind w:left="0" w:hanging="0"/>
      </w:pPr>
    </w:lvl>
    <w:lvl w:ilvl="2">
      <w:start w:val="1"/>
      <w:numFmt w:val="none"/>
      <w:suff w:val="nothing"/>
      <w:lvlText w:val="%3"/>
      <w:lvlJc w:val="left"/>
      <w:pPr>
        <w:tabs>
          <w:tab w:val="num" w:pos="0"/>
        </w:tabs>
        <w:ind w:left="0" w:hanging="0"/>
      </w:pPr>
    </w:lvl>
    <w:lvl w:ilvl="3">
      <w:start w:val="1"/>
      <w:numFmt w:val="none"/>
      <w:suff w:val="nothing"/>
      <w:lvlText w:val="%4"/>
      <w:lvlJc w:val="left"/>
      <w:pPr>
        <w:tabs>
          <w:tab w:val="num" w:pos="0"/>
        </w:tabs>
        <w:ind w:left="0" w:hanging="0"/>
      </w:pPr>
    </w:lvl>
    <w:lvl w:ilvl="4">
      <w:start w:val="1"/>
      <w:numFmt w:val="none"/>
      <w:suff w:val="nothing"/>
      <w:lvlText w:val="%5"/>
      <w:lvlJc w:val="left"/>
      <w:pPr>
        <w:tabs>
          <w:tab w:val="num" w:pos="0"/>
        </w:tabs>
        <w:ind w:left="0" w:hanging="0"/>
      </w:pPr>
    </w:lvl>
    <w:lvl w:ilvl="5">
      <w:start w:val="1"/>
      <w:numFmt w:val="none"/>
      <w:suff w:val="nothing"/>
      <w:lvlText w:val="%6"/>
      <w:lvlJc w:val="left"/>
      <w:pPr>
        <w:tabs>
          <w:tab w:val="num" w:pos="0"/>
        </w:tabs>
        <w:ind w:left="0" w:hanging="0"/>
      </w:pPr>
    </w:lvl>
    <w:lvl w:ilvl="6">
      <w:start w:val="1"/>
      <w:numFmt w:val="none"/>
      <w:suff w:val="nothing"/>
      <w:lvlText w:val="%7"/>
      <w:lvlJc w:val="left"/>
      <w:pPr>
        <w:tabs>
          <w:tab w:val="num" w:pos="0"/>
        </w:tabs>
        <w:ind w:left="0" w:hanging="0"/>
      </w:pPr>
    </w:lvl>
    <w:lvl w:ilvl="7">
      <w:start w:val="1"/>
      <w:numFmt w:val="none"/>
      <w:suff w:val="nothing"/>
      <w:lvlText w:val="%8"/>
      <w:lvlJc w:val="left"/>
      <w:pPr>
        <w:tabs>
          <w:tab w:val="num" w:pos="0"/>
        </w:tabs>
        <w:ind w:left="0" w:hanging="0"/>
      </w:pPr>
    </w:lvl>
    <w:lvl w:ilvl="8">
      <w:start w:val="1"/>
      <w:numFmt w:val="none"/>
      <w:suff w:val="nothing"/>
      <w:lvlText w:val="%9"/>
      <w:lvlJc w:val="left"/>
      <w:pPr>
        <w:tabs>
          <w:tab w:val="num" w:pos="0"/>
        </w:tabs>
        <w:ind w:left="0" w:hanging="0"/>
      </w:pPr>
    </w:lvl>
  </w:abstractNum>
  <w:abstractNum w:abstractNumId="2">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1000" w:hanging="432"/>
      </w:pPr>
      <w:rPr>
        <w:b/>
        <w:lang w:val="en-GB"/>
      </w:rPr>
    </w:lvl>
    <w:lvl w:ilvl="2">
      <w:start w:val="1"/>
      <w:numFmt w:val="decimal"/>
      <w:lvlText w:val="%1.%2.%3."/>
      <w:lvlJc w:val="left"/>
      <w:pPr>
        <w:tabs>
          <w:tab w:val="num" w:pos="0"/>
        </w:tabs>
        <w:ind w:left="1781"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3">
    <w:lvl w:ilvl="0">
      <w:start w:val="1"/>
      <w:numFmt w:val="bullet"/>
      <w:lvlText w:val=""/>
      <w:lvlJc w:val="left"/>
      <w:pPr>
        <w:tabs>
          <w:tab w:val="num" w:pos="0"/>
        </w:tabs>
        <w:ind w:left="1287" w:hanging="360"/>
      </w:pPr>
      <w:rPr>
        <w:rFonts w:ascii="Symbol" w:hAnsi="Symbol" w:cs="Symbol" w:hint="default"/>
        <w:b/>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4">
    <w:lvl w:ilvl="0">
      <w:start w:val="1"/>
      <w:numFmt w:val="bullet"/>
      <w:lvlText w:val=""/>
      <w:lvlJc w:val="left"/>
      <w:pPr>
        <w:tabs>
          <w:tab w:val="num" w:pos="0"/>
        </w:tabs>
        <w:ind w:left="1429" w:hanging="360"/>
      </w:pPr>
      <w:rPr>
        <w:rFonts w:ascii="Symbol" w:hAnsi="Symbol" w:cs="Symbol" w:hint="default"/>
        <w:b/>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5">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7">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9">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283" w:hanging="432"/>
      </w:pPr>
      <w:rPr>
        <w:rFonts w:ascii="Symbol" w:hAnsi="Symbol" w:cs="Symbol" w:hint="default"/>
        <w:u w:val="none"/>
        <w:b/>
      </w:rPr>
    </w:lvl>
    <w:lvl w:ilvl="2">
      <w:start w:val="1"/>
      <w:numFmt w:val="decimal"/>
      <w:lvlText w:val="%1.%2.%3."/>
      <w:lvlJc w:val="left"/>
      <w:pPr>
        <w:tabs>
          <w:tab w:val="num" w:pos="0"/>
        </w:tabs>
        <w:ind w:left="1355" w:hanging="504"/>
      </w:pPr>
      <w:rPr>
        <w:sz w:val="24"/>
        <w:b w:val="false"/>
        <w:szCs w:val="24"/>
      </w:rPr>
    </w:lvl>
    <w:lvl w:ilvl="3">
      <w:start w:val="1"/>
      <w:numFmt w:val="decimal"/>
      <w:lvlText w:val="%1.%2.%3.%4."/>
      <w:lvlJc w:val="left"/>
      <w:pPr>
        <w:tabs>
          <w:tab w:val="num" w:pos="0"/>
        </w:tabs>
        <w:ind w:left="2917"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0">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1">
    <w:lvl w:ilvl="0">
      <w:start w:val="10"/>
      <w:numFmt w:val="decimal"/>
      <w:lvlText w:val="%1."/>
      <w:lvlJc w:val="left"/>
      <w:pPr>
        <w:tabs>
          <w:tab w:val="num" w:pos="0"/>
        </w:tabs>
        <w:ind w:left="360" w:hanging="360"/>
      </w:pPr>
      <w:rPr/>
    </w:lvl>
    <w:lvl w:ilvl="1">
      <w:start w:val="1"/>
      <w:numFmt w:val="decimal"/>
      <w:lvlText w:val="%1.%2."/>
      <w:lvlJc w:val="left"/>
      <w:pPr>
        <w:tabs>
          <w:tab w:val="num" w:pos="0"/>
        </w:tabs>
        <w:ind w:left="1500" w:hanging="360"/>
      </w:pPr>
      <w:rPr>
        <w:b/>
      </w:rPr>
    </w:lvl>
    <w:lvl w:ilvl="2">
      <w:start w:val="1"/>
      <w:numFmt w:val="decimal"/>
      <w:lvlText w:val="%1.%2.%3."/>
      <w:lvlJc w:val="left"/>
      <w:pPr>
        <w:tabs>
          <w:tab w:val="num" w:pos="0"/>
        </w:tabs>
        <w:ind w:left="3000" w:hanging="720"/>
      </w:pPr>
      <w:rPr/>
    </w:lvl>
    <w:lvl w:ilvl="3">
      <w:start w:val="1"/>
      <w:numFmt w:val="decimal"/>
      <w:lvlText w:val="%1.%2.%3.%4."/>
      <w:lvlJc w:val="left"/>
      <w:pPr>
        <w:tabs>
          <w:tab w:val="num" w:pos="0"/>
        </w:tabs>
        <w:ind w:left="4140" w:hanging="720"/>
      </w:pPr>
      <w:rPr/>
    </w:lvl>
    <w:lvl w:ilvl="4">
      <w:start w:val="1"/>
      <w:numFmt w:val="decimal"/>
      <w:lvlText w:val="%1.%2.%3.%4.%5."/>
      <w:lvlJc w:val="left"/>
      <w:pPr>
        <w:tabs>
          <w:tab w:val="num" w:pos="0"/>
        </w:tabs>
        <w:ind w:left="5640" w:hanging="1080"/>
      </w:pPr>
      <w:rPr/>
    </w:lvl>
    <w:lvl w:ilvl="5">
      <w:start w:val="1"/>
      <w:numFmt w:val="decimal"/>
      <w:lvlText w:val="%1.%2.%3.%4.%5.%6."/>
      <w:lvlJc w:val="left"/>
      <w:pPr>
        <w:tabs>
          <w:tab w:val="num" w:pos="0"/>
        </w:tabs>
        <w:ind w:left="6780" w:hanging="1080"/>
      </w:pPr>
      <w:rPr/>
    </w:lvl>
    <w:lvl w:ilvl="6">
      <w:start w:val="1"/>
      <w:numFmt w:val="decimal"/>
      <w:lvlText w:val="%1.%2.%3.%4.%5.%6.%7."/>
      <w:lvlJc w:val="left"/>
      <w:pPr>
        <w:tabs>
          <w:tab w:val="num" w:pos="0"/>
        </w:tabs>
        <w:ind w:left="8280" w:hanging="1440"/>
      </w:pPr>
      <w:rPr/>
    </w:lvl>
    <w:lvl w:ilvl="7">
      <w:start w:val="1"/>
      <w:numFmt w:val="decimal"/>
      <w:lvlText w:val="%1.%2.%3.%4.%5.%6.%7.%8."/>
      <w:lvlJc w:val="left"/>
      <w:pPr>
        <w:tabs>
          <w:tab w:val="num" w:pos="0"/>
        </w:tabs>
        <w:ind w:left="9420" w:hanging="1440"/>
      </w:pPr>
      <w:rPr/>
    </w:lvl>
    <w:lvl w:ilvl="8">
      <w:start w:val="1"/>
      <w:numFmt w:val="decimal"/>
      <w:lvlText w:val="%1.%2.%3.%4.%5.%6.%7.%8.%9."/>
      <w:lvlJc w:val="left"/>
      <w:pPr>
        <w:tabs>
          <w:tab w:val="num" w:pos="0"/>
        </w:tabs>
        <w:ind w:left="10920" w:hanging="1800"/>
      </w:pPr>
      <w:rPr/>
    </w:lvl>
  </w:abstractNum>
  <w:abstractNum w:abstractNumId="12">
    <w:lvl w:ilvl="0">
      <w:start w:val="2"/>
      <w:numFmt w:val="decimal"/>
      <w:lvlText w:val="%1."/>
      <w:lvlJc w:val="left"/>
      <w:pPr>
        <w:tabs>
          <w:tab w:val="num" w:pos="0"/>
        </w:tabs>
        <w:ind w:left="540" w:hanging="540"/>
      </w:pPr>
      <w:rPr/>
    </w:lvl>
    <w:lvl w:ilvl="1">
      <w:start w:val="2"/>
      <w:numFmt w:val="decimal"/>
      <w:lvlText w:val="%1.%2."/>
      <w:lvlJc w:val="left"/>
      <w:pPr>
        <w:tabs>
          <w:tab w:val="num" w:pos="0"/>
        </w:tabs>
        <w:ind w:left="1036" w:hanging="540"/>
      </w:pPr>
      <w:rPr/>
    </w:lvl>
    <w:lvl w:ilvl="2">
      <w:start w:val="2"/>
      <w:numFmt w:val="decimal"/>
      <w:lvlText w:val="%1.%2.%3."/>
      <w:lvlJc w:val="left"/>
      <w:pPr>
        <w:tabs>
          <w:tab w:val="num" w:pos="0"/>
        </w:tabs>
        <w:ind w:left="1430"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3">
    <w:lvl w:ilvl="0">
      <w:start w:val="1"/>
      <w:numFmt w:val="bullet"/>
      <w:lvlText w:val=""/>
      <w:lvlJc w:val="left"/>
      <w:pPr>
        <w:tabs>
          <w:tab w:val="num" w:pos="0"/>
        </w:tabs>
        <w:ind w:left="540" w:hanging="540"/>
      </w:pPr>
      <w:rPr>
        <w:rFonts w:ascii="Symbol" w:hAnsi="Symbol" w:cs="Symbol" w:hint="default"/>
        <w:b/>
      </w:rPr>
    </w:lvl>
    <w:lvl w:ilvl="1">
      <w:start w:val="2"/>
      <w:numFmt w:val="decimal"/>
      <w:lvlText w:val="%1.%2."/>
      <w:lvlJc w:val="left"/>
      <w:pPr>
        <w:tabs>
          <w:tab w:val="num" w:pos="0"/>
        </w:tabs>
        <w:ind w:left="1036" w:hanging="540"/>
      </w:pPr>
      <w:rPr/>
    </w:lvl>
    <w:lvl w:ilvl="2">
      <w:start w:val="2"/>
      <w:numFmt w:val="decimal"/>
      <w:lvlText w:val="%1.%2.%3."/>
      <w:lvlJc w:val="left"/>
      <w:pPr>
        <w:tabs>
          <w:tab w:val="num" w:pos="0"/>
        </w:tabs>
        <w:ind w:left="1712"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4">
    <w:lvl w:ilvl="0">
      <w:start w:val="1"/>
      <w:numFmt w:val="bullet"/>
      <w:lvlText w:val=""/>
      <w:lvlJc w:val="left"/>
      <w:pPr>
        <w:tabs>
          <w:tab w:val="num" w:pos="0"/>
        </w:tabs>
        <w:ind w:left="540" w:hanging="540"/>
      </w:pPr>
      <w:rPr>
        <w:rFonts w:ascii="Symbol" w:hAnsi="Symbol" w:cs="Symbol" w:hint="default"/>
      </w:rPr>
    </w:lvl>
    <w:lvl w:ilvl="1">
      <w:start w:val="2"/>
      <w:numFmt w:val="decimal"/>
      <w:lvlText w:val="%1.%2."/>
      <w:lvlJc w:val="left"/>
      <w:pPr>
        <w:tabs>
          <w:tab w:val="num" w:pos="0"/>
        </w:tabs>
        <w:ind w:left="1036" w:hanging="540"/>
      </w:pPr>
      <w:rPr/>
    </w:lvl>
    <w:lvl w:ilvl="2">
      <w:start w:val="2"/>
      <w:numFmt w:val="decimal"/>
      <w:lvlText w:val="%1.%2.%3."/>
      <w:lvlJc w:val="left"/>
      <w:pPr>
        <w:tabs>
          <w:tab w:val="num" w:pos="0"/>
        </w:tabs>
        <w:ind w:left="1712"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5">
    <w:lvl w:ilvl="0">
      <w:start w:val="3"/>
      <w:numFmt w:val="decimal"/>
      <w:lvlText w:val="%1."/>
      <w:lvlJc w:val="left"/>
      <w:pPr>
        <w:tabs>
          <w:tab w:val="num" w:pos="0"/>
        </w:tabs>
        <w:ind w:left="540" w:hanging="540"/>
      </w:pPr>
      <w:rPr/>
    </w:lvl>
    <w:lvl w:ilvl="1">
      <w:start w:val="2"/>
      <w:numFmt w:val="decimal"/>
      <w:lvlText w:val="%1.%2."/>
      <w:lvlJc w:val="left"/>
      <w:pPr>
        <w:tabs>
          <w:tab w:val="num" w:pos="0"/>
        </w:tabs>
        <w:ind w:left="1036" w:hanging="540"/>
      </w:pPr>
      <w:rPr/>
    </w:lvl>
    <w:lvl w:ilvl="2">
      <w:start w:val="1"/>
      <w:numFmt w:val="bullet"/>
      <w:lvlText w:val=""/>
      <w:lvlJc w:val="left"/>
      <w:pPr>
        <w:tabs>
          <w:tab w:val="num" w:pos="0"/>
        </w:tabs>
        <w:ind w:left="1430" w:hanging="720"/>
      </w:pPr>
      <w:rPr>
        <w:rFonts w:ascii="Symbol" w:hAnsi="Symbol" w:cs="Symbol" w:hint="default"/>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6">
    <w:lvl w:ilvl="0">
      <w:start w:val="2"/>
      <w:numFmt w:val="decimal"/>
      <w:lvlText w:val="%1."/>
      <w:lvlJc w:val="left"/>
      <w:pPr>
        <w:tabs>
          <w:tab w:val="num" w:pos="0"/>
        </w:tabs>
        <w:ind w:left="660" w:hanging="660"/>
      </w:pPr>
      <w:rPr/>
    </w:lvl>
    <w:lvl w:ilvl="1">
      <w:start w:val="3"/>
      <w:numFmt w:val="decimal"/>
      <w:lvlText w:val="%1.%2."/>
      <w:lvlJc w:val="left"/>
      <w:pPr>
        <w:tabs>
          <w:tab w:val="num" w:pos="0"/>
        </w:tabs>
        <w:ind w:left="1015" w:hanging="660"/>
      </w:pPr>
      <w:rPr/>
    </w:lvl>
    <w:lvl w:ilvl="2">
      <w:start w:val="19"/>
      <w:numFmt w:val="decimal"/>
      <w:lvlText w:val="%1.%2.%3."/>
      <w:lvlJc w:val="left"/>
      <w:pPr>
        <w:tabs>
          <w:tab w:val="num" w:pos="0"/>
        </w:tabs>
        <w:ind w:left="2422" w:hanging="720"/>
      </w:pPr>
      <w:rPr/>
    </w:lvl>
    <w:lvl w:ilvl="3">
      <w:start w:val="1"/>
      <w:numFmt w:val="decimal"/>
      <w:lvlText w:val="%1.%2.%3.%4."/>
      <w:lvlJc w:val="left"/>
      <w:pPr>
        <w:tabs>
          <w:tab w:val="num" w:pos="0"/>
        </w:tabs>
        <w:ind w:left="1785" w:hanging="720"/>
      </w:pPr>
      <w:rPr/>
    </w:lvl>
    <w:lvl w:ilvl="4">
      <w:start w:val="1"/>
      <w:numFmt w:val="decimal"/>
      <w:lvlText w:val="%1.%2.%3.%4.%5."/>
      <w:lvlJc w:val="left"/>
      <w:pPr>
        <w:tabs>
          <w:tab w:val="num" w:pos="0"/>
        </w:tabs>
        <w:ind w:left="2500" w:hanging="1080"/>
      </w:pPr>
      <w:rPr/>
    </w:lvl>
    <w:lvl w:ilvl="5">
      <w:start w:val="1"/>
      <w:numFmt w:val="decimal"/>
      <w:lvlText w:val="%1.%2.%3.%4.%5.%6."/>
      <w:lvlJc w:val="left"/>
      <w:pPr>
        <w:tabs>
          <w:tab w:val="num" w:pos="0"/>
        </w:tabs>
        <w:ind w:left="2855" w:hanging="1080"/>
      </w:pPr>
      <w:rPr/>
    </w:lvl>
    <w:lvl w:ilvl="6">
      <w:start w:val="1"/>
      <w:numFmt w:val="decimal"/>
      <w:lvlText w:val="%1.%2.%3.%4.%5.%6.%7."/>
      <w:lvlJc w:val="left"/>
      <w:pPr>
        <w:tabs>
          <w:tab w:val="num" w:pos="0"/>
        </w:tabs>
        <w:ind w:left="3570" w:hanging="1440"/>
      </w:pPr>
      <w:rPr/>
    </w:lvl>
    <w:lvl w:ilvl="7">
      <w:start w:val="1"/>
      <w:numFmt w:val="decimal"/>
      <w:lvlText w:val="%1.%2.%3.%4.%5.%6.%7.%8."/>
      <w:lvlJc w:val="left"/>
      <w:pPr>
        <w:tabs>
          <w:tab w:val="num" w:pos="0"/>
        </w:tabs>
        <w:ind w:left="3925" w:hanging="1440"/>
      </w:pPr>
      <w:rPr/>
    </w:lvl>
    <w:lvl w:ilvl="8">
      <w:start w:val="1"/>
      <w:numFmt w:val="decimal"/>
      <w:lvlText w:val="%1.%2.%3.%4.%5.%6.%7.%8.%9."/>
      <w:lvlJc w:val="left"/>
      <w:pPr>
        <w:tabs>
          <w:tab w:val="num" w:pos="0"/>
        </w:tabs>
        <w:ind w:left="4640" w:hanging="1800"/>
      </w:pPr>
      <w:rPr/>
    </w:lvl>
  </w:abstractNum>
  <w:abstractNum w:abstractNumId="17">
    <w:lvl w:ilvl="0">
      <w:start w:val="3"/>
      <w:numFmt w:val="decimal"/>
      <w:lvlText w:val="%1."/>
      <w:lvlJc w:val="left"/>
      <w:pPr>
        <w:tabs>
          <w:tab w:val="num" w:pos="0"/>
        </w:tabs>
        <w:ind w:left="360" w:hanging="360"/>
      </w:pPr>
      <w:rPr/>
    </w:lvl>
    <w:lvl w:ilvl="1">
      <w:start w:val="4"/>
      <w:numFmt w:val="decimal"/>
      <w:lvlText w:val="%1.%2."/>
      <w:lvlJc w:val="left"/>
      <w:pPr>
        <w:tabs>
          <w:tab w:val="num" w:pos="0"/>
        </w:tabs>
        <w:ind w:left="856" w:hanging="360"/>
      </w:pPr>
      <w:rPr/>
    </w:lvl>
    <w:lvl w:ilvl="2">
      <w:start w:val="1"/>
      <w:numFmt w:val="decimal"/>
      <w:lvlText w:val="%1.%2.%3."/>
      <w:lvlJc w:val="left"/>
      <w:pPr>
        <w:tabs>
          <w:tab w:val="num" w:pos="0"/>
        </w:tabs>
        <w:ind w:left="1712"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8">
    <w:lvl w:ilvl="0">
      <w:start w:val="2"/>
      <w:numFmt w:val="decimal"/>
      <w:lvlText w:val="%1."/>
      <w:lvlJc w:val="left"/>
      <w:pPr>
        <w:tabs>
          <w:tab w:val="num" w:pos="0"/>
        </w:tabs>
        <w:ind w:left="660" w:hanging="660"/>
      </w:pPr>
      <w:rPr/>
    </w:lvl>
    <w:lvl w:ilvl="1">
      <w:start w:val="4"/>
      <w:numFmt w:val="decimal"/>
      <w:lvlText w:val="%1.%2."/>
      <w:lvlJc w:val="left"/>
      <w:pPr>
        <w:tabs>
          <w:tab w:val="num" w:pos="0"/>
        </w:tabs>
        <w:ind w:left="1015" w:hanging="660"/>
      </w:pPr>
      <w:rPr/>
    </w:lvl>
    <w:lvl w:ilvl="2">
      <w:start w:val="1"/>
      <w:numFmt w:val="decimal"/>
      <w:lvlText w:val="%1.%2.%3."/>
      <w:lvlJc w:val="left"/>
      <w:pPr>
        <w:tabs>
          <w:tab w:val="num" w:pos="0"/>
        </w:tabs>
        <w:ind w:left="2422" w:hanging="720"/>
      </w:pPr>
      <w:rPr/>
    </w:lvl>
    <w:lvl w:ilvl="3">
      <w:start w:val="1"/>
      <w:numFmt w:val="decimal"/>
      <w:lvlText w:val="%1.%2.%3.%4."/>
      <w:lvlJc w:val="left"/>
      <w:pPr>
        <w:tabs>
          <w:tab w:val="num" w:pos="0"/>
        </w:tabs>
        <w:ind w:left="1785" w:hanging="720"/>
      </w:pPr>
      <w:rPr/>
    </w:lvl>
    <w:lvl w:ilvl="4">
      <w:start w:val="1"/>
      <w:numFmt w:val="decimal"/>
      <w:lvlText w:val="%1.%2.%3.%4.%5."/>
      <w:lvlJc w:val="left"/>
      <w:pPr>
        <w:tabs>
          <w:tab w:val="num" w:pos="0"/>
        </w:tabs>
        <w:ind w:left="2500" w:hanging="1080"/>
      </w:pPr>
      <w:rPr/>
    </w:lvl>
    <w:lvl w:ilvl="5">
      <w:start w:val="1"/>
      <w:numFmt w:val="decimal"/>
      <w:lvlText w:val="%1.%2.%3.%4.%5.%6."/>
      <w:lvlJc w:val="left"/>
      <w:pPr>
        <w:tabs>
          <w:tab w:val="num" w:pos="0"/>
        </w:tabs>
        <w:ind w:left="2855" w:hanging="1080"/>
      </w:pPr>
      <w:rPr/>
    </w:lvl>
    <w:lvl w:ilvl="6">
      <w:start w:val="1"/>
      <w:numFmt w:val="decimal"/>
      <w:lvlText w:val="%1.%2.%3.%4.%5.%6.%7."/>
      <w:lvlJc w:val="left"/>
      <w:pPr>
        <w:tabs>
          <w:tab w:val="num" w:pos="0"/>
        </w:tabs>
        <w:ind w:left="3570" w:hanging="1440"/>
      </w:pPr>
      <w:rPr/>
    </w:lvl>
    <w:lvl w:ilvl="7">
      <w:start w:val="1"/>
      <w:numFmt w:val="decimal"/>
      <w:lvlText w:val="%1.%2.%3.%4.%5.%6.%7.%8."/>
      <w:lvlJc w:val="left"/>
      <w:pPr>
        <w:tabs>
          <w:tab w:val="num" w:pos="0"/>
        </w:tabs>
        <w:ind w:left="3925" w:hanging="1440"/>
      </w:pPr>
      <w:rPr/>
    </w:lvl>
    <w:lvl w:ilvl="8">
      <w:start w:val="1"/>
      <w:numFmt w:val="decimal"/>
      <w:lvlText w:val="%1.%2.%3.%4.%5.%6.%7.%8.%9."/>
      <w:lvlJc w:val="left"/>
      <w:pPr>
        <w:tabs>
          <w:tab w:val="num" w:pos="0"/>
        </w:tabs>
        <w:ind w:left="4640" w:hanging="1800"/>
      </w:pPr>
      <w:rPr/>
    </w:lvl>
  </w:abstractNum>
  <w:abstractNum w:abstractNumId="19">
    <w:lvl w:ilvl="0">
      <w:start w:val="4"/>
      <w:numFmt w:val="decimal"/>
      <w:lvlText w:val="%1."/>
      <w:lvlJc w:val="left"/>
      <w:pPr>
        <w:tabs>
          <w:tab w:val="num" w:pos="0"/>
        </w:tabs>
        <w:ind w:left="360" w:hanging="360"/>
      </w:pPr>
      <w:rPr/>
    </w:lvl>
    <w:lvl w:ilvl="1">
      <w:start w:val="1"/>
      <w:numFmt w:val="decimal"/>
      <w:lvlText w:val="%1.%2."/>
      <w:lvlJc w:val="left"/>
      <w:pPr>
        <w:tabs>
          <w:tab w:val="num" w:pos="0"/>
        </w:tabs>
        <w:ind w:left="856" w:hanging="360"/>
      </w:pPr>
      <w:rPr>
        <w:sz w:val="24"/>
        <w:b/>
      </w:rPr>
    </w:lvl>
    <w:lvl w:ilvl="2">
      <w:start w:val="1"/>
      <w:numFmt w:val="decimal"/>
      <w:lvlText w:val="%1.%2.%3."/>
      <w:lvlJc w:val="left"/>
      <w:pPr>
        <w:tabs>
          <w:tab w:val="num" w:pos="0"/>
        </w:tabs>
        <w:ind w:left="1712" w:hanging="720"/>
      </w:pPr>
      <w:rPr>
        <w:b w:val="false"/>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20">
    <w:lvl w:ilvl="0">
      <w:start w:val="5"/>
      <w:numFmt w:val="decimal"/>
      <w:lvlText w:val="%1."/>
      <w:lvlJc w:val="left"/>
      <w:pPr>
        <w:tabs>
          <w:tab w:val="num" w:pos="0"/>
        </w:tabs>
        <w:ind w:left="540" w:hanging="540"/>
      </w:pPr>
      <w:rPr/>
    </w:lvl>
    <w:lvl w:ilvl="1">
      <w:start w:val="5"/>
      <w:numFmt w:val="decimal"/>
      <w:lvlText w:val="%1.%2."/>
      <w:lvlJc w:val="left"/>
      <w:pPr>
        <w:tabs>
          <w:tab w:val="num" w:pos="0"/>
        </w:tabs>
        <w:ind w:left="1036" w:hanging="540"/>
      </w:pPr>
      <w:rPr/>
    </w:lvl>
    <w:lvl w:ilvl="2">
      <w:start w:val="1"/>
      <w:numFmt w:val="decimal"/>
      <w:lvlText w:val="%1.%2.%3."/>
      <w:lvlJc w:val="left"/>
      <w:pPr>
        <w:tabs>
          <w:tab w:val="num" w:pos="0"/>
        </w:tabs>
        <w:ind w:left="2705"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21">
    <w:lvl w:ilvl="0">
      <w:start w:val="5"/>
      <w:numFmt w:val="decimal"/>
      <w:lvlText w:val="%1."/>
      <w:lvlJc w:val="left"/>
      <w:pPr>
        <w:tabs>
          <w:tab w:val="num" w:pos="0"/>
        </w:tabs>
        <w:ind w:left="360" w:hanging="360"/>
      </w:pPr>
      <w:rPr>
        <w:b/>
      </w:rPr>
    </w:lvl>
    <w:lvl w:ilvl="1">
      <w:start w:val="1"/>
      <w:numFmt w:val="decimal"/>
      <w:lvlText w:val="%1.%2."/>
      <w:lvlJc w:val="left"/>
      <w:pPr>
        <w:tabs>
          <w:tab w:val="num" w:pos="0"/>
        </w:tabs>
        <w:ind w:left="360" w:hanging="360"/>
      </w:pPr>
      <w:rPr>
        <w:b/>
      </w:rPr>
    </w:lvl>
    <w:lvl w:ilvl="2">
      <w:start w:val="1"/>
      <w:numFmt w:val="decimal"/>
      <w:lvlText w:val="%1.%2.%3."/>
      <w:lvlJc w:val="left"/>
      <w:pPr>
        <w:tabs>
          <w:tab w:val="num" w:pos="0"/>
        </w:tabs>
        <w:ind w:left="720" w:hanging="720"/>
      </w:pPr>
      <w:rPr>
        <w:b w:val="false"/>
      </w:rPr>
    </w:lvl>
    <w:lvl w:ilvl="3">
      <w:start w:val="1"/>
      <w:numFmt w:val="decimal"/>
      <w:lvlText w:val="%1.%2.%3.%4."/>
      <w:lvlJc w:val="left"/>
      <w:pPr>
        <w:tabs>
          <w:tab w:val="num" w:pos="0"/>
        </w:tabs>
        <w:ind w:left="720" w:hanging="720"/>
      </w:pPr>
      <w:rPr/>
    </w:lvl>
    <w:lvl w:ilvl="4">
      <w:start w:val="1"/>
      <w:numFmt w:val="decimal"/>
      <w:lvlText w:val="%1.%2.%3.%4.%5."/>
      <w:lvlJc w:val="left"/>
      <w:pPr>
        <w:tabs>
          <w:tab w:val="num" w:pos="0"/>
        </w:tabs>
        <w:ind w:left="1080" w:hanging="1080"/>
      </w:pPr>
      <w:rPr/>
    </w:lvl>
    <w:lvl w:ilvl="5">
      <w:start w:val="1"/>
      <w:numFmt w:val="decimal"/>
      <w:lvlText w:val="%1.%2.%3.%4.%5.%6."/>
      <w:lvlJc w:val="left"/>
      <w:pPr>
        <w:tabs>
          <w:tab w:val="num" w:pos="0"/>
        </w:tabs>
        <w:ind w:left="1080" w:hanging="1080"/>
      </w:pPr>
      <w:rPr/>
    </w:lvl>
    <w:lvl w:ilvl="6">
      <w:start w:val="1"/>
      <w:numFmt w:val="decimal"/>
      <w:lvlText w:val="%1.%2.%3.%4.%5.%6.%7."/>
      <w:lvlJc w:val="left"/>
      <w:pPr>
        <w:tabs>
          <w:tab w:val="num" w:pos="0"/>
        </w:tabs>
        <w:ind w:left="1440" w:hanging="1440"/>
      </w:pPr>
      <w:rPr/>
    </w:lvl>
    <w:lvl w:ilvl="7">
      <w:start w:val="1"/>
      <w:numFmt w:val="decimal"/>
      <w:lvlText w:val="%1.%2.%3.%4.%5.%6.%7.%8."/>
      <w:lvlJc w:val="left"/>
      <w:pPr>
        <w:tabs>
          <w:tab w:val="num" w:pos="0"/>
        </w:tabs>
        <w:ind w:left="1440" w:hanging="1440"/>
      </w:pPr>
      <w:rPr/>
    </w:lvl>
    <w:lvl w:ilvl="8">
      <w:start w:val="1"/>
      <w:numFmt w:val="decimal"/>
      <w:lvlText w:val="%1.%2.%3.%4.%5.%6.%7.%8.%9."/>
      <w:lvlJc w:val="left"/>
      <w:pPr>
        <w:tabs>
          <w:tab w:val="num" w:pos="0"/>
        </w:tabs>
        <w:ind w:left="1800" w:hanging="1800"/>
      </w:pPr>
      <w:rPr/>
    </w:lvl>
  </w:abstractNum>
  <w:abstractNum w:abstractNumId="22">
    <w:lvl w:ilvl="0">
      <w:start w:val="1"/>
      <w:numFmt w:val="bullet"/>
      <w:lvlText w:val=""/>
      <w:lvlJc w:val="left"/>
      <w:pPr>
        <w:tabs>
          <w:tab w:val="num" w:pos="0"/>
        </w:tabs>
        <w:ind w:left="1080" w:hanging="360"/>
      </w:pPr>
      <w:rPr>
        <w:rFonts w:ascii="Symbol" w:hAnsi="Symbol" w:cs="Symbol"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23">
    <w:lvl w:ilvl="0">
      <w:start w:val="1"/>
      <w:numFmt w:val="bullet"/>
      <w:lvlText w:val=""/>
      <w:lvlJc w:val="left"/>
      <w:pPr>
        <w:tabs>
          <w:tab w:val="num" w:pos="0"/>
        </w:tabs>
        <w:ind w:left="1080" w:hanging="360"/>
      </w:pPr>
      <w:rPr>
        <w:rFonts w:ascii="Symbol" w:hAnsi="Symbol" w:cs="Symbol"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24">
    <w:lvl w:ilvl="0">
      <w:start w:val="1"/>
      <w:numFmt w:val="bullet"/>
      <w:lvlText w:val=""/>
      <w:lvlJc w:val="left"/>
      <w:pPr>
        <w:tabs>
          <w:tab w:val="num" w:pos="0"/>
        </w:tabs>
        <w:ind w:left="1080" w:hanging="360"/>
      </w:pPr>
      <w:rPr>
        <w:rFonts w:ascii="Symbol" w:hAnsi="Symbol" w:cs="Symbol"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25">
    <w:lvl w:ilvl="0">
      <w:start w:val="1"/>
      <w:numFmt w:val="bullet"/>
      <w:lvlText w:val=""/>
      <w:lvlJc w:val="left"/>
      <w:pPr>
        <w:tabs>
          <w:tab w:val="num" w:pos="0"/>
        </w:tabs>
        <w:ind w:left="1080" w:hanging="360"/>
      </w:pPr>
      <w:rPr>
        <w:rFonts w:ascii="Symbol" w:hAnsi="Symbol" w:cs="Symbol"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26">
    <w:lvl w:ilvl="0">
      <w:start w:val="1"/>
      <w:numFmt w:val="bullet"/>
      <w:lvlText w:val=""/>
      <w:lvlJc w:val="left"/>
      <w:pPr>
        <w:tabs>
          <w:tab w:val="num" w:pos="0"/>
        </w:tabs>
        <w:ind w:left="1080" w:hanging="360"/>
      </w:pPr>
      <w:rPr>
        <w:rFonts w:ascii="Symbol" w:hAnsi="Symbol" w:cs="Symbol"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27">
    <w:lvl w:ilvl="0">
      <w:start w:val="9"/>
      <w:numFmt w:val="decimal"/>
      <w:lvlText w:val="%1."/>
      <w:lvlJc w:val="left"/>
      <w:pPr>
        <w:tabs>
          <w:tab w:val="num" w:pos="720"/>
        </w:tabs>
        <w:ind w:left="72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8">
    <w:lvl w:ilvl="0">
      <w:start w:val="10"/>
      <w:numFmt w:val="decimal"/>
      <w:lvlText w:val="%1."/>
      <w:lvlJc w:val="left"/>
      <w:pPr>
        <w:tabs>
          <w:tab w:val="num" w:pos="720"/>
        </w:tabs>
        <w:ind w:left="72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bering>
</file>

<file path=word/settings.xml><?xml version="1.0" encoding="utf-8"?>
<w:settings xmlns:w="http://schemas.openxmlformats.org/wordprocessingml/2006/main">
  <w:zoom w:percent="90"/>
  <w:embedSystemFonts/>
  <w:defaultTabStop w:val="708"/>
  <w:autoHyphenation w:val="true"/>
  <w:footnotePr>
    <w:numFmt w:val="decimal"/>
    <w:footnote w:id="0"/>
    <w:footnote w:id="1"/>
  </w:footnotePr>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style w:type="paragraph" w:styleId="Normal">
    <w:name w:val="Normal"/>
    <w:qFormat/>
    <w:pPr>
      <w:widowControl/>
      <w:suppressAutoHyphens w:val="true"/>
      <w:kinsoku w:val="true"/>
      <w:overflowPunct w:val="true"/>
      <w:autoSpaceDE w:val="true"/>
      <w:bidi w:val="0"/>
      <w:spacing w:before="0" w:after="0"/>
      <w:jc w:val="left"/>
    </w:pPr>
    <w:rPr>
      <w:rFonts w:ascii="Times New Roman" w:hAnsi="Times New Roman" w:eastAsia="Times New Roman" w:cs="Times New Roman"/>
      <w:color w:val="00000A"/>
      <w:kern w:val="0"/>
      <w:sz w:val="24"/>
      <w:szCs w:val="24"/>
      <w:lang w:val="en-GB" w:eastAsia="ru-RU" w:bidi="ar-SA"/>
    </w:rPr>
  </w:style>
  <w:style w:type="paragraph" w:styleId="Heading1">
    <w:name w:val="Heading 1"/>
    <w:basedOn w:val="Normal"/>
    <w:next w:val="Normal"/>
    <w:qFormat/>
    <w:pPr>
      <w:keepNext w:val="true"/>
      <w:keepLines/>
      <w:pageBreakBefore/>
      <w:numPr>
        <w:ilvl w:val="0"/>
        <w:numId w:val="0"/>
      </w:numPr>
      <w:suppressAutoHyphens w:val="true"/>
      <w:spacing w:before="480" w:after="240"/>
      <w:outlineLvl w:val="0"/>
    </w:pPr>
    <w:rPr>
      <w:rFonts w:ascii="Arial" w:hAnsi="Arial" w:cs="Arial"/>
      <w:b/>
      <w:bCs/>
      <w:caps/>
      <w:sz w:val="36"/>
      <w:szCs w:val="36"/>
      <w:lang w:val="ru-RU"/>
    </w:rPr>
  </w:style>
  <w:style w:type="paragraph" w:styleId="Heading2">
    <w:name w:val="Heading 2"/>
    <w:basedOn w:val="Normal"/>
    <w:next w:val="Normal"/>
    <w:qFormat/>
    <w:pPr>
      <w:keepNext w:val="true"/>
      <w:numPr>
        <w:ilvl w:val="0"/>
        <w:numId w:val="0"/>
      </w:numPr>
      <w:suppressAutoHyphens w:val="true"/>
      <w:spacing w:before="360" w:after="120"/>
      <w:outlineLvl w:val="1"/>
    </w:pPr>
    <w:rPr>
      <w:b/>
      <w:bCs/>
      <w:smallCaps/>
      <w:sz w:val="32"/>
      <w:szCs w:val="28"/>
      <w:lang w:val="ru-RU"/>
    </w:rPr>
  </w:style>
  <w:style w:type="paragraph" w:styleId="Heading3">
    <w:name w:val="Heading 3"/>
    <w:basedOn w:val="Normal"/>
    <w:next w:val="Normal"/>
    <w:qFormat/>
    <w:pPr>
      <w:keepNext w:val="true"/>
      <w:keepLines/>
      <w:numPr>
        <w:ilvl w:val="0"/>
        <w:numId w:val="0"/>
      </w:numPr>
      <w:spacing w:before="200" w:after="0"/>
      <w:outlineLvl w:val="2"/>
    </w:pPr>
    <w:rPr>
      <w:rFonts w:ascii="Cambria" w:hAnsi="Cambria"/>
      <w:b/>
      <w:bCs/>
      <w:color w:val="4F81BD"/>
      <w:lang w:eastAsia="x-none"/>
    </w:rPr>
  </w:style>
  <w:style w:type="character" w:styleId="DefaultParagraphFont">
    <w:name w:val="Default Paragraph Font"/>
    <w:qFormat/>
    <w:rPr/>
  </w:style>
  <w:style w:type="character" w:styleId="Style6">
    <w:name w:val="Символ сноски"/>
    <w:qFormat/>
    <w:rPr>
      <w:vertAlign w:val="superscript"/>
    </w:rPr>
  </w:style>
  <w:style w:type="character" w:styleId="FootnoteReference">
    <w:name w:val="Footnote Reference"/>
    <w:rPr>
      <w:vertAlign w:val="superscript"/>
    </w:rPr>
  </w:style>
  <w:style w:type="character" w:styleId="FootnoteCharacters">
    <w:name w:val="Footnote Characters"/>
    <w:qFormat/>
    <w:rPr>
      <w:vertAlign w:val="superscript"/>
    </w:rPr>
  </w:style>
  <w:style w:type="character" w:styleId="3">
    <w:name w:val="Основной текст 3 Знак"/>
    <w:qFormat/>
    <w:rPr>
      <w:sz w:val="16"/>
      <w:szCs w:val="16"/>
      <w:lang w:val="en-GB"/>
    </w:rPr>
  </w:style>
  <w:style w:type="character" w:styleId="31">
    <w:name w:val="Заголовок 3 Знак"/>
    <w:qFormat/>
    <w:rPr>
      <w:rFonts w:ascii="Cambria" w:hAnsi="Cambria" w:eastAsia="Times New Roman" w:cs="Times New Roman"/>
      <w:b/>
      <w:bCs/>
      <w:color w:val="4F81BD"/>
      <w:sz w:val="24"/>
      <w:szCs w:val="24"/>
      <w:lang w:val="en-GB"/>
    </w:rPr>
  </w:style>
  <w:style w:type="character" w:styleId="Annotationreference">
    <w:name w:val="annotation reference"/>
    <w:qFormat/>
    <w:rPr>
      <w:sz w:val="16"/>
      <w:szCs w:val="16"/>
    </w:rPr>
  </w:style>
  <w:style w:type="character" w:styleId="Style7">
    <w:name w:val="Текст примечания Знак"/>
    <w:qFormat/>
    <w:rPr>
      <w:lang w:val="en-GB"/>
    </w:rPr>
  </w:style>
  <w:style w:type="character" w:styleId="Style8">
    <w:name w:val="Тема примечания Знак"/>
    <w:qFormat/>
    <w:rPr>
      <w:b/>
      <w:bCs/>
      <w:lang w:val="en-GB"/>
    </w:rPr>
  </w:style>
  <w:style w:type="character" w:styleId="32">
    <w:name w:val="Основной текст с отступом 3 Знак"/>
    <w:qFormat/>
    <w:rPr>
      <w:sz w:val="16"/>
      <w:szCs w:val="16"/>
    </w:rPr>
  </w:style>
  <w:style w:type="character" w:styleId="Style9">
    <w:name w:val="Основной текст Знак"/>
    <w:qFormat/>
    <w:rPr>
      <w:sz w:val="28"/>
      <w:szCs w:val="28"/>
    </w:rPr>
  </w:style>
  <w:style w:type="character" w:styleId="Style10">
    <w:name w:val="Заголовок Знак"/>
    <w:qFormat/>
    <w:rPr>
      <w:b/>
      <w:bCs/>
      <w:sz w:val="24"/>
      <w:szCs w:val="24"/>
    </w:rPr>
  </w:style>
  <w:style w:type="character" w:styleId="Style11">
    <w:name w:val="Верхний колонтитул Знак"/>
    <w:qFormat/>
    <w:rPr>
      <w:sz w:val="24"/>
      <w:szCs w:val="24"/>
      <w:lang w:val="en-GB"/>
    </w:rPr>
  </w:style>
  <w:style w:type="character" w:styleId="Style12">
    <w:name w:val="Нижний колонтитул Знак"/>
    <w:qFormat/>
    <w:rPr>
      <w:sz w:val="24"/>
      <w:szCs w:val="24"/>
      <w:lang w:val="en-GB"/>
    </w:rPr>
  </w:style>
  <w:style w:type="character" w:styleId="2">
    <w:name w:val="Основной текст 2 Знак"/>
    <w:qFormat/>
    <w:rPr>
      <w:sz w:val="24"/>
      <w:szCs w:val="24"/>
    </w:rPr>
  </w:style>
  <w:style w:type="character" w:styleId="Style13">
    <w:name w:val="Основной текст с отступом Знак"/>
    <w:qFormat/>
    <w:rPr>
      <w:sz w:val="24"/>
      <w:szCs w:val="24"/>
    </w:rPr>
  </w:style>
  <w:style w:type="character" w:styleId="Strong">
    <w:name w:val="Strong"/>
    <w:qFormat/>
    <w:rPr>
      <w:b/>
      <w:bCs/>
    </w:rPr>
  </w:style>
  <w:style w:type="character" w:styleId="Style14">
    <w:name w:val="Текст сноски Знак"/>
    <w:qFormat/>
    <w:rPr>
      <w:lang w:val="en-GB"/>
    </w:rPr>
  </w:style>
  <w:style w:type="character" w:styleId="Hyperlink">
    <w:name w:val="Hyperlink"/>
    <w:rPr>
      <w:color w:val="0000FF"/>
      <w:u w:val="single"/>
    </w:rPr>
  </w:style>
  <w:style w:type="character" w:styleId="FollowedHyperlink">
    <w:name w:val="FollowedHyperlink"/>
    <w:rPr>
      <w:color w:val="800080"/>
      <w:u w:val="single"/>
    </w:rPr>
  </w:style>
  <w:style w:type="character" w:styleId="33">
    <w:name w:val="3. Подпункт Знак"/>
    <w:qFormat/>
    <w:rPr>
      <w:b/>
      <w:bCs/>
      <w:sz w:val="24"/>
      <w:szCs w:val="24"/>
      <w:lang w:val="x-none" w:eastAsia="x-none"/>
    </w:rPr>
  </w:style>
  <w:style w:type="character" w:styleId="Style15">
    <w:name w:val="Абзац списка Знак"/>
    <w:qFormat/>
    <w:rPr>
      <w:sz w:val="24"/>
      <w:szCs w:val="24"/>
    </w:rPr>
  </w:style>
  <w:style w:type="character" w:styleId="Style16">
    <w:name w:val="Символ нумерации"/>
    <w:qFormat/>
    <w:rPr/>
  </w:style>
  <w:style w:type="character" w:styleId="Style17">
    <w:name w:val="Символ концевой сноски"/>
    <w:qFormat/>
    <w:rPr/>
  </w:style>
  <w:style w:type="character" w:styleId="EndnoteReference">
    <w:name w:val="Endnote Reference"/>
    <w:rPr>
      <w:vertAlign w:val="superscript"/>
    </w:rPr>
  </w:style>
  <w:style w:type="character" w:styleId="WW8Num3z0">
    <w:name w:val="WW8Num3z0"/>
    <w:qFormat/>
    <w:rPr>
      <w:b/>
      <w:bCs/>
    </w:rPr>
  </w:style>
  <w:style w:type="character" w:styleId="WW8Num3z1">
    <w:name w:val="WW8Num3z1"/>
    <w:qFormat/>
    <w:rPr>
      <w:b w:val="false"/>
      <w:bCs/>
      <w:i w:val="false"/>
      <w:sz w:val="24"/>
      <w:szCs w:val="24"/>
      <w:shd w:fill="C0C0C0" w:val="clear"/>
      <w:lang w:eastAsia="en-US"/>
    </w:rPr>
  </w:style>
  <w:style w:type="character" w:styleId="WW8Num3z2">
    <w:name w:val="WW8Num3z2"/>
    <w:qFormat/>
    <w:rPr>
      <w:bCs/>
    </w:rPr>
  </w:style>
  <w:style w:type="character" w:styleId="EndnoteReference1">
    <w:name w:val="Endnote Reference1"/>
    <w:qFormat/>
    <w:rPr>
      <w:vertAlign w:val="superscript"/>
    </w:rPr>
  </w:style>
  <w:style w:type="character" w:styleId="FootnoteReference1">
    <w:name w:val="Footnote Reference1"/>
    <w:qFormat/>
    <w:rPr>
      <w:vertAlign w:val="superscript"/>
    </w:rPr>
  </w:style>
  <w:style w:type="character" w:styleId="EndnoteReference3">
    <w:name w:val="Endnote Reference3"/>
    <w:qFormat/>
    <w:rPr>
      <w:vertAlign w:val="superscript"/>
    </w:rPr>
  </w:style>
  <w:style w:type="character" w:styleId="FootnoteReference3">
    <w:name w:val="Footnote Reference3"/>
    <w:qFormat/>
    <w:rPr>
      <w:vertAlign w:val="superscript"/>
    </w:rPr>
  </w:style>
  <w:style w:type="character" w:styleId="EndnoteReference2">
    <w:name w:val="Endnote Reference2"/>
    <w:qFormat/>
    <w:rPr>
      <w:vertAlign w:val="superscript"/>
    </w:rPr>
  </w:style>
  <w:style w:type="character" w:styleId="FootnoteReference2">
    <w:name w:val="Footnote Reference2"/>
    <w:qFormat/>
    <w:rPr>
      <w:vertAlign w:val="superscript"/>
    </w:rPr>
  </w:style>
  <w:style w:type="character" w:styleId="EndnoteReference11">
    <w:name w:val="Endnote Reference11"/>
    <w:qFormat/>
    <w:rPr>
      <w:vertAlign w:val="superscript"/>
    </w:rPr>
  </w:style>
  <w:style w:type="character" w:styleId="WW-">
    <w:name w:val="WW-Символы концевой сноски"/>
    <w:qFormat/>
    <w:rPr/>
  </w:style>
  <w:style w:type="character" w:styleId="FootnoteReference11">
    <w:name w:val="Footnote Reference11"/>
    <w:qFormat/>
    <w:rPr>
      <w:vertAlign w:val="superscript"/>
    </w:rPr>
  </w:style>
  <w:style w:type="character" w:styleId="Style18">
    <w:name w:val="Название Знак"/>
    <w:qFormat/>
    <w:rPr>
      <w:b/>
      <w:bCs/>
      <w:sz w:val="24"/>
      <w:szCs w:val="24"/>
    </w:rPr>
  </w:style>
  <w:style w:type="character" w:styleId="Style19">
    <w:name w:val="Текст выноски Знак"/>
    <w:qFormat/>
    <w:rPr>
      <w:rFonts w:ascii="Tahoma" w:hAnsi="Tahoma" w:cs="Tahoma"/>
      <w:sz w:val="16"/>
      <w:szCs w:val="16"/>
    </w:rPr>
  </w:style>
  <w:style w:type="character" w:styleId="Style20">
    <w:name w:val="Знак примечания"/>
    <w:qFormat/>
    <w:rPr>
      <w:sz w:val="16"/>
      <w:szCs w:val="16"/>
    </w:rPr>
  </w:style>
  <w:style w:type="character" w:styleId="PageNumber">
    <w:name w:val="Page Number"/>
    <w:basedOn w:val="Style21"/>
    <w:rPr/>
  </w:style>
  <w:style w:type="character" w:styleId="Style21">
    <w:name w:val="Основной шрифт абзаца"/>
    <w:qFormat/>
    <w:rPr/>
  </w:style>
  <w:style w:type="character" w:styleId="WW8Num29z0">
    <w:name w:val="WW8Num29z0"/>
    <w:qFormat/>
    <w:rPr/>
  </w:style>
  <w:style w:type="character" w:styleId="WW8Num28z2">
    <w:name w:val="WW8Num28z2"/>
    <w:qFormat/>
    <w:rPr>
      <w:rFonts w:ascii="Wingdings" w:hAnsi="Wingdings" w:cs="Wingdings"/>
    </w:rPr>
  </w:style>
  <w:style w:type="character" w:styleId="WW8Num28z1">
    <w:name w:val="WW8Num28z1"/>
    <w:qFormat/>
    <w:rPr>
      <w:rFonts w:ascii="Courier New" w:hAnsi="Courier New" w:cs="Courier New"/>
    </w:rPr>
  </w:style>
  <w:style w:type="character" w:styleId="WW8Num28z0">
    <w:name w:val="WW8Num28z0"/>
    <w:qFormat/>
    <w:rPr>
      <w:rFonts w:ascii="Symbol" w:hAnsi="Symbol" w:cs="Symbol"/>
    </w:rPr>
  </w:style>
  <w:style w:type="character" w:styleId="WW8Num27z0">
    <w:name w:val="WW8Num27z0"/>
    <w:qFormat/>
    <w:rPr/>
  </w:style>
  <w:style w:type="character" w:styleId="WW8Num26z0">
    <w:name w:val="WW8Num26z0"/>
    <w:qFormat/>
    <w:rPr/>
  </w:style>
  <w:style w:type="character" w:styleId="WW8Num25z2">
    <w:name w:val="WW8Num25z2"/>
    <w:qFormat/>
    <w:rPr>
      <w:rFonts w:ascii="Wingdings" w:hAnsi="Wingdings" w:cs="Wingdings"/>
    </w:rPr>
  </w:style>
  <w:style w:type="character" w:styleId="WW8Num25z1">
    <w:name w:val="WW8Num25z1"/>
    <w:qFormat/>
    <w:rPr>
      <w:rFonts w:ascii="Courier New" w:hAnsi="Courier New" w:cs="Courier New"/>
    </w:rPr>
  </w:style>
  <w:style w:type="character" w:styleId="WW8Num25z0">
    <w:name w:val="WW8Num25z0"/>
    <w:qFormat/>
    <w:rPr>
      <w:rFonts w:ascii="Symbol" w:hAnsi="Symbol" w:cs="Symbol"/>
    </w:rPr>
  </w:style>
  <w:style w:type="character" w:styleId="WW8Num24z8">
    <w:name w:val="WW8Num24z8"/>
    <w:qFormat/>
    <w:rPr/>
  </w:style>
  <w:style w:type="character" w:styleId="WW8Num24z7">
    <w:name w:val="WW8Num24z7"/>
    <w:qFormat/>
    <w:rPr/>
  </w:style>
  <w:style w:type="character" w:styleId="WW8Num24z6">
    <w:name w:val="WW8Num24z6"/>
    <w:qFormat/>
    <w:rPr/>
  </w:style>
  <w:style w:type="character" w:styleId="WW8Num24z5">
    <w:name w:val="WW8Num24z5"/>
    <w:qFormat/>
    <w:rPr/>
  </w:style>
  <w:style w:type="character" w:styleId="WW8Num24z4">
    <w:name w:val="WW8Num24z4"/>
    <w:qFormat/>
    <w:rPr/>
  </w:style>
  <w:style w:type="character" w:styleId="WW8Num24z3">
    <w:name w:val="WW8Num24z3"/>
    <w:qFormat/>
    <w:rPr/>
  </w:style>
  <w:style w:type="character" w:styleId="WW8Num24z2">
    <w:name w:val="WW8Num24z2"/>
    <w:qFormat/>
    <w:rPr>
      <w:b w:val="false"/>
      <w:sz w:val="24"/>
      <w:szCs w:val="24"/>
    </w:rPr>
  </w:style>
  <w:style w:type="character" w:styleId="WW8Num24z1">
    <w:name w:val="WW8Num24z1"/>
    <w:qFormat/>
    <w:rPr>
      <w:b w:val="false"/>
      <w:u w:val="none"/>
    </w:rPr>
  </w:style>
  <w:style w:type="character" w:styleId="WW8Num24z0">
    <w:name w:val="WW8Num24z0"/>
    <w:qFormat/>
    <w:rPr>
      <w:b/>
    </w:rPr>
  </w:style>
  <w:style w:type="character" w:styleId="WW8Num23z2">
    <w:name w:val="WW8Num23z2"/>
    <w:qFormat/>
    <w:rPr>
      <w:rFonts w:ascii="Wingdings" w:hAnsi="Wingdings" w:cs="Wingdings"/>
    </w:rPr>
  </w:style>
  <w:style w:type="character" w:styleId="WW8Num23z1">
    <w:name w:val="WW8Num23z1"/>
    <w:qFormat/>
    <w:rPr>
      <w:rFonts w:ascii="Courier New" w:hAnsi="Courier New" w:cs="Courier New"/>
    </w:rPr>
  </w:style>
  <w:style w:type="character" w:styleId="WW8Num23z0">
    <w:name w:val="WW8Num23z0"/>
    <w:qFormat/>
    <w:rPr>
      <w:rFonts w:ascii="Symbol" w:hAnsi="Symbol" w:cs="Symbol"/>
    </w:rPr>
  </w:style>
  <w:style w:type="character" w:styleId="WW8Num22z8">
    <w:name w:val="WW8Num22z8"/>
    <w:qFormat/>
    <w:rPr/>
  </w:style>
  <w:style w:type="character" w:styleId="WW8Num22z7">
    <w:name w:val="WW8Num22z7"/>
    <w:qFormat/>
    <w:rPr/>
  </w:style>
  <w:style w:type="character" w:styleId="WW8Num22z6">
    <w:name w:val="WW8Num22z6"/>
    <w:qFormat/>
    <w:rPr/>
  </w:style>
  <w:style w:type="character" w:styleId="WW8Num22z5">
    <w:name w:val="WW8Num22z5"/>
    <w:qFormat/>
    <w:rPr/>
  </w:style>
  <w:style w:type="character" w:styleId="WW8Num22z4">
    <w:name w:val="WW8Num22z4"/>
    <w:qFormat/>
    <w:rPr/>
  </w:style>
  <w:style w:type="character" w:styleId="WW8Num22z3">
    <w:name w:val="WW8Num22z3"/>
    <w:qFormat/>
    <w:rPr/>
  </w:style>
  <w:style w:type="character" w:styleId="WW8Num22z2">
    <w:name w:val="WW8Num22z2"/>
    <w:qFormat/>
    <w:rPr/>
  </w:style>
  <w:style w:type="character" w:styleId="WW8Num22z1">
    <w:name w:val="WW8Num22z1"/>
    <w:qFormat/>
    <w:rPr/>
  </w:style>
  <w:style w:type="character" w:styleId="WW8Num22z0">
    <w:name w:val="WW8Num22z0"/>
    <w:qFormat/>
    <w:rPr>
      <w:sz w:val="24"/>
      <w:szCs w:val="24"/>
    </w:rPr>
  </w:style>
  <w:style w:type="character" w:styleId="WW8Num21z2">
    <w:name w:val="WW8Num21z2"/>
    <w:qFormat/>
    <w:rPr>
      <w:rFonts w:ascii="Wingdings" w:hAnsi="Wingdings" w:cs="Wingdings"/>
    </w:rPr>
  </w:style>
  <w:style w:type="character" w:styleId="WW8Num21z1">
    <w:name w:val="WW8Num21z1"/>
    <w:qFormat/>
    <w:rPr>
      <w:rFonts w:ascii="Courier New" w:hAnsi="Courier New" w:cs="Courier New"/>
    </w:rPr>
  </w:style>
  <w:style w:type="character" w:styleId="WW8Num21z0">
    <w:name w:val="WW8Num21z0"/>
    <w:qFormat/>
    <w:rPr>
      <w:rFonts w:ascii="Symbol" w:hAnsi="Symbol" w:cs="Symbol"/>
    </w:rPr>
  </w:style>
  <w:style w:type="character" w:styleId="WW8Num20z8">
    <w:name w:val="WW8Num20z8"/>
    <w:qFormat/>
    <w:rPr/>
  </w:style>
  <w:style w:type="character" w:styleId="WW8Num20z7">
    <w:name w:val="WW8Num20z7"/>
    <w:qFormat/>
    <w:rPr/>
  </w:style>
  <w:style w:type="character" w:styleId="WW8Num20z6">
    <w:name w:val="WW8Num20z6"/>
    <w:qFormat/>
    <w:rPr/>
  </w:style>
  <w:style w:type="character" w:styleId="WW8Num20z5">
    <w:name w:val="WW8Num20z5"/>
    <w:qFormat/>
    <w:rPr/>
  </w:style>
  <w:style w:type="character" w:styleId="WW8Num20z4">
    <w:name w:val="WW8Num20z4"/>
    <w:qFormat/>
    <w:rPr/>
  </w:style>
  <w:style w:type="character" w:styleId="WW8Num20z3">
    <w:name w:val="WW8Num20z3"/>
    <w:qFormat/>
    <w:rPr/>
  </w:style>
  <w:style w:type="character" w:styleId="WW8Num20z2">
    <w:name w:val="WW8Num20z2"/>
    <w:qFormat/>
    <w:rPr>
      <w:b w:val="false"/>
      <w:sz w:val="24"/>
      <w:szCs w:val="24"/>
    </w:rPr>
  </w:style>
  <w:style w:type="character" w:styleId="WW8Num20z1">
    <w:name w:val="WW8Num20z1"/>
    <w:qFormat/>
    <w:rPr>
      <w:rFonts w:ascii="Symbol" w:hAnsi="Symbol" w:cs="Symbol"/>
      <w:b w:val="false"/>
      <w:u w:val="none"/>
    </w:rPr>
  </w:style>
  <w:style w:type="character" w:styleId="WW8Num20z0">
    <w:name w:val="WW8Num20z0"/>
    <w:qFormat/>
    <w:rPr>
      <w:b/>
    </w:rPr>
  </w:style>
  <w:style w:type="character" w:styleId="WW8Num19z2">
    <w:name w:val="WW8Num19z2"/>
    <w:qFormat/>
    <w:rPr>
      <w:rFonts w:ascii="Wingdings" w:hAnsi="Wingdings" w:cs="Wingdings"/>
    </w:rPr>
  </w:style>
  <w:style w:type="character" w:styleId="WW8Num19z1">
    <w:name w:val="WW8Num19z1"/>
    <w:qFormat/>
    <w:rPr>
      <w:rFonts w:ascii="Courier New" w:hAnsi="Courier New" w:cs="Courier New"/>
    </w:rPr>
  </w:style>
  <w:style w:type="character" w:styleId="WW8Num19z0">
    <w:name w:val="WW8Num19z0"/>
    <w:qFormat/>
    <w:rPr>
      <w:rFonts w:ascii="Symbol" w:hAnsi="Symbol" w:cs="Symbol"/>
    </w:rPr>
  </w:style>
  <w:style w:type="character" w:styleId="WW8Num18z0">
    <w:name w:val="WW8Num18z0"/>
    <w:qFormat/>
    <w:rPr/>
  </w:style>
  <w:style w:type="character" w:styleId="WW8Num17z8">
    <w:name w:val="WW8Num17z8"/>
    <w:qFormat/>
    <w:rPr/>
  </w:style>
  <w:style w:type="character" w:styleId="WW8Num17z7">
    <w:name w:val="WW8Num17z7"/>
    <w:qFormat/>
    <w:rPr/>
  </w:style>
  <w:style w:type="character" w:styleId="WW8Num17z6">
    <w:name w:val="WW8Num17z6"/>
    <w:qFormat/>
    <w:rPr/>
  </w:style>
  <w:style w:type="character" w:styleId="WW8Num17z5">
    <w:name w:val="WW8Num17z5"/>
    <w:qFormat/>
    <w:rPr/>
  </w:style>
  <w:style w:type="character" w:styleId="WW8Num17z4">
    <w:name w:val="WW8Num17z4"/>
    <w:qFormat/>
    <w:rPr/>
  </w:style>
  <w:style w:type="character" w:styleId="WW8Num17z3">
    <w:name w:val="WW8Num17z3"/>
    <w:qFormat/>
    <w:rPr/>
  </w:style>
  <w:style w:type="character" w:styleId="WW8Num17z2">
    <w:name w:val="WW8Num17z2"/>
    <w:qFormat/>
    <w:rPr/>
  </w:style>
  <w:style w:type="character" w:styleId="WW8Num17z1">
    <w:name w:val="WW8Num17z1"/>
    <w:qFormat/>
    <w:rPr/>
  </w:style>
  <w:style w:type="character" w:styleId="WW8Num17z0">
    <w:name w:val="WW8Num17z0"/>
    <w:qFormat/>
    <w:rPr>
      <w:b/>
    </w:rPr>
  </w:style>
  <w:style w:type="character" w:styleId="WW8Num16z3">
    <w:name w:val="WW8Num16z3"/>
    <w:qFormat/>
    <w:rPr>
      <w:rFonts w:ascii="Symbol" w:hAnsi="Symbol" w:cs="Symbol"/>
    </w:rPr>
  </w:style>
  <w:style w:type="character" w:styleId="WW8Num16z2">
    <w:name w:val="WW8Num16z2"/>
    <w:qFormat/>
    <w:rPr>
      <w:rFonts w:ascii="Wingdings" w:hAnsi="Wingdings" w:cs="Wingdings"/>
    </w:rPr>
  </w:style>
  <w:style w:type="character" w:styleId="WW8Num16z1">
    <w:name w:val="WW8Num16z1"/>
    <w:qFormat/>
    <w:rPr>
      <w:rFonts w:ascii="Courier New" w:hAnsi="Courier New" w:cs="Courier New"/>
    </w:rPr>
  </w:style>
  <w:style w:type="character" w:styleId="WW8Num16z0">
    <w:name w:val="WW8Num16z0"/>
    <w:qFormat/>
    <w:rPr>
      <w:rFonts w:ascii="Times New Roman" w:hAnsi="Times New Roman" w:cs="Times New Roman"/>
    </w:rPr>
  </w:style>
  <w:style w:type="character" w:styleId="WW8Num15z2">
    <w:name w:val="WW8Num15z2"/>
    <w:qFormat/>
    <w:rPr>
      <w:rFonts w:ascii="Wingdings" w:hAnsi="Wingdings" w:cs="Wingdings"/>
    </w:rPr>
  </w:style>
  <w:style w:type="character" w:styleId="WW8Num15z1">
    <w:name w:val="WW8Num15z1"/>
    <w:qFormat/>
    <w:rPr>
      <w:rFonts w:ascii="Courier New" w:hAnsi="Courier New" w:cs="Courier New"/>
    </w:rPr>
  </w:style>
  <w:style w:type="character" w:styleId="WW8Num15z0">
    <w:name w:val="WW8Num15z0"/>
    <w:qFormat/>
    <w:rPr>
      <w:rFonts w:ascii="Symbol" w:hAnsi="Symbol" w:cs="Symbol"/>
    </w:rPr>
  </w:style>
  <w:style w:type="character" w:styleId="WW8Num14z8">
    <w:name w:val="WW8Num14z8"/>
    <w:qFormat/>
    <w:rPr/>
  </w:style>
  <w:style w:type="character" w:styleId="WW8Num14z7">
    <w:name w:val="WW8Num14z7"/>
    <w:qFormat/>
    <w:rPr/>
  </w:style>
  <w:style w:type="character" w:styleId="WW8Num14z6">
    <w:name w:val="WW8Num14z6"/>
    <w:qFormat/>
    <w:rPr/>
  </w:style>
  <w:style w:type="character" w:styleId="WW8Num14z5">
    <w:name w:val="WW8Num14z5"/>
    <w:qFormat/>
    <w:rPr/>
  </w:style>
  <w:style w:type="character" w:styleId="WW8Num14z4">
    <w:name w:val="WW8Num14z4"/>
    <w:qFormat/>
    <w:rPr/>
  </w:style>
  <w:style w:type="character" w:styleId="WW8Num14z3">
    <w:name w:val="WW8Num14z3"/>
    <w:qFormat/>
    <w:rPr/>
  </w:style>
  <w:style w:type="character" w:styleId="WW8Num14z2">
    <w:name w:val="WW8Num14z2"/>
    <w:qFormat/>
    <w:rPr/>
  </w:style>
  <w:style w:type="character" w:styleId="WW8Num14z1">
    <w:name w:val="WW8Num14z1"/>
    <w:qFormat/>
    <w:rPr/>
  </w:style>
  <w:style w:type="character" w:styleId="WW8Num14z0">
    <w:name w:val="WW8Num14z0"/>
    <w:qFormat/>
    <w:rPr>
      <w:sz w:val="24"/>
      <w:szCs w:val="24"/>
    </w:rPr>
  </w:style>
  <w:style w:type="character" w:styleId="WW8Num13z0">
    <w:name w:val="WW8Num13z0"/>
    <w:qFormat/>
    <w:rPr/>
  </w:style>
  <w:style w:type="character" w:styleId="WW8Num12z2">
    <w:name w:val="WW8Num12z2"/>
    <w:qFormat/>
    <w:rPr>
      <w:rFonts w:ascii="Wingdings" w:hAnsi="Wingdings" w:cs="Wingdings"/>
    </w:rPr>
  </w:style>
  <w:style w:type="character" w:styleId="WW8Num12z1">
    <w:name w:val="WW8Num12z1"/>
    <w:qFormat/>
    <w:rPr>
      <w:rFonts w:ascii="Courier New" w:hAnsi="Courier New" w:cs="Courier New"/>
    </w:rPr>
  </w:style>
  <w:style w:type="character" w:styleId="WW8Num12z0">
    <w:name w:val="WW8Num12z0"/>
    <w:qFormat/>
    <w:rPr>
      <w:rFonts w:ascii="Symbol" w:hAnsi="Symbol" w:cs="Symbol"/>
    </w:rPr>
  </w:style>
  <w:style w:type="character" w:styleId="WW8Num9z2">
    <w:name w:val="WW8Num9z2"/>
    <w:qFormat/>
    <w:rPr>
      <w:rFonts w:ascii="Wingdings" w:hAnsi="Wingdings" w:cs="Wingdings"/>
    </w:rPr>
  </w:style>
  <w:style w:type="character" w:styleId="WW8Num9z1">
    <w:name w:val="WW8Num9z1"/>
    <w:qFormat/>
    <w:rPr>
      <w:rFonts w:ascii="Courier New" w:hAnsi="Courier New" w:cs="Courier New"/>
    </w:rPr>
  </w:style>
  <w:style w:type="character" w:styleId="WW8Num7z2">
    <w:name w:val="WW8Num7z2"/>
    <w:qFormat/>
    <w:rPr>
      <w:rFonts w:ascii="Wingdings" w:hAnsi="Wingdings" w:cs="Wingdings"/>
    </w:rPr>
  </w:style>
  <w:style w:type="character" w:styleId="WW8Num7z1">
    <w:name w:val="WW8Num7z1"/>
    <w:qFormat/>
    <w:rPr>
      <w:rFonts w:ascii="Courier New" w:hAnsi="Courier New" w:cs="Courier New"/>
    </w:rPr>
  </w:style>
  <w:style w:type="character" w:styleId="WW8Num2z2">
    <w:name w:val="WW8Num2z2"/>
    <w:qFormat/>
    <w:rPr>
      <w:rFonts w:ascii="Wingdings" w:hAnsi="Wingdings" w:cs="Wingdings"/>
    </w:rPr>
  </w:style>
  <w:style w:type="character" w:styleId="WW8Num2z1">
    <w:name w:val="WW8Num2z1"/>
    <w:qFormat/>
    <w:rPr>
      <w:rFonts w:ascii="Courier New" w:hAnsi="Courier New" w:cs="Courier New"/>
    </w:rPr>
  </w:style>
  <w:style w:type="character" w:styleId="WW8Num11z8">
    <w:name w:val="WW8Num11z8"/>
    <w:qFormat/>
    <w:rPr/>
  </w:style>
  <w:style w:type="character" w:styleId="WW8Num11z7">
    <w:name w:val="WW8Num11z7"/>
    <w:qFormat/>
    <w:rPr/>
  </w:style>
  <w:style w:type="character" w:styleId="WW8Num11z6">
    <w:name w:val="WW8Num11z6"/>
    <w:qFormat/>
    <w:rPr/>
  </w:style>
  <w:style w:type="character" w:styleId="WW8Num11z5">
    <w:name w:val="WW8Num11z5"/>
    <w:qFormat/>
    <w:rPr/>
  </w:style>
  <w:style w:type="character" w:styleId="WW8Num11z4">
    <w:name w:val="WW8Num11z4"/>
    <w:qFormat/>
    <w:rPr/>
  </w:style>
  <w:style w:type="character" w:styleId="WW8Num11z3">
    <w:name w:val="WW8Num11z3"/>
    <w:qFormat/>
    <w:rPr/>
  </w:style>
  <w:style w:type="character" w:styleId="WW8Num11z2">
    <w:name w:val="WW8Num11z2"/>
    <w:qFormat/>
    <w:rPr/>
  </w:style>
  <w:style w:type="character" w:styleId="WW8Num11z1">
    <w:name w:val="WW8Num11z1"/>
    <w:qFormat/>
    <w:rPr/>
  </w:style>
  <w:style w:type="character" w:styleId="WW8Num11z0">
    <w:name w:val="WW8Num11z0"/>
    <w:qFormat/>
    <w:rPr>
      <w:sz w:val="24"/>
      <w:szCs w:val="24"/>
    </w:rPr>
  </w:style>
  <w:style w:type="character" w:styleId="WW8Num10z8">
    <w:name w:val="WW8Num10z8"/>
    <w:qFormat/>
    <w:rPr/>
  </w:style>
  <w:style w:type="character" w:styleId="WW8Num10z7">
    <w:name w:val="WW8Num10z7"/>
    <w:qFormat/>
    <w:rPr/>
  </w:style>
  <w:style w:type="character" w:styleId="WW8Num10z6">
    <w:name w:val="WW8Num10z6"/>
    <w:qFormat/>
    <w:rPr/>
  </w:style>
  <w:style w:type="character" w:styleId="WW8Num10z5">
    <w:name w:val="WW8Num10z5"/>
    <w:qFormat/>
    <w:rPr/>
  </w:style>
  <w:style w:type="character" w:styleId="WW8Num10z4">
    <w:name w:val="WW8Num10z4"/>
    <w:qFormat/>
    <w:rPr/>
  </w:style>
  <w:style w:type="character" w:styleId="WW8Num10z3">
    <w:name w:val="WW8Num10z3"/>
    <w:qFormat/>
    <w:rPr/>
  </w:style>
  <w:style w:type="character" w:styleId="WW8Num10z2">
    <w:name w:val="WW8Num10z2"/>
    <w:qFormat/>
    <w:rPr/>
  </w:style>
  <w:style w:type="character" w:styleId="WW8Num10z1">
    <w:name w:val="WW8Num10z1"/>
    <w:qFormat/>
    <w:rPr/>
  </w:style>
  <w:style w:type="character" w:styleId="WW8Num1z8">
    <w:name w:val="WW8Num1z8"/>
    <w:qFormat/>
    <w:rPr/>
  </w:style>
  <w:style w:type="character" w:styleId="WW8Num1z7">
    <w:name w:val="WW8Num1z7"/>
    <w:qFormat/>
    <w:rPr/>
  </w:style>
  <w:style w:type="character" w:styleId="WW8Num1z6">
    <w:name w:val="WW8Num1z6"/>
    <w:qFormat/>
    <w:rPr/>
  </w:style>
  <w:style w:type="character" w:styleId="WW8Num1z5">
    <w:name w:val="WW8Num1z5"/>
    <w:qFormat/>
    <w:rPr/>
  </w:style>
  <w:style w:type="character" w:styleId="WW8Num1z4">
    <w:name w:val="WW8Num1z4"/>
    <w:qFormat/>
    <w:rPr/>
  </w:style>
  <w:style w:type="character" w:styleId="WW8Num1z3">
    <w:name w:val="WW8Num1z3"/>
    <w:qFormat/>
    <w:rPr/>
  </w:style>
  <w:style w:type="character" w:styleId="WW8Num1z2">
    <w:name w:val="WW8Num1z2"/>
    <w:qFormat/>
    <w:rPr/>
  </w:style>
  <w:style w:type="character" w:styleId="WW8Num1z1">
    <w:name w:val="WW8Num1z1"/>
    <w:qFormat/>
    <w:rPr/>
  </w:style>
  <w:style w:type="character" w:styleId="WW8Num1z0">
    <w:name w:val="WW8Num1z0"/>
    <w:qFormat/>
    <w:rPr/>
  </w:style>
  <w:style w:type="character" w:styleId="WW8Num10z0">
    <w:name w:val="WW8Num10z0"/>
    <w:qFormat/>
    <w:rPr>
      <w:sz w:val="24"/>
      <w:szCs w:val="24"/>
      <w:shd w:fill="C0C0C0" w:val="clear"/>
    </w:rPr>
  </w:style>
  <w:style w:type="character" w:styleId="WW8Num9z0">
    <w:name w:val="WW8Num9z0"/>
    <w:qFormat/>
    <w:rPr>
      <w:rFonts w:ascii="Symbol" w:hAnsi="Symbol" w:cs="Symbol"/>
    </w:rPr>
  </w:style>
  <w:style w:type="character" w:styleId="WW8Num8z0">
    <w:name w:val="WW8Num8z0"/>
    <w:qFormat/>
    <w:rPr>
      <w:rFonts w:ascii="Symbol" w:hAnsi="Symbol" w:cs="Symbol"/>
    </w:rPr>
  </w:style>
  <w:style w:type="character" w:styleId="WW8Num7z0">
    <w:name w:val="WW8Num7z0"/>
    <w:qFormat/>
    <w:rPr>
      <w:rFonts w:ascii="Symbol" w:hAnsi="Symbol" w:cs="Symbol"/>
    </w:rPr>
  </w:style>
  <w:style w:type="character" w:styleId="WW8Num6z0">
    <w:name w:val="WW8Num6z0"/>
    <w:qFormat/>
    <w:rPr>
      <w:rFonts w:ascii="Symbol" w:hAnsi="Symbol" w:cs="Symbol"/>
    </w:rPr>
  </w:style>
  <w:style w:type="character" w:styleId="WW8Num5z2">
    <w:name w:val="WW8Num5z2"/>
    <w:qFormat/>
    <w:rPr/>
  </w:style>
  <w:style w:type="character" w:styleId="WW8Num5z1">
    <w:name w:val="WW8Num5z1"/>
    <w:qFormat/>
    <w:rPr>
      <w:b w:val="false"/>
      <w:bCs/>
      <w:i w:val="false"/>
    </w:rPr>
  </w:style>
  <w:style w:type="character" w:styleId="WW8Num5z0">
    <w:name w:val="WW8Num5z0"/>
    <w:qFormat/>
    <w:rPr>
      <w:b/>
    </w:rPr>
  </w:style>
  <w:style w:type="character" w:styleId="WW8Num4z2">
    <w:name w:val="WW8Num4z2"/>
    <w:qFormat/>
    <w:rPr>
      <w:bCs/>
      <w:sz w:val="24"/>
      <w:shd w:fill="C0C0C0" w:val="clear"/>
      <w:lang w:val="en-US"/>
    </w:rPr>
  </w:style>
  <w:style w:type="character" w:styleId="WW8Num4z1">
    <w:name w:val="WW8Num4z1"/>
    <w:qFormat/>
    <w:rPr>
      <w:bCs/>
      <w:i w:val="false"/>
      <w:sz w:val="24"/>
      <w:shd w:fill="C0C0C0" w:val="clear"/>
    </w:rPr>
  </w:style>
  <w:style w:type="character" w:styleId="WW8Num4z0">
    <w:name w:val="WW8Num4z0"/>
    <w:qFormat/>
    <w:rPr>
      <w:b/>
      <w:bCs/>
    </w:rPr>
  </w:style>
  <w:style w:type="character" w:styleId="WW8Num2z0">
    <w:name w:val="WW8Num2z0"/>
    <w:qFormat/>
    <w:rPr>
      <w:rFonts w:ascii="Symbol" w:hAnsi="Symbol" w:cs="Symbol"/>
    </w:rPr>
  </w:style>
  <w:style w:type="paragraph" w:styleId="Style22">
    <w:name w:val="Заголовок"/>
    <w:basedOn w:val="Normal"/>
    <w:next w:val="BodyText"/>
    <w:qFormat/>
    <w:pPr>
      <w:keepNext w:val="true"/>
      <w:spacing w:before="240" w:after="120"/>
    </w:pPr>
    <w:rPr>
      <w:rFonts w:ascii="Liberation Sans" w:hAnsi="Liberation Sans" w:eastAsia="WenQuanYi Zen Hei Sharp" w:cs="Lohit Devanagari"/>
      <w:sz w:val="28"/>
      <w:szCs w:val="28"/>
    </w:rPr>
  </w:style>
  <w:style w:type="paragraph" w:styleId="BodyText">
    <w:name w:val="Body Text"/>
    <w:basedOn w:val="Normal"/>
    <w:pPr>
      <w:spacing w:lineRule="auto" w:line="360" w:before="0" w:after="120"/>
      <w:ind w:firstLine="567" w:left="0" w:right="0"/>
      <w:jc w:val="both"/>
    </w:pPr>
    <w:rPr>
      <w:sz w:val="28"/>
      <w:szCs w:val="28"/>
      <w:lang w:val="x-none" w:eastAsia="x-none"/>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Style23">
    <w:name w:val="Указатель"/>
    <w:basedOn w:val="Normal"/>
    <w:qFormat/>
    <w:pPr>
      <w:suppressLineNumbers/>
    </w:pPr>
    <w:rPr>
      <w:rFonts w:cs="Lohit Devanagari"/>
      <w:lang w:val="zxx" w:eastAsia="zxx" w:bidi="zxx"/>
    </w:rPr>
  </w:style>
  <w:style w:type="paragraph" w:styleId="1">
    <w:name w:val="Знак Знак Знак Знак Знак Знак Знак Знак Знак1"/>
    <w:basedOn w:val="Normal"/>
    <w:qFormat/>
    <w:pPr>
      <w:spacing w:lineRule="exact" w:line="240" w:before="0" w:after="160"/>
      <w:jc w:val="both"/>
    </w:pPr>
    <w:rPr>
      <w:rFonts w:ascii="Verdana" w:hAnsi="Verdana"/>
      <w:sz w:val="22"/>
      <w:szCs w:val="20"/>
      <w:lang w:val="en-US" w:eastAsia="en-US"/>
    </w:rPr>
  </w:style>
  <w:style w:type="paragraph" w:styleId="11">
    <w:name w:val="Обычный1"/>
    <w:qFormat/>
    <w:pPr>
      <w:widowControl/>
      <w:suppressAutoHyphens w:val="true"/>
      <w:kinsoku w:val="true"/>
      <w:overflowPunct w:val="true"/>
      <w:autoSpaceDE w:val="true"/>
      <w:bidi w:val="0"/>
      <w:spacing w:before="0" w:after="0"/>
      <w:jc w:val="left"/>
    </w:pPr>
    <w:rPr>
      <w:rFonts w:ascii="Times New Roman" w:hAnsi="Times New Roman" w:eastAsia="Times New Roman" w:cs="Times New Roman"/>
      <w:color w:val="00000A"/>
      <w:kern w:val="0"/>
      <w:sz w:val="20"/>
      <w:szCs w:val="20"/>
      <w:lang w:val="ru-RU" w:eastAsia="ru-RU" w:bidi="ar-SA"/>
    </w:rPr>
  </w:style>
  <w:style w:type="paragraph" w:styleId="PlainText">
    <w:name w:val="Plain Text"/>
    <w:basedOn w:val="Normal"/>
    <w:qFormat/>
    <w:pPr/>
    <w:rPr>
      <w:rFonts w:ascii="Consolas" w:hAnsi="Consolas" w:eastAsia="Calibri"/>
      <w:sz w:val="21"/>
      <w:szCs w:val="21"/>
      <w:lang w:eastAsia="en-US"/>
    </w:rPr>
  </w:style>
  <w:style w:type="paragraph" w:styleId="Style24">
    <w:name w:val="Подпункт договора"/>
    <w:basedOn w:val="Normal"/>
    <w:qFormat/>
    <w:pPr>
      <w:tabs>
        <w:tab w:val="clear" w:pos="708"/>
        <w:tab w:val="left" w:pos="360" w:leader="none"/>
      </w:tabs>
      <w:jc w:val="both"/>
    </w:pPr>
    <w:rPr>
      <w:rFonts w:ascii="Arial" w:hAnsi="Arial"/>
      <w:sz w:val="20"/>
      <w:szCs w:val="20"/>
      <w:lang w:val="ru-RU"/>
    </w:rPr>
  </w:style>
  <w:style w:type="paragraph" w:styleId="Style25">
    <w:name w:val="Пункт"/>
    <w:basedOn w:val="Normal"/>
    <w:qFormat/>
    <w:pPr>
      <w:jc w:val="both"/>
    </w:pPr>
    <w:rPr>
      <w:sz w:val="28"/>
      <w:lang w:val="ru-RU"/>
    </w:rPr>
  </w:style>
  <w:style w:type="paragraph" w:styleId="Style26">
    <w:name w:val="Подпункт"/>
    <w:basedOn w:val="Style25"/>
    <w:qFormat/>
    <w:pPr/>
    <w:rPr/>
  </w:style>
  <w:style w:type="paragraph" w:styleId="Style27">
    <w:name w:val="Подподпункт"/>
    <w:basedOn w:val="Style26"/>
    <w:qFormat/>
    <w:pPr/>
    <w:rPr/>
  </w:style>
  <w:style w:type="paragraph" w:styleId="Style28">
    <w:name w:val="Пункт договора"/>
    <w:basedOn w:val="Normal"/>
    <w:qFormat/>
    <w:pPr>
      <w:widowControl w:val="false"/>
      <w:jc w:val="both"/>
    </w:pPr>
    <w:rPr>
      <w:rFonts w:ascii="Arial" w:hAnsi="Arial"/>
      <w:sz w:val="20"/>
      <w:szCs w:val="20"/>
      <w:lang w:val="ru-RU"/>
    </w:rPr>
  </w:style>
  <w:style w:type="paragraph" w:styleId="Style29">
    <w:name w:val="Знак"/>
    <w:basedOn w:val="Normal"/>
    <w:qFormat/>
    <w:pPr>
      <w:spacing w:lineRule="exact" w:line="240" w:before="0" w:after="160"/>
    </w:pPr>
    <w:rPr>
      <w:rFonts w:ascii="Verdana" w:hAnsi="Verdana" w:cs="Verdana"/>
      <w:sz w:val="20"/>
      <w:szCs w:val="20"/>
      <w:lang w:val="en-US" w:eastAsia="en-US"/>
    </w:rPr>
  </w:style>
  <w:style w:type="paragraph" w:styleId="FootnoteText">
    <w:name w:val="Footnote Text"/>
    <w:basedOn w:val="Normal"/>
    <w:pPr/>
    <w:rPr>
      <w:sz w:val="20"/>
      <w:szCs w:val="20"/>
      <w:lang w:eastAsia="x-none"/>
    </w:rPr>
  </w:style>
  <w:style w:type="paragraph" w:styleId="Style30">
    <w:name w:val="Раздел договора"/>
    <w:basedOn w:val="Normal"/>
    <w:qFormat/>
    <w:pPr>
      <w:keepNext w:val="true"/>
      <w:keepLines/>
      <w:widowControl w:val="false"/>
      <w:spacing w:before="240" w:after="200"/>
    </w:pPr>
    <w:rPr>
      <w:rFonts w:ascii="Arial" w:hAnsi="Arial"/>
      <w:b/>
      <w:caps/>
      <w:sz w:val="20"/>
      <w:szCs w:val="20"/>
      <w:lang w:val="ru-RU"/>
    </w:rPr>
  </w:style>
  <w:style w:type="paragraph" w:styleId="BalloonText">
    <w:name w:val="Balloon Text"/>
    <w:basedOn w:val="Normal"/>
    <w:qFormat/>
    <w:pPr/>
    <w:rPr>
      <w:rFonts w:ascii="Tahoma" w:hAnsi="Tahoma" w:cs="Tahoma"/>
      <w:sz w:val="16"/>
      <w:szCs w:val="16"/>
    </w:rPr>
  </w:style>
  <w:style w:type="paragraph" w:styleId="BodyText3">
    <w:name w:val="Body Text 3"/>
    <w:basedOn w:val="Normal"/>
    <w:qFormat/>
    <w:pPr>
      <w:spacing w:before="0" w:after="120"/>
    </w:pPr>
    <w:rPr>
      <w:sz w:val="16"/>
      <w:szCs w:val="16"/>
      <w:lang w:eastAsia="x-none"/>
    </w:rPr>
  </w:style>
  <w:style w:type="paragraph" w:styleId="ConsNormal">
    <w:name w:val="ConsNormal"/>
    <w:qFormat/>
    <w:pPr>
      <w:widowControl/>
      <w:suppressAutoHyphens w:val="true"/>
      <w:kinsoku w:val="true"/>
      <w:overflowPunct w:val="true"/>
      <w:autoSpaceDE w:val="true"/>
      <w:bidi w:val="0"/>
      <w:spacing w:before="0" w:after="0"/>
      <w:ind w:firstLine="720" w:left="0" w:right="19772"/>
      <w:jc w:val="left"/>
    </w:pPr>
    <w:rPr>
      <w:rFonts w:ascii="Arial" w:hAnsi="Arial" w:eastAsia="Times New Roman" w:cs="Times New Roman"/>
      <w:color w:val="00000A"/>
      <w:kern w:val="0"/>
      <w:sz w:val="32"/>
      <w:szCs w:val="20"/>
      <w:lang w:val="ru-RU" w:eastAsia="en-US" w:bidi="ar-SA"/>
    </w:rPr>
  </w:style>
  <w:style w:type="paragraph" w:styleId="Style31">
    <w:name w:val="Знак Знак Знак Знак Знак Знак Знак Знак Знак"/>
    <w:basedOn w:val="Normal"/>
    <w:qFormat/>
    <w:pPr>
      <w:spacing w:lineRule="exact" w:line="240" w:before="0" w:after="160"/>
      <w:jc w:val="both"/>
    </w:pPr>
    <w:rPr>
      <w:rFonts w:ascii="Verdana" w:hAnsi="Verdana"/>
      <w:sz w:val="22"/>
      <w:szCs w:val="20"/>
      <w:lang w:val="en-US" w:eastAsia="en-US"/>
    </w:rPr>
  </w:style>
  <w:style w:type="paragraph" w:styleId="ListParagraph">
    <w:name w:val="List Paragraph"/>
    <w:basedOn w:val="Normal"/>
    <w:qFormat/>
    <w:pPr>
      <w:spacing w:before="0" w:after="0"/>
      <w:ind w:hanging="0" w:left="720" w:right="0"/>
      <w:contextualSpacing/>
    </w:pPr>
    <w:rPr>
      <w:lang w:val="ru-RU"/>
    </w:rPr>
  </w:style>
  <w:style w:type="paragraph" w:styleId="Annotationtext">
    <w:name w:val="annotation text"/>
    <w:basedOn w:val="Normal"/>
    <w:qFormat/>
    <w:pPr/>
    <w:rPr>
      <w:sz w:val="20"/>
      <w:szCs w:val="20"/>
      <w:lang w:eastAsia="x-none"/>
    </w:rPr>
  </w:style>
  <w:style w:type="paragraph" w:styleId="Annotationsubject">
    <w:name w:val="annotation subject"/>
    <w:basedOn w:val="Annotationtext"/>
    <w:qFormat/>
    <w:pPr/>
    <w:rPr>
      <w:b/>
      <w:bCs/>
    </w:rPr>
  </w:style>
  <w:style w:type="paragraph" w:styleId="BodyTextIndent3">
    <w:name w:val="Body Text Indent 3"/>
    <w:basedOn w:val="Normal"/>
    <w:qFormat/>
    <w:pPr>
      <w:spacing w:lineRule="auto" w:line="360" w:before="0" w:after="120"/>
      <w:ind w:firstLine="567" w:left="283" w:right="0"/>
      <w:jc w:val="both"/>
    </w:pPr>
    <w:rPr>
      <w:sz w:val="16"/>
      <w:szCs w:val="16"/>
      <w:lang w:val="x-none" w:eastAsia="x-none"/>
    </w:rPr>
  </w:style>
  <w:style w:type="paragraph" w:styleId="Revision">
    <w:name w:val="Revision"/>
    <w:qFormat/>
    <w:pPr>
      <w:widowControl/>
      <w:suppressAutoHyphens w:val="true"/>
      <w:kinsoku w:val="true"/>
      <w:overflowPunct w:val="true"/>
      <w:autoSpaceDE w:val="true"/>
      <w:bidi w:val="0"/>
      <w:spacing w:before="0" w:after="0"/>
      <w:jc w:val="left"/>
    </w:pPr>
    <w:rPr>
      <w:rFonts w:ascii="Times New Roman" w:hAnsi="Times New Roman" w:eastAsia="Times New Roman" w:cs="Times New Roman"/>
      <w:color w:val="00000A"/>
      <w:kern w:val="0"/>
      <w:sz w:val="24"/>
      <w:szCs w:val="24"/>
      <w:lang w:val="en-GB" w:eastAsia="ru-RU" w:bidi="ar-SA"/>
    </w:rPr>
  </w:style>
  <w:style w:type="paragraph" w:styleId="ConsPlusNormal">
    <w:name w:val="ConsPlusNormal"/>
    <w:qFormat/>
    <w:pPr>
      <w:widowControl w:val="false"/>
      <w:suppressAutoHyphens w:val="true"/>
      <w:kinsoku w:val="true"/>
      <w:overflowPunct w:val="true"/>
      <w:autoSpaceDE w:val="true"/>
      <w:bidi w:val="0"/>
      <w:spacing w:before="0" w:after="0"/>
      <w:ind w:firstLine="720" w:left="0" w:right="0"/>
      <w:jc w:val="left"/>
    </w:pPr>
    <w:rPr>
      <w:rFonts w:ascii="Arial" w:hAnsi="Arial" w:eastAsia="Times New Roman" w:cs="Arial"/>
      <w:color w:val="00000A"/>
      <w:kern w:val="0"/>
      <w:sz w:val="20"/>
      <w:szCs w:val="20"/>
      <w:lang w:val="ru-RU" w:eastAsia="ru-RU" w:bidi="ar-SA"/>
    </w:rPr>
  </w:style>
  <w:style w:type="paragraph" w:styleId="Title">
    <w:name w:val="Title"/>
    <w:basedOn w:val="Normal"/>
    <w:qFormat/>
    <w:pPr>
      <w:widowControl w:val="false"/>
      <w:overflowPunct w:val="false"/>
      <w:spacing w:before="0" w:after="120"/>
      <w:jc w:val="center"/>
      <w:textAlignment w:val="baseline"/>
    </w:pPr>
    <w:rPr>
      <w:b/>
      <w:bCs/>
      <w:sz w:val="32"/>
      <w:szCs w:val="20"/>
      <w:lang w:val="ru-RU"/>
    </w:rPr>
  </w:style>
  <w:style w:type="paragraph" w:styleId="Style32">
    <w:name w:val="Колонтитул"/>
    <w:basedOn w:val="Normal"/>
    <w:qFormat/>
    <w:pPr/>
    <w:rPr/>
  </w:style>
  <w:style w:type="paragraph" w:styleId="Header">
    <w:name w:val="Header"/>
    <w:basedOn w:val="Normal"/>
    <w:pPr>
      <w:tabs>
        <w:tab w:val="clear" w:pos="708"/>
        <w:tab w:val="center" w:pos="4677" w:leader="none"/>
        <w:tab w:val="right" w:pos="9355" w:leader="none"/>
      </w:tabs>
    </w:pPr>
    <w:rPr>
      <w:lang w:eastAsia="x-none"/>
    </w:rPr>
  </w:style>
  <w:style w:type="paragraph" w:styleId="Footer">
    <w:name w:val="Footer"/>
    <w:basedOn w:val="Normal"/>
    <w:pPr>
      <w:tabs>
        <w:tab w:val="clear" w:pos="708"/>
        <w:tab w:val="center" w:pos="4677" w:leader="none"/>
        <w:tab w:val="right" w:pos="9355" w:leader="none"/>
      </w:tabs>
    </w:pPr>
    <w:rPr>
      <w:lang w:eastAsia="x-none"/>
    </w:rPr>
  </w:style>
  <w:style w:type="paragraph" w:styleId="BodyText2">
    <w:name w:val="Body Text 2"/>
    <w:basedOn w:val="Normal"/>
    <w:qFormat/>
    <w:pPr>
      <w:spacing w:lineRule="auto" w:line="480" w:before="0" w:after="120"/>
    </w:pPr>
    <w:rPr>
      <w:lang w:val="x-none" w:eastAsia="x-none"/>
    </w:rPr>
  </w:style>
  <w:style w:type="paragraph" w:styleId="BodyTextIndent">
    <w:name w:val="Body Text Indent"/>
    <w:basedOn w:val="Normal"/>
    <w:pPr>
      <w:spacing w:before="0" w:after="120"/>
      <w:ind w:hanging="0" w:left="283" w:right="0"/>
    </w:pPr>
    <w:rPr>
      <w:lang w:val="x-none" w:eastAsia="x-none"/>
    </w:rPr>
  </w:style>
  <w:style w:type="paragraph" w:styleId="333">
    <w:name w:val="Пункт 3.3.3"/>
    <w:basedOn w:val="Normal"/>
    <w:qFormat/>
    <w:pPr>
      <w:keepNext w:val="true"/>
      <w:keepLines/>
      <w:widowControl w:val="false"/>
      <w:numPr>
        <w:ilvl w:val="0"/>
        <w:numId w:val="0"/>
      </w:numPr>
      <w:tabs>
        <w:tab w:val="clear" w:pos="708"/>
        <w:tab w:val="left" w:pos="920" w:leader="none"/>
      </w:tabs>
      <w:overflowPunct w:val="false"/>
      <w:spacing w:before="240" w:after="240"/>
      <w:ind w:hanging="504" w:left="704" w:right="0"/>
      <w:textAlignment w:val="baseline"/>
      <w:outlineLvl w:val="1"/>
    </w:pPr>
    <w:rPr>
      <w:szCs w:val="20"/>
      <w:lang w:val="ru-RU"/>
    </w:rPr>
  </w:style>
  <w:style w:type="paragraph" w:styleId="Caption1">
    <w:name w:val="caption1"/>
    <w:basedOn w:val="Normal"/>
    <w:next w:val="Normal"/>
    <w:qFormat/>
    <w:pPr>
      <w:widowControl w:val="false"/>
      <w:overflowPunct w:val="false"/>
      <w:spacing w:before="120" w:after="120"/>
      <w:jc w:val="both"/>
      <w:textAlignment w:val="baseline"/>
    </w:pPr>
    <w:rPr>
      <w:b/>
      <w:bCs/>
      <w:lang w:val="ru-RU"/>
    </w:rPr>
  </w:style>
  <w:style w:type="paragraph" w:styleId="12">
    <w:name w:val="1. Статья"/>
    <w:basedOn w:val="Heading3"/>
    <w:qFormat/>
    <w:pPr>
      <w:keepNext w:val="false"/>
      <w:keepLines w:val="false"/>
      <w:widowControl w:val="false"/>
      <w:tabs>
        <w:tab w:val="clear" w:pos="708"/>
        <w:tab w:val="left" w:pos="2340" w:leader="none"/>
      </w:tabs>
      <w:overflowPunct w:val="false"/>
      <w:spacing w:before="0" w:after="0"/>
      <w:ind w:hanging="0" w:left="0" w:right="1462"/>
      <w:jc w:val="center"/>
      <w:textAlignment w:val="baseline"/>
    </w:pPr>
    <w:rPr>
      <w:rFonts w:ascii="Times New Roman" w:hAnsi="Times New Roman"/>
      <w:b w:val="false"/>
      <w:bCs w:val="false"/>
      <w:color w:val="00000A"/>
      <w:lang w:val="x-none"/>
    </w:rPr>
  </w:style>
  <w:style w:type="paragraph" w:styleId="21">
    <w:name w:val="2. Пункт"/>
    <w:basedOn w:val="Heading3"/>
    <w:qFormat/>
    <w:pPr>
      <w:keepNext w:val="false"/>
      <w:keepLines w:val="false"/>
      <w:widowControl w:val="false"/>
      <w:overflowPunct w:val="false"/>
      <w:spacing w:before="0" w:after="0"/>
      <w:jc w:val="both"/>
      <w:textAlignment w:val="baseline"/>
    </w:pPr>
    <w:rPr>
      <w:rFonts w:ascii="Times New Roman" w:hAnsi="Times New Roman"/>
      <w:b w:val="false"/>
      <w:bCs w:val="false"/>
      <w:color w:val="00000A"/>
      <w:lang w:val="x-none"/>
    </w:rPr>
  </w:style>
  <w:style w:type="paragraph" w:styleId="34">
    <w:name w:val="3. Подпункт"/>
    <w:basedOn w:val="Heading3"/>
    <w:qFormat/>
    <w:pPr>
      <w:keepNext w:val="false"/>
      <w:keepLines w:val="false"/>
      <w:widowControl w:val="false"/>
      <w:tabs>
        <w:tab w:val="clear" w:pos="708"/>
        <w:tab w:val="left" w:pos="1620" w:leader="none"/>
      </w:tabs>
      <w:overflowPunct w:val="false"/>
      <w:spacing w:before="0" w:after="0"/>
      <w:jc w:val="both"/>
      <w:textAlignment w:val="baseline"/>
    </w:pPr>
    <w:rPr>
      <w:rFonts w:ascii="Times New Roman" w:hAnsi="Times New Roman"/>
      <w:color w:val="00000A"/>
      <w:lang w:val="x-none"/>
    </w:rPr>
  </w:style>
  <w:style w:type="paragraph" w:styleId="Style33">
    <w:name w:val="Содержимое таблицы"/>
    <w:basedOn w:val="Normal"/>
    <w:qFormat/>
    <w:pPr>
      <w:widowControl w:val="false"/>
      <w:suppressLineNumbers/>
    </w:pPr>
    <w:rPr/>
  </w:style>
  <w:style w:type="paragraph" w:styleId="Style34">
    <w:name w:val="Заголовок таблицы"/>
    <w:basedOn w:val="Style33"/>
    <w:qFormat/>
    <w:pPr>
      <w:suppressLineNumbers/>
      <w:jc w:val="center"/>
    </w:pPr>
    <w:rPr>
      <w:b/>
      <w:bCs/>
    </w:rPr>
  </w:style>
  <w:style w:type="paragraph" w:styleId="ConsPlusNonformat">
    <w:name w:val="ConsPlusNonformat"/>
    <w:qFormat/>
    <w:pPr>
      <w:widowControl/>
      <w:suppressAutoHyphens w:val="true"/>
      <w:kinsoku w:val="true"/>
      <w:overflowPunct w:val="true"/>
      <w:autoSpaceDE w:val="true"/>
      <w:bidi w:val="0"/>
      <w:spacing w:before="0" w:after="0"/>
      <w:jc w:val="left"/>
    </w:pPr>
    <w:rPr>
      <w:rFonts w:ascii="Courier New" w:hAnsi="Courier New" w:eastAsia="Calibri" w:cs="Courier New"/>
      <w:color w:val="auto"/>
      <w:kern w:val="0"/>
      <w:sz w:val="20"/>
      <w:szCs w:val="20"/>
      <w:lang w:val="ru-RU" w:eastAsia="zh-CN" w:bidi="ar-SA"/>
    </w:rPr>
  </w:style>
  <w:style w:type="paragraph" w:styleId="35">
    <w:name w:val="Основной текст 3"/>
    <w:basedOn w:val="Normal"/>
    <w:qFormat/>
    <w:pPr>
      <w:jc w:val="both"/>
    </w:pPr>
    <w:rPr>
      <w:color w:val="0000FF"/>
      <w:lang w:val="ru-RU"/>
    </w:rPr>
  </w:style>
  <w:style w:type="paragraph" w:styleId="Style35">
    <w:name w:val="Абзац списка"/>
    <w:basedOn w:val="Normal"/>
    <w:qFormat/>
    <w:pPr>
      <w:ind w:hanging="0" w:left="708" w:right="0"/>
    </w:pPr>
    <w:rPr/>
  </w:style>
  <w:style w:type="paragraph" w:styleId="U">
    <w:name w:val="u"/>
    <w:basedOn w:val="Normal"/>
    <w:qFormat/>
    <w:pPr>
      <w:ind w:firstLine="390" w:left="0" w:right="0"/>
      <w:jc w:val="both"/>
    </w:pPr>
    <w:rPr/>
  </w:style>
  <w:style w:type="paragraph" w:styleId="Style36">
    <w:name w:val="Текст выноски"/>
    <w:basedOn w:val="Normal"/>
    <w:qFormat/>
    <w:pPr/>
    <w:rPr>
      <w:rFonts w:ascii="Tahoma" w:hAnsi="Tahoma" w:cs="Tahoma"/>
      <w:sz w:val="16"/>
      <w:szCs w:val="16"/>
    </w:rPr>
  </w:style>
  <w:style w:type="paragraph" w:styleId="Style37">
    <w:name w:val="Рецензия"/>
    <w:qFormat/>
    <w:pPr>
      <w:widowControl/>
      <w:suppressAutoHyphens w:val="true"/>
      <w:kinsoku w:val="true"/>
      <w:overflowPunct w:val="true"/>
      <w:autoSpaceDE w:val="true"/>
      <w:bidi w:val="0"/>
      <w:spacing w:before="0" w:after="0"/>
      <w:jc w:val="left"/>
    </w:pPr>
    <w:rPr>
      <w:rFonts w:ascii="Times New Roman" w:hAnsi="Times New Roman" w:eastAsia="Times New Roman" w:cs="Times New Roman"/>
      <w:color w:val="auto"/>
      <w:kern w:val="0"/>
      <w:sz w:val="24"/>
      <w:szCs w:val="24"/>
      <w:lang w:val="ru-RU" w:eastAsia="zh-CN" w:bidi="ar-SA"/>
    </w:rPr>
  </w:style>
  <w:style w:type="paragraph" w:styleId="Style38">
    <w:name w:val="Тема примечания"/>
    <w:basedOn w:val="Style39"/>
    <w:next w:val="Style39"/>
    <w:qFormat/>
    <w:pPr/>
    <w:rPr>
      <w:b/>
      <w:bCs/>
    </w:rPr>
  </w:style>
  <w:style w:type="paragraph" w:styleId="Style39">
    <w:name w:val="Текст примечания"/>
    <w:basedOn w:val="Normal"/>
    <w:qFormat/>
    <w:pPr/>
    <w:rPr>
      <w:sz w:val="20"/>
      <w:szCs w:val="20"/>
    </w:rPr>
  </w:style>
  <w:style w:type="paragraph" w:styleId="Preformat">
    <w:name w:val="Preformat"/>
    <w:qFormat/>
    <w:pPr>
      <w:widowControl/>
      <w:suppressAutoHyphens w:val="true"/>
      <w:kinsoku w:val="true"/>
      <w:overflowPunct w:val="true"/>
      <w:autoSpaceDE w:val="true"/>
      <w:bidi w:val="0"/>
      <w:spacing w:before="0" w:after="0"/>
      <w:jc w:val="left"/>
    </w:pPr>
    <w:rPr>
      <w:rFonts w:ascii="Courier New" w:hAnsi="Courier New" w:eastAsia="Times New Roman" w:cs="Courier New"/>
      <w:color w:val="auto"/>
      <w:kern w:val="0"/>
      <w:sz w:val="20"/>
      <w:szCs w:val="20"/>
      <w:lang w:val="ru-RU" w:eastAsia="zh-CN" w:bidi="ar-SA"/>
    </w:rPr>
  </w:style>
  <w:style w:type="paragraph" w:styleId="Caption111">
    <w:name w:val="Caption111"/>
    <w:basedOn w:val="Normal"/>
    <w:qFormat/>
    <w:pPr>
      <w:suppressLineNumbers/>
      <w:spacing w:before="120" w:after="120"/>
    </w:pPr>
    <w:rPr>
      <w:rFonts w:cs="Lohit Devanagari"/>
      <w:i/>
      <w:iCs/>
      <w:sz w:val="24"/>
      <w:szCs w:val="24"/>
    </w:rPr>
  </w:style>
  <w:style w:type="paragraph" w:styleId="Caption11">
    <w:name w:val="Caption11"/>
    <w:basedOn w:val="Normal"/>
    <w:qFormat/>
    <w:pPr>
      <w:suppressLineNumbers/>
      <w:spacing w:before="120" w:after="120"/>
    </w:pPr>
    <w:rPr>
      <w:rFonts w:cs="Lohit Devanagari"/>
      <w:i/>
      <w:iCs/>
      <w:sz w:val="24"/>
      <w:szCs w:val="24"/>
    </w:rPr>
  </w:style>
  <w:style w:type="paragraph" w:styleId="Caption12">
    <w:name w:val="Caption12"/>
    <w:basedOn w:val="Normal"/>
    <w:qFormat/>
    <w:pPr>
      <w:suppressLineNumbers/>
      <w:spacing w:before="120" w:after="120"/>
    </w:pPr>
    <w:rPr>
      <w:rFonts w:cs="Lohit Devanagari"/>
      <w:i/>
      <w:iCs/>
      <w:sz w:val="24"/>
      <w:szCs w:val="24"/>
    </w:rPr>
  </w:style>
  <w:style w:type="paragraph" w:styleId="Caption2">
    <w:name w:val="Caption2"/>
    <w:basedOn w:val="Normal"/>
    <w:qFormat/>
    <w:pPr>
      <w:suppressLineNumbers/>
      <w:spacing w:before="120" w:after="120"/>
    </w:pPr>
    <w:rPr>
      <w:rFonts w:cs="Lohit Devanagari"/>
      <w:i/>
      <w:iCs/>
      <w:sz w:val="24"/>
      <w:szCs w:val="24"/>
    </w:rPr>
  </w:style>
  <w:style w:type="numbering" w:styleId="123">
    <w:name w:val="Нумерованный 123"/>
    <w:qFormat/>
  </w:style>
  <w:style w:type="numbering" w:styleId="WW8Num3">
    <w:name w:val="WW8Num3"/>
    <w:qFormat/>
  </w:style>
  <w:style w:type="numbering" w:styleId="WW8Num1">
    <w:name w:val="WW8Num1"/>
    <w:qFormat/>
  </w:style>
  <w:style w:type="numbering" w:styleId="WW8Num2">
    <w:name w:val="WW8Num2"/>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94D5CE8889791A29DE57299515463A9D6134D8237B999C803E6F853513x2A2P" TargetMode="External"/><Relationship Id="rId3" Type="http://schemas.openxmlformats.org/officeDocument/2006/relationships/hyperlink" Target="consultantplus://offline/ref=94D5CE8889791A29DE57299515463A9D6135D2287D929C803E6F853513x2A2P" TargetMode="External"/><Relationship Id="rId4" Type="http://schemas.openxmlformats.org/officeDocument/2006/relationships/hyperlink" Target="consultantplus://offline/ref=79440D5123ABA6A25F43346AB59DBAAC7032C8E1556DA64FAED62E167F76889C2B7C475C32EFC59BJ8rDH" TargetMode="Externa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header" Target="header3.xml"/><Relationship Id="rId8" Type="http://schemas.openxmlformats.org/officeDocument/2006/relationships/header" Target="header4.xml"/><Relationship Id="rId9" Type="http://schemas.openxmlformats.org/officeDocument/2006/relationships/footer" Target="footer1.xml"/><Relationship Id="rId10" Type="http://schemas.openxmlformats.org/officeDocument/2006/relationships/footnotes" Target="footnotes.xml"/><Relationship Id="rId11" Type="http://schemas.openxmlformats.org/officeDocument/2006/relationships/numbering" Target="numbering.xml"/><Relationship Id="rId12" Type="http://schemas.openxmlformats.org/officeDocument/2006/relationships/fontTable" Target="fontTable.xml"/><Relationship Id="rId1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47</TotalTime>
  <Application>AlterOffice/2026.2.1.0$Linux_X86_64 LibreOffice_project/f008988ffacaa0b2bf57911c2759d08ca79831df</Application>
  <AppVersion>15.0000</AppVersion>
  <Pages>31</Pages>
  <Words>11189</Words>
  <Characters>79881</Characters>
  <CharactersWithSpaces>90261</CharactersWithSpaces>
  <Paragraphs>505</Paragraphs>
  <Company>УК ГидроОГК</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2022-11-02T02:50:00Z</dcterms:created>
  <dc:creator>UK VoHEC</dc:creator>
  <dc:description/>
  <dc:language>ru-RU</dc:language>
  <cp:lastModifiedBy>zayarnaya_gs</cp:lastModifiedBy>
  <cp:lastPrinted>2016-12-15T13:00:00Z</cp:lastPrinted>
  <dcterms:modified xsi:type="dcterms:W3CDTF">2026-09-29T08:46:11Z</dcterms:modified>
  <cp:revision>26</cp:revision>
  <dc:subject/>
  <dc:title>Настоящая примерная форма договора возмездного оказания услуг применяется в том случае, если услуги оказываются поэтапно, расчеты предусматривают выплату аванса, с окончательным расчетом по факту оказания услуг</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r8>0</vt:r8>
  </property>
</Properties>
</file>