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ОКПД2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19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.2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0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.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29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масел и смазак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я нужд Филиала ПАО «РусГидро» - «Камская ГЭС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данным условиям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: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 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5.1. </w:t>
      </w:r>
      <w:r>
        <w:rPr>
          <w:rFonts w:eastAsia="Calibri" w:eastAsiaTheme="minorHAnsi"/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shd w:fill="auto" w:val="clear"/>
          <w:em w:val="none"/>
          <w:lang w:eastAsia="en-US"/>
        </w:rPr>
        <w:t>Л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укойл Гейзер ЛТ 32 -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 кг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5.2.  С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мазка синтетическая литиевая Томфлон LB 150 -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2 кг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 xml:space="preserve">5.3. 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Фиксатор резьбы термостойкий LAVR, 50 мл / Ln3732 (50 мл) -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1 шт.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иди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Возможна подача предложений на отдельные позиции.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Порядок оплаты: 10 %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Application>AlterOffice/2026.2.0.0$Linux_X86_64 LibreOffice_project/bc4ef1adf80b36c7a6365f8ed6cbf29021361edd</Application>
  <AppVersion>15.0000</AppVersion>
  <Pages>2</Pages>
  <Words>292</Words>
  <Characters>1997</Characters>
  <CharactersWithSpaces>2273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2026-09-30T11:24:18Z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