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4"/>
        </w:rPr>
      </w:pPr>
      <w:bookmarkStart w:id="0" w:name="_GoBack111"/>
      <w:bookmarkStart w:id="1" w:name="_GoBack12"/>
      <w:bookmarkEnd w:id="0"/>
      <w:bookmarkEnd w:id="1"/>
      <w:r>
        <w:rPr>
          <w:sz w:val="24"/>
        </w:rPr>
        <w:t>«Утверждаю»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Главный инженер ЗЭС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ПАО «Якутскэнерго»</w:t>
      </w:r>
    </w:p>
    <w:p>
      <w:pPr>
        <w:pStyle w:val="Normal"/>
        <w:jc w:val="right"/>
        <w:rPr>
          <w:sz w:val="24"/>
        </w:rPr>
      </w:pPr>
      <w:r>
        <w:rPr>
          <w:sz w:val="24"/>
        </w:rPr>
        <w:t>_________________ Ж.Н. Доржиев</w:t>
      </w:r>
    </w:p>
    <w:p>
      <w:pPr>
        <w:pStyle w:val="Normal"/>
        <w:spacing w:lineRule="auto" w:line="276"/>
        <w:jc w:val="right"/>
        <w:rPr>
          <w:sz w:val="24"/>
        </w:rPr>
      </w:pPr>
      <w:r>
        <w:rPr>
          <w:rFonts w:eastAsia="Calibri"/>
          <w:sz w:val="24"/>
          <w:szCs w:val="24"/>
        </w:rPr>
        <w:t>«_____» ______________ 2026 г.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36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  <w:bCs/>
          <w:sz w:val="26"/>
          <w:szCs w:val="26"/>
        </w:rPr>
        <w:t>«ОКПД2 27.33.13.1</w:t>
      </w:r>
      <w:r>
        <w:rPr>
          <w:rFonts w:eastAsia="Calibri"/>
          <w:b/>
          <w:bCs/>
          <w:sz w:val="26"/>
          <w:szCs w:val="26"/>
        </w:rPr>
        <w:t>3</w:t>
      </w:r>
      <w:r>
        <w:rPr>
          <w:rFonts w:eastAsia="Calibri"/>
          <w:b/>
          <w:bCs/>
          <w:sz w:val="26"/>
          <w:szCs w:val="26"/>
        </w:rPr>
        <w:t>0 Поставка линейной арматуры для монтажа интеллектуальных приборов учета для нужд Западных электрических сетей ПАО «Якутскэнерго» в рамках выполнения инвестиционного проекта Q_508-9063.11»</w:t>
      </w:r>
    </w:p>
    <w:p>
      <w:pPr>
        <w:pStyle w:val="Normal"/>
        <w:spacing w:lineRule="auto" w:line="360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196814330"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</w:hyperlink>
          <w:hyperlink w:anchor="_Toc12928552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eastAsia="Calibri" w:cs="Arial" w:cstheme="minorBidi"/>
                <w:vanish w:val="false"/>
              </w:rPr>
              <w:t xml:space="preserve">Общие сведения         </w:t>
            </w:r>
            <w:r>
              <w:rPr>
                <w:webHidden/>
              </w:rPr>
              <w:fldChar w:fldCharType="end"/>
            </w:r>
          </w:hyperlink>
          <w:r>
            <w:rPr>
              <w:rFonts w:eastAsia="Calibri" w:cs="Arial" w:cstheme="minorBidi"/>
            </w:rPr>
            <w:t xml:space="preserve">         </w:t>
          </w:r>
          <w:r>
            <w:rPr>
              <w:rFonts w:eastAsia="Calibri" w:cs="Arial" w:cstheme="minorBidi"/>
              <w:b w:val="false"/>
              <w:bCs w:val="false"/>
            </w:rPr>
            <w:t xml:space="preserve">                                                                                                          </w:t>
          </w:r>
          <w:r>
            <w:rPr>
              <w:rFonts w:eastAsia="新細明體" w:cs="Arial" w:cstheme="minorBidi" w:eastAsiaTheme="minorEastAsia"/>
              <w:b w:val="false"/>
              <w:bCs w:val="false"/>
            </w:rPr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9285521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Обозначения и сокращения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9285522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Наименование закупаемой продукции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9285523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Цель использования закупаемой продукции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spacing w:before="0" w:after="0"/>
            <w:rPr/>
          </w:pPr>
          <w:hyperlink w:anchor="_Toc129285524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eastAsia="Calibri"/>
                <w:iCs/>
              </w:rPr>
              <w:t xml:space="preserve">Требования к продукции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9285525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Требования к объемам и срокам поставки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r>
            <w:rPr>
              <w:rFonts w:eastAsia="Calibri"/>
              <w:sz w:val="24"/>
              <w:szCs w:val="24"/>
            </w:rPr>
            <w:t xml:space="preserve">     </w:t>
          </w:r>
          <w:hyperlink w:anchor="_Toc129285526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Перечень и объем закупаемой продукции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spacing w:before="0" w:after="0"/>
            <w:rPr/>
          </w:pPr>
          <w:r>
            <w:rPr>
              <w:rFonts w:eastAsia="Calibri"/>
              <w:b w:val="false"/>
              <w:bCs w:val="false"/>
            </w:rPr>
            <w:t xml:space="preserve">         </w:t>
          </w:r>
          <w:hyperlink w:anchor="_Toc129285527">
            <w:r>
              <w:rPr>
                <w:webHidden/>
                <w:rStyle w:val="Style14"/>
                <w:rFonts w:eastAsia="Calibri"/>
                <w:b w:val="false"/>
                <w:bCs w:val="false"/>
                <w:vanish w:val="false"/>
              </w:rPr>
              <w:t xml:space="preserve">Таблица 1. Перечень и объем закупаемой продукции                            </w:t>
            </w:r>
          </w:hyperlink>
          <w:hyperlink w:anchor="_Toc1292855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_Toc129285527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eastAsia="Calibri"/>
                <w:b w:val="false"/>
                <w:bCs w:val="false"/>
                <w:vanish w:val="false"/>
              </w:rPr>
              <w:t xml:space="preserve">                                    </w:t>
            </w:r>
            <w:r>
              <w:rPr>
                <w:webHidden/>
              </w:rPr>
              <w:fldChar w:fldCharType="end"/>
            </w:r>
          </w:hyperlink>
          <w:r>
            <w:rPr>
              <w:b w:val="false"/>
              <w:bCs w:val="false"/>
            </w:rPr>
            <w:t>5</w:t>
          </w:r>
        </w:p>
        <w:p>
          <w:pPr>
            <w:pStyle w:val="TOC3"/>
            <w:rPr/>
          </w:pPr>
          <w:r>
            <w:rPr>
              <w:rFonts w:eastAsia="Calibri"/>
              <w:sz w:val="24"/>
              <w:szCs w:val="24"/>
            </w:rPr>
            <w:t xml:space="preserve">     </w:t>
          </w:r>
          <w:hyperlink w:anchor="_Toc129285528">
            <w:r>
              <w:rPr>
                <w:webHidden/>
                <w:rStyle w:val="Style14"/>
                <w:rFonts w:eastAsia="Calibri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Требования к срокам поставки продукции                                                                   </w:t>
            </w:r>
          </w:hyperlink>
          <w:r>
            <w:rPr>
              <w:rFonts w:eastAsia="新細明體" w:cs="Arial" w:cstheme="minorBidi" w:eastAsiaTheme="minorEastAsia"/>
              <w:sz w:val="24"/>
              <w:szCs w:val="24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spacing w:before="0" w:after="0"/>
            <w:rPr/>
          </w:pPr>
          <w:r>
            <w:rPr>
              <w:rFonts w:eastAsia="Calibri"/>
              <w:b w:val="false"/>
              <w:bCs w:val="false"/>
            </w:rPr>
            <w:t xml:space="preserve">         </w:t>
          </w:r>
          <w:hyperlink w:anchor="_Toc129285529">
            <w:r>
              <w:rPr>
                <w:webHidden/>
                <w:rStyle w:val="Style14"/>
                <w:rFonts w:eastAsia="Calibri"/>
                <w:b w:val="false"/>
                <w:bCs w:val="false"/>
                <w:vanish w:val="false"/>
              </w:rPr>
              <w:t xml:space="preserve">Таблица 2. Требования по срокам поставки продукции                                                           </w:t>
            </w:r>
          </w:hyperlink>
          <w:r>
            <w:rPr>
              <w:rFonts w:eastAsia="Calibri"/>
              <w:b w:val="false"/>
              <w:bCs w:val="false"/>
            </w:rPr>
            <w:t xml:space="preserve"> 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29285530">
            <w:r>
              <w:rPr>
                <w:webHidden/>
                <w:rStyle w:val="Style14"/>
                <w:rFonts w:eastAsia="Calibri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eastAsia="Calibri"/>
                <w:sz w:val="24"/>
                <w:szCs w:val="24"/>
              </w:rPr>
              <w:t xml:space="preserve">Требования к качеству продукции                                                                                     </w:t>
            </w:r>
          </w:hyperlink>
          <w:r>
            <w:rPr>
              <w:rFonts w:eastAsia="Calibri"/>
              <w:sz w:val="24"/>
              <w:szCs w:val="24"/>
            </w:rPr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spacing w:before="0" w:after="0"/>
            <w:rPr/>
          </w:pPr>
          <w:r>
            <w:rPr>
              <w:rFonts w:eastAsia="Calibri"/>
              <w:b w:val="false"/>
              <w:bCs w:val="false"/>
            </w:rPr>
            <w:t xml:space="preserve">         </w:t>
          </w:r>
          <w:hyperlink w:anchor="_Toc129285531">
            <w:r>
              <w:rPr>
                <w:webHidden/>
                <w:rStyle w:val="Style14"/>
                <w:rFonts w:eastAsia="Calibri"/>
                <w:b w:val="false"/>
                <w:bCs w:val="false"/>
                <w:vanish w:val="false"/>
              </w:rPr>
              <w:t xml:space="preserve">Таблица 3. Требования к продукции                                                                                           </w:t>
            </w:r>
          </w:hyperlink>
          <w:r>
            <w:rPr>
              <w:rFonts w:eastAsia="Calibri"/>
              <w:b w:val="false"/>
              <w:bCs w:val="false"/>
            </w:rPr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spacing w:before="0" w:after="0"/>
            <w:rPr/>
          </w:pPr>
          <w:r>
            <w:rPr>
              <w:rFonts w:eastAsia="Calibri"/>
              <w:b w:val="false"/>
              <w:bCs w:val="false"/>
            </w:rPr>
            <w:t xml:space="preserve">         </w:t>
          </w:r>
          <w:hyperlink w:anchor="_Toc129285531">
            <w:r>
              <w:rPr>
                <w:webHidden/>
                <w:rStyle w:val="Style14"/>
                <w:rFonts w:eastAsia="Calibri"/>
                <w:b w:val="false"/>
                <w:bCs w:val="false"/>
                <w:vanish w:val="false"/>
              </w:rPr>
              <w:t>Таблица </w:t>
            </w:r>
            <w:r>
              <w:rPr>
                <w:rStyle w:val="Style14"/>
                <w:rFonts w:eastAsia="Calibri"/>
                <w:b w:val="false"/>
                <w:bCs w:val="false"/>
              </w:rPr>
              <w:t>4. Требования к продукции</w:t>
            </w:r>
          </w:hyperlink>
          <w:r>
            <w:rPr>
              <w:rFonts w:eastAsia="Calibri"/>
              <w:b w:val="false"/>
              <w:bCs w:val="false"/>
            </w:rPr>
            <w:t xml:space="preserve"> (индивидуальные)                                                          10</w:t>
          </w:r>
          <w:r>
            <w:rPr>
              <w:b w:val="false"/>
              <w:bCs w:val="false"/>
              <w:rFonts w:eastAsia="Calibri"/>
            </w:rPr>
            <w:fldChar w:fldCharType="end"/>
          </w:r>
        </w:p>
      </w:sdtContent>
    </w:sdt>
    <w:p>
      <w:pPr>
        <w:pStyle w:val="Normal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2" w:name="_Toc196814330"/>
      <w:bookmarkStart w:id="3" w:name="_Toc51339692"/>
      <w:r>
        <w:rPr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rPr/>
      </w:pPr>
      <w:r>
        <w:rPr/>
        <w:t>О</w:t>
      </w:r>
      <w:r>
        <w:rPr>
          <w:lang w:val="ru-RU"/>
        </w:rPr>
        <w:t>б</w:t>
      </w:r>
      <w:r>
        <w:rPr/>
        <w:t>означения и сокращения</w:t>
      </w:r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FFFFFF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bCs/>
                <w:sz w:val="24"/>
                <w:szCs w:val="24"/>
                <w:shd w:fill="FFFFFF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Технические условия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sz w:val="24"/>
                <w:szCs w:val="24"/>
                <w:shd w:fill="FFFFFF" w:val="clear"/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fill="FFFFFF" w:val="clear"/>
                <w:lang w:val="en-US"/>
              </w:rPr>
            </w:pPr>
            <w:r>
              <w:rPr>
                <w:bCs/>
                <w:iCs/>
                <w:sz w:val="24"/>
                <w:szCs w:val="24"/>
                <w:shd w:fill="FFFFFF" w:val="clear"/>
                <w:lang w:val="en-US"/>
              </w:rPr>
              <w:t>Настоящие Технические требования</w:t>
            </w:r>
          </w:p>
        </w:tc>
      </w:tr>
    </w:tbl>
    <w:p>
      <w:pPr>
        <w:pStyle w:val="Heading4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4" w:name="_Toc196814331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"</w:t>
      </w:r>
      <w:r>
        <w:rPr>
          <w:rFonts w:eastAsia="Calibri" w:cs="Times New Roman"/>
          <w:i/>
          <w:color w:val="auto"/>
          <w:kern w:val="0"/>
          <w:sz w:val="24"/>
          <w:szCs w:val="24"/>
          <w:lang w:val="ru-RU" w:eastAsia="x-none" w:bidi="ar-SA"/>
        </w:rPr>
        <w:t>Линейная арматура для монтажа интеллектуальных приборов учета дл</w:t>
      </w:r>
      <w:r>
        <w:rPr>
          <w:rFonts w:eastAsia="Calibri"/>
          <w:i/>
          <w:sz w:val="24"/>
          <w:szCs w:val="24"/>
          <w:lang w:eastAsia="x-none"/>
        </w:rPr>
        <w:t>я Западных электрических сетей"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rStyle w:val="Style8"/>
          <w:b/>
          <w:lang w:val="ru-RU"/>
        </w:rPr>
      </w:pPr>
      <w:bookmarkStart w:id="6" w:name="_Toc196814332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  <w:r>
        <w:rPr>
          <w:lang w:val="ru-RU"/>
        </w:rPr>
        <w:t xml:space="preserve"> </w:t>
      </w:r>
    </w:p>
    <w:p>
      <w:pPr>
        <w:pStyle w:val="Normal"/>
        <w:jc w:val="both"/>
        <w:rPr/>
      </w:pPr>
      <w:r>
        <w:rPr>
          <w:i/>
          <w:sz w:val="24"/>
          <w:lang w:eastAsia="x-none"/>
        </w:rPr>
        <w:t>Исполнение Федерального Закона №522 от 27.12.2018 «О внесении изменений в отдельные законодательные акты РФ в связи с развитием систем учета электрической энергии (мощности) в РФ»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8" w:name="_Toc196814333"/>
      <w:bookmarkStart w:id="9" w:name="_Toc51339693"/>
      <w:bookmarkStart w:id="10" w:name="_Toc50125126"/>
      <w:bookmarkEnd w:id="10"/>
      <w:r>
        <w:rPr>
          <w:iCs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1" w:name="_Toc19681433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>
      <w:pPr>
        <w:pStyle w:val="Heading3"/>
        <w:numPr>
          <w:ilvl w:val="2"/>
          <w:numId w:val="3"/>
        </w:numPr>
        <w:rPr/>
      </w:pPr>
      <w:bookmarkStart w:id="12" w:name="_Toc196814335"/>
      <w:r>
        <w:rPr>
          <w:lang w:val="ru-RU"/>
        </w:rPr>
        <w:t>Перечень и объем закупаемой продукции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3" w:name="_Toc196814336"/>
      <w:bookmarkStart w:id="1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10050" w:type="dxa"/>
        <w:jc w:val="left"/>
        <w:tblInd w:w="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4"/>
        <w:gridCol w:w="3110"/>
        <w:gridCol w:w="1365"/>
        <w:gridCol w:w="1025"/>
        <w:gridCol w:w="1298"/>
        <w:gridCol w:w="2837"/>
      </w:tblGrid>
      <w:tr>
        <w:trPr/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ОКПД2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Лента бандажная IF 207 (0.7x20x50м)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Изолированная скоба для заземления С200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27.33.13.1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Скрепа СГ-20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анкерный ЗАБ 16-25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ответвит. ЗОИ 16-95/2,5-35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</w:t>
            </w:r>
          </w:p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27.33.13.1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>
        <w:trPr/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Кронштейн СА 25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27.33.13.1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Установлен режим преимущества закупки Российской продукции</w:t>
            </w:r>
          </w:p>
        </w:tc>
      </w:tr>
    </w:tbl>
    <w:p>
      <w:pPr>
        <w:pStyle w:val="Normal"/>
        <w:widowControl w:val="false"/>
        <w:shd w:val="clear" w:color="auto" w:fill="FFFFFF" w:themeFill="background1"/>
        <w:tabs>
          <w:tab w:val="clear" w:pos="708"/>
          <w:tab w:val="left" w:pos="426" w:leader="none"/>
        </w:tabs>
        <w:spacing w:before="120" w:after="120"/>
        <w:ind w:firstLine="142"/>
        <w:contextualSpacing/>
        <w:rPr>
          <w:i/>
          <w:i/>
          <w:iCs/>
        </w:rPr>
      </w:pPr>
      <w:r>
        <w:rPr>
          <w:i/>
          <w:iCs/>
          <w:color w:val="000000" w:themeColor="text1"/>
          <w:sz w:val="22"/>
          <w:shd w:fill="FFFFFF" w:val="clear"/>
        </w:rPr>
        <w:t>*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5" w:name="_Toc75446578"/>
      <w:bookmarkStart w:id="16" w:name="_Toc196814337"/>
      <w:bookmarkStart w:id="17" w:name="_Toc51339696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</w:t>
      </w:r>
      <w:bookmarkEnd w:id="15"/>
      <w:bookmarkEnd w:id="16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8" w:name="_Toc196814338"/>
      <w:bookmarkStart w:id="19" w:name="_Toc50125127"/>
      <w:bookmarkStart w:id="20" w:name="_Toc51339697"/>
      <w:bookmarkStart w:id="21" w:name="_Toc50125126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 xml:space="preserve">2.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3458"/>
        <w:gridCol w:w="2726"/>
        <w:gridCol w:w="2461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Лента бандажная IF 207 (0.7x20x50м)</w:t>
            </w:r>
          </w:p>
        </w:tc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подписания договора, </w:t>
            </w:r>
            <w:r>
              <w:rPr>
                <w:sz w:val="24"/>
                <w:szCs w:val="24"/>
              </w:rPr>
              <w:t>но не ранее 11.01.2027г.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60 дней с даты </w:t>
            </w:r>
            <w:r>
              <w:rPr>
                <w:sz w:val="24"/>
                <w:szCs w:val="24"/>
              </w:rPr>
              <w:t>начала поставки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Изолированная скоба для заземления С200</w:t>
            </w:r>
          </w:p>
        </w:tc>
        <w:tc>
          <w:tcPr>
            <w:tcW w:w="272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Скрепа СГ-20</w:t>
            </w:r>
          </w:p>
        </w:tc>
        <w:tc>
          <w:tcPr>
            <w:tcW w:w="27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анкерный ЗАБ 16-25</w:t>
            </w:r>
          </w:p>
        </w:tc>
        <w:tc>
          <w:tcPr>
            <w:tcW w:w="27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ответвит. ЗОИ 16-95/2,5-35</w:t>
            </w:r>
          </w:p>
        </w:tc>
        <w:tc>
          <w:tcPr>
            <w:tcW w:w="27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9" w:hRule="atLeast"/>
        </w:trPr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Кронштейн СА 25</w:t>
            </w:r>
          </w:p>
        </w:tc>
        <w:tc>
          <w:tcPr>
            <w:tcW w:w="27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4" w:name="_Toc196814339"/>
      <w:bookmarkStart w:id="25" w:name="_Toc75446581"/>
      <w:bookmarkStart w:id="26" w:name="_Toc46743511"/>
      <w:bookmarkStart w:id="27" w:name="_GoBack11"/>
      <w:bookmarkStart w:id="28" w:name="_GoBack1"/>
      <w:bookmarkEnd w:id="27"/>
      <w:bookmarkEnd w:id="28"/>
      <w:r>
        <w:rPr/>
        <w:t xml:space="preserve">Требования к </w:t>
      </w:r>
      <w:bookmarkEnd w:id="26"/>
      <w:r>
        <w:rPr>
          <w:lang w:val="ru-RU"/>
        </w:rPr>
        <w:t>качеству продукции</w:t>
      </w:r>
      <w:bookmarkEnd w:id="24"/>
      <w:bookmarkEnd w:id="25"/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0" w:leader="none"/>
        </w:tabs>
        <w:spacing w:before="240" w:after="60"/>
        <w:ind w:hanging="0" w:left="0"/>
        <w:outlineLvl w:val="0"/>
        <w:rPr>
          <w:rFonts w:eastAsia="Calibri"/>
          <w:b/>
          <w:sz w:val="24"/>
          <w:szCs w:val="24"/>
          <w:lang w:val="x-none" w:eastAsia="x-none"/>
        </w:rPr>
      </w:pPr>
      <w:bookmarkStart w:id="29" w:name="_Toc196814340"/>
      <w:bookmarkStart w:id="30" w:name="_Toc754465821"/>
      <w:r>
        <w:rPr>
          <w:rFonts w:eastAsia="Calibri"/>
          <w:b/>
          <w:sz w:val="24"/>
          <w:szCs w:val="24"/>
          <w:lang w:eastAsia="x-none"/>
        </w:rPr>
        <w:t>Таблица 3. Требования к продукции</w:t>
      </w:r>
      <w:bookmarkEnd w:id="29"/>
      <w:bookmarkEnd w:id="30"/>
      <w:r>
        <w:rPr>
          <w:rFonts w:eastAsia="Calibri"/>
          <w:b/>
          <w:sz w:val="24"/>
          <w:szCs w:val="24"/>
          <w:lang w:eastAsia="x-none"/>
        </w:rPr>
        <w:t xml:space="preserve"> </w:t>
      </w:r>
    </w:p>
    <w:p>
      <w:pPr>
        <w:pStyle w:val="Normal"/>
        <w:spacing w:before="0" w:after="0"/>
        <w:contextualSpacing/>
        <w:jc w:val="both"/>
        <w:rPr>
          <w:b/>
          <w:bCs/>
          <w:i/>
          <w:i/>
          <w:iCs/>
          <w:sz w:val="24"/>
          <w:szCs w:val="24"/>
          <w:shd w:fill="FFFFFF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</w:t>
      </w:r>
      <w:r>
        <w:rPr>
          <w:b/>
          <w:bCs/>
          <w:i/>
          <w:iCs/>
          <w:sz w:val="24"/>
          <w:szCs w:val="24"/>
          <w:shd w:fill="FFFFFF" w:val="clear"/>
        </w:rPr>
        <w:t xml:space="preserve">позиция № 1-6 Таблицы 1 «Перечень и объем закупаемой продукции»): </w:t>
      </w:r>
    </w:p>
    <w:tbl>
      <w:tblPr>
        <w:tblW w:w="15694" w:type="dxa"/>
        <w:jc w:val="left"/>
        <w:tblInd w:w="-577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684"/>
        <w:gridCol w:w="2373"/>
        <w:gridCol w:w="5626"/>
        <w:gridCol w:w="25"/>
        <w:gridCol w:w="1924"/>
        <w:gridCol w:w="2433"/>
        <w:gridCol w:w="11"/>
        <w:gridCol w:w="9"/>
        <w:gridCol w:w="2608"/>
      </w:tblGrid>
      <w:tr>
        <w:trPr/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6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характеристикам** (включая гарантируемые показатели)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799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№ 1-6 продукции представлены в Приложении № 1 к настоящим Техническим требованиям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44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заполненного Приложения №1 к Техническим требованиям</w:t>
            </w:r>
          </w:p>
        </w:tc>
        <w:tc>
          <w:tcPr>
            <w:tcW w:w="26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9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4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x-none"/>
              </w:rPr>
            </w:pPr>
            <w:r>
              <w:rPr/>
              <w:t>2.1.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Место поставки </w:t>
            </w: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Товар </w:t>
            </w:r>
            <w:r>
              <w:rPr>
                <w:i/>
                <w:iCs/>
                <w:sz w:val="24"/>
                <w:szCs w:val="24"/>
              </w:rPr>
              <w:t xml:space="preserve">должен быть доставлен Поставщиком по адресу: 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филиал Западные электрические сети ПАО «Якутскэнерго», 678174, Республика Саха (Якутия), г. Мирный, Ленинградский пр., </w:t>
            </w:r>
            <w:r>
              <w:rPr>
                <w:i/>
                <w:iCs/>
                <w:sz w:val="24"/>
                <w:szCs w:val="24"/>
              </w:rPr>
              <w:t xml:space="preserve">д. </w:t>
            </w:r>
            <w:r>
              <w:rPr>
                <w:i/>
                <w:iCs/>
                <w:sz w:val="24"/>
                <w:szCs w:val="24"/>
              </w:rPr>
              <w:t>5/2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center"/>
              <w:outlineLvl w:val="2"/>
              <w:rPr>
                <w:sz w:val="24"/>
                <w:szCs w:val="24"/>
                <w:lang w:val="en-US"/>
              </w:rPr>
            </w:pPr>
            <w:bookmarkStart w:id="31" w:name="_Toc196814341"/>
            <w:r>
              <w:rPr>
                <w:sz w:val="24"/>
                <w:szCs w:val="24"/>
                <w:lang w:val="en-US"/>
              </w:rPr>
              <w:t>-</w:t>
            </w:r>
            <w:bookmarkEnd w:id="31"/>
          </w:p>
        </w:tc>
        <w:tc>
          <w:tcPr>
            <w:tcW w:w="26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2.2.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 15150-69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i/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Согласие с требованием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6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155" w:hRule="atLeast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2.3.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упаковке</w:t>
            </w:r>
          </w:p>
        </w:tc>
        <w:tc>
          <w:tcPr>
            <w:tcW w:w="56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Поставщик обеспечивает упаковку (укладку) товара, способную предотвратить его повреждение или порчу во время перевозки к конечному пункту назначения.</w:t>
            </w:r>
          </w:p>
        </w:tc>
        <w:tc>
          <w:tcPr>
            <w:tcW w:w="194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i/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Согласие с требованием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center"/>
              <w:outlineLvl w:val="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6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 xml:space="preserve">3. </w:t>
            </w:r>
          </w:p>
        </w:tc>
        <w:tc>
          <w:tcPr>
            <w:tcW w:w="8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к безопасности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3.1.</w:t>
            </w:r>
          </w:p>
        </w:tc>
        <w:tc>
          <w:tcPr>
            <w:tcW w:w="8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гарантирует, что товар отвечает стандартам безопасности в соответствии с действующим законодательством Российской Федерации и соответствует характеристикам товара, заявленным в заявке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b w:val="false"/>
                <w:lang w:val="ru-RU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/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</w:p>
        </w:tc>
        <w:tc>
          <w:tcPr>
            <w:tcW w:w="8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/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4.1.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Срок гарантии</w:t>
            </w:r>
          </w:p>
        </w:tc>
        <w:tc>
          <w:tcPr>
            <w:tcW w:w="56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Не менее 36 месяцев с даты получения продукции на складе Покупателя.</w:t>
            </w:r>
          </w:p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bCs/>
                <w:i/>
                <w:iCs/>
                <w:sz w:val="22"/>
                <w:szCs w:val="22"/>
                <w:lang w:val="en-US"/>
              </w:rPr>
              <w:t>Указание характеристик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5.1.</w:t>
            </w: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Поставка линейной арматуры </w:t>
            </w:r>
          </w:p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по поз № 1-6 Таблицы 1. «Перечень и объем закупаемого товара»</w:t>
            </w:r>
          </w:p>
        </w:tc>
        <w:tc>
          <w:tcPr>
            <w:tcW w:w="56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802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Прочие (дополнительные) требования к продукции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5.1</w:t>
            </w:r>
          </w:p>
        </w:tc>
        <w:tc>
          <w:tcPr>
            <w:tcW w:w="237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Для подтверждения соответствия заявленных характеристик и конструктива предложенной продукции требованиям настоящих ТТ, участник в составе своей заявки предоставляет следующие документы:</w:t>
            </w:r>
          </w:p>
        </w:tc>
        <w:tc>
          <w:tcPr>
            <w:tcW w:w="56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i/>
                <w:iCs/>
                <w:sz w:val="24"/>
                <w:szCs w:val="24"/>
                <w:lang w:eastAsia="ru-RU"/>
              </w:rPr>
              <w:t>Продукция при поставке должна сопровождаться действующими сертификатами, 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гарантии.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Предоставление документов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2"/>
                <w:szCs w:val="22"/>
              </w:rPr>
              <w:t>Предоставление указанных документов в составе заявки Участника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1652" w:hRule="atLeast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5.2</w:t>
            </w:r>
          </w:p>
        </w:tc>
        <w:tc>
          <w:tcPr>
            <w:tcW w:w="23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56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В составе заявки Участник обязан указать Производителя(ей) предлагаемой продукции, предоставить отсканированные копии документов, подтверждающих соответствие ГОСТ Р 51177-2017, ГОСТ Р 51155 и ТР ТС 004/2011, заявленных характеристик и конструктива предложенной продукции на ранее поставленную продукцию, соответствующую перечню закупаемой продукции согласно таблицы 1 Перечня и объемов закупаемой продукции: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- подробное описание технических характеристик предлагаемой к поставке продукции, в объеме не менее чем указано в настоящих Технических требованиях. 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Предоставление документов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Предоставление указанных документов в составе заявки Участника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5.3</w:t>
            </w:r>
          </w:p>
        </w:tc>
        <w:tc>
          <w:tcPr>
            <w:tcW w:w="237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bCs/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</w:r>
          </w:p>
        </w:tc>
        <w:tc>
          <w:tcPr>
            <w:tcW w:w="56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i/>
                <w:iCs/>
                <w:sz w:val="24"/>
                <w:szCs w:val="24"/>
                <w:lang w:eastAsia="ru-RU"/>
              </w:rPr>
              <w:t>В составе заявки Участник обязан предоставить полные каталоги производителей, заявленных в Техническом предложении. Если Участник не приложил каталоги всех производителей предлагаемого Товара с описанием технических характеристик в объеме не менее заявленных в Техническом задании, то Заказчик имеет право отклонить заявку Участника.</w:t>
            </w: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120"/>
              <w:ind w:hanging="0" w:right="-28"/>
              <w:jc w:val="both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Предоставление документов</w:t>
            </w:r>
          </w:p>
        </w:tc>
        <w:tc>
          <w:tcPr>
            <w:tcW w:w="245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указанных документов в составе заявки Участника</w:t>
            </w:r>
          </w:p>
        </w:tc>
        <w:tc>
          <w:tcPr>
            <w:tcW w:w="2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>
      <w:pPr>
        <w:pStyle w:val="Normal"/>
        <w:spacing w:before="0" w:after="60"/>
        <w:jc w:val="both"/>
        <w:rPr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  <w:vertAlign w:val="superscript"/>
        </w:rPr>
        <w:t>1</w:t>
      </w:r>
      <w:r>
        <w:rPr>
          <w:bCs/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spacing w:before="0" w:after="0"/>
        <w:ind w:firstLine="426"/>
        <w:contextualSpacing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</w:p>
    <w:p>
      <w:pPr>
        <w:pStyle w:val="Normal"/>
        <w:spacing w:before="0" w:after="0"/>
        <w:ind w:firstLine="426"/>
        <w:contextualSpacing/>
        <w:rPr>
          <w:rFonts w:eastAsia="Calibri"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Приложения </w:t>
      </w:r>
    </w:p>
    <w:p>
      <w:pPr>
        <w:pStyle w:val="Normal"/>
        <w:ind w:firstLine="426" w:right="397"/>
        <w:jc w:val="both"/>
        <w:rPr>
          <w:bCs/>
          <w:sz w:val="24"/>
          <w:szCs w:val="24"/>
        </w:rPr>
      </w:pPr>
      <w:bookmarkStart w:id="32" w:name="_Toc51339698"/>
      <w:r>
        <w:rPr>
          <w:bCs/>
          <w:sz w:val="24"/>
          <w:szCs w:val="24"/>
        </w:rPr>
        <w:t>Приложение № 1 к Техническим требованиям (Таблица 4 Требования к продукции);</w:t>
      </w:r>
      <w:bookmarkEnd w:id="32"/>
    </w:p>
    <w:p>
      <w:pPr>
        <w:pStyle w:val="Normal"/>
        <w:ind w:hanging="0" w:right="397"/>
        <w:jc w:val="both"/>
        <w:rPr>
          <w:rFonts w:eastAsia="Calibri"/>
          <w:b/>
          <w:iCs/>
          <w:sz w:val="22"/>
          <w:lang w:eastAsia="x-none"/>
        </w:rPr>
      </w:pPr>
      <w:r>
        <w:rPr>
          <w:rFonts w:eastAsia="Calibri"/>
          <w:b/>
          <w:iCs/>
          <w:sz w:val="22"/>
          <w:lang w:eastAsia="x-none"/>
        </w:rPr>
      </w:r>
    </w:p>
    <w:tbl>
      <w:tblPr>
        <w:tblStyle w:val="affff7"/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1"/>
        <w:gridCol w:w="7278"/>
      </w:tblGrid>
      <w:tr>
        <w:trPr/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b/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x-none" w:bidi="ar-SA"/>
              </w:rPr>
              <w:t>Согласовано: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Зам.главного инженера по ТиУ_____________/Николаев С.И./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 xml:space="preserve">                                                          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(подпись)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«____»____________2026г.</w:t>
            </w:r>
          </w:p>
          <w:p>
            <w:pPr>
              <w:pStyle w:val="Normal"/>
              <w:widowControl w:val="false"/>
              <w:suppressAutoHyphens w:val="true"/>
              <w:spacing w:before="0" w:after="12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b/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x-none" w:bidi="ar-SA"/>
              </w:rPr>
              <w:t>Составил: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Начальник ССУЭЭ_______________/Михайлова Г.Д./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 xml:space="preserve">                                                   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(подпись)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«____»____________2026г.</w:t>
            </w:r>
          </w:p>
        </w:tc>
      </w:tr>
    </w:tbl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/>
      </w:r>
      <w:r>
        <w:br w:type="page"/>
      </w:r>
    </w:p>
    <w:p>
      <w:pPr>
        <w:pStyle w:val="Normal"/>
        <w:spacing w:before="0"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Приложение №1 к Техническим требованиям</w:t>
      </w:r>
    </w:p>
    <w:p>
      <w:pPr>
        <w:pStyle w:val="Normal"/>
        <w:spacing w:before="0" w:after="12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/>
        </w:rPr>
        <w:t xml:space="preserve">Таблица 4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i/>
          <w:sz w:val="24"/>
          <w:szCs w:val="24"/>
          <w:lang w:eastAsia="x-none"/>
        </w:rPr>
        <w:t>"</w:t>
      </w:r>
      <w:r>
        <w:rPr>
          <w:rFonts w:eastAsia="Calibri" w:cs="Times New Roman"/>
          <w:i/>
          <w:color w:val="auto"/>
          <w:kern w:val="0"/>
          <w:sz w:val="24"/>
          <w:szCs w:val="24"/>
          <w:lang w:val="ru-RU" w:eastAsia="x-none" w:bidi="ar-SA"/>
        </w:rPr>
        <w:t>Линейная арматура дл</w:t>
      </w:r>
      <w:r>
        <w:rPr>
          <w:rFonts w:eastAsia="Calibri"/>
          <w:i/>
          <w:sz w:val="24"/>
          <w:szCs w:val="24"/>
          <w:lang w:eastAsia="x-none"/>
        </w:rPr>
        <w:t>я Западных электрических сетей"</w:t>
      </w:r>
    </w:p>
    <w:tbl>
      <w:tblPr>
        <w:tblStyle w:val="1c"/>
        <w:tblW w:w="153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"/>
        <w:gridCol w:w="1711"/>
        <w:gridCol w:w="2998"/>
        <w:gridCol w:w="4405"/>
        <w:gridCol w:w="2758"/>
        <w:gridCol w:w="747"/>
        <w:gridCol w:w="1186"/>
        <w:gridCol w:w="1052"/>
      </w:tblGrid>
      <w:tr>
        <w:trPr>
          <w:trHeight w:val="311" w:hRule="atLeast"/>
        </w:trPr>
        <w:tc>
          <w:tcPr>
            <w:tcW w:w="45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171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 xml:space="preserve">позиции </w:t>
              <w:br/>
              <w:t>Таблицы 1.1. «Перечень и объем закупаемой продукции»</w:t>
            </w:r>
          </w:p>
        </w:tc>
        <w:tc>
          <w:tcPr>
            <w:tcW w:w="2998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44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574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726" w:hRule="atLeast"/>
        </w:trPr>
        <w:tc>
          <w:tcPr>
            <w:tcW w:w="45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1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7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ГОСТ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</w:tr>
      <w:tr>
        <w:trPr>
          <w:trHeight w:val="223" w:hRule="atLeast"/>
        </w:trPr>
        <w:tc>
          <w:tcPr>
            <w:tcW w:w="45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7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99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44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7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 w:ascii="Calibri" w:hAnsi="Calibri"/>
                <w:b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</w:tr>
      <w:tr>
        <w:trPr/>
        <w:tc>
          <w:tcPr>
            <w:tcW w:w="456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1711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1</w:t>
            </w:r>
          </w:p>
        </w:tc>
        <w:tc>
          <w:tcPr>
            <w:tcW w:w="2998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Лента бандажная IF 207 (0.7x20x50м)</w:t>
            </w:r>
          </w:p>
        </w:tc>
        <w:tc>
          <w:tcPr>
            <w:tcW w:w="4405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2"/>
                <w:szCs w:val="23"/>
                <w:u w:val="single"/>
              </w:rPr>
            </w:pPr>
            <w:r>
              <w:rPr>
                <w:rFonts w:eastAsia="Calibri" w:cs="Times New Roman"/>
                <w:i/>
                <w:kern w:val="0"/>
                <w:sz w:val="22"/>
                <w:szCs w:val="23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Тип изделия</w:t>
              <w:tab/>
              <w:t>- лента;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Способ монтажа – стационарный;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Материал жилы – алюминий;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Ширина, мм</w:t>
              <w:tab/>
              <w:t>- 20;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Температура эксплуатации - от -50 до +50;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Стойкость к ультрафиолету – да;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Температура монтажа</w:t>
              <w:tab/>
              <w:t>- не ниже -20</w:t>
            </w:r>
          </w:p>
        </w:tc>
        <w:tc>
          <w:tcPr>
            <w:tcW w:w="2758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747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1186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178"/>
              <w:contextualSpacing/>
              <w:jc w:val="left"/>
              <w:rPr>
                <w:rFonts w:eastAsia="Calibri" w:eastAsiaTheme="minorHAnsi"/>
                <w:iCs/>
                <w:color w:val="808080" w:themeColor="background1" w:themeShade="80"/>
              </w:rPr>
            </w:pPr>
            <w:r>
              <w:rPr>
                <w:rFonts w:eastAsia="Calibri" w:eastAsiaTheme="minorHAnsi"/>
                <w:iCs/>
                <w:color w:val="808080" w:themeColor="background1" w:themeShade="80"/>
              </w:rPr>
            </w:r>
          </w:p>
        </w:tc>
        <w:tc>
          <w:tcPr>
            <w:tcW w:w="1052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</w:tr>
      <w:tr>
        <w:trPr/>
        <w:tc>
          <w:tcPr>
            <w:tcW w:w="45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171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2</w:t>
            </w:r>
          </w:p>
        </w:tc>
        <w:tc>
          <w:tcPr>
            <w:tcW w:w="299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Изолированная скоба для заземления С200</w:t>
            </w:r>
          </w:p>
        </w:tc>
        <w:tc>
          <w:tcPr>
            <w:tcW w:w="440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2"/>
                <w:szCs w:val="23"/>
                <w:u w:val="single"/>
              </w:rPr>
            </w:pPr>
            <w:r>
              <w:rPr>
                <w:rFonts w:eastAsia="Calibri" w:cs="Times New Roman"/>
                <w:i/>
                <w:kern w:val="0"/>
                <w:sz w:val="22"/>
                <w:szCs w:val="23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Единица измерения – шт.;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Тип изделия – скоба;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Материал – медь;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2"/>
                <w:szCs w:val="23"/>
                <w:u w:val="single"/>
              </w:rPr>
            </w:pPr>
            <w:r>
              <w:rPr>
                <w:rFonts w:eastAsia="Calibri" w:cs="Times New Roman"/>
                <w:i/>
                <w:kern w:val="0"/>
                <w:sz w:val="22"/>
                <w:szCs w:val="23"/>
                <w:u w:val="single"/>
                <w:lang w:val="ru-RU" w:eastAsia="en-US" w:bidi="ar-SA"/>
              </w:rPr>
              <w:t>Функциональные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3"/>
              </w:rPr>
            </w:pPr>
            <w:r>
              <w:rPr>
                <w:rFonts w:eastAsia="Calibri" w:cs="Times New Roman"/>
                <w:kern w:val="0"/>
                <w:sz w:val="22"/>
                <w:szCs w:val="23"/>
                <w:lang w:val="ru-RU" w:eastAsia="en-US" w:bidi="ar-SA"/>
              </w:rPr>
              <w:t>Скоба предназначена для замера напряжения, закорачивания и защитного заземления ВЛИ при выполнении монтажных работ.</w:t>
            </w:r>
          </w:p>
        </w:tc>
        <w:tc>
          <w:tcPr>
            <w:tcW w:w="275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74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178"/>
              <w:contextualSpacing/>
              <w:jc w:val="left"/>
              <w:rPr>
                <w:rFonts w:eastAsia="Calibri" w:eastAsiaTheme="minorHAnsi"/>
                <w:iCs/>
                <w:color w:val="808080" w:themeColor="background1" w:themeShade="80"/>
              </w:rPr>
            </w:pPr>
            <w:r>
              <w:rPr>
                <w:rFonts w:eastAsia="Calibri" w:eastAsiaTheme="minorHAnsi"/>
                <w:iCs/>
                <w:color w:val="808080" w:themeColor="background1" w:themeShade="80"/>
              </w:rPr>
            </w:r>
          </w:p>
        </w:tc>
        <w:tc>
          <w:tcPr>
            <w:tcW w:w="1052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</w:tr>
      <w:tr>
        <w:trPr/>
        <w:tc>
          <w:tcPr>
            <w:tcW w:w="45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171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3</w:t>
            </w:r>
          </w:p>
        </w:tc>
        <w:tc>
          <w:tcPr>
            <w:tcW w:w="299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Скрепа СГ-20</w:t>
            </w:r>
          </w:p>
        </w:tc>
        <w:tc>
          <w:tcPr>
            <w:tcW w:w="440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sz w:val="22"/>
                <w:szCs w:val="23"/>
                <w:u w:val="single"/>
              </w:rPr>
            </w:pPr>
            <w:r>
              <w:rPr>
                <w:rFonts w:eastAsia="Calibri" w:cs="Times New Roman"/>
                <w:i/>
                <w:kern w:val="0"/>
                <w:sz w:val="22"/>
                <w:szCs w:val="23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3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3"/>
                <w:lang w:val="ru-RU" w:eastAsia="en-US" w:bidi="ar-SA"/>
              </w:rPr>
              <w:t>Вид или марка материала -   нержавеющая сталь;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3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3"/>
                <w:lang w:val="ru-RU" w:eastAsia="en-US" w:bidi="ar-SA"/>
              </w:rPr>
              <w:t>Толщина металл, мм - 0.8;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3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3"/>
                <w:lang w:val="ru-RU" w:eastAsia="en-US" w:bidi="ar-SA"/>
              </w:rPr>
              <w:t>Мин разрушающая нагрузка, кгс – 15;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3"/>
                <w:lang w:val="ru-RU" w:eastAsia="en-US" w:bidi="ar-SA"/>
              </w:rPr>
              <w:t>Температура эксплуатации, °C -60...+55;</w:t>
            </w:r>
          </w:p>
        </w:tc>
        <w:tc>
          <w:tcPr>
            <w:tcW w:w="275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74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178"/>
              <w:contextualSpacing/>
              <w:jc w:val="left"/>
              <w:rPr>
                <w:rFonts w:eastAsia="Calibri" w:eastAsiaTheme="minorHAnsi"/>
                <w:iCs/>
                <w:color w:val="808080" w:themeColor="background1" w:themeShade="80"/>
              </w:rPr>
            </w:pPr>
            <w:r>
              <w:rPr>
                <w:rFonts w:eastAsia="Calibri" w:eastAsiaTheme="minorHAnsi"/>
                <w:iCs/>
                <w:color w:val="808080" w:themeColor="background1" w:themeShade="80"/>
              </w:rPr>
            </w:r>
          </w:p>
        </w:tc>
        <w:tc>
          <w:tcPr>
            <w:tcW w:w="1052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</w:tr>
      <w:tr>
        <w:trPr/>
        <w:tc>
          <w:tcPr>
            <w:tcW w:w="45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171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4</w:t>
            </w:r>
          </w:p>
        </w:tc>
        <w:tc>
          <w:tcPr>
            <w:tcW w:w="299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анкерный ЗАБ 16-25</w:t>
            </w:r>
          </w:p>
        </w:tc>
        <w:tc>
          <w:tcPr>
            <w:tcW w:w="440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2"/>
                <w:szCs w:val="24"/>
                <w:u w:val="single"/>
              </w:rPr>
            </w:pPr>
            <w:r>
              <w:rPr>
                <w:rFonts w:eastAsia="Calibri" w:cs="Times New Roman"/>
                <w:i/>
                <w:iCs/>
                <w:kern w:val="0"/>
                <w:sz w:val="22"/>
                <w:szCs w:val="24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Сечение удерживаемых СИП, мм² - 2х16...4х25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Количество кабелей - 2 или 4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Зажимной диаметр кабеля , мм - 7,2...8,7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Номин напряжение, В - 1000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Ширина, мм - 67 ± 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Макс растягивающая нагрузка , Н - 1961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Температура эксплуатации, °C - -60...70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Климатическое исполнение</w:t>
              <w:tab/>
              <w:t>УХЛ1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Мин разрушающая нагрузка, кН - 1,9</w:t>
            </w:r>
          </w:p>
        </w:tc>
        <w:tc>
          <w:tcPr>
            <w:tcW w:w="275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74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178"/>
              <w:contextualSpacing/>
              <w:jc w:val="left"/>
              <w:rPr>
                <w:rFonts w:eastAsia="Calibri" w:eastAsiaTheme="minorHAnsi"/>
                <w:iCs/>
                <w:color w:val="808080" w:themeColor="background1" w:themeShade="80"/>
              </w:rPr>
            </w:pPr>
            <w:r>
              <w:rPr>
                <w:rFonts w:eastAsia="Calibri" w:eastAsiaTheme="minorHAnsi"/>
                <w:iCs/>
                <w:color w:val="808080" w:themeColor="background1" w:themeShade="80"/>
              </w:rPr>
            </w:r>
          </w:p>
        </w:tc>
        <w:tc>
          <w:tcPr>
            <w:tcW w:w="1052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</w:tr>
      <w:tr>
        <w:trPr/>
        <w:tc>
          <w:tcPr>
            <w:tcW w:w="45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171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5</w:t>
            </w:r>
          </w:p>
        </w:tc>
        <w:tc>
          <w:tcPr>
            <w:tcW w:w="299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Зажим ответвит. ЗОИ 16-95/2,5-35</w:t>
            </w:r>
          </w:p>
        </w:tc>
        <w:tc>
          <w:tcPr>
            <w:tcW w:w="440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2"/>
                <w:szCs w:val="24"/>
                <w:u w:val="single"/>
              </w:rPr>
            </w:pPr>
            <w:r>
              <w:rPr>
                <w:rFonts w:eastAsia="Calibri" w:cs="Times New Roman"/>
                <w:i/>
                <w:iCs/>
                <w:kern w:val="0"/>
                <w:sz w:val="22"/>
                <w:szCs w:val="24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Срывная головка, размер - 13 мм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Момент затяжки - 15 Н*м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Сечение жилы магистрали - 16 - 95 мм2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Сечение жилы ответвления - 2,5 - 35 мм2</w:t>
            </w:r>
          </w:p>
        </w:tc>
        <w:tc>
          <w:tcPr>
            <w:tcW w:w="275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74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178"/>
              <w:contextualSpacing/>
              <w:jc w:val="left"/>
              <w:rPr>
                <w:rFonts w:eastAsia="Calibri" w:eastAsiaTheme="minorHAnsi"/>
                <w:iCs/>
                <w:color w:val="808080" w:themeColor="background1" w:themeShade="80"/>
              </w:rPr>
            </w:pPr>
            <w:r>
              <w:rPr>
                <w:rFonts w:eastAsia="Calibri" w:eastAsiaTheme="minorHAnsi"/>
                <w:iCs/>
                <w:color w:val="808080" w:themeColor="background1" w:themeShade="80"/>
              </w:rPr>
            </w:r>
          </w:p>
        </w:tc>
        <w:tc>
          <w:tcPr>
            <w:tcW w:w="1052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iCs/>
                <w:color w:val="808080" w:themeColor="background1" w:themeShade="80"/>
                <w:sz w:val="24"/>
                <w:szCs w:val="24"/>
              </w:rPr>
            </w:r>
          </w:p>
        </w:tc>
      </w:tr>
      <w:tr>
        <w:trPr/>
        <w:tc>
          <w:tcPr>
            <w:tcW w:w="45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1711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/>
                <w:iCs/>
                <w:kern w:val="0"/>
                <w:sz w:val="24"/>
                <w:szCs w:val="24"/>
                <w:lang w:val="ru-RU" w:eastAsia="en-US" w:bidi="ar-SA"/>
              </w:rPr>
              <w:t>Позиция 6</w:t>
            </w:r>
          </w:p>
        </w:tc>
        <w:tc>
          <w:tcPr>
            <w:tcW w:w="299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Кронштейн СА 25</w:t>
            </w:r>
          </w:p>
        </w:tc>
        <w:tc>
          <w:tcPr>
            <w:tcW w:w="440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2"/>
                <w:szCs w:val="24"/>
                <w:u w:val="single"/>
              </w:rPr>
            </w:pPr>
            <w:r>
              <w:rPr>
                <w:rFonts w:eastAsia="Calibri" w:cs="Times New Roman"/>
                <w:i/>
                <w:iCs/>
                <w:kern w:val="0"/>
                <w:sz w:val="22"/>
                <w:szCs w:val="24"/>
                <w:u w:val="single"/>
                <w:lang w:val="ru-RU" w:eastAsia="en-US" w:bidi="ar-SA"/>
              </w:rPr>
              <w:t>Технические характеристики: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Тип изделия - Кронштейн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Марка - CA 25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Материал изделия - Сплав алюминиевый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Вид крепления: болтом, металлической лентой и 4 шурупами.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2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Диапазон рабочих температур - от -45 до +50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4"/>
                <w:lang w:val="ru-RU" w:eastAsia="en-US" w:bidi="ar-SA"/>
              </w:rPr>
              <w:t>Минимальная разрушающая нагрузка – не менее 2 кН</w:t>
            </w:r>
          </w:p>
        </w:tc>
        <w:tc>
          <w:tcPr>
            <w:tcW w:w="275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74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052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  <w:bookmarkStart w:id="33" w:name="_GoBack_Копия_1"/>
            <w:bookmarkStart w:id="34" w:name="_GoBack_Копия_1"/>
            <w:bookmarkEnd w:id="34"/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851" w:leader="none"/>
          <w:tab w:val="left" w:pos="993" w:leader="none"/>
        </w:tabs>
        <w:spacing w:before="40" w:after="120"/>
        <w:ind w:hanging="0" w:left="0" w:right="-28"/>
        <w:jc w:val="both"/>
        <w:outlineLvl w:val="0"/>
        <w:rPr/>
      </w:pPr>
      <w:bookmarkStart w:id="35" w:name="_Ref403012531"/>
      <w:r>
        <w:rPr>
          <w:rFonts w:eastAsia="Calibri"/>
          <w:i/>
          <w:iCs/>
          <w:sz w:val="22"/>
          <w:szCs w:val="22"/>
          <w:lang w:val="x-none" w:eastAsia="x-none"/>
        </w:rPr>
        <w:t>** Способ подтверждения участником соответствия требованиям указан в таблице в отношении каждой позиции закупаемой продукции</w:t>
      </w:r>
      <w:bookmarkEnd w:id="35"/>
      <w:r>
        <w:rPr>
          <w:rFonts w:eastAsia="Calibri"/>
          <w:i/>
          <w:iCs/>
          <w:sz w:val="22"/>
          <w:szCs w:val="22"/>
          <w:lang w:val="x-none" w:eastAsia="x-none"/>
        </w:rPr>
        <w:t>.</w:t>
      </w:r>
    </w:p>
    <w:p>
      <w:pPr>
        <w:pStyle w:val="Normal"/>
        <w:spacing w:before="40" w:after="120"/>
        <w:ind w:hanging="0" w:right="-28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tbl>
      <w:tblPr>
        <w:tblStyle w:val="affff7"/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1"/>
        <w:gridCol w:w="7278"/>
      </w:tblGrid>
      <w:tr>
        <w:trPr/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b/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x-none" w:bidi="ar-SA"/>
              </w:rPr>
              <w:t>Согласовано: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Зам.главного инженера по ТиУ_____________/Николаев С.И./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 xml:space="preserve">                                                          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(подпись)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«____»____________2026г.</w:t>
            </w:r>
          </w:p>
          <w:p>
            <w:pPr>
              <w:pStyle w:val="Normal"/>
              <w:widowControl w:val="false"/>
              <w:suppressAutoHyphens w:val="true"/>
              <w:spacing w:before="0" w:after="12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b/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i/>
                <w:iCs/>
                <w:kern w:val="0"/>
                <w:sz w:val="24"/>
                <w:szCs w:val="24"/>
                <w:lang w:val="ru-RU" w:eastAsia="x-none" w:bidi="ar-SA"/>
              </w:rPr>
              <w:t>Составил: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Начальник ССУЭЭ_______________/Михайлова Г.Д./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 xml:space="preserve">                                                   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(подпись)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57"/>
              <w:jc w:val="both"/>
              <w:rPr>
                <w:i/>
                <w:i/>
                <w:iCs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x-none" w:bidi="ar-SA"/>
              </w:rPr>
              <w:t>«____»____________2026г.</w:t>
            </w:r>
          </w:p>
        </w:tc>
      </w:tr>
    </w:tbl>
    <w:p>
      <w:pPr>
        <w:pStyle w:val="Normal"/>
        <w:spacing w:before="40" w:after="120"/>
        <w:ind w:hanging="0" w:right="-28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1134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bd25b9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ACEB9-76DE-4C26-87E0-06C11E242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Application>AlterOffice/2026.2.0.0$Linux_X86_64 LibreOffice_project/bc4ef1adf80b36c7a6365f8ed6cbf29021361edd</Application>
  <AppVersion>15.0000</AppVersion>
  <Pages>11</Pages>
  <Words>1512</Words>
  <Characters>10248</Characters>
  <CharactersWithSpaces>12770</CharactersWithSpaces>
  <Paragraphs>305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2025-04-29T01:15:00Z</dcterms:created>
  <dc:creator>Быстров Олег Геннадьевич</dc:creator>
  <dc:description/>
  <dc:language>ru-RU</dc:language>
  <cp:lastModifiedBy>samoilenkosv@Elektra.local</cp:lastModifiedBy>
  <cp:lastPrinted>2026-09-25T14:33:02Z</cp:lastPrinted>
  <dcterms:modified xsi:type="dcterms:W3CDTF">2026-09-25T14:38:32Z</dcterms:modified>
  <cp:revision>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