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xlsx" ContentType="application/vnd.openxmlformats-officedocument.spreadsheetml.sheet"/>
  <Override PartName="/word/embeddings/oleObject2.xlsx" ContentType="application/vnd.openxmlformats-officedocument.spreadsheetml.sheet"/>
  <Override PartName="/word/embeddings/oleObject3.xlsx" ContentType="application/vnd.openxmlformats-officedocument.spreadsheetml.sheet"/>
  <Override PartName="/word/embeddings/oleObject4.xlsx" ContentType="application/vnd.openxmlformats-officedocument.spreadsheetml.sheet"/>
  <Override PartName="/word/media/image1.wmf" ContentType="image/x-wmf"/>
  <Override PartName="/word/media/image2.wmf" ContentType="image/x-wmf"/>
  <Override PartName="/word/media/image3.wmf" ContentType="image/x-wmf"/>
  <Override PartName="/word/media/image4.wmf" ContentType="image/x-wmf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right"/>
        <w:rPr>
          <w:rFonts w:ascii="Times New Roman" w:hAnsi="Times New Roman"/>
          <w:color w:val="000000"/>
          <w:sz w:val="21"/>
          <w:szCs w:val="21"/>
          <w:lang w:eastAsia="en-US"/>
        </w:rPr>
      </w:pP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b/>
          <w:bCs/>
          <w:color w:val="000000"/>
          <w:sz w:val="21"/>
          <w:szCs w:val="21"/>
          <w:lang w:eastAsia="en-US"/>
        </w:rPr>
        <w:t xml:space="preserve">Приложение № </w:t>
      </w:r>
      <w:r>
        <w:rPr>
          <w:rFonts w:ascii="Times New Roman" w:hAnsi="Times New Roman"/>
          <w:b/>
          <w:bCs/>
          <w:color w:val="000000"/>
          <w:sz w:val="21"/>
          <w:szCs w:val="21"/>
          <w:lang w:eastAsia="en-US"/>
        </w:rPr>
        <w:t>2</w:t>
      </w:r>
      <w:r>
        <w:rPr>
          <w:rFonts w:ascii="Times New Roman" w:hAnsi="Times New Roman"/>
          <w:b/>
          <w:bCs/>
          <w:color w:val="000000"/>
          <w:sz w:val="21"/>
          <w:szCs w:val="21"/>
          <w:lang w:eastAsia="en-US"/>
        </w:rPr>
        <w:t xml:space="preserve">  к ТТ  </w:t>
      </w:r>
    </w:p>
    <w:p>
      <w:pPr>
        <w:pStyle w:val="Normal"/>
        <w:tabs>
          <w:tab w:val="clear" w:pos="708"/>
          <w:tab w:val="left" w:pos="1260" w:leader="none"/>
        </w:tabs>
        <w:spacing w:lineRule="auto" w:line="240"/>
        <w:ind w:left="1260" w:hanging="1080"/>
        <w:jc w:val="right"/>
        <w:rPr>
          <w:rFonts w:ascii="Times New Roman" w:hAnsi="Times New Roman"/>
          <w:i/>
          <w:i/>
        </w:rPr>
      </w:pPr>
      <w:r>
        <w:rPr>
          <w:rFonts w:ascii="Times New Roman" w:hAnsi="Times New Roman"/>
          <w:i/>
        </w:rPr>
      </w:r>
    </w:p>
    <w:p>
      <w:pPr>
        <w:pStyle w:val="ConsPlusNormal1"/>
        <w:widowControl/>
        <w:tabs>
          <w:tab w:val="clear" w:pos="708"/>
          <w:tab w:val="left" w:pos="1418" w:leader="none"/>
        </w:tabs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1"/>
        <w:widowControl/>
        <w:tabs>
          <w:tab w:val="clear" w:pos="708"/>
          <w:tab w:val="left" w:pos="1418" w:leader="none"/>
        </w:tabs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Требования к оформлению и составлению</w:t>
      </w:r>
    </w:p>
    <w:p>
      <w:pPr>
        <w:pStyle w:val="ConsPlusNormal1"/>
        <w:widowControl/>
        <w:tabs>
          <w:tab w:val="clear" w:pos="708"/>
          <w:tab w:val="left" w:pos="1418" w:leader="none"/>
          <w:tab w:val="left" w:pos="1620" w:leader="none"/>
        </w:tabs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сметной документации на работы по программе ремонтов.</w:t>
      </w:r>
    </w:p>
    <w:p>
      <w:pPr>
        <w:pStyle w:val="ConsPlusNormal1"/>
        <w:widowControl/>
        <w:tabs>
          <w:tab w:val="clear" w:pos="708"/>
          <w:tab w:val="left" w:pos="1418" w:leader="none"/>
          <w:tab w:val="left" w:pos="1620" w:leader="none"/>
        </w:tabs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1"/>
        <w:widowControl/>
        <w:numPr>
          <w:ilvl w:val="0"/>
          <w:numId w:val="6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Основные условия ценообразования изложены в Приложении № 4 к настоящим требованиям и являются неотъемлемой частью требований к составлению сметной документации.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ind w:left="0" w:firstLine="567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Использование нормативов ценообразования, не зарегистрированных и не вошедших в ФРСН, </w:t>
      </w:r>
      <w:r>
        <w:rPr>
          <w:rFonts w:ascii="Times New Roman" w:hAnsi="Times New Roman"/>
          <w:b/>
          <w:sz w:val="24"/>
          <w:szCs w:val="24"/>
          <w:u w:val="single"/>
        </w:rPr>
        <w:t>не допускается</w:t>
      </w:r>
      <w:r>
        <w:rPr>
          <w:rFonts w:ascii="Times New Roman" w:hAnsi="Times New Roman"/>
          <w:sz w:val="24"/>
          <w:szCs w:val="24"/>
        </w:rPr>
        <w:t>, кроме случаев, прямо указанных в настоящих требованиях.</w:t>
      </w:r>
    </w:p>
    <w:p>
      <w:pPr>
        <w:pStyle w:val="ConsPlusNormal1"/>
        <w:widowControl/>
        <w:numPr>
          <w:ilvl w:val="0"/>
          <w:numId w:val="6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Версия программного комплекса «Гранд-Смета» (далее–ПК «Гранд-смета») </w:t>
      </w:r>
      <w:r>
        <w:rPr>
          <w:rFonts w:cs="Times New Roman" w:ascii="Times New Roman" w:hAnsi="Times New Roman"/>
          <w:sz w:val="24"/>
          <w:szCs w:val="24"/>
          <w:u w:val="single"/>
        </w:rPr>
        <w:t>должна быть не ниже 2026.1.</w:t>
      </w:r>
    </w:p>
    <w:p>
      <w:pPr>
        <w:pStyle w:val="ConsPlusNormal1"/>
        <w:widowControl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составлении смет руководствоваться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Методикой определения сметной стоимости строительства), с учетом изменений и дополнений, а так же Методикой определения сметной стоимости строительства с применением федеральных единичных расценок и их отдельных составляющих, утверждённой Приказом Министерства строительства и ЖКХ РФ от 08.08.2022г № 648/пр. с учетом изменений и дополнений.</w:t>
      </w:r>
    </w:p>
    <w:p>
      <w:pPr>
        <w:pStyle w:val="ConsPlusNormal1"/>
        <w:widowControl/>
        <w:numPr>
          <w:ilvl w:val="0"/>
          <w:numId w:val="8"/>
        </w:numPr>
        <w:spacing w:before="40" w:after="4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составлении смет на ремонт энергетического оборудования приоритетным является применение сборников «Базовых цен на работы по ремонту энергетического оборудования, адекватных условиям функционирования конкурентного рынка услуг по ремонту и техперевооружению» с учетом дополнений и изменений </w:t>
        <w:br/>
        <w:t xml:space="preserve">1-12 (далее – БЦ), «Методических указаний по формированию смет и калькуляций на ремонт энергооборудования» (СО 34.20.607-2005), разработанных АО «ЦКБ Энергоремонт», с учетом их дополнений и изменений (БЦ с учетом Доп.1-12). Поправочный индекс к Базовым ценам учитывать в размере, не превышающем предельный индекс, установленный для Филиала ПАО «РусГидро», индексы к БЦ необходимо рассчитать согласно служебной записки Департамента закупок, маркетинга и ценообразования от 13.03.2025 №Вн-1885.38. Сметная документация с использованием вышеуказанных сборников составляется базисно-индексным методом. 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ind w:left="0" w:firstLine="567"/>
        <w:contextualSpacing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 xml:space="preserve">Также при составлении сметной документации необходимо использовать сметно-нормативную базу ФСНБ 2022 согласно актуальным изменениям. </w:t>
      </w:r>
      <w:r>
        <w:rPr>
          <w:rFonts w:ascii="Times New Roman" w:hAnsi="Times New Roman"/>
          <w:sz w:val="24"/>
          <w:szCs w:val="24"/>
        </w:rPr>
        <w:t xml:space="preserve">Сметная стоимость при ремонте определяется ресурсно-индексным методом, </w:t>
      </w:r>
      <w:r>
        <w:rPr>
          <w:rFonts w:cs="Arial" w:ascii="Times New Roman" w:hAnsi="Times New Roman"/>
          <w:sz w:val="24"/>
          <w:szCs w:val="24"/>
        </w:rPr>
        <w:t xml:space="preserve">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группам однородных строительных ресурсов и отдельных видов прочих работ и затрат в базисном уровне цен. Сметная стоимость, определенная с применением ресурсно-индексного метода, приводится в ЛСР (ЛС) в текущем уровне цен. 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ind w:left="0" w:firstLine="567"/>
        <w:contextualSpacing/>
        <w:jc w:val="both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пересчета сметной стоимости в прогнозный уровень цен допускается использовать текущие индексы – дефляторы в соответствии с прогнозом Министерства экономического развития РФ (прогноз «базовый», в соответствии с планируемым периодом выполнения работ).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ind w:left="0" w:firstLine="567"/>
        <w:contextualSpacing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Сметная цена материальных ресурсов и (или) оборудования (далее –МТР), закупаемых на территории региона субъекта Российской Федерации, определяется в базисном уровне цен по состоянию на 01.01.2022 с использованием ФСБЦ-2022, индексов по группам однородных строительных ресурсов, размещенных во ФГИС ЦС по субъекту Российской Федерации, в котором расположен объект строительства.</w:t>
      </w:r>
    </w:p>
    <w:p>
      <w:pPr>
        <w:pStyle w:val="ConsPlusNormal1"/>
        <w:widowControl/>
        <w:tabs>
          <w:tab w:val="clear" w:pos="708"/>
          <w:tab w:val="left" w:pos="0" w:leader="none"/>
        </w:tabs>
        <w:ind w:firstLine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отсутствии информации о сметных ценах в ФГИС ЦС и ФССЦ по материальным ресурсам и оборудованию, их сметная цена формируется методами, предусмотренными Методикой ПЦ (методы без использования сметных нормативов) в соответствии с Приложением № 3.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определении сметной стоимости в 2-х уровнях цен (текущем и базисном), стоимость указанных материальных ресурсов и оборудования, определяется в базисном уровне цен как отношение их стоимости в текущем уровне цен к соответствующим индексам изменения сметной стоимости, примененным при составлении сметной документации.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Затраты на эксплуатацию строительной техники, не учтенной нормами и расценками, включенными в ФРСН, определяются Методами, предусмотренными Методикой ПЦ (методы без использования сметных нормативов) и включаются в Главу 9 ССР.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составлении сметной документации корректировка наименования работ, принятой расценки недопустима. При необходимости, вся дополнительная информация указывается в скобках, после указания наименования расценки (например, Разборка, очистка, замена уплотнения, сборка крышки ванны подшипника: диаметр шейки вала свыше 0.95 до 1,5 м (диаметр шейки вала – 1.3 м), либо указывается в примечании, через дополнительную информацию (в ПК Гранд-Смета).</w:t>
      </w:r>
    </w:p>
    <w:p>
      <w:pPr>
        <w:pStyle w:val="ConsPlusNormal1"/>
        <w:widowControl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формировании сметной стоимости в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т.ч. мебель.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«Excel» и указываются попозиционно. 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 При одновременном применении коэффициентов, учитывающие снижение производительности труда и повышений размер оплаты труда, руководствоваться положениями приказа 421/пр в редакции приказа 55/пр от 30.01.2024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ConsPlusNormal1"/>
        <w:widowControl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внесении изменений в сметную документацию разрабатывается сводный сметный 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ЛСР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ЛСР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Понижающий коэффициент начисляется в локальных сметах единым индексом в итогах (после начисления лимитированных затрат в случае составления одной сметы). При этом, понижающий коэффициент, указывается в размере не более 7-ми знаков после запятой.</w:t>
      </w:r>
    </w:p>
    <w:p>
      <w:pPr>
        <w:pStyle w:val="ConsPlusNormal1"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Сметная стоимость пусконаладочных работ определяется на основании утвержденных заказчиком программы и графика.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VII. Методики определения сметной стоимости строительства: </w:t>
      </w:r>
    </w:p>
    <w:p>
      <w:pPr>
        <w:pStyle w:val="ConsPlusNormal1"/>
        <w:tabs>
          <w:tab w:val="clear" w:pos="708"/>
          <w:tab w:val="left" w:pos="284" w:leader="none"/>
          <w:tab w:val="left" w:pos="426" w:leader="none"/>
          <w:tab w:val="left" w:pos="1134" w:leader="none"/>
          <w:tab w:val="left" w:pos="1418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• </w:t>
      </w:r>
      <w:r>
        <w:rPr>
          <w:rFonts w:ascii="Times New Roman" w:hAnsi="Times New Roman"/>
          <w:sz w:val="24"/>
          <w:szCs w:val="24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ССР. В соответствии с заданием Заказчика и при обосновании программами ПНР (комплексного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>
      <w:pPr>
        <w:pStyle w:val="ConsPlusNormal1"/>
        <w:tabs>
          <w:tab w:val="clear" w:pos="708"/>
          <w:tab w:val="left" w:pos="284" w:leader="none"/>
          <w:tab w:val="left" w:pos="426" w:leader="none"/>
          <w:tab w:val="left" w:pos="1134" w:leader="none"/>
          <w:tab w:val="left" w:pos="1418" w:leader="none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• </w:t>
      </w:r>
      <w:r>
        <w:rPr>
          <w:rFonts w:ascii="Times New Roman" w:hAnsi="Times New Roman"/>
          <w:sz w:val="24"/>
          <w:szCs w:val="24"/>
        </w:rPr>
        <w:t>Пусконаладочные работы «под нагрузкой» для объектов производственного и непроизводственного назначения, связанных с получением дохода от реализации товаров (услуг) не относятся на сметную стоимость строительства и в сметной документации не учитываются. Исключением являются ПНР на особо опасных, технически сложных и уникальных объектах капитального строительства, где необходимость учета таких затрат определяется заказчиком.</w:t>
      </w:r>
    </w:p>
    <w:p>
      <w:pPr>
        <w:pStyle w:val="ConsPlusNormal1"/>
        <w:widowControl/>
        <w:tabs>
          <w:tab w:val="clear" w:pos="708"/>
          <w:tab w:val="left" w:pos="284" w:leader="none"/>
          <w:tab w:val="left" w:pos="426" w:leader="none"/>
          <w:tab w:val="left" w:pos="1134" w:leader="none"/>
          <w:tab w:val="left" w:pos="1418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Данные работы оформляются отдельными локальными сметами в соответствии с Приложением № 1.5 к Требованиям по оформлению и составлению сметной документации на выполнение строительно-монтажных работ по программе ремонтов и включаются в ССР.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ЛС на ПНР коэффициенты, учитывающие условия производства работ, начисляются только на те этапы работ, которые фактически производятся в данных условиях. Долю работ в общих затратах, для начисления коэффициента, принимать в соответствии со структурой пусконаладочных работ, приведенной в Общих положениях сборников на ПНР.</w:t>
      </w:r>
    </w:p>
    <w:p>
      <w:pPr>
        <w:pStyle w:val="ConsPlusNormal1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Стоимость шеф - монтажных и шеф - наладочных работ включается в сметную стоимость оборудования либо оформляется отдельными расчетами. </w:t>
      </w:r>
    </w:p>
    <w:p>
      <w:pPr>
        <w:pStyle w:val="ConsPlusNormal1"/>
        <w:widowControl/>
        <w:tabs>
          <w:tab w:val="clear" w:pos="708"/>
          <w:tab w:val="left" w:pos="284" w:leader="none"/>
          <w:tab w:val="left" w:pos="426" w:leader="none"/>
          <w:tab w:val="left" w:pos="1134" w:leader="none"/>
          <w:tab w:val="left" w:pos="1418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стоимости шеф - монтажных работ выполняется по форме 3П с предоставлением подтверждающих документов по уровню заработной платы, удельному весу накладных расходов в себестоимости, уровню рентабельности (образец формы расчета представлен в Приложении № 2 к Требованиям к оформлению и составлению сметной документации на выполнение строительно-монтажных работ по программе ремонтов). Участник (подрядчик, контрагент) представляет смету на шеф-монтажные работы составленную в соответствии с графиком выполнения работ.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>
      <w:pPr>
        <w:pStyle w:val="ConsPlusNormal1"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В локальных сметных расчетах построчные и итоговые суммы округлять:</w:t>
      </w:r>
    </w:p>
    <w:p>
      <w:pPr>
        <w:pStyle w:val="ConsPlusNormal1"/>
        <w:tabs>
          <w:tab w:val="clear" w:pos="708"/>
          <w:tab w:val="left" w:pos="284" w:leader="none"/>
          <w:tab w:val="left" w:pos="426" w:leader="none"/>
          <w:tab w:val="left" w:pos="1134" w:leader="none"/>
          <w:tab w:val="left" w:pos="1418" w:leader="none"/>
        </w:tabs>
        <w:ind w:left="72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при ресурсно-индексном методе до двух знаков после запятой (до копеек);</w:t>
      </w:r>
    </w:p>
    <w:p>
      <w:pPr>
        <w:pStyle w:val="ConsPlusNormal1"/>
        <w:tabs>
          <w:tab w:val="clear" w:pos="708"/>
          <w:tab w:val="left" w:pos="284" w:leader="none"/>
          <w:tab w:val="left" w:pos="426" w:leader="none"/>
          <w:tab w:val="left" w:pos="1134" w:leader="none"/>
          <w:tab w:val="left" w:pos="1418" w:leader="none"/>
        </w:tabs>
        <w:ind w:left="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в сметных расчетах на отдельные виды затрат - в рублях до целых единиц;</w:t>
      </w:r>
    </w:p>
    <w:p>
      <w:pPr>
        <w:pStyle w:val="ConsPlusNormal1"/>
        <w:widowControl/>
        <w:tabs>
          <w:tab w:val="clear" w:pos="708"/>
          <w:tab w:val="left" w:pos="284" w:leader="none"/>
          <w:tab w:val="left" w:pos="426" w:leader="none"/>
          <w:tab w:val="left" w:pos="1134" w:leader="none"/>
          <w:tab w:val="left" w:pos="1418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в объектных сметных расчетах (сметах), сводном сметном расчете и сводке затрат - в рублях с до двух знаков после запятой. Величину НДС не указывать.</w:t>
      </w:r>
    </w:p>
    <w:p>
      <w:pPr>
        <w:pStyle w:val="ConsPlusNormal1"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Выходные формы сметных расчетов должны соответствовать Образцу согласно Приложению </w:t>
      </w:r>
      <w:r>
        <w:rPr>
          <w:rFonts w:ascii="Times New Roman" w:hAnsi="Times New Roman"/>
          <w:sz w:val="24"/>
          <w:szCs w:val="24"/>
          <w:lang w:val="en-US"/>
        </w:rPr>
        <w:t>1.5.</w:t>
      </w:r>
    </w:p>
    <w:p>
      <w:pPr>
        <w:pStyle w:val="ConsPlusNormal1"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В 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наличии двух и более сметных расчетов составлять ССР в текущем уровне цен по форме Приложения № 1.1 к Требованиям к оформлению и составлению сметной документации на выполнение строительно-монтажных работ по программе ремонтов.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заключений дополнительных соглашений к договору (далее - д/с), ССР необходимо выполнять в накопительной форме с учетом ЛСР (ЛС) к основному договору и ко всем заключенным д/с к нему. В итогах ССР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ССР очередного д/с и стоимостью основного договора. Форма ССР с учетом заключения д/с к договору приведена в Приложении № 1.2 к Требованиям к оформлению и составлению сметной документации на выполнение строительно-монтажных работ по программе ремонтов.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ЛСР (ЛС) разрабатываются отдельно на исключаемые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 к Требованиям к оформлению и составлению сметной документации на выполнение строительно-монтажных работ по программе ремонтов.</w:t>
      </w:r>
    </w:p>
    <w:p>
      <w:pPr>
        <w:pStyle w:val="ConsPlusNormal1"/>
        <w:numPr>
          <w:ilvl w:val="0"/>
          <w:numId w:val="8"/>
        </w:numPr>
        <w:tabs>
          <w:tab w:val="clear" w:pos="708"/>
          <w:tab w:val="left" w:pos="0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ЛС являются приложениями к ССР. Нумерация приложений указывается по мере включения ЛС в ССР в накопительной форме - по порядку.</w:t>
      </w:r>
    </w:p>
    <w:p>
      <w:pPr>
        <w:pStyle w:val="ConsPlusNormal1"/>
        <w:numPr>
          <w:ilvl w:val="0"/>
          <w:numId w:val="8"/>
        </w:numPr>
        <w:tabs>
          <w:tab w:val="clear" w:pos="708"/>
          <w:tab w:val="left" w:pos="0" w:leader="none"/>
          <w:tab w:val="left" w:pos="284" w:leader="none"/>
          <w:tab w:val="left" w:pos="426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Разнесение затрат (сумм ЛС) по графам и главам ССР осуществлять в соответствии с указаниями Методики определения сметной стоимости строительства.</w:t>
      </w:r>
    </w:p>
    <w:p>
      <w:pPr>
        <w:pStyle w:val="ConsPlusNormal1"/>
        <w:numPr>
          <w:ilvl w:val="0"/>
          <w:numId w:val="8"/>
        </w:numPr>
        <w:tabs>
          <w:tab w:val="clear" w:pos="708"/>
          <w:tab w:val="left" w:pos="284" w:leader="none"/>
          <w:tab w:val="left" w:pos="426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ССР, построчные и итоговые суммы указывать в рублях с округлением до двух знаков после запятой. Величину НДС не указывать.</w:t>
      </w:r>
    </w:p>
    <w:p>
      <w:pPr>
        <w:pStyle w:val="ConsPlusNormal1"/>
        <w:widowControl/>
        <w:numPr>
          <w:ilvl w:val="0"/>
          <w:numId w:val="8"/>
        </w:numPr>
        <w:tabs>
          <w:tab w:val="clear" w:pos="708"/>
          <w:tab w:val="left" w:pos="0" w:leader="none"/>
          <w:tab w:val="left" w:pos="284" w:leader="none"/>
          <w:tab w:val="left" w:pos="426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выполнения Подрядчиком полного комплекса пусконаладочных работ («вхолостую» и «под нагрузкой») сумму затрат на выполнение пусконаладочных работ «под нагрузкой» включать за итогом ССР. Таким образом, общая стоимость работ по договору (дополнительному соглашению) будет включать в себя все затраты Подрядчика в рамках конкретного договора, включая пусконаладочные работы «под нагрузкой» (для работ, выполняемых в рамках ТПиР).</w:t>
      </w:r>
    </w:p>
    <w:p>
      <w:pPr>
        <w:pStyle w:val="ConsPlusNormal1"/>
        <w:numPr>
          <w:ilvl w:val="0"/>
          <w:numId w:val="8"/>
        </w:numPr>
        <w:tabs>
          <w:tab w:val="clear" w:pos="708"/>
          <w:tab w:val="left" w:pos="0" w:leader="none"/>
          <w:tab w:val="left" w:pos="284" w:leader="none"/>
          <w:tab w:val="left" w:pos="426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если договором определена только предельная цена, то в ССР указываются составляющие стоимости в соответствии с договором.</w:t>
      </w:r>
    </w:p>
    <w:p>
      <w:pPr>
        <w:pStyle w:val="ConsPlusNormal1"/>
        <w:numPr>
          <w:ilvl w:val="0"/>
          <w:numId w:val="8"/>
        </w:numPr>
        <w:tabs>
          <w:tab w:val="clear" w:pos="708"/>
          <w:tab w:val="left" w:pos="0" w:leader="none"/>
          <w:tab w:val="left" w:pos="284" w:leader="none"/>
          <w:tab w:val="left" w:pos="426" w:leader="none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Сметная документация должна быть представлена в двух вариантах:</w:t>
      </w:r>
    </w:p>
    <w:p>
      <w:pPr>
        <w:pStyle w:val="ConsPlusNormal1"/>
        <w:tabs>
          <w:tab w:val="clear" w:pos="708"/>
          <w:tab w:val="left" w:pos="284" w:leader="none"/>
          <w:tab w:val="left" w:pos="426" w:leader="none"/>
          <w:tab w:val="left" w:pos="1134" w:leader="none"/>
          <w:tab w:val="left" w:pos="1418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• </w:t>
      </w:r>
      <w:r>
        <w:rPr>
          <w:rFonts w:ascii="Times New Roman" w:hAnsi="Times New Roman"/>
          <w:sz w:val="24"/>
          <w:szCs w:val="24"/>
        </w:rPr>
        <w:t>на бумажном носителе (количество указано в конкурсной документации) Образец ЛСР в соответствии с приложением № 1.5 к Требованиям к оформлению и составлению сметной документации на выполнение строительно-монтажных работ по программе ремонтов;</w:t>
      </w:r>
    </w:p>
    <w:p>
      <w:pPr>
        <w:pStyle w:val="ConsPlusNormal1"/>
        <w:widowControl/>
        <w:tabs>
          <w:tab w:val="clear" w:pos="708"/>
          <w:tab w:val="left" w:pos="284" w:leader="none"/>
          <w:tab w:val="left" w:pos="426" w:leader="none"/>
          <w:tab w:val="left" w:pos="1134" w:leader="none"/>
          <w:tab w:val="left" w:pos="1418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• </w:t>
      </w:r>
      <w:r>
        <w:rPr>
          <w:rFonts w:ascii="Times New Roman" w:hAnsi="Times New Roman"/>
          <w:sz w:val="24"/>
          <w:szCs w:val="24"/>
        </w:rPr>
        <w:t>на электронном носителе (в формате «xml» ПК «Гранд-Смета», «Excel», «pdf»), полностью соответствующему, бумажному варианту. Сметная документация в формате «Excel» должна быть представлена в одном файле с внесением ССР, ЛСР и других расчетов на отдельные листы (вкладки) документа.</w:t>
      </w:r>
    </w:p>
    <w:p>
      <w:pPr>
        <w:pStyle w:val="ConsPlusNormal1"/>
        <w:widowControl/>
        <w:tabs>
          <w:tab w:val="clear" w:pos="708"/>
          <w:tab w:val="left" w:pos="284" w:leader="none"/>
          <w:tab w:val="left" w:pos="426" w:leader="none"/>
          <w:tab w:val="left" w:pos="1134" w:leader="none"/>
          <w:tab w:val="left" w:pos="1418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ectPr>
          <w:type w:val="nextPage"/>
          <w:pgSz w:w="11906" w:h="16838"/>
          <w:pgMar w:left="1276" w:right="567" w:gutter="0" w:header="0" w:top="851" w:footer="0" w:bottom="425"/>
          <w:pgNumType w:fmt="decimal"/>
          <w:formProt w:val="false"/>
          <w:textDirection w:val="lrTb"/>
          <w:docGrid w:type="default" w:linePitch="360" w:charSpace="8192"/>
        </w:sectPr>
        <w:pStyle w:val="ConsPlusNormal1"/>
        <w:widowControl/>
        <w:tabs>
          <w:tab w:val="clear" w:pos="708"/>
          <w:tab w:val="left" w:pos="284" w:leader="none"/>
          <w:tab w:val="left" w:pos="426" w:leader="none"/>
          <w:tab w:val="left" w:pos="1134" w:leader="none"/>
          <w:tab w:val="left" w:pos="1418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928" w:right="666" w:firstLine="567"/>
        <w:contextualSpacing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Приложение №1.1 </w:t>
      </w:r>
    </w:p>
    <w:p>
      <w:pPr>
        <w:pStyle w:val="Normal"/>
        <w:widowControl w:val="false"/>
        <w:spacing w:lineRule="auto" w:line="240" w:before="0" w:after="0"/>
        <w:ind w:left="928" w:right="666" w:firstLine="720"/>
        <w:jc w:val="right"/>
        <w:rPr>
          <w:rFonts w:ascii="Times New Roman" w:hAnsi="Times New Roman" w:cs="Arial"/>
          <w:sz w:val="18"/>
          <w:szCs w:val="18"/>
        </w:rPr>
      </w:pPr>
      <w:r>
        <w:rPr>
          <w:rFonts w:cs="Arial" w:ascii="Times New Roman" w:hAnsi="Times New Roman"/>
          <w:sz w:val="18"/>
          <w:szCs w:val="18"/>
        </w:rPr>
        <w:t xml:space="preserve">к Требованиям к оформлению и составлению сметной </w:t>
      </w:r>
    </w:p>
    <w:p>
      <w:pPr>
        <w:pStyle w:val="Normal"/>
        <w:widowControl w:val="false"/>
        <w:spacing w:lineRule="auto" w:line="240" w:before="0" w:after="0"/>
        <w:ind w:left="928" w:right="666" w:firstLine="720"/>
        <w:jc w:val="right"/>
        <w:rPr>
          <w:rFonts w:ascii="Times New Roman" w:hAnsi="Times New Roman" w:cs="Arial"/>
          <w:sz w:val="18"/>
          <w:szCs w:val="18"/>
        </w:rPr>
      </w:pPr>
      <w:r>
        <w:rPr>
          <w:rFonts w:cs="Arial" w:ascii="Times New Roman" w:hAnsi="Times New Roman"/>
          <w:sz w:val="18"/>
          <w:szCs w:val="18"/>
        </w:rPr>
        <w:t xml:space="preserve">документации на работы по программе </w:t>
      </w:r>
    </w:p>
    <w:p>
      <w:pPr>
        <w:pStyle w:val="Normal"/>
        <w:widowControl w:val="false"/>
        <w:spacing w:lineRule="auto" w:line="240" w:before="0" w:after="0"/>
        <w:ind w:left="928" w:right="666" w:firstLine="720"/>
        <w:jc w:val="right"/>
        <w:rPr>
          <w:rFonts w:ascii="Times New Roman" w:hAnsi="Times New Roman" w:cs="Arial"/>
          <w:sz w:val="18"/>
          <w:szCs w:val="18"/>
        </w:rPr>
      </w:pPr>
      <w:r>
        <w:rPr>
          <w:rFonts w:cs="Arial" w:ascii="Times New Roman" w:hAnsi="Times New Roman"/>
          <w:sz w:val="18"/>
          <w:szCs w:val="18"/>
        </w:rPr>
        <w:t>ре</w:t>
      </w:r>
      <w:r>
        <w:rPr>
          <w:rFonts w:cs="Arial" w:ascii="Times New Roman" w:hAnsi="Times New Roman"/>
          <w:sz w:val="18"/>
          <w:szCs w:val="18"/>
          <w:lang w:val="en-US"/>
        </w:rPr>
        <w:t>монтов</w:t>
      </w:r>
      <w:r>
        <w:rPr>
          <w:rFonts w:cs="Arial" w:ascii="Times New Roman" w:hAnsi="Times New Roman"/>
          <w:sz w:val="18"/>
          <w:szCs w:val="18"/>
        </w:rPr>
        <w:t xml:space="preserve"> </w:t>
      </w:r>
    </w:p>
    <w:tbl>
      <w:tblPr>
        <w:tblW w:w="158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11"/>
        <w:gridCol w:w="71"/>
        <w:gridCol w:w="1601"/>
        <w:gridCol w:w="568"/>
        <w:gridCol w:w="2776"/>
        <w:gridCol w:w="103"/>
        <w:gridCol w:w="13"/>
        <w:gridCol w:w="1491"/>
        <w:gridCol w:w="127"/>
        <w:gridCol w:w="14"/>
        <w:gridCol w:w="1640"/>
        <w:gridCol w:w="67"/>
        <w:gridCol w:w="14"/>
        <w:gridCol w:w="1801"/>
        <w:gridCol w:w="11"/>
        <w:gridCol w:w="36"/>
        <w:gridCol w:w="1887"/>
        <w:gridCol w:w="15"/>
        <w:gridCol w:w="286"/>
        <w:gridCol w:w="1630"/>
        <w:gridCol w:w="236"/>
        <w:gridCol w:w="234"/>
      </w:tblGrid>
      <w:tr>
        <w:trPr>
          <w:trHeight w:val="312" w:hRule="atLeast"/>
        </w:trPr>
        <w:tc>
          <w:tcPr>
            <w:tcW w:w="3451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ОБРАЗЕЦ</w:t>
            </w:r>
          </w:p>
        </w:tc>
        <w:tc>
          <w:tcPr>
            <w:tcW w:w="287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31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21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1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865" w:type="dxa"/>
            <w:gridSpan w:val="6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Приложение __ от ______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 Договору № _________ от ______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3451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СОГЛАСОВАНО:</w:t>
            </w:r>
          </w:p>
        </w:tc>
        <w:tc>
          <w:tcPr>
            <w:tcW w:w="287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1631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21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680" w:type="dxa"/>
            <w:gridSpan w:val="8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УТВЕРЖДАЮ: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3451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___________________ФИО</w:t>
            </w:r>
          </w:p>
        </w:tc>
        <w:tc>
          <w:tcPr>
            <w:tcW w:w="287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31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21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680" w:type="dxa"/>
            <w:gridSpan w:val="8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___________________ФИО       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6343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"_______" _____________ 20___ г.</w:t>
            </w:r>
          </w:p>
        </w:tc>
        <w:tc>
          <w:tcPr>
            <w:tcW w:w="1632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21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902" w:type="dxa"/>
            <w:gridSpan w:val="8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"______" ____________________ 20__ г.</w:t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65" w:hRule="atLeast"/>
        </w:trPr>
        <w:tc>
          <w:tcPr>
            <w:tcW w:w="121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4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87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7101" w:type="dxa"/>
            <w:gridSpan w:val="11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Сводный сметный расчет в сумме:______</w:t>
            </w:r>
          </w:p>
        </w:tc>
        <w:tc>
          <w:tcPr>
            <w:tcW w:w="1931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 без НДС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21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4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87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167" w:type="dxa"/>
            <w:gridSpan w:val="8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СВОДНЫЙ СМЕТНЫЙ РАСЧЕТ </w:t>
            </w:r>
          </w:p>
        </w:tc>
        <w:tc>
          <w:tcPr>
            <w:tcW w:w="193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31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08" w:hRule="atLeast"/>
        </w:trPr>
        <w:tc>
          <w:tcPr>
            <w:tcW w:w="12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4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9980" w:type="dxa"/>
            <w:gridSpan w:val="13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931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4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87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167" w:type="dxa"/>
            <w:gridSpan w:val="8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стройки)</w:t>
            </w:r>
          </w:p>
        </w:tc>
        <w:tc>
          <w:tcPr>
            <w:tcW w:w="193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31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485" w:type="dxa"/>
            <w:gridSpan w:val="1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Составлен в ценах, соответствующих периоду выполнения работ по договору</w:t>
            </w:r>
          </w:p>
        </w:tc>
        <w:tc>
          <w:tcPr>
            <w:tcW w:w="181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152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пп</w:t>
            </w:r>
          </w:p>
        </w:tc>
        <w:tc>
          <w:tcPr>
            <w:tcW w:w="22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Номера сметных расчетов и смет</w:t>
            </w:r>
          </w:p>
        </w:tc>
        <w:tc>
          <w:tcPr>
            <w:tcW w:w="2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глав, объектов, работ и затрат</w:t>
            </w:r>
          </w:p>
        </w:tc>
        <w:tc>
          <w:tcPr>
            <w:tcW w:w="7101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руб.</w:t>
            </w:r>
          </w:p>
        </w:tc>
        <w:tc>
          <w:tcPr>
            <w:tcW w:w="193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Общая сметная стоимость, руб.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12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4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87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31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строительных работ</w:t>
            </w:r>
          </w:p>
        </w:tc>
        <w:tc>
          <w:tcPr>
            <w:tcW w:w="1721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8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193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прочих</w:t>
            </w:r>
          </w:p>
        </w:tc>
        <w:tc>
          <w:tcPr>
            <w:tcW w:w="1931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12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4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87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31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21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34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31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11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40" w:type="dxa"/>
            <w:gridSpan w:val="3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79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31" w:type="dxa"/>
            <w:gridSpan w:val="3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21" w:type="dxa"/>
            <w:gridSpan w:val="3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815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934" w:type="dxa"/>
            <w:gridSpan w:val="3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931" w:type="dxa"/>
            <w:gridSpan w:val="3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559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Глава 2. Основные объекты строительства</w:t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4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02-01-01</w:t>
            </w:r>
          </w:p>
        </w:tc>
        <w:tc>
          <w:tcPr>
            <w:tcW w:w="2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…</w:t>
            </w:r>
          </w:p>
        </w:tc>
        <w:tc>
          <w:tcPr>
            <w:tcW w:w="163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2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3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3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132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Главе 2. "Основные объекты строительства"</w:t>
            </w:r>
          </w:p>
        </w:tc>
        <w:tc>
          <w:tcPr>
            <w:tcW w:w="16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2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3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5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132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Главам 1-12</w:t>
            </w:r>
          </w:p>
        </w:tc>
        <w:tc>
          <w:tcPr>
            <w:tcW w:w="16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2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3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5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559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Непредвиденные затраты</w:t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4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7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3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2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3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3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132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учетом "Непредвиденные затраты"</w:t>
            </w:r>
          </w:p>
        </w:tc>
        <w:tc>
          <w:tcPr>
            <w:tcW w:w="16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2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3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5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132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сводному расчету</w:t>
            </w:r>
          </w:p>
        </w:tc>
        <w:tc>
          <w:tcPr>
            <w:tcW w:w="16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2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3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5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5" w:hRule="atLeast"/>
        </w:trPr>
        <w:tc>
          <w:tcPr>
            <w:tcW w:w="128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0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Составил:</w:t>
            </w:r>
          </w:p>
        </w:tc>
        <w:tc>
          <w:tcPr>
            <w:tcW w:w="3344" w:type="dxa"/>
            <w:gridSpan w:val="2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07" w:type="dxa"/>
            <w:gridSpan w:val="3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81" w:type="dxa"/>
            <w:gridSpan w:val="3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29" w:type="dxa"/>
            <w:gridSpan w:val="5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88" w:type="dxa"/>
            <w:gridSpan w:val="3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00" w:type="dxa"/>
            <w:gridSpan w:val="3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128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344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317" w:type="dxa"/>
            <w:gridSpan w:val="11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188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100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128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3344" w:type="dxa"/>
            <w:gridSpan w:val="2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07" w:type="dxa"/>
            <w:gridSpan w:val="3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81" w:type="dxa"/>
            <w:gridSpan w:val="3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29" w:type="dxa"/>
            <w:gridSpan w:val="5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88" w:type="dxa"/>
            <w:gridSpan w:val="3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00" w:type="dxa"/>
            <w:gridSpan w:val="3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128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344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317" w:type="dxa"/>
            <w:gridSpan w:val="11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188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100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</w:tbl>
    <w:p>
      <w:pPr>
        <w:sectPr>
          <w:type w:val="nextPage"/>
          <w:pgSz w:orient="landscape" w:w="16838" w:h="11906"/>
          <w:pgMar w:left="425" w:right="851" w:gutter="0" w:header="0" w:top="1276" w:footer="0" w:bottom="567"/>
          <w:pgNumType w:fmt="decimal"/>
          <w:formProt w:val="false"/>
          <w:textDirection w:val="lrTb"/>
          <w:docGrid w:type="default" w:linePitch="360" w:charSpace="8192"/>
        </w:sectPr>
        <w:pStyle w:val="Normal"/>
        <w:spacing w:lineRule="auto" w:line="240" w:before="0" w:after="0"/>
        <w:ind w:left="928" w:firstLine="720"/>
        <w:contextualSpacing/>
        <w:rPr>
          <w:rFonts w:ascii="Times New Roman" w:hAnsi="Times New Roman"/>
          <w:b/>
          <w:sz w:val="18"/>
          <w:szCs w:val="18"/>
        </w:rPr>
      </w:pPr>
      <w:r>
        <w:rPr/>
        <mc:AlternateContent>
          <mc:Choice Requires="wps">
            <w:drawing>
              <wp:anchor behindDoc="0" distT="0" distB="0" distL="114300" distR="0" simplePos="0" locked="0" layoutInCell="0" allowOverlap="1" relativeHeight="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_x0000_tole_rId2" stroked="f" o:allowincell="f" style="position:absolute;margin-left:0.05pt;margin-top:0pt;width:49.95pt;height:49.95pt;mso-wrap-style:none;v-text-anchor:middle" type="_x0000_t75"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86.7pt;height:53.2pt;mso-wrap-distance-right:0pt" filled="f" o:ole="">
            <v:imagedata r:id="rId3" o:title=""/>
          </v:shape>
          <o:OLEObject Type="Embed" ProgID="Excel.Sheet.12" ShapeID="ole_rId2" DrawAspect="Icon" ObjectID="_126665542" r:id="rId2"/>
        </w:object>
      </w:r>
    </w:p>
    <w:p>
      <w:pPr>
        <w:pStyle w:val="Normal"/>
        <w:spacing w:lineRule="auto" w:line="240" w:before="0" w:after="0"/>
        <w:ind w:left="397" w:firstLine="720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ОБРАЗЕЦ</w:t>
      </w:r>
      <w:r>
        <w:rPr>
          <w:rFonts w:ascii="Times New Roman" w:hAnsi="Times New Roman"/>
        </w:rPr>
        <w:t xml:space="preserve">             </w:t>
      </w:r>
    </w:p>
    <w:p>
      <w:pPr>
        <w:pStyle w:val="Normal"/>
        <w:spacing w:lineRule="auto" w:line="240" w:before="0" w:after="0"/>
        <w:ind w:left="8646" w:firstLine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№1.2 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 xml:space="preserve">к Требованиям к оформлению и составлению 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 xml:space="preserve">сметной документации на работы 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  <w:lang w:val="en-US"/>
        </w:rPr>
      </w:pPr>
      <w:r>
        <w:rPr>
          <w:rFonts w:cs="Arial" w:ascii="Times New Roman" w:hAnsi="Times New Roman"/>
          <w:sz w:val="20"/>
          <w:szCs w:val="20"/>
        </w:rPr>
        <w:t xml:space="preserve"> </w:t>
      </w:r>
      <w:r>
        <w:rPr>
          <w:rFonts w:cs="Arial" w:ascii="Times New Roman" w:hAnsi="Times New Roman"/>
          <w:sz w:val="20"/>
          <w:szCs w:val="20"/>
        </w:rPr>
        <w:t>по программе ре</w:t>
      </w:r>
      <w:r>
        <w:rPr>
          <w:rFonts w:cs="Arial" w:ascii="Times New Roman" w:hAnsi="Times New Roman"/>
          <w:sz w:val="20"/>
          <w:szCs w:val="20"/>
          <w:lang w:val="en-US"/>
        </w:rPr>
        <w:t>монтов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</w:r>
    </w:p>
    <w:tbl>
      <w:tblPr>
        <w:tblW w:w="16199" w:type="dxa"/>
        <w:jc w:val="left"/>
        <w:tblInd w:w="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2"/>
        <w:gridCol w:w="220"/>
        <w:gridCol w:w="1445"/>
        <w:gridCol w:w="221"/>
        <w:gridCol w:w="3264"/>
        <w:gridCol w:w="235"/>
        <w:gridCol w:w="217"/>
        <w:gridCol w:w="1206"/>
        <w:gridCol w:w="1844"/>
        <w:gridCol w:w="246"/>
        <w:gridCol w:w="823"/>
        <w:gridCol w:w="917"/>
        <w:gridCol w:w="256"/>
        <w:gridCol w:w="536"/>
        <w:gridCol w:w="217"/>
        <w:gridCol w:w="841"/>
        <w:gridCol w:w="416"/>
        <w:gridCol w:w="23"/>
        <w:gridCol w:w="434"/>
        <w:gridCol w:w="439"/>
        <w:gridCol w:w="217"/>
        <w:gridCol w:w="716"/>
        <w:gridCol w:w="742"/>
      </w:tblGrid>
      <w:tr>
        <w:trPr>
          <w:trHeight w:val="78" w:hRule="atLeast"/>
        </w:trPr>
        <w:tc>
          <w:tcPr>
            <w:tcW w:w="2608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СОГЛАСОВАНО:</w:t>
            </w:r>
          </w:p>
        </w:tc>
        <w:tc>
          <w:tcPr>
            <w:tcW w:w="371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329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581" w:type="dxa"/>
            <w:gridSpan w:val="10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УТВЕРЖДАЮ:</w:t>
            </w:r>
          </w:p>
        </w:tc>
      </w:tr>
      <w:tr>
        <w:trPr>
          <w:trHeight w:val="312" w:hRule="atLeast"/>
        </w:trPr>
        <w:tc>
          <w:tcPr>
            <w:tcW w:w="2608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 ФИО</w:t>
            </w:r>
          </w:p>
        </w:tc>
        <w:tc>
          <w:tcPr>
            <w:tcW w:w="3716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296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6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581" w:type="dxa"/>
            <w:gridSpan w:val="10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________________ФИО</w:t>
            </w:r>
          </w:p>
        </w:tc>
      </w:tr>
      <w:tr>
        <w:trPr>
          <w:trHeight w:val="312" w:hRule="atLeast"/>
        </w:trPr>
        <w:tc>
          <w:tcPr>
            <w:tcW w:w="6324" w:type="dxa"/>
            <w:gridSpan w:val="7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"___" _____________ 20__ г.</w:t>
            </w:r>
          </w:p>
        </w:tc>
        <w:tc>
          <w:tcPr>
            <w:tcW w:w="3296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6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581" w:type="dxa"/>
            <w:gridSpan w:val="10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"___" _____________ 20__ г.</w:t>
            </w:r>
          </w:p>
        </w:tc>
      </w:tr>
      <w:tr>
        <w:trPr>
          <w:trHeight w:val="312" w:hRule="atLeast"/>
        </w:trPr>
        <w:tc>
          <w:tcPr>
            <w:tcW w:w="94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65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33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58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73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3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8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5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096" w:type="dxa"/>
            <w:gridSpan w:val="9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Сводный сметный расчет в сумме </w:t>
            </w:r>
          </w:p>
        </w:tc>
        <w:tc>
          <w:tcPr>
            <w:tcW w:w="1829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руб. без НДС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62" w:type="dxa"/>
            <w:gridSpan w:val="1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СВОДНЫЙ СМЕТНЫЙ РАСЧЕТ </w:t>
            </w:r>
          </w:p>
        </w:tc>
        <w:tc>
          <w:tcPr>
            <w:tcW w:w="1806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72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352" w:type="dxa"/>
            <w:gridSpan w:val="18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72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8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488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(наименование стройки)</w:t>
            </w:r>
          </w:p>
        </w:tc>
        <w:tc>
          <w:tcPr>
            <w:tcW w:w="2266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29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2369" w:type="dxa"/>
            <w:gridSpan w:val="1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Составлен в текущих ценах, соответствующих периоду выполнения работ по договору</w:t>
            </w:r>
          </w:p>
        </w:tc>
        <w:tc>
          <w:tcPr>
            <w:tcW w:w="2370" w:type="dxa"/>
            <w:gridSpan w:val="6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84" w:hRule="atLeast"/>
        </w:trPr>
        <w:tc>
          <w:tcPr>
            <w:tcW w:w="72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8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5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66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29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84" w:hRule="atLeast"/>
        </w:trPr>
        <w:tc>
          <w:tcPr>
            <w:tcW w:w="72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8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5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8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66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29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пп</w:t>
            </w:r>
          </w:p>
        </w:tc>
        <w:tc>
          <w:tcPr>
            <w:tcW w:w="1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Номера сметных расчетов и смет</w:t>
            </w:r>
          </w:p>
        </w:tc>
        <w:tc>
          <w:tcPr>
            <w:tcW w:w="34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глав, объектов, работ и затрат</w:t>
            </w:r>
          </w:p>
        </w:tc>
        <w:tc>
          <w:tcPr>
            <w:tcW w:w="7754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руб.</w:t>
            </w:r>
          </w:p>
        </w:tc>
        <w:tc>
          <w:tcPr>
            <w:tcW w:w="182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13" w:firstLine="7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Общая сметная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13" w:firstLine="7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стоимость, руб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97" w:hRule="atLeast"/>
        </w:trPr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4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строитель-</w:t>
              <w:br/>
              <w:t>ных работ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9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226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прочих</w:t>
            </w:r>
          </w:p>
        </w:tc>
        <w:tc>
          <w:tcPr>
            <w:tcW w:w="1829" w:type="dxa"/>
            <w:gridSpan w:val="5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59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65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485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58" w:type="dxa"/>
            <w:gridSpan w:val="3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844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986" w:type="dxa"/>
            <w:gridSpan w:val="3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66" w:type="dxa"/>
            <w:gridSpan w:val="5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829" w:type="dxa"/>
            <w:gridSpan w:val="5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545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Глава 2. Основные объекты 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1545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Сметы основного договора: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</w:rPr>
              <w:t>02-01-01</w:t>
            </w:r>
          </w:p>
        </w:tc>
        <w:tc>
          <w:tcPr>
            <w:tcW w:w="34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66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</w:rPr>
              <w:t>02-01-02</w:t>
            </w:r>
          </w:p>
        </w:tc>
        <w:tc>
          <w:tcPr>
            <w:tcW w:w="34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1545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Исключить дополнительным соглашением №___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</w:rPr>
              <w:t>02-01-02</w:t>
            </w:r>
          </w:p>
        </w:tc>
        <w:tc>
          <w:tcPr>
            <w:tcW w:w="34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5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исключено Дополнительным соглашением №</w:t>
            </w:r>
          </w:p>
        </w:tc>
        <w:tc>
          <w:tcPr>
            <w:tcW w:w="16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35" w:hRule="atLeast"/>
        </w:trPr>
        <w:tc>
          <w:tcPr>
            <w:tcW w:w="1545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Включить дополнительным соглашением №____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0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</w:rPr>
              <w:t>02-01-02/1</w:t>
            </w:r>
          </w:p>
        </w:tc>
        <w:tc>
          <w:tcPr>
            <w:tcW w:w="34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5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включено Дополнительным соглашением №</w:t>
            </w:r>
          </w:p>
        </w:tc>
        <w:tc>
          <w:tcPr>
            <w:tcW w:w="16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22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5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Главе 2. "Основные объекты"</w:t>
            </w:r>
          </w:p>
        </w:tc>
        <w:tc>
          <w:tcPr>
            <w:tcW w:w="16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5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сводному сметному расчету, без учета НДС</w:t>
            </w:r>
          </w:p>
        </w:tc>
        <w:tc>
          <w:tcPr>
            <w:tcW w:w="16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сумма основного договора (без НДС)</w:t>
            </w:r>
          </w:p>
        </w:tc>
        <w:tc>
          <w:tcPr>
            <w:tcW w:w="16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771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ДС №___ от ___.__.20___г.</w:t>
            </w:r>
          </w:p>
        </w:tc>
        <w:tc>
          <w:tcPr>
            <w:tcW w:w="34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сумма увеличения основного договора на основании дополнительного соглашения № ___ без НДС</w:t>
            </w:r>
          </w:p>
        </w:tc>
        <w:tc>
          <w:tcPr>
            <w:tcW w:w="165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  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5" w:hRule="atLeast"/>
        </w:trPr>
        <w:tc>
          <w:tcPr>
            <w:tcW w:w="72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Составил:</w:t>
            </w:r>
          </w:p>
        </w:tc>
        <w:tc>
          <w:tcPr>
            <w:tcW w:w="3485" w:type="dxa"/>
            <w:gridSpan w:val="2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8" w:type="dxa"/>
            <w:gridSpan w:val="3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9" w:type="dxa"/>
            <w:gridSpan w:val="5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48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88" w:type="dxa"/>
            <w:gridSpan w:val="7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66" w:type="dxa"/>
            <w:gridSpan w:val="5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9" w:type="dxa"/>
            <w:gridSpan w:val="5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5" w:hRule="atLeast"/>
        </w:trPr>
        <w:tc>
          <w:tcPr>
            <w:tcW w:w="72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</w:r>
          </w:p>
        </w:tc>
        <w:tc>
          <w:tcPr>
            <w:tcW w:w="16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48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8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986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266" w:type="dxa"/>
            <w:gridSpan w:val="5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29" w:type="dxa"/>
            <w:gridSpan w:val="5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3485" w:type="dxa"/>
            <w:gridSpan w:val="2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8" w:type="dxa"/>
            <w:gridSpan w:val="3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9" w:type="dxa"/>
            <w:gridSpan w:val="5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2" w:hRule="atLeast"/>
        </w:trPr>
        <w:tc>
          <w:tcPr>
            <w:tcW w:w="72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6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48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88" w:type="dxa"/>
            <w:gridSpan w:val="7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66" w:type="dxa"/>
            <w:gridSpan w:val="5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9" w:type="dxa"/>
            <w:gridSpan w:val="5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sectPr>
          <w:type w:val="nextPage"/>
          <w:pgSz w:orient="landscape" w:w="16838" w:h="11906"/>
          <w:pgMar w:left="425" w:right="851" w:gutter="0" w:header="0" w:top="1276" w:footer="0" w:bottom="709"/>
          <w:pgNumType w:fmt="decimal"/>
          <w:formProt w:val="false"/>
          <w:textDirection w:val="lrTb"/>
          <w:docGrid w:type="default" w:linePitch="360" w:charSpace="8192"/>
        </w:sectPr>
        <w:pStyle w:val="Normal"/>
        <w:spacing w:lineRule="auto" w:line="240" w:before="0" w:after="0"/>
        <w:rPr>
          <w:rFonts w:ascii="Times New Roman" w:hAnsi="Times New Roman" w:cs="Arial"/>
          <w:sz w:val="20"/>
          <w:szCs w:val="20"/>
        </w:rPr>
      </w:pPr>
      <w:r>
        <w:rPr/>
        <mc:AlternateContent>
          <mc:Choice Requires="wps">
            <w:drawing>
              <wp:anchor behindDoc="0" distT="0" distB="0" distL="114300" distR="0" simplePos="0" locked="0" layoutInCell="0" allowOverlap="1" relativeHeight="3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_x0000_tole_rId4" stroked="f" o:allowincell="f" style="position:absolute;margin-left:0.05pt;margin-top:0pt;width:49.95pt;height:49.95pt;mso-wrap-style:none;v-text-anchor:middle" type="_x0000_t75"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w:object>
          <v:shapetype id="_x0000_tole_rId4" coordsize="21600,21600" o:spt="ole_rId4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4" type="_x0000_tole_rId4" style="width:77.95pt;height:49.05pt;mso-wrap-distance-right:0pt" filled="f" o:ole="">
            <v:imagedata r:id="rId5" o:title=""/>
          </v:shape>
          <o:OLEObject Type="Embed" ProgID="Excel.Sheet.12" ShapeID="ole_rId4" DrawAspect="Icon" ObjectID="_298430773" r:id="rId4"/>
        </w:object>
      </w:r>
    </w:p>
    <w:p>
      <w:pPr>
        <w:pStyle w:val="Normal"/>
        <w:spacing w:lineRule="auto" w:line="240" w:before="0" w:after="0"/>
        <w:ind w:left="357" w:firstLine="7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ind w:left="426" w:hanging="426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ОБРАЗЕЦ</w:t>
      </w:r>
    </w:p>
    <w:p>
      <w:pPr>
        <w:pStyle w:val="Normal"/>
        <w:spacing w:lineRule="auto" w:line="240" w:before="0" w:after="0"/>
        <w:ind w:left="5811" w:firstLine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№1.3 </w:t>
      </w:r>
    </w:p>
    <w:p>
      <w:pPr>
        <w:pStyle w:val="Normal"/>
        <w:widowControl w:val="false"/>
        <w:spacing w:lineRule="auto" w:line="240" w:before="0" w:after="0"/>
        <w:ind w:left="5811" w:firstLine="720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 xml:space="preserve"> </w:t>
      </w:r>
      <w:r>
        <w:rPr>
          <w:rFonts w:cs="Arial" w:ascii="Times New Roman" w:hAnsi="Times New Roman"/>
          <w:sz w:val="20"/>
          <w:szCs w:val="20"/>
        </w:rPr>
        <w:t xml:space="preserve">к Требованиям к оформлению и составлению               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 xml:space="preserve">сметной документации на работы 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 xml:space="preserve"> </w:t>
      </w:r>
      <w:r>
        <w:rPr>
          <w:rFonts w:cs="Arial" w:ascii="Times New Roman" w:hAnsi="Times New Roman"/>
          <w:sz w:val="20"/>
          <w:szCs w:val="20"/>
        </w:rPr>
        <w:t>по программе ре</w:t>
      </w:r>
      <w:r>
        <w:rPr>
          <w:rFonts w:cs="Arial" w:ascii="Times New Roman" w:hAnsi="Times New Roman"/>
          <w:sz w:val="20"/>
          <w:szCs w:val="20"/>
          <w:lang w:val="en-US"/>
        </w:rPr>
        <w:t>монтов</w:t>
      </w:r>
      <w:r>
        <w:rPr>
          <w:rFonts w:cs="Arial" w:ascii="Times New Roman" w:hAnsi="Times New Roman"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>Приложение №___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>к дополнительному соглашению от ___ № ___</w:t>
      </w:r>
    </w:p>
    <w:p>
      <w:pPr>
        <w:pStyle w:val="Normal"/>
        <w:widowControl w:val="false"/>
        <w:spacing w:lineRule="auto" w:line="240" w:before="0" w:after="0"/>
        <w:ind w:left="5811" w:firstLine="720"/>
        <w:jc w:val="center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 xml:space="preserve">                                   </w:t>
      </w:r>
      <w:r>
        <w:rPr>
          <w:rFonts w:cs="Arial" w:ascii="Times New Roman" w:hAnsi="Times New Roman"/>
          <w:sz w:val="20"/>
          <w:szCs w:val="20"/>
        </w:rPr>
        <w:t xml:space="preserve">к договору от_______№_____ </w:t>
      </w:r>
    </w:p>
    <w:p>
      <w:pPr>
        <w:pStyle w:val="Normal"/>
        <w:widowControl w:val="false"/>
        <w:spacing w:lineRule="auto" w:line="240" w:before="0" w:after="0"/>
        <w:ind w:firstLine="720"/>
        <w:jc w:val="center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Сопоставительная ведомость изменения сметной стоимости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tbl>
      <w:tblPr>
        <w:tblW w:w="10206" w:type="dxa"/>
        <w:jc w:val="left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24"/>
        <w:gridCol w:w="851"/>
        <w:gridCol w:w="851"/>
        <w:gridCol w:w="1276"/>
        <w:gridCol w:w="1277"/>
        <w:gridCol w:w="1700"/>
        <w:gridCol w:w="1704"/>
        <w:gridCol w:w="2121"/>
      </w:tblGrid>
      <w:tr>
        <w:trPr>
          <w:trHeight w:val="433" w:hRule="atLeast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тыс. руб.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Разница в сметной стоимости, руб.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Обоснование изменений сметной стоимости</w:t>
            </w:r>
          </w:p>
        </w:tc>
      </w:tr>
      <w:tr>
        <w:trPr/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 w:eastAsia="Calibri"/>
                <w:sz w:val="18"/>
                <w:szCs w:val="18"/>
                <w:lang w:eastAsia="en-US"/>
              </w:rPr>
            </w:pPr>
            <w:r>
              <w:rPr>
                <w:rFonts w:eastAsia="Calibri" w:ascii="Times New Roman" w:hAnsi="Times New Roman"/>
                <w:sz w:val="18"/>
                <w:szCs w:val="18"/>
                <w:lang w:eastAsia="en-US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шифр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позиции сметного расчета (сметы) в ССР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подлежащая включению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подлежащая исключению</w:t>
            </w:r>
          </w:p>
        </w:tc>
        <w:tc>
          <w:tcPr>
            <w:tcW w:w="17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 w:eastAsia="Calibri"/>
                <w:sz w:val="18"/>
                <w:szCs w:val="18"/>
                <w:lang w:eastAsia="en-US"/>
              </w:rPr>
            </w:pPr>
            <w:r>
              <w:rPr>
                <w:rFonts w:eastAsia="Calibri" w:ascii="Times New Roman" w:hAnsi="Times New Roman"/>
                <w:sz w:val="18"/>
                <w:szCs w:val="18"/>
                <w:lang w:eastAsia="en-US"/>
              </w:rPr>
            </w:r>
          </w:p>
        </w:tc>
        <w:tc>
          <w:tcPr>
            <w:tcW w:w="2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 w:eastAsia="Calibri"/>
                <w:sz w:val="18"/>
                <w:szCs w:val="18"/>
                <w:lang w:eastAsia="en-US"/>
              </w:rPr>
            </w:pPr>
            <w:r>
              <w:rPr>
                <w:rFonts w:eastAsia="Calibri" w:ascii="Times New Roman" w:hAnsi="Times New Roman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left="357" w:firstLine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br w:type="page"/>
      </w:r>
    </w:p>
    <w:p>
      <w:pPr>
        <w:pStyle w:val="Normal"/>
        <w:spacing w:lineRule="auto" w:line="240" w:before="0" w:after="0"/>
        <w:ind w:left="357" w:firstLine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№1.4 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 xml:space="preserve">Требованиям к оформлению и составлению 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 xml:space="preserve">сметной документации на работы 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 xml:space="preserve"> </w:t>
      </w:r>
      <w:r>
        <w:rPr>
          <w:rFonts w:cs="Arial" w:ascii="Times New Roman" w:hAnsi="Times New Roman"/>
          <w:sz w:val="20"/>
          <w:szCs w:val="20"/>
        </w:rPr>
        <w:t>по программе ре</w:t>
      </w:r>
      <w:r>
        <w:rPr>
          <w:rFonts w:cs="Arial" w:ascii="Times New Roman" w:hAnsi="Times New Roman"/>
          <w:sz w:val="20"/>
          <w:szCs w:val="20"/>
          <w:lang w:val="en-US"/>
        </w:rPr>
        <w:t>монтов</w:t>
      </w:r>
      <w:r>
        <w:rPr>
          <w:rFonts w:cs="Arial" w:ascii="Times New Roman" w:hAnsi="Times New Roman"/>
          <w:sz w:val="20"/>
          <w:szCs w:val="20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>Приложение №___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>к дополнительному соглашению от ___ № ___</w:t>
      </w:r>
    </w:p>
    <w:p>
      <w:pPr>
        <w:pStyle w:val="Normal"/>
        <w:widowControl w:val="false"/>
        <w:spacing w:lineRule="auto" w:line="240" w:before="0" w:after="0"/>
        <w:ind w:left="5811" w:firstLine="720"/>
        <w:jc w:val="center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 xml:space="preserve">к договору от_______№_____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ind w:firstLine="72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Сопоставительная ведомость объемов работ</w:t>
      </w:r>
    </w:p>
    <w:p>
      <w:pPr>
        <w:pStyle w:val="Normal"/>
        <w:widowControl w:val="false"/>
        <w:spacing w:lineRule="auto" w:line="240" w:before="0" w:after="0"/>
        <w:ind w:firstLine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tbl>
      <w:tblPr>
        <w:tblW w:w="10773" w:type="dxa"/>
        <w:jc w:val="left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25"/>
        <w:gridCol w:w="710"/>
        <w:gridCol w:w="850"/>
        <w:gridCol w:w="1209"/>
        <w:gridCol w:w="915"/>
        <w:gridCol w:w="851"/>
        <w:gridCol w:w="853"/>
        <w:gridCol w:w="851"/>
        <w:gridCol w:w="851"/>
        <w:gridCol w:w="706"/>
        <w:gridCol w:w="567"/>
        <w:gridCol w:w="850"/>
        <w:gridCol w:w="1134"/>
      </w:tblGrid>
      <w:tr>
        <w:trPr>
          <w:trHeight w:val="880" w:hRule="atLeast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62" w:firstLine="7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№№ </w:t>
            </w:r>
            <w:r>
              <w:rPr>
                <w:rFonts w:ascii="Times New Roman" w:hAnsi="Times New Roman"/>
                <w:sz w:val="18"/>
                <w:szCs w:val="18"/>
              </w:rPr>
              <w:t>пп</w:t>
            </w:r>
          </w:p>
        </w:tc>
        <w:tc>
          <w:tcPr>
            <w:tcW w:w="3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6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Объем работ в сметной документации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Изменение объемов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Обоснование изменений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360" w:hanging="1416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Примечание</w:t>
            </w:r>
          </w:p>
        </w:tc>
      </w:tr>
      <w:tr>
        <w:trPr>
          <w:trHeight w:val="62" w:hRule="atLeast"/>
        </w:trPr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797" w:firstLine="7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шифр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64" w:firstLine="7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позиции в сметном расчете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0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1308" w:hRule="atLeast"/>
        </w:trPr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 изменений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 изменений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800" w:firstLine="7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увели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-800" w:firstLine="7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снижение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232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</w:tbl>
    <w:p>
      <w:pPr>
        <w:sectPr>
          <w:type w:val="nextPage"/>
          <w:pgSz w:w="11906" w:h="16838"/>
          <w:pgMar w:left="426" w:right="924" w:gutter="0" w:header="0" w:top="284" w:footer="0" w:bottom="720"/>
          <w:pgNumType w:fmt="decimal"/>
          <w:formProt w:val="false"/>
          <w:textDirection w:val="lrTb"/>
          <w:docGrid w:type="default" w:linePitch="360" w:charSpace="8192"/>
        </w:sectPr>
      </w:pPr>
    </w:p>
    <w:p>
      <w:pPr>
        <w:pStyle w:val="Normal"/>
        <w:widowControl w:val="false"/>
        <w:spacing w:lineRule="auto" w:line="240" w:before="0" w:after="0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Приложение№1.5 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 xml:space="preserve">к Требованиям к оформлению и составлению               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 xml:space="preserve">сметной документации на работы </w:t>
      </w:r>
    </w:p>
    <w:p>
      <w:pPr>
        <w:pStyle w:val="Normal"/>
        <w:widowControl w:val="false"/>
        <w:spacing w:lineRule="auto" w:line="240" w:before="0" w:after="0"/>
        <w:ind w:left="5811" w:firstLine="720"/>
        <w:jc w:val="right"/>
        <w:rPr>
          <w:rFonts w:ascii="Times New Roman" w:hAnsi="Times New Roman" w:cs="Arial"/>
          <w:sz w:val="20"/>
          <w:szCs w:val="20"/>
        </w:rPr>
      </w:pPr>
      <w:r>
        <w:rPr>
          <w:rFonts w:cs="Arial" w:ascii="Times New Roman" w:hAnsi="Times New Roman"/>
          <w:sz w:val="20"/>
          <w:szCs w:val="20"/>
        </w:rPr>
        <w:t xml:space="preserve"> </w:t>
      </w:r>
      <w:r>
        <w:rPr>
          <w:rFonts w:cs="Arial" w:ascii="Times New Roman" w:hAnsi="Times New Roman"/>
          <w:sz w:val="20"/>
          <w:szCs w:val="20"/>
        </w:rPr>
        <w:t>по программе ре</w:t>
      </w:r>
      <w:r>
        <w:rPr>
          <w:rFonts w:cs="Arial" w:ascii="Times New Roman" w:hAnsi="Times New Roman"/>
          <w:sz w:val="20"/>
          <w:szCs w:val="20"/>
          <w:lang w:val="en-US"/>
        </w:rPr>
        <w:t>монтов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ОБРАЗЕЦ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4"/>
        <w:gridCol w:w="1321"/>
        <w:gridCol w:w="692"/>
        <w:gridCol w:w="2821"/>
        <w:gridCol w:w="850"/>
        <w:gridCol w:w="1101"/>
        <w:gridCol w:w="668"/>
        <w:gridCol w:w="1042"/>
        <w:gridCol w:w="1086"/>
        <w:gridCol w:w="666"/>
        <w:gridCol w:w="1044"/>
        <w:gridCol w:w="509"/>
        <w:gridCol w:w="687"/>
        <w:gridCol w:w="2243"/>
      </w:tblGrid>
      <w:tr>
        <w:trPr>
          <w:trHeight w:val="285" w:hRule="atLeast"/>
        </w:trPr>
        <w:tc>
          <w:tcPr>
            <w:tcW w:w="3147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СОГЛАСОВАНО:</w:t>
            </w:r>
          </w:p>
        </w:tc>
        <w:tc>
          <w:tcPr>
            <w:tcW w:w="282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83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УТВЕРЖДАЮ:</w:t>
            </w:r>
          </w:p>
        </w:tc>
      </w:tr>
      <w:tr>
        <w:trPr>
          <w:trHeight w:val="225" w:hRule="exact"/>
        </w:trPr>
        <w:tc>
          <w:tcPr>
            <w:tcW w:w="5968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49" w:type="dxa"/>
            <w:gridSpan w:val="5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45" w:hRule="atLeast"/>
        </w:trPr>
        <w:tc>
          <w:tcPr>
            <w:tcW w:w="113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82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7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3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45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"_____" _____________2021 г</w:t>
            </w:r>
          </w:p>
        </w:tc>
        <w:tc>
          <w:tcPr>
            <w:tcW w:w="69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82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"_____" ________2021 г</w:t>
            </w:r>
          </w:p>
        </w:tc>
      </w:tr>
      <w:tr>
        <w:trPr>
          <w:trHeight w:val="225" w:hRule="atLeast"/>
        </w:trPr>
        <w:tc>
          <w:tcPr>
            <w:tcW w:w="3147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Наименование редакции сметных нормативов  </w:t>
            </w:r>
          </w:p>
        </w:tc>
        <w:tc>
          <w:tcPr>
            <w:tcW w:w="12717" w:type="dxa"/>
            <w:gridSpan w:val="11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300" w:hRule="atLeast"/>
        </w:trPr>
        <w:tc>
          <w:tcPr>
            <w:tcW w:w="3147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Наименование программного продукта</w:t>
            </w:r>
          </w:p>
        </w:tc>
        <w:tc>
          <w:tcPr>
            <w:tcW w:w="3671" w:type="dxa"/>
            <w:gridSpan w:val="2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ПК "ГРАНД-Смета 2021"</w:t>
            </w:r>
          </w:p>
        </w:tc>
        <w:tc>
          <w:tcPr>
            <w:tcW w:w="110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2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6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7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3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165" w:hRule="exact"/>
        </w:trPr>
        <w:tc>
          <w:tcPr>
            <w:tcW w:w="113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2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82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4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5864" w:type="dxa"/>
            <w:gridSpan w:val="14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(наименование стройки)</w:t>
            </w:r>
          </w:p>
        </w:tc>
      </w:tr>
      <w:tr>
        <w:trPr>
          <w:trHeight w:val="225" w:hRule="exact"/>
        </w:trPr>
        <w:tc>
          <w:tcPr>
            <w:tcW w:w="15864" w:type="dxa"/>
            <w:gridSpan w:val="1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5864" w:type="dxa"/>
            <w:gridSpan w:val="14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(наименование объекта капитального строительства)</w:t>
            </w:r>
          </w:p>
        </w:tc>
      </w:tr>
      <w:tr>
        <w:trPr>
          <w:trHeight w:val="480" w:hRule="atLeast"/>
        </w:trPr>
        <w:tc>
          <w:tcPr>
            <w:tcW w:w="15864" w:type="dxa"/>
            <w:gridSpan w:val="1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 xml:space="preserve">ЛОКАЛЬНЫЙ СМЕТНЫЙ РАСЧЕТ (СМЕТА) № </w:t>
            </w:r>
          </w:p>
        </w:tc>
      </w:tr>
      <w:tr>
        <w:trPr>
          <w:trHeight w:val="165" w:hRule="exact"/>
        </w:trPr>
        <w:tc>
          <w:tcPr>
            <w:tcW w:w="113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tcW w:w="132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82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5864" w:type="dxa"/>
            <w:gridSpan w:val="14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270" w:hRule="atLeast"/>
        </w:trPr>
        <w:tc>
          <w:tcPr>
            <w:tcW w:w="15864" w:type="dxa"/>
            <w:gridSpan w:val="14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(наименование конструктивного решения)</w:t>
            </w:r>
          </w:p>
        </w:tc>
      </w:tr>
      <w:tr>
        <w:trPr>
          <w:trHeight w:val="300" w:hRule="atLeast"/>
        </w:trPr>
        <w:tc>
          <w:tcPr>
            <w:tcW w:w="113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Составлен </w:t>
            </w:r>
          </w:p>
        </w:tc>
        <w:tc>
          <w:tcPr>
            <w:tcW w:w="132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ресурсно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-индексным</w:t>
            </w:r>
          </w:p>
        </w:tc>
        <w:tc>
          <w:tcPr>
            <w:tcW w:w="69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методом</w:t>
            </w:r>
          </w:p>
        </w:tc>
        <w:tc>
          <w:tcPr>
            <w:tcW w:w="282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60" w:hRule="atLeast"/>
        </w:trPr>
        <w:tc>
          <w:tcPr>
            <w:tcW w:w="113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Основание</w:t>
            </w:r>
          </w:p>
        </w:tc>
        <w:tc>
          <w:tcPr>
            <w:tcW w:w="6785" w:type="dxa"/>
            <w:gridSpan w:val="5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13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785" w:type="dxa"/>
            <w:gridSpan w:val="5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(проектная и (или) иная техническая документация)</w:t>
            </w:r>
          </w:p>
        </w:tc>
        <w:tc>
          <w:tcPr>
            <w:tcW w:w="6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3147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Составлен(а) в текущем (базисном) уровне цен </w:t>
            </w:r>
          </w:p>
        </w:tc>
        <w:tc>
          <w:tcPr>
            <w:tcW w:w="282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245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Сметная стоимость </w:t>
            </w:r>
          </w:p>
        </w:tc>
        <w:tc>
          <w:tcPr>
            <w:tcW w:w="69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82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113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2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9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82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113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2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строительных работ</w:t>
            </w:r>
          </w:p>
        </w:tc>
        <w:tc>
          <w:tcPr>
            <w:tcW w:w="69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82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3462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Средства на оплату труда рабочих</w:t>
            </w:r>
          </w:p>
        </w:tc>
        <w:tc>
          <w:tcPr>
            <w:tcW w:w="10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50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87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24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</w:tr>
      <w:tr>
        <w:trPr>
          <w:trHeight w:val="255" w:hRule="atLeast"/>
        </w:trPr>
        <w:tc>
          <w:tcPr>
            <w:tcW w:w="113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2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монтажных работ</w:t>
            </w:r>
          </w:p>
        </w:tc>
        <w:tc>
          <w:tcPr>
            <w:tcW w:w="69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82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3462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Нормативные затраты труда рабочих</w:t>
            </w:r>
          </w:p>
        </w:tc>
        <w:tc>
          <w:tcPr>
            <w:tcW w:w="10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50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7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2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чел.час.</w:t>
            </w:r>
          </w:p>
        </w:tc>
      </w:tr>
      <w:tr>
        <w:trPr>
          <w:trHeight w:val="255" w:hRule="atLeast"/>
        </w:trPr>
        <w:tc>
          <w:tcPr>
            <w:tcW w:w="113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2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оборудования</w:t>
            </w:r>
          </w:p>
        </w:tc>
        <w:tc>
          <w:tcPr>
            <w:tcW w:w="69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82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3462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Нормативные затраты труда машинистов</w:t>
            </w:r>
          </w:p>
        </w:tc>
        <w:tc>
          <w:tcPr>
            <w:tcW w:w="10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50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7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чел.час.</w:t>
            </w:r>
          </w:p>
        </w:tc>
      </w:tr>
      <w:tr>
        <w:trPr>
          <w:trHeight w:val="255" w:hRule="atLeast"/>
        </w:trPr>
        <w:tc>
          <w:tcPr>
            <w:tcW w:w="113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2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прочих затрат</w:t>
            </w:r>
          </w:p>
        </w:tc>
        <w:tc>
          <w:tcPr>
            <w:tcW w:w="69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82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4506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Расчетный измеритель конструктивного решения  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195" w:hRule="exact"/>
        </w:trPr>
        <w:tc>
          <w:tcPr>
            <w:tcW w:w="11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2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82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4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720" w:hRule="atLeast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№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43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Наименование работ и затрат</w:t>
            </w: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279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221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Сметная стоимость в базисном уровне цен (в текущем уровне цен (гр. 8) для ресурсов, отсутствующих в СНБ), руб.</w:t>
            </w:r>
          </w:p>
        </w:tc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Индексы</w:t>
            </w:r>
          </w:p>
        </w:tc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Сметная стоимость в текущем уровне цен, руб.</w:t>
            </w:r>
          </w:p>
        </w:tc>
      </w:tr>
      <w:tr>
        <w:trPr>
          <w:trHeight w:val="735" w:hRule="atLeast"/>
        </w:trPr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436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79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21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2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900" w:hRule="atLeast"/>
        </w:trPr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3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436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6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 единицу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10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всего с учетом коэффициентов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 единицу</w:t>
            </w:r>
          </w:p>
        </w:tc>
        <w:tc>
          <w:tcPr>
            <w:tcW w:w="10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5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2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>
          <w:trHeight w:val="225" w:hRule="atLeast"/>
        </w:trPr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36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8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12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sectPr>
          <w:type w:val="nextPage"/>
          <w:pgSz w:orient="landscape" w:w="16838" w:h="11906"/>
          <w:pgMar w:left="720" w:right="253" w:gutter="0" w:header="0" w:top="426" w:footer="0" w:bottom="924"/>
          <w:pgNumType w:fmt="decimal"/>
          <w:formProt w:val="false"/>
          <w:textDirection w:val="lrTb"/>
          <w:docGrid w:type="default" w:linePitch="360" w:charSpace="8192"/>
        </w:sectPr>
        <w:pStyle w:val="Normal"/>
        <w:spacing w:lineRule="auto" w:line="240" w:before="0" w:after="0"/>
        <w:ind w:left="6373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 № 2 </w:t>
      </w:r>
    </w:p>
    <w:p>
      <w:pPr>
        <w:pStyle w:val="Normal"/>
        <w:spacing w:lineRule="auto" w:line="240" w:before="0" w:after="0"/>
        <w:ind w:left="5811" w:firstLine="142"/>
        <w:jc w:val="right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к Требованиям к оформлению и составлению сметной документации на работы по программе ремонтов</w:t>
      </w:r>
    </w:p>
    <w:p>
      <w:pPr>
        <w:pStyle w:val="Normal"/>
        <w:shd w:val="clear" w:color="auto" w:fill="FFFFFF"/>
        <w:spacing w:lineRule="auto" w:line="240" w:before="0" w:after="0"/>
        <w:ind w:left="142" w:hanging="142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Образец № 3п</w:t>
      </w:r>
    </w:p>
    <w:tbl>
      <w:tblPr>
        <w:tblW w:w="99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89"/>
      </w:tblGrid>
      <w:tr>
        <w:trPr/>
        <w:tc>
          <w:tcPr>
            <w:tcW w:w="9989" w:type="dxa"/>
            <w:tcBorders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6523" w:hanging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Приложение №_____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6239" w:right="-284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 договору от ______№_______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6239" w:right="-284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(дополнительному соглашению)</w:t>
            </w:r>
          </w:p>
          <w:tbl>
            <w:tblPr>
              <w:tblW w:w="956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4430"/>
              <w:gridCol w:w="5133"/>
            </w:tblGrid>
            <w:tr>
              <w:trPr>
                <w:trHeight w:val="446" w:hRule="atLeast"/>
              </w:trPr>
              <w:tc>
                <w:tcPr>
                  <w:tcW w:w="4430" w:type="dxa"/>
                  <w:tcBorders/>
                  <w:vAlign w:val="bottom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СОГЛАСОВАНО: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________________(Подрядчик)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 Ф.И.О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5133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left="1886" w:hanging="0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УТВЕРЖДАЮ: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left="1886" w:hanging="0"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_________________(Заказчик)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left="1886" w:hanging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_________________Ф.И.О.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Смета № </w:t>
              <w:br/>
              <w:t>на шеф - монтажные работы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предприятия, здания, сооружения, вида шеф-монтажных работ_____________________________________________________________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монтажной организации 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организации заказчика 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Составлена в текущих ценах, соответствующих периоду выполнения работ по договору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1. Расчет заработной платы</w:t>
            </w:r>
            <w:r>
              <w:rPr>
                <w:rFonts w:ascii="Times New Roman" w:hAnsi="Times New Roman"/>
              </w:rPr>
              <w:tab/>
              <w:tab/>
              <w:tab/>
              <w:tab/>
              <w:tab/>
              <w:tab/>
              <w:tab/>
              <w:tab/>
              <w:t>руб.</w:t>
            </w:r>
          </w:p>
          <w:tbl>
            <w:tblPr>
              <w:tblW w:w="9538" w:type="dxa"/>
              <w:jc w:val="center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4a0" w:noHBand="0" w:noVBand="1" w:firstColumn="1" w:lastRow="0" w:lastColumn="0" w:firstRow="1"/>
            </w:tblPr>
            <w:tblGrid>
              <w:gridCol w:w="461"/>
              <w:gridCol w:w="2215"/>
              <w:gridCol w:w="1104"/>
              <w:gridCol w:w="1187"/>
              <w:gridCol w:w="1415"/>
              <w:gridCol w:w="1419"/>
              <w:gridCol w:w="1736"/>
            </w:tblGrid>
            <w:tr>
              <w:trPr>
                <w:tblHeader w:val="true"/>
              </w:trPr>
              <w:tc>
                <w:tcPr>
                  <w:tcW w:w="461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№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/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п.</w:t>
                  </w:r>
                </w:p>
              </w:tc>
              <w:tc>
                <w:tcPr>
                  <w:tcW w:w="2215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Перечень выполняемых работ</w:t>
                  </w:r>
                </w:p>
              </w:tc>
              <w:tc>
                <w:tcPr>
                  <w:tcW w:w="2291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Исполнители</w:t>
                  </w:r>
                </w:p>
              </w:tc>
              <w:tc>
                <w:tcPr>
                  <w:tcW w:w="1415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Количество человеко-дней</w:t>
                  </w:r>
                </w:p>
              </w:tc>
              <w:tc>
                <w:tcPr>
                  <w:tcW w:w="141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Средняя оплата труда</w:t>
                  </w:r>
                </w:p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за 1 день</w:t>
                  </w:r>
                </w:p>
              </w:tc>
              <w:tc>
                <w:tcPr>
                  <w:tcW w:w="1736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Оплата труда (всего)</w:t>
                  </w:r>
                </w:p>
              </w:tc>
            </w:tr>
            <w:tr>
              <w:trPr>
                <w:tblHeader w:val="true"/>
              </w:trPr>
              <w:tc>
                <w:tcPr>
                  <w:tcW w:w="461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2215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104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количество</w:t>
                  </w:r>
                </w:p>
              </w:tc>
              <w:tc>
                <w:tcPr>
                  <w:tcW w:w="118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1415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419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736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  <w:tr>
              <w:trPr>
                <w:tblHeader w:val="true"/>
              </w:trPr>
              <w:tc>
                <w:tcPr>
                  <w:tcW w:w="4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15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04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87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15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4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3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</w:tr>
            <w:tr>
              <w:trPr/>
              <w:tc>
                <w:tcPr>
                  <w:tcW w:w="461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15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04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7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5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9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3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</w:tr>
            <w:tr>
              <w:trPr/>
              <w:tc>
                <w:tcPr>
                  <w:tcW w:w="461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215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104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18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41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73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40" w:before="0"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заработной платы, в руб. 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Расчет стоимости выполнения работ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 Накладные расходы, %_______________________________________________________________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 Себестоимость работ 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 Уровень рентабельности, % 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Итого </w:t>
            </w:r>
            <w:r>
              <w:rPr>
                <w:rFonts w:ascii="Times New Roman" w:hAnsi="Times New Roman"/>
              </w:rPr>
              <w:t>________________________________________________________________________________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Командировочные расходы (по расчету)______________________________________________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Всего (руб.)</w:t>
            </w:r>
            <w:r>
              <w:rPr>
                <w:rFonts w:ascii="Times New Roman" w:hAnsi="Times New Roman"/>
              </w:rPr>
              <w:t xml:space="preserve"> 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firstLine="207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(сумма прописью)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Составил:________/должность,организация/_______/подпись/___________/расшифровка подписи/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Проверил:_________/должность, организация/_________/подпись/_________/расшифровка подписи/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 2.1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 Требованиям к оформлению и </w:t>
      </w:r>
    </w:p>
    <w:p>
      <w:pPr>
        <w:pStyle w:val="Normal"/>
        <w:spacing w:lineRule="auto" w:line="240" w:before="0" w:after="0"/>
        <w:ind w:left="5811" w:firstLine="857"/>
        <w:jc w:val="right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sz w:val="20"/>
        </w:rPr>
        <w:t xml:space="preserve">составлению сметной документации </w:t>
      </w:r>
      <w:r>
        <w:rPr>
          <w:rFonts w:ascii="Times New Roman" w:hAnsi="Times New Roman"/>
          <w:color w:val="000000"/>
          <w:sz w:val="20"/>
        </w:rPr>
        <w:t>на работы по программе ремонтов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ПОЯСНИТЕЛЬНАЯ ЗАПИСКА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 заполнению формы №3п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при составлении смет на шеф-монтажные, шеф-наладочные работы </w:t>
      </w:r>
    </w:p>
    <w:p>
      <w:pPr>
        <w:pStyle w:val="Normal"/>
        <w:tabs>
          <w:tab w:val="clear" w:pos="708"/>
          <w:tab w:val="left" w:pos="1080" w:leader="none"/>
        </w:tabs>
        <w:spacing w:lineRule="auto" w:line="240" w:before="0" w:after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При составлении сметного расчета по трудозатратам (форма №3п), обоснование расчета трудозатрат представляется заказчику по его просьбе. Сметные расчеты составляются в ценах текущего периода.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Форма сметы для определения затрат по себестоимости и уровню рентабельности (форма №3п) приведена в образце 3П Приложения №2 к Требованиям к оформлению и составлению сметной документации на работы по программе ремонтов.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ascii="Times New Roman" w:hAnsi="Times New Roman"/>
        </w:rPr>
        <w:t xml:space="preserve">Результаты вычислений и итоговые данные по разделам расчета </w:t>
      </w:r>
      <w:r>
        <w:rPr>
          <w:rFonts w:ascii="Times New Roman" w:hAnsi="Times New Roman"/>
          <w:u w:val="single"/>
        </w:rPr>
        <w:t>округлять до целых рублей.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Особенности заполнения формы 3п.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Раздел 1. Расчет заработной платы: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графе 1 приводится нумерация выполняемых работ;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графе 2 приводится наименование выполняемых работ;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графе 3 указывается количество привлекаемых работников;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нормативным временным нормам;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графе 7 указывается заработная плата в рублях (</w:t>
      </w:r>
      <w:r>
        <w:rPr>
          <w:rFonts w:eastAsia="Calibri" w:ascii="Times New Roman" w:hAnsi="Times New Roman"/>
          <w:b/>
          <w:u w:val="single"/>
          <w:lang w:eastAsia="en-US"/>
        </w:rPr>
        <w:t>результат перемножения граф 5 и 6</w:t>
      </w:r>
      <w:r>
        <w:rPr>
          <w:rFonts w:eastAsia="Calibri" w:ascii="Times New Roman" w:hAnsi="Times New Roman"/>
          <w:lang w:eastAsia="en-US"/>
        </w:rPr>
        <w:t>);</w:t>
      </w:r>
    </w:p>
    <w:p>
      <w:pPr>
        <w:pStyle w:val="Normal"/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 или на базе имеющихся в организации проработок, определяющих нормативы их трудоемкости.</w:t>
      </w:r>
    </w:p>
    <w:p>
      <w:pPr>
        <w:pStyle w:val="Normal"/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Раздел 2. Расчет стоимости выполнения работ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пункте 2.1 указываются накладные расходы. Данные по оплате труда, накладным расходам, уровню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распорядительным документом организации.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пункте 2.2 производится расчет себестоимости работ на основании выполненного в разделе 1 расчета заработной платы и накладных расходов (сложение итога графы 7 раздела 1 и пункта 2.1);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уровень рентабельности по отношению к себестоимости может составлять до 15%.</w:t>
      </w:r>
    </w:p>
    <w:p>
      <w:pPr>
        <w:pStyle w:val="Normal"/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сметной документации необходимо приложить все справочные данные по вышеуказанным экономическим характеристикам предприятия в форме официальной справки (образец в Приложении №1 к пояснительной записке по заполнению формы 3П).</w:t>
      </w:r>
    </w:p>
    <w:p>
      <w:pPr>
        <w:pStyle w:val="Normal"/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Раздел 3. Расчет командировочных расходов.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Командировочные расходы включаются в сметный расчет отдельной строкой (пункт 3 формы 3П) по отдельно выполненному расчету (приложение № 2 к Требованиям к оформлению и составлению сметной документации на работы по программе ремонтов) с расшифровкой затрат на проезд, проживание, суточные расходы.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Стоимость проезда необходимо указать по каждому виду транспорта отдельно туда и отдельно обратно.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Размер расходов на проезд и стоимость проживания в гостинице определяется на момент составления расчета.</w:t>
      </w:r>
    </w:p>
    <w:p>
      <w:pPr>
        <w:pStyle w:val="Normal"/>
        <w:tabs>
          <w:tab w:val="clear" w:pos="708"/>
          <w:tab w:val="left" w:pos="1080" w:leader="none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>
      <w:pPr>
        <w:pStyle w:val="Normal"/>
        <w:tabs>
          <w:tab w:val="clear" w:pos="708"/>
          <w:tab w:val="left" w:pos="567" w:leader="none"/>
          <w:tab w:val="left" w:pos="1134" w:leader="none"/>
        </w:tabs>
        <w:spacing w:lineRule="auto" w:line="240" w:before="40" w:after="40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Лимиты командировочных расходов при командировании на территории, не относящиеся к районам Крайнего Севера и приравненных к ним местностям, принимать в размере </w:t>
      </w:r>
      <w:r>
        <w:rPr>
          <w:rFonts w:ascii="Times New Roman" w:hAnsi="Times New Roman"/>
          <w:color w:val="000000"/>
          <w:u w:val="single"/>
        </w:rPr>
        <w:t>не более</w:t>
      </w:r>
      <w:r>
        <w:rPr>
          <w:rFonts w:ascii="Times New Roman" w:hAnsi="Times New Roman"/>
          <w:color w:val="000000"/>
        </w:rPr>
        <w:t>:</w:t>
      </w:r>
    </w:p>
    <w:p>
      <w:pPr>
        <w:pStyle w:val="Normal"/>
        <w:widowControl w:val="false"/>
        <w:numPr>
          <w:ilvl w:val="0"/>
          <w:numId w:val="5"/>
        </w:numPr>
        <w:tabs>
          <w:tab w:val="clear" w:pos="708"/>
          <w:tab w:val="left" w:pos="567" w:leader="none"/>
          <w:tab w:val="left" w:pos="851" w:leader="none"/>
          <w:tab w:val="left" w:pos="1134" w:leader="none"/>
        </w:tabs>
        <w:spacing w:lineRule="auto" w:line="240" w:before="40" w:after="40"/>
        <w:ind w:left="0"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суточные – 700 руб./сутки;</w:t>
      </w:r>
    </w:p>
    <w:p>
      <w:pPr>
        <w:pStyle w:val="Normal"/>
        <w:widowControl w:val="false"/>
        <w:numPr>
          <w:ilvl w:val="0"/>
          <w:numId w:val="5"/>
        </w:numPr>
        <w:tabs>
          <w:tab w:val="clear" w:pos="708"/>
          <w:tab w:val="left" w:pos="567" w:leader="none"/>
          <w:tab w:val="left" w:pos="851" w:leader="none"/>
          <w:tab w:val="left" w:pos="1134" w:leader="none"/>
        </w:tabs>
        <w:spacing w:lineRule="auto" w:line="240" w:before="40" w:after="40"/>
        <w:ind w:left="0"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проживание – 5000 руб./сутки;</w:t>
      </w:r>
    </w:p>
    <w:p>
      <w:pPr>
        <w:pStyle w:val="Normal"/>
        <w:widowControl w:val="false"/>
        <w:numPr>
          <w:ilvl w:val="0"/>
          <w:numId w:val="5"/>
        </w:numPr>
        <w:tabs>
          <w:tab w:val="clear" w:pos="708"/>
          <w:tab w:val="left" w:pos="567" w:leader="none"/>
          <w:tab w:val="left" w:pos="851" w:leader="none"/>
          <w:tab w:val="left" w:pos="1134" w:leader="none"/>
        </w:tabs>
        <w:spacing w:lineRule="auto" w:line="240" w:before="40" w:after="40"/>
        <w:ind w:left="0"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проезд: поезд (купе) или самолет (класс–эконом с багажом до 20 (двадцати) кг, ручная кладь до 10 (десяти) кг).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851" w:leader="none"/>
          <w:tab w:val="left" w:pos="1134" w:leader="none"/>
        </w:tabs>
        <w:spacing w:lineRule="auto" w:line="240" w:before="40" w:after="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>Лимиты командировочных расходов при командировании на территории, относящейся к местностям, приравненным к районам Крайнего Севера, принимать в размере не более:</w:t>
      </w:r>
    </w:p>
    <w:p>
      <w:pPr>
        <w:pStyle w:val="Normal"/>
        <w:widowControl w:val="false"/>
        <w:numPr>
          <w:ilvl w:val="0"/>
          <w:numId w:val="5"/>
        </w:numPr>
        <w:tabs>
          <w:tab w:val="clear" w:pos="708"/>
          <w:tab w:val="left" w:pos="567" w:leader="none"/>
          <w:tab w:val="left" w:pos="851" w:leader="none"/>
          <w:tab w:val="left" w:pos="1134" w:leader="none"/>
        </w:tabs>
        <w:spacing w:lineRule="auto" w:line="240" w:before="40" w:after="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• </w:t>
      </w:r>
      <w:r>
        <w:rPr>
          <w:rFonts w:ascii="Times New Roman" w:hAnsi="Times New Roman"/>
          <w:color w:val="000000"/>
        </w:rPr>
        <w:t>суточные – 945 руб./сутки;</w:t>
      </w:r>
    </w:p>
    <w:p>
      <w:pPr>
        <w:pStyle w:val="Normal"/>
        <w:widowControl w:val="false"/>
        <w:numPr>
          <w:ilvl w:val="0"/>
          <w:numId w:val="5"/>
        </w:numPr>
        <w:tabs>
          <w:tab w:val="clear" w:pos="708"/>
          <w:tab w:val="left" w:pos="567" w:leader="none"/>
          <w:tab w:val="left" w:pos="851" w:leader="none"/>
          <w:tab w:val="left" w:pos="1134" w:leader="none"/>
        </w:tabs>
        <w:spacing w:lineRule="auto" w:line="240" w:before="40" w:after="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• </w:t>
      </w:r>
      <w:r>
        <w:rPr>
          <w:rFonts w:ascii="Times New Roman" w:hAnsi="Times New Roman"/>
          <w:color w:val="000000"/>
        </w:rPr>
        <w:t>проживание – до 7000 руб./сутки;</w:t>
      </w:r>
    </w:p>
    <w:p>
      <w:pPr>
        <w:pStyle w:val="Normal"/>
        <w:widowControl w:val="false"/>
        <w:numPr>
          <w:ilvl w:val="0"/>
          <w:numId w:val="5"/>
        </w:numPr>
        <w:tabs>
          <w:tab w:val="clear" w:pos="708"/>
          <w:tab w:val="left" w:pos="567" w:leader="none"/>
          <w:tab w:val="left" w:pos="851" w:leader="none"/>
          <w:tab w:val="left" w:pos="1134" w:leader="none"/>
        </w:tabs>
        <w:spacing w:lineRule="auto" w:line="240" w:before="40" w:after="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• </w:t>
      </w:r>
      <w:r>
        <w:rPr>
          <w:rFonts w:ascii="Times New Roman" w:hAnsi="Times New Roman"/>
          <w:color w:val="000000"/>
        </w:rPr>
        <w:t xml:space="preserve">проезд: поезд (купе) или самолет (класс–эконом с багажом </w:t>
      </w:r>
    </w:p>
    <w:p>
      <w:pPr>
        <w:pStyle w:val="Normal"/>
        <w:widowControl w:val="false"/>
        <w:numPr>
          <w:ilvl w:val="0"/>
          <w:numId w:val="5"/>
        </w:numPr>
        <w:tabs>
          <w:tab w:val="clear" w:pos="708"/>
          <w:tab w:val="left" w:pos="567" w:leader="none"/>
          <w:tab w:val="left" w:pos="851" w:leader="none"/>
          <w:tab w:val="left" w:pos="1134" w:leader="none"/>
        </w:tabs>
        <w:spacing w:lineRule="auto" w:line="240" w:before="40" w:after="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до 20 (двадцати) кг, ручная кладь до 10 (десяти) кг).</w:t>
      </w:r>
    </w:p>
    <w:p>
      <w:pPr>
        <w:pStyle w:val="Normal"/>
        <w:tabs>
          <w:tab w:val="clear" w:pos="708"/>
          <w:tab w:val="left" w:pos="567" w:leader="none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При учете командировочных расходов стоимость проезда (авиа-, ж/д, …) и проживания определяется Методом анализа ТКП в соответствии с Приложением №3 к Требованиям к оформлению и составлению сметной документации на работы по программе ре</w:t>
      </w:r>
      <w:r>
        <w:rPr>
          <w:rFonts w:eastAsia="Calibri" w:ascii="Times New Roman" w:hAnsi="Times New Roman"/>
          <w:lang w:val="en-US" w:eastAsia="en-US"/>
        </w:rPr>
        <w:t>монтов</w:t>
      </w:r>
      <w:bookmarkStart w:id="0" w:name="_GoBack"/>
      <w:bookmarkEnd w:id="0"/>
      <w:r>
        <w:rPr>
          <w:rFonts w:eastAsia="Calibri" w:ascii="Times New Roman" w:hAnsi="Times New Roman"/>
          <w:lang w:eastAsia="en-US"/>
        </w:rPr>
        <w:t>.</w:t>
      </w:r>
    </w:p>
    <w:p>
      <w:pPr>
        <w:sectPr>
          <w:type w:val="nextPage"/>
          <w:pgSz w:w="11906" w:h="16838"/>
          <w:pgMar w:left="993" w:right="924" w:gutter="0" w:header="0" w:top="568" w:footer="0" w:bottom="720"/>
          <w:pgNumType w:fmt="decimal"/>
          <w:formProt w:val="false"/>
          <w:textDirection w:val="lrTb"/>
          <w:docGrid w:type="default" w:linePitch="360" w:charSpace="8192"/>
        </w:sectPr>
        <w:pStyle w:val="Normal"/>
        <w:tabs>
          <w:tab w:val="clear" w:pos="708"/>
          <w:tab w:val="left" w:pos="567" w:leader="none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>
      <w:pPr>
        <w:pStyle w:val="Normal"/>
        <w:spacing w:lineRule="auto" w:line="240" w:before="0" w:after="0"/>
        <w:ind w:left="5811" w:firstLine="567"/>
        <w:contextualSpacing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№1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пояснительной записке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по заполнению формы 3П</w:t>
      </w:r>
    </w:p>
    <w:p>
      <w:pPr>
        <w:pStyle w:val="Normal"/>
        <w:spacing w:lineRule="auto" w:line="240" w:before="0" w:after="0"/>
        <w:ind w:left="5811" w:hanging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от__________ (указать дату составления и периоду дейятвия справки) (Образец)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8793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47"/>
        <w:gridCol w:w="3942"/>
        <w:gridCol w:w="3104"/>
      </w:tblGrid>
      <w:tr>
        <w:trPr>
          <w:trHeight w:val="325" w:hRule="atLeast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№ </w:t>
            </w:r>
            <w:r>
              <w:rPr>
                <w:rFonts w:ascii="Times New Roman" w:hAnsi="Times New Roman"/>
                <w:color w:val="000000"/>
              </w:rPr>
              <w:t>п/п</w:t>
            </w:r>
          </w:p>
        </w:tc>
        <w:tc>
          <w:tcPr>
            <w:tcW w:w="3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Заработная плата в день, в руб.</w:t>
            </w:r>
          </w:p>
        </w:tc>
      </w:tr>
      <w:tr>
        <w:trPr>
          <w:trHeight w:val="630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</w:tr>
      <w:tr>
        <w:trPr>
          <w:trHeight w:val="581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</w:tr>
      <w:tr>
        <w:trPr>
          <w:trHeight w:val="634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Накладные расходы _______(%)</w:t>
        <w:tab/>
        <w:tab/>
        <w:tab/>
        <w:tab/>
        <w:tab/>
        <w:tab/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Рентабельность предприятия_________(%)</w:t>
        <w:tab/>
        <w:tab/>
        <w:tab/>
        <w:tab/>
        <w:tab/>
        <w:tab/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(Должность единоличного исполнительного органа контрагента/подрядчика)</w:t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(краткое/полное наименование организации) ________________ (ФИО)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м.п.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(Главный бухгалтер)</w:t>
      </w:r>
      <w:r>
        <w:rPr>
          <w:rStyle w:val="FootnoteReference"/>
          <w:rFonts w:ascii="Times New Roman" w:hAnsi="Times New Roman"/>
        </w:rPr>
        <w:footnoteReference w:id="2"/>
      </w:r>
      <w:r>
        <w:rPr>
          <w:rFonts w:ascii="Times New Roman" w:hAnsi="Times New Roman"/>
        </w:rPr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(краткое/полное наименование организации контрагента/подрядчика) _________ (ФИО)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sectPr>
          <w:footnotePr>
            <w:numFmt w:val="decimal"/>
            <w:numRestart w:val="eachPage"/>
          </w:footnote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8192"/>
        </w:sect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м.п.</w:t>
      </w:r>
      <w:r>
        <w:br w:type="page"/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№2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пояснительной записке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по заполнению формы 3П</w:t>
      </w:r>
    </w:p>
    <w:p>
      <w:pPr>
        <w:pStyle w:val="Normal"/>
        <w:spacing w:lineRule="auto" w:line="240" w:before="0" w:after="0"/>
        <w:ind w:left="5811" w:hanging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Образец расчета командировочных расходов </w:t>
      </w:r>
    </w:p>
    <w:p>
      <w:pPr>
        <w:pStyle w:val="Normal"/>
        <w:spacing w:lineRule="auto" w:line="240" w:before="0" w:after="0"/>
        <w:ind w:hanging="56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__ к смете № __</w:t>
      </w:r>
    </w:p>
    <w:p>
      <w:pPr>
        <w:pStyle w:val="Normal"/>
        <w:spacing w:lineRule="auto" w:line="240" w:before="0" w:after="0"/>
        <w:ind w:hanging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Расчет командировочных расходов</w:t>
      </w:r>
    </w:p>
    <w:p>
      <w:pPr>
        <w:pStyle w:val="Normal"/>
        <w:spacing w:lineRule="auto" w:line="240" w:before="0" w:after="0"/>
        <w:ind w:left="6373" w:hanging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9807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457"/>
        <w:gridCol w:w="1099"/>
        <w:gridCol w:w="1289"/>
        <w:gridCol w:w="1383"/>
        <w:gridCol w:w="1261"/>
        <w:gridCol w:w="1045"/>
        <w:gridCol w:w="1400"/>
        <w:gridCol w:w="1166"/>
        <w:gridCol w:w="706"/>
      </w:tblGrid>
      <w:tr>
        <w:trPr/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10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Пункт назначения</w:t>
            </w:r>
          </w:p>
        </w:tc>
        <w:tc>
          <w:tcPr>
            <w:tcW w:w="12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специалистов</w:t>
            </w:r>
          </w:p>
        </w:tc>
        <w:tc>
          <w:tcPr>
            <w:tcW w:w="1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Проезд к месту командировки (туда и обратно)</w:t>
            </w:r>
          </w:p>
        </w:tc>
        <w:tc>
          <w:tcPr>
            <w:tcW w:w="12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Проживание в номере гостиницы класса "3 звезды", 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чел/сутки.</w:t>
            </w:r>
          </w:p>
        </w:tc>
        <w:tc>
          <w:tcPr>
            <w:tcW w:w="10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Суточные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сутки/руб.</w:t>
            </w:r>
          </w:p>
        </w:tc>
        <w:tc>
          <w:tcPr>
            <w:tcW w:w="14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Продолжи-тельность командировки, сутки</w:t>
            </w:r>
          </w:p>
        </w:tc>
        <w:tc>
          <w:tcPr>
            <w:tcW w:w="116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Продолжи-тельность проживания в гостинице, сутки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затрат, рубли</w:t>
            </w:r>
          </w:p>
        </w:tc>
      </w:tr>
      <w:tr>
        <w:trPr/>
        <w:tc>
          <w:tcPr>
            <w:tcW w:w="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8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8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6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4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>
        <w:trPr/>
        <w:tc>
          <w:tcPr>
            <w:tcW w:w="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8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8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8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по сметному расчету</w:t>
            </w:r>
          </w:p>
        </w:tc>
        <w:tc>
          <w:tcPr>
            <w:tcW w:w="138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0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6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720"/>
        <w:jc w:val="both"/>
        <w:rPr>
          <w:rFonts w:ascii="Times New Roman" w:hAnsi="Times New Roman" w:eastAsia="Calibri" w:eastAsiaTheme="minorHAnsi"/>
        </w:rPr>
      </w:pPr>
      <w:r>
        <w:rPr>
          <w:rFonts w:eastAsia="Calibri" w:eastAsiaTheme="minorHAnsi" w:ascii="Times New Roman" w:hAnsi="Times New Roman"/>
        </w:rPr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Руководитель проектной организации ________________________________________________________________________________</w:t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[подпись (инициалы, фамилия)]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i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Главный инженер проекта _____________________________________________________________________________________________</w:t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[подпись (инициалы, фамилия)]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i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Начальник ______________________ отдела __________________________________________________________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i/>
          <w:i/>
          <w:i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                             </w:t>
      </w:r>
      <w:r>
        <w:rPr>
          <w:rFonts w:ascii="Times New Roman" w:hAnsi="Times New Roman"/>
          <w:i/>
          <w:iCs/>
          <w:sz w:val="20"/>
          <w:szCs w:val="20"/>
        </w:rPr>
        <w:t>(наименование)                                                                        [подпись (инициалы, фамилия)]</w:t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i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</w:r>
    </w:p>
    <w:p>
      <w:pPr>
        <w:pStyle w:val="Normal"/>
        <w:spacing w:lineRule="auto" w:line="240" w:before="0" w:after="0"/>
        <w:ind w:right="2947" w:hanging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Заказчик ___________________________________________________________________________________</w:t>
      </w:r>
    </w:p>
    <w:p>
      <w:pPr>
        <w:pStyle w:val="Normal"/>
        <w:spacing w:lineRule="auto" w:line="240" w:before="0" w:after="0"/>
        <w:ind w:right="2947" w:hanging="0"/>
        <w:jc w:val="center"/>
        <w:rPr>
          <w:rFonts w:ascii="Times New Roman" w:hAnsi="Times New Roman"/>
          <w:i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[должность, подпись (инициалы, фамилия)]</w:t>
      </w:r>
    </w:p>
    <w:p>
      <w:pPr>
        <w:pStyle w:val="Normal"/>
        <w:spacing w:lineRule="auto" w:line="240" w:before="0" w:after="0"/>
        <w:ind w:hanging="56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left="284" w:hanging="0"/>
        <w:rPr>
          <w:rFonts w:ascii="Times New Roman" w:hAnsi="Times New Roman"/>
          <w:sz w:val="20"/>
          <w:szCs w:val="20"/>
        </w:rPr>
      </w:pPr>
      <w:r>
        <w:rPr/>
        <mc:AlternateContent>
          <mc:Choice Requires="wps">
            <w:drawing>
              <wp:anchor behindDoc="0" distT="0" distB="0" distL="114300" distR="0" simplePos="0" locked="0" layoutInCell="0" allowOverlap="1" relativeHeight="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3" name="_x0000_tole_rId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_x0000_tole_rId6" stroked="f" o:allowincell="f" style="position:absolute;margin-left:0.05pt;margin-top:0pt;width:49.95pt;height:49.95pt;mso-wrap-style:none;v-text-anchor:middle" type="_x0000_t75"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w:object>
          <v:shapetype id="_x0000_tole_rId6" coordsize="21600,21600" o:spt="ole_rId6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6" type="_x0000_tole_rId6" style="width:83.9pt;height:54.55pt;mso-wrap-distance-right:0pt" filled="f" o:ole="">
            <v:imagedata r:id="rId7" o:title=""/>
          </v:shape>
          <o:OLEObject Type="Embed" ProgID="Excel.Sheet.12" ShapeID="ole_rId6" DrawAspect="Icon" ObjectID="_2104135676" r:id="rId6"/>
        </w:object>
      </w:r>
    </w:p>
    <w:p>
      <w:pPr>
        <w:pStyle w:val="ConsPlusNormal1"/>
        <w:widowControl/>
        <w:tabs>
          <w:tab w:val="clear" w:pos="708"/>
          <w:tab w:val="left" w:pos="993" w:leader="none"/>
          <w:tab w:val="left" w:pos="1134" w:leader="none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59" w:before="0" w:after="16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№3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t>Требованиям к оформлению и составлению сметной документации на работы по программе ремонтов</w:t>
      </w:r>
    </w:p>
    <w:p>
      <w:pPr>
        <w:pStyle w:val="Normal"/>
        <w:spacing w:lineRule="auto" w:line="240" w:before="0" w:after="0"/>
        <w:ind w:left="5811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left="5811" w:hanging="581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Метод анализа ТКП</w:t>
      </w:r>
      <w:bookmarkStart w:id="1" w:name="_MON_1768721262"/>
    </w:p>
    <w:p>
      <w:pPr>
        <w:pStyle w:val="Normal"/>
        <w:spacing w:lineRule="auto" w:line="240" w:before="0" w:after="0"/>
        <w:ind w:left="5811" w:hanging="5811"/>
        <w:rPr>
          <w:rFonts w:ascii="Times New Roman" w:hAnsi="Times New Roman"/>
          <w:color w:val="000000"/>
          <w:sz w:val="20"/>
          <w:szCs w:val="20"/>
        </w:rPr>
      </w:pPr>
      <w:bookmarkEnd w:id="1"/>
      <w:r>
        <w:rPr/>
        <w:object>
          <v:shapetype id="_x0000_tole_rId8" coordsize="21600,21600" o:spt="ole_rId8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8" type="_x0000_tole_rId8" style="width:83.9pt;height:55.05pt;mso-wrap-distance-right:0pt" filled="f" o:ole="">
            <v:imagedata r:id="rId9" o:title=""/>
          </v:shape>
          <o:OLEObject Type="Embed" ProgID="Excel.Sheet.12" ShapeID="ole_rId8" DrawAspect="Icon" ObjectID="_376737088" r:id="rId8"/>
        </w:object>
      </w:r>
    </w:p>
    <w:sectPr>
      <w:footnotePr>
        <w:numFmt w:val="decimal"/>
        <w:numRestart w:val="eachPage"/>
      </w:footnotePr>
      <w:type w:val="nextPage"/>
      <w:pgSz w:w="11906" w:h="16838"/>
      <w:pgMar w:left="1134" w:right="1134" w:gutter="0" w:header="0" w:top="567" w:footer="0" w:bottom="1701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/>
      </w:pPr>
      <w:r>
        <w:rPr>
          <w:rStyle w:val="Style4"/>
        </w:rPr>
        <w:footnoteRef/>
      </w:r>
      <w:r>
        <w:rPr/>
        <w:t xml:space="preserve"> </w:t>
      </w:r>
      <w:r>
        <w:rPr/>
        <w:t>Если в организации функции главного бухгалтера выполняет генеральный директор–ставится только его виза.</w:t>
      </w:r>
    </w:p>
    <w:p>
      <w:pPr>
        <w:pStyle w:val="FootnoteText"/>
        <w:rPr/>
      </w:pPr>
      <w:r>
        <w:rPr/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/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dstrike w:val="false"/>
        <w:strike w:val="false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  <w:rPr/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i w:val="false"/>
        <w:rFonts w:ascii="Garamond" w:hAnsi="Garamond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 w:val="false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92" w:hanging="432"/>
      </w:pPr>
      <w:rPr>
        <w:b w:val="false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64"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3149d"/>
    <w:pPr>
      <w:widowControl/>
      <w:suppressAutoHyphens w:val="true"/>
      <w:bidi w:val="0"/>
      <w:spacing w:lineRule="auto" w:line="276" w:before="0" w:after="200"/>
      <w:jc w:val="left"/>
    </w:pPr>
    <w:rPr>
      <w:rFonts w:eastAsia="Times New Roman" w:cs="Times New Roman" w:ascii="Calibri" w:hAnsi="Calibri" w:asciiTheme="minorHAnsi" w:hAnsiTheme="minorHAnsi"/>
      <w:color w:val="auto"/>
      <w:kern w:val="0"/>
      <w:sz w:val="22"/>
      <w:szCs w:val="22"/>
      <w:lang w:eastAsia="ru-RU" w:val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53149d"/>
    <w:pPr>
      <w:keepNext w:val="true"/>
      <w:keepLines/>
      <w:spacing w:lineRule="auto" w:line="240"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3149d"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qFormat/>
    <w:rsid w:val="0053149d"/>
    <w:pPr>
      <w:keepNext w:val="true"/>
      <w:keepLines/>
      <w:spacing w:lineRule="auto" w:line="240"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53149d"/>
    <w:pPr>
      <w:keepNext w:val="true"/>
      <w:keepLines/>
      <w:spacing w:lineRule="auto" w:line="240"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Heading5">
    <w:name w:val="Heading 5"/>
    <w:basedOn w:val="Normal"/>
    <w:next w:val="Normal"/>
    <w:link w:val="5"/>
    <w:uiPriority w:val="9"/>
    <w:qFormat/>
    <w:rsid w:val="0053149d"/>
    <w:pPr>
      <w:keepNext w:val="true"/>
      <w:keepLines/>
      <w:spacing w:lineRule="auto" w:line="240" w:before="200" w:after="0"/>
      <w:outlineLvl w:val="4"/>
    </w:pPr>
    <w:rPr>
      <w:rFonts w:ascii="Cambria" w:hAnsi="Cambria"/>
      <w:color w:val="243F60"/>
      <w:sz w:val="20"/>
      <w:szCs w:val="20"/>
    </w:rPr>
  </w:style>
  <w:style w:type="paragraph" w:styleId="Heading6">
    <w:name w:val="Heading 6"/>
    <w:basedOn w:val="Normal"/>
    <w:next w:val="Normal"/>
    <w:link w:val="6"/>
    <w:uiPriority w:val="9"/>
    <w:qFormat/>
    <w:rsid w:val="0053149d"/>
    <w:pPr>
      <w:keepNext w:val="true"/>
      <w:keepLines/>
      <w:spacing w:lineRule="auto" w:line="240"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53149d"/>
    <w:pPr>
      <w:keepNext w:val="true"/>
      <w:keepLines/>
      <w:spacing w:lineRule="auto" w:line="240"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53149d"/>
    <w:pPr>
      <w:keepNext w:val="true"/>
      <w:keepLines/>
      <w:spacing w:lineRule="auto" w:line="240"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53149d"/>
    <w:pPr>
      <w:keepNext w:val="true"/>
      <w:keepLines/>
      <w:spacing w:lineRule="auto" w:line="240"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3149d"/>
    <w:rPr>
      <w:rFonts w:ascii="Cambria" w:hAnsi="Cambria" w:eastAsia="Times New Roman" w:cs="Times New Roman"/>
      <w:b/>
      <w:bCs/>
      <w:color w:val="365F91"/>
      <w:sz w:val="28"/>
      <w:szCs w:val="28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53149d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character" w:styleId="3" w:customStyle="1">
    <w:name w:val="Заголовок 3 Знак"/>
    <w:basedOn w:val="DefaultParagraphFont"/>
    <w:uiPriority w:val="9"/>
    <w:qFormat/>
    <w:rsid w:val="0053149d"/>
    <w:rPr>
      <w:rFonts w:ascii="Cambria" w:hAnsi="Cambria" w:eastAsia="Times New Roman" w:cs="Times New Roman"/>
      <w:b/>
      <w:bCs/>
      <w:color w:val="4F81BD"/>
      <w:sz w:val="20"/>
      <w:szCs w:val="20"/>
      <w:lang w:eastAsia="ru-RU"/>
    </w:rPr>
  </w:style>
  <w:style w:type="character" w:styleId="4" w:customStyle="1">
    <w:name w:val="Заголовок 4 Знак"/>
    <w:basedOn w:val="DefaultParagraphFont"/>
    <w:uiPriority w:val="9"/>
    <w:qFormat/>
    <w:rsid w:val="0053149d"/>
    <w:rPr>
      <w:rFonts w:ascii="Cambria" w:hAnsi="Cambria" w:eastAsia="Times New Roman" w:cs="Times New Roman"/>
      <w:b/>
      <w:bCs/>
      <w:i/>
      <w:iCs/>
      <w:color w:val="4F81BD"/>
      <w:sz w:val="20"/>
      <w:szCs w:val="20"/>
      <w:lang w:eastAsia="ru-RU"/>
    </w:rPr>
  </w:style>
  <w:style w:type="character" w:styleId="5" w:customStyle="1">
    <w:name w:val="Заголовок 5 Знак"/>
    <w:basedOn w:val="DefaultParagraphFont"/>
    <w:uiPriority w:val="9"/>
    <w:qFormat/>
    <w:rsid w:val="0053149d"/>
    <w:rPr>
      <w:rFonts w:ascii="Cambria" w:hAnsi="Cambria" w:eastAsia="Times New Roman" w:cs="Times New Roman"/>
      <w:color w:val="243F60"/>
      <w:sz w:val="20"/>
      <w:szCs w:val="20"/>
      <w:lang w:eastAsia="ru-RU"/>
    </w:rPr>
  </w:style>
  <w:style w:type="character" w:styleId="6" w:customStyle="1">
    <w:name w:val="Заголовок 6 Знак"/>
    <w:basedOn w:val="DefaultParagraphFont"/>
    <w:uiPriority w:val="9"/>
    <w:qFormat/>
    <w:rsid w:val="0053149d"/>
    <w:rPr>
      <w:rFonts w:ascii="Cambria" w:hAnsi="Cambria" w:eastAsia="Times New Roman" w:cs="Times New Roman"/>
      <w:i/>
      <w:iCs/>
      <w:color w:val="243F60"/>
      <w:sz w:val="20"/>
      <w:szCs w:val="20"/>
      <w:lang w:eastAsia="ru-RU"/>
    </w:rPr>
  </w:style>
  <w:style w:type="character" w:styleId="7" w:customStyle="1">
    <w:name w:val="Заголовок 7 Знак"/>
    <w:basedOn w:val="DefaultParagraphFont"/>
    <w:uiPriority w:val="9"/>
    <w:qFormat/>
    <w:rsid w:val="0053149d"/>
    <w:rPr>
      <w:rFonts w:ascii="Cambria" w:hAnsi="Cambria" w:eastAsia="Times New Roman" w:cs="Times New Roman"/>
      <w:i/>
      <w:iCs/>
      <w:color w:val="404040"/>
      <w:sz w:val="20"/>
      <w:szCs w:val="20"/>
      <w:lang w:eastAsia="ru-RU"/>
    </w:rPr>
  </w:style>
  <w:style w:type="character" w:styleId="8" w:customStyle="1">
    <w:name w:val="Заголовок 8 Знак"/>
    <w:basedOn w:val="DefaultParagraphFont"/>
    <w:uiPriority w:val="9"/>
    <w:qFormat/>
    <w:rsid w:val="0053149d"/>
    <w:rPr>
      <w:rFonts w:ascii="Cambria" w:hAnsi="Cambria" w:eastAsia="Times New Roman" w:cs="Times New Roman"/>
      <w:color w:val="4F81BD"/>
      <w:sz w:val="20"/>
      <w:szCs w:val="20"/>
      <w:lang w:eastAsia="ru-RU"/>
    </w:rPr>
  </w:style>
  <w:style w:type="character" w:styleId="9" w:customStyle="1">
    <w:name w:val="Заголовок 9 Знак"/>
    <w:basedOn w:val="DefaultParagraphFont"/>
    <w:uiPriority w:val="9"/>
    <w:qFormat/>
    <w:rsid w:val="0053149d"/>
    <w:rPr>
      <w:rFonts w:ascii="Cambria" w:hAnsi="Cambria" w:eastAsia="Times New Roman" w:cs="Times New Roman"/>
      <w:i/>
      <w:iCs/>
      <w:color w:val="404040"/>
      <w:sz w:val="20"/>
      <w:szCs w:val="20"/>
      <w:lang w:eastAsia="ru-RU"/>
    </w:rPr>
  </w:style>
  <w:style w:type="character" w:styleId="Style" w:customStyle="1">
    <w:name w:val="Абзац списка Знак"/>
    <w:link w:val="ListParagraph"/>
    <w:uiPriority w:val="34"/>
    <w:qFormat/>
    <w:rsid w:val="0053149d"/>
    <w:rPr>
      <w:rFonts w:ascii="Calibri" w:hAnsi="Calibri" w:eastAsia="Times New Roman" w:cs="Times New Roman"/>
      <w:lang w:eastAsia="ru-RU"/>
    </w:rPr>
  </w:style>
  <w:style w:type="character" w:styleId="Annotationreference">
    <w:name w:val="annotation reference"/>
    <w:qFormat/>
    <w:rsid w:val="0053149d"/>
    <w:rPr>
      <w:sz w:val="16"/>
      <w:szCs w:val="16"/>
    </w:rPr>
  </w:style>
  <w:style w:type="character" w:styleId="Style1" w:customStyle="1">
    <w:name w:val="Текст примечания Знак"/>
    <w:basedOn w:val="DefaultParagraphFont"/>
    <w:link w:val="Annotationtext"/>
    <w:qFormat/>
    <w:rsid w:val="0053149d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Текст выноски Знак"/>
    <w:basedOn w:val="DefaultParagraphFont"/>
    <w:link w:val="BalloonText"/>
    <w:semiHidden/>
    <w:qFormat/>
    <w:rsid w:val="0053149d"/>
    <w:rPr>
      <w:rFonts w:ascii="Tahoma" w:hAnsi="Tahoma" w:eastAsia="Times New Roman" w:cs="Tahoma"/>
      <w:sz w:val="16"/>
      <w:szCs w:val="16"/>
      <w:lang w:eastAsia="ru-RU"/>
    </w:rPr>
  </w:style>
  <w:style w:type="character" w:styleId="11" w:customStyle="1">
    <w:name w:val="Подпункт Знак1"/>
    <w:link w:val="Style23"/>
    <w:qFormat/>
    <w:locked/>
    <w:rsid w:val="0053149d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Hyperlink">
    <w:name w:val="Hyperlink"/>
    <w:uiPriority w:val="99"/>
    <w:rsid w:val="0053149d"/>
    <w:rPr>
      <w:color w:val="0000FF"/>
      <w:u w:val="single"/>
    </w:rPr>
  </w:style>
  <w:style w:type="character" w:styleId="Apple-style-span" w:customStyle="1">
    <w:name w:val="apple-style-span"/>
    <w:basedOn w:val="DefaultParagraphFont"/>
    <w:qFormat/>
    <w:rsid w:val="0053149d"/>
    <w:rPr/>
  </w:style>
  <w:style w:type="character" w:styleId="Apple-converted-space" w:customStyle="1">
    <w:name w:val="apple-converted-space"/>
    <w:basedOn w:val="DefaultParagraphFont"/>
    <w:qFormat/>
    <w:rsid w:val="0053149d"/>
    <w:rPr/>
  </w:style>
  <w:style w:type="character" w:styleId="Style3" w:customStyle="1">
    <w:name w:val="Текст сноски Знак"/>
    <w:basedOn w:val="DefaultParagraphFont"/>
    <w:uiPriority w:val="99"/>
    <w:qFormat/>
    <w:rsid w:val="0053149d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4" w:customStyle="1">
    <w:name w:val="Символ сноски"/>
    <w:uiPriority w:val="99"/>
    <w:unhideWhenUsed/>
    <w:qFormat/>
    <w:rsid w:val="0053149d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5" w:customStyle="1">
    <w:name w:val="Верхний колонтитул Знак"/>
    <w:basedOn w:val="DefaultParagraphFont"/>
    <w:uiPriority w:val="99"/>
    <w:qFormat/>
    <w:rsid w:val="0053149d"/>
    <w:rPr>
      <w:rFonts w:ascii="Calibri" w:hAnsi="Calibri" w:eastAsia="Times New Roman" w:cs="Times New Roman"/>
      <w:lang w:eastAsia="ru-RU"/>
    </w:rPr>
  </w:style>
  <w:style w:type="character" w:styleId="Style6" w:customStyle="1">
    <w:name w:val="Нижний колонтитул Знак"/>
    <w:basedOn w:val="DefaultParagraphFont"/>
    <w:uiPriority w:val="99"/>
    <w:qFormat/>
    <w:rsid w:val="0053149d"/>
    <w:rPr>
      <w:rFonts w:ascii="Calibri" w:hAnsi="Calibri" w:eastAsia="Times New Roman" w:cs="Times New Roman"/>
      <w:lang w:eastAsia="ru-RU"/>
    </w:rPr>
  </w:style>
  <w:style w:type="character" w:styleId="Style7" w:customStyle="1">
    <w:name w:val="Схема документа Знак"/>
    <w:basedOn w:val="DefaultParagraphFont"/>
    <w:link w:val="DocumentMap"/>
    <w:uiPriority w:val="99"/>
    <w:semiHidden/>
    <w:qFormat/>
    <w:rsid w:val="0053149d"/>
    <w:rPr>
      <w:rFonts w:ascii="Tahoma" w:hAnsi="Tahoma" w:eastAsia="Times New Roman" w:cs="Tahoma"/>
      <w:sz w:val="16"/>
      <w:szCs w:val="16"/>
      <w:lang w:eastAsia="ru-RU"/>
    </w:rPr>
  </w:style>
  <w:style w:type="character" w:styleId="Style8" w:customStyle="1">
    <w:name w:val="Название Знак"/>
    <w:link w:val="14"/>
    <w:uiPriority w:val="10"/>
    <w:qFormat/>
    <w:rsid w:val="0053149d"/>
    <w:rPr>
      <w:rFonts w:ascii="Cambria" w:hAnsi="Cambria" w:eastAsia="Times New Roman" w:cs="Times New Roman"/>
      <w:color w:val="17365D"/>
      <w:spacing w:val="5"/>
      <w:kern w:val="2"/>
      <w:sz w:val="52"/>
      <w:szCs w:val="52"/>
      <w:lang w:eastAsia="ru-RU"/>
    </w:rPr>
  </w:style>
  <w:style w:type="character" w:styleId="Style9" w:customStyle="1">
    <w:name w:val="Подзаголовок Знак"/>
    <w:basedOn w:val="DefaultParagraphFont"/>
    <w:uiPriority w:val="11"/>
    <w:qFormat/>
    <w:rsid w:val="0053149d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eastAsia="ru-RU"/>
    </w:rPr>
  </w:style>
  <w:style w:type="character" w:styleId="Strong">
    <w:name w:val="Strong"/>
    <w:uiPriority w:val="22"/>
    <w:qFormat/>
    <w:rsid w:val="0053149d"/>
    <w:rPr>
      <w:b/>
      <w:bCs/>
    </w:rPr>
  </w:style>
  <w:style w:type="character" w:styleId="Emphasis">
    <w:name w:val="Emphasis"/>
    <w:uiPriority w:val="20"/>
    <w:qFormat/>
    <w:rsid w:val="0053149d"/>
    <w:rPr>
      <w:i/>
      <w:iCs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53149d"/>
    <w:rPr>
      <w:rFonts w:ascii="Calibri" w:hAnsi="Calibri" w:eastAsia="Calibri" w:cs="Times New Roman"/>
      <w:i/>
      <w:iCs/>
      <w:color w:val="000000"/>
      <w:sz w:val="20"/>
      <w:szCs w:val="20"/>
      <w:lang w:eastAsia="ru-RU"/>
    </w:rPr>
  </w:style>
  <w:style w:type="character" w:styleId="Style10" w:customStyle="1">
    <w:name w:val="Выделенная цитата Знак"/>
    <w:basedOn w:val="DefaultParagraphFont"/>
    <w:link w:val="IntenseQuote"/>
    <w:uiPriority w:val="30"/>
    <w:qFormat/>
    <w:rsid w:val="0053149d"/>
    <w:rPr>
      <w:rFonts w:ascii="Calibri" w:hAnsi="Calibri" w:eastAsia="Calibri" w:cs="Times New Roman"/>
      <w:b/>
      <w:bCs/>
      <w:i/>
      <w:iCs/>
      <w:color w:val="4F81BD"/>
      <w:sz w:val="20"/>
      <w:szCs w:val="20"/>
      <w:lang w:eastAsia="ru-RU"/>
    </w:rPr>
  </w:style>
  <w:style w:type="character" w:styleId="SubtleEmphasis">
    <w:name w:val="Subtle Emphasis"/>
    <w:uiPriority w:val="19"/>
    <w:qFormat/>
    <w:rsid w:val="0053149d"/>
    <w:rPr>
      <w:i/>
      <w:iCs/>
      <w:color w:val="808080"/>
    </w:rPr>
  </w:style>
  <w:style w:type="character" w:styleId="IntenseEmphasis">
    <w:name w:val="Intense Emphasis"/>
    <w:uiPriority w:val="21"/>
    <w:qFormat/>
    <w:rsid w:val="0053149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3149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3149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3149d"/>
    <w:rPr>
      <w:b/>
      <w:bCs/>
      <w:smallCaps/>
      <w:spacing w:val="5"/>
    </w:rPr>
  </w:style>
  <w:style w:type="character" w:styleId="Style11" w:customStyle="1">
    <w:name w:val="Электронная подпись Знак"/>
    <w:basedOn w:val="DefaultParagraphFont"/>
    <w:link w:val="E-mailSignature"/>
    <w:uiPriority w:val="99"/>
    <w:semiHidden/>
    <w:qFormat/>
    <w:rsid w:val="0053149d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2" w:customStyle="1">
    <w:name w:val="Тема примечания Знак"/>
    <w:basedOn w:val="Style1"/>
    <w:link w:val="Annotationsubject"/>
    <w:semiHidden/>
    <w:qFormat/>
    <w:rsid w:val="0053149d"/>
    <w:rPr>
      <w:rFonts w:ascii="Times New Roman" w:hAnsi="Times New Roman" w:eastAsia="Calibri" w:cs="Times New Roman"/>
      <w:b/>
      <w:bCs/>
      <w:sz w:val="20"/>
      <w:szCs w:val="20"/>
      <w:lang w:eastAsia="ru-RU"/>
    </w:rPr>
  </w:style>
  <w:style w:type="character" w:styleId="Style13" w:customStyle="1">
    <w:name w:val="Основной текст с отступом Знак"/>
    <w:basedOn w:val="DefaultParagraphFont"/>
    <w:qFormat/>
    <w:rsid w:val="0053149d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61" w:customStyle="1">
    <w:name w:val="Основной текст (6)_"/>
    <w:basedOn w:val="DefaultParagraphFont"/>
    <w:link w:val="62"/>
    <w:qFormat/>
    <w:rsid w:val="0053149d"/>
    <w:rPr>
      <w:rFonts w:ascii="Times New Roman" w:hAnsi="Times New Roman"/>
      <w:shd w:fill="FFFFFF" w:val="clear"/>
    </w:rPr>
  </w:style>
  <w:style w:type="character" w:styleId="Style14" w:customStyle="1">
    <w:name w:val="Колонтитул_"/>
    <w:basedOn w:val="DefaultParagraphFont"/>
    <w:link w:val="Style27"/>
    <w:qFormat/>
    <w:rsid w:val="0053149d"/>
    <w:rPr>
      <w:rFonts w:ascii="Times New Roman" w:hAnsi="Times New Roman"/>
      <w:shd w:fill="FFFFFF" w:val="clear"/>
    </w:rPr>
  </w:style>
  <w:style w:type="character" w:styleId="ConsPlusNormal" w:customStyle="1">
    <w:name w:val="ConsPlusNormal Знак"/>
    <w:link w:val="ConsPlusNormal1"/>
    <w:qFormat/>
    <w:rsid w:val="00ad7b04"/>
    <w:rPr>
      <w:rFonts w:ascii="Arial" w:hAnsi="Arial" w:eastAsia="Times New Roman" w:cs="Arial"/>
      <w:sz w:val="20"/>
      <w:szCs w:val="20"/>
      <w:lang w:eastAsia="ru-RU"/>
    </w:rPr>
  </w:style>
  <w:style w:type="character" w:styleId="Linenumber">
    <w:name w:val="line number"/>
    <w:basedOn w:val="DefaultParagraphFont"/>
    <w:uiPriority w:val="99"/>
    <w:semiHidden/>
    <w:unhideWhenUsed/>
    <w:qFormat/>
    <w:rsid w:val="008f1848"/>
    <w:rPr/>
  </w:style>
  <w:style w:type="character" w:styleId="FollowedHyperlink">
    <w:name w:val="FollowedHyperlink"/>
    <w:uiPriority w:val="99"/>
    <w:semiHidden/>
    <w:unhideWhenUsed/>
    <w:rsid w:val="008f1848"/>
    <w:rPr>
      <w:color w:val="954F72"/>
      <w:u w:val="single"/>
    </w:rPr>
  </w:style>
  <w:style w:type="character" w:styleId="Style15" w:customStyle="1">
    <w:name w:val="комментарий"/>
    <w:qFormat/>
    <w:rsid w:val="008f1848"/>
    <w:rPr>
      <w:b/>
      <w:i/>
      <w:shd w:fill="FFFF99" w:val="clear"/>
    </w:rPr>
  </w:style>
  <w:style w:type="character" w:styleId="Style16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ListParagraph">
    <w:name w:val="List Paragraph"/>
    <w:basedOn w:val="Normal"/>
    <w:link w:val="Style"/>
    <w:uiPriority w:val="34"/>
    <w:qFormat/>
    <w:rsid w:val="0053149d"/>
    <w:pPr>
      <w:spacing w:before="0" w:after="200"/>
      <w:ind w:left="720" w:hanging="0"/>
      <w:contextualSpacing/>
    </w:pPr>
    <w:rPr/>
  </w:style>
  <w:style w:type="paragraph" w:styleId="Annotationtext">
    <w:name w:val="annotation text"/>
    <w:basedOn w:val="Normal"/>
    <w:link w:val="Style1"/>
    <w:qFormat/>
    <w:rsid w:val="0053149d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Style2"/>
    <w:semiHidden/>
    <w:unhideWhenUsed/>
    <w:qFormat/>
    <w:rsid w:val="0053149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9" w:customStyle="1">
    <w:name w:val="Обычный+ без отступа"/>
    <w:basedOn w:val="Normal"/>
    <w:qFormat/>
    <w:rsid w:val="0053149d"/>
    <w:pPr>
      <w:spacing w:lineRule="auto" w:line="360" w:before="120" w:after="0"/>
      <w:jc w:val="both"/>
    </w:pPr>
    <w:rPr>
      <w:rFonts w:ascii="Times New Roman" w:hAnsi="Times New Roman" w:eastAsia="MS Mincho"/>
      <w:sz w:val="28"/>
      <w:szCs w:val="28"/>
    </w:rPr>
  </w:style>
  <w:style w:type="paragraph" w:styleId="Style20" w:customStyle="1">
    <w:name w:val="Таблица шапка"/>
    <w:basedOn w:val="Normal"/>
    <w:qFormat/>
    <w:rsid w:val="0053149d"/>
    <w:pPr>
      <w:keepNext w:val="true"/>
      <w:spacing w:lineRule="auto" w:line="240" w:before="40" w:after="40"/>
      <w:ind w:left="57" w:right="57" w:hanging="0"/>
    </w:pPr>
    <w:rPr>
      <w:rFonts w:ascii="Times New Roman" w:hAnsi="Times New Roman"/>
      <w:sz w:val="18"/>
      <w:szCs w:val="18"/>
    </w:rPr>
  </w:style>
  <w:style w:type="paragraph" w:styleId="Style21" w:customStyle="1">
    <w:name w:val="Текст таблицы"/>
    <w:basedOn w:val="Normal"/>
    <w:qFormat/>
    <w:rsid w:val="0053149d"/>
    <w:pPr>
      <w:spacing w:lineRule="auto" w:line="240" w:before="40" w:after="40"/>
      <w:ind w:left="57" w:right="57" w:hanging="0"/>
    </w:pPr>
    <w:rPr>
      <w:rFonts w:ascii="Times New Roman" w:hAnsi="Times New Roman"/>
      <w:sz w:val="24"/>
      <w:szCs w:val="24"/>
    </w:rPr>
  </w:style>
  <w:style w:type="paragraph" w:styleId="Style22" w:customStyle="1">
    <w:name w:val="Пункт Знак"/>
    <w:basedOn w:val="Normal"/>
    <w:qFormat/>
    <w:rsid w:val="0053149d"/>
    <w:pPr>
      <w:numPr>
        <w:ilvl w:val="1"/>
        <w:numId w:val="1"/>
      </w:numPr>
      <w:tabs>
        <w:tab w:val="clear" w:pos="708"/>
        <w:tab w:val="left" w:pos="851" w:leader="none"/>
        <w:tab w:val="left" w:pos="1134" w:leader="none"/>
      </w:tabs>
      <w:spacing w:lineRule="auto" w:line="360" w:before="0" w:after="0"/>
      <w:jc w:val="both"/>
    </w:pPr>
    <w:rPr>
      <w:rFonts w:ascii="Times New Roman" w:hAnsi="Times New Roman"/>
      <w:b/>
      <w:sz w:val="28"/>
      <w:szCs w:val="20"/>
    </w:rPr>
  </w:style>
  <w:style w:type="paragraph" w:styleId="Style23" w:customStyle="1">
    <w:name w:val="Подпункт"/>
    <w:basedOn w:val="Style22"/>
    <w:link w:val="11"/>
    <w:qFormat/>
    <w:rsid w:val="0053149d"/>
    <w:pPr>
      <w:numPr>
        <w:ilvl w:val="2"/>
      </w:numPr>
      <w:tabs>
        <w:tab w:val="clear" w:pos="1134"/>
        <w:tab w:val="left" w:pos="851" w:leader="none"/>
      </w:tabs>
    </w:pPr>
    <w:rPr/>
  </w:style>
  <w:style w:type="paragraph" w:styleId="Style24" w:customStyle="1">
    <w:name w:val="Подподпункт"/>
    <w:basedOn w:val="Style23"/>
    <w:qFormat/>
    <w:rsid w:val="0053149d"/>
    <w:pPr>
      <w:numPr>
        <w:ilvl w:val="3"/>
      </w:numPr>
      <w:tabs>
        <w:tab w:val="left" w:pos="851" w:leader="none"/>
        <w:tab w:val="left" w:pos="1134" w:leader="none"/>
        <w:tab w:val="left" w:pos="1418" w:leader="none"/>
      </w:tabs>
    </w:pPr>
    <w:rPr/>
  </w:style>
  <w:style w:type="paragraph" w:styleId="Style25" w:customStyle="1">
    <w:name w:val="Подподподпункт"/>
    <w:basedOn w:val="Normal"/>
    <w:qFormat/>
    <w:rsid w:val="0053149d"/>
    <w:pPr>
      <w:tabs>
        <w:tab w:val="clear" w:pos="708"/>
        <w:tab w:val="left" w:pos="1134" w:leader="none"/>
        <w:tab w:val="left" w:pos="1701" w:leader="none"/>
      </w:tabs>
      <w:spacing w:lineRule="auto" w:line="360" w:before="0" w:after="0"/>
      <w:ind w:left="1718" w:hanging="1008"/>
      <w:jc w:val="both"/>
    </w:pPr>
    <w:rPr>
      <w:rFonts w:ascii="Times New Roman" w:hAnsi="Times New Roman"/>
      <w:sz w:val="28"/>
      <w:szCs w:val="20"/>
    </w:rPr>
  </w:style>
  <w:style w:type="paragraph" w:styleId="12" w:customStyle="1">
    <w:name w:val="Пункт1"/>
    <w:basedOn w:val="Normal"/>
    <w:qFormat/>
    <w:rsid w:val="0053149d"/>
    <w:pPr>
      <w:tabs>
        <w:tab w:val="clear" w:pos="708"/>
        <w:tab w:val="left" w:pos="567" w:leader="none"/>
      </w:tabs>
      <w:spacing w:lineRule="auto" w:line="360" w:before="240" w:after="0"/>
      <w:ind w:left="567" w:hanging="279"/>
      <w:jc w:val="center"/>
    </w:pPr>
    <w:rPr>
      <w:rFonts w:ascii="Arial" w:hAnsi="Arial"/>
      <w:b/>
      <w:sz w:val="28"/>
      <w:szCs w:val="28"/>
    </w:rPr>
  </w:style>
  <w:style w:type="paragraph" w:styleId="31" w:customStyle="1">
    <w:name w:val="Пункт_3"/>
    <w:basedOn w:val="Normal"/>
    <w:uiPriority w:val="99"/>
    <w:qFormat/>
    <w:rsid w:val="0053149d"/>
    <w:pPr>
      <w:tabs>
        <w:tab w:val="clear" w:pos="708"/>
        <w:tab w:val="left" w:pos="1134" w:leader="none"/>
      </w:tabs>
      <w:spacing w:lineRule="auto" w:line="360" w:before="0" w:after="0"/>
      <w:ind w:left="1134" w:hanging="1133"/>
      <w:jc w:val="both"/>
    </w:pPr>
    <w:rPr>
      <w:rFonts w:ascii="Times New Roman" w:hAnsi="Times New Roman"/>
      <w:sz w:val="28"/>
      <w:szCs w:val="20"/>
    </w:rPr>
  </w:style>
  <w:style w:type="paragraph" w:styleId="TOC1">
    <w:name w:val="TOC 1"/>
    <w:basedOn w:val="Normal"/>
    <w:next w:val="Normal"/>
    <w:autoRedefine/>
    <w:uiPriority w:val="39"/>
    <w:rsid w:val="0053149d"/>
    <w:pPr>
      <w:tabs>
        <w:tab w:val="clear" w:pos="708"/>
        <w:tab w:val="right" w:pos="9344" w:leader="dot"/>
      </w:tabs>
      <w:spacing w:lineRule="auto" w:line="240" w:before="0" w:after="0"/>
      <w:jc w:val="center"/>
    </w:pPr>
    <w:rPr>
      <w:rFonts w:ascii="Times New Roman" w:hAnsi="Times New Roman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3149d"/>
    <w:pPr>
      <w:tabs>
        <w:tab w:val="clear" w:pos="708"/>
        <w:tab w:val="left" w:pos="426" w:leader="none"/>
        <w:tab w:val="left" w:pos="1680" w:leader="none"/>
        <w:tab w:val="right" w:pos="9344" w:leader="dot"/>
        <w:tab w:val="right" w:pos="9639" w:leader="dot"/>
      </w:tabs>
      <w:spacing w:before="0" w:after="0"/>
      <w:ind w:left="220" w:hanging="0"/>
    </w:pPr>
    <w:rPr/>
  </w:style>
  <w:style w:type="paragraph" w:styleId="FootnoteText">
    <w:name w:val="Footnote Text"/>
    <w:basedOn w:val="Normal"/>
    <w:link w:val="Style3"/>
    <w:uiPriority w:val="99"/>
    <w:unhideWhenUsed/>
    <w:rsid w:val="0053149d"/>
    <w:pPr>
      <w:spacing w:lineRule="auto" w:line="240" w:before="0" w:after="0"/>
    </w:pPr>
    <w:rPr>
      <w:rFonts w:ascii="Times New Roman" w:hAnsi="Times New Roman" w:eastAsia="Calibri"/>
      <w:sz w:val="20"/>
      <w:szCs w:val="20"/>
    </w:rPr>
  </w:style>
  <w:style w:type="paragraph" w:styleId="ConsPlusNormal1" w:customStyle="1">
    <w:name w:val="ConsPlusNormal"/>
    <w:link w:val="ConsPlusNormal"/>
    <w:qFormat/>
    <w:rsid w:val="0053149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Style26" w:customStyle="1">
    <w:name w:val="Таблица"/>
    <w:basedOn w:val="Normal"/>
    <w:qFormat/>
    <w:rsid w:val="0053149d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13" w:customStyle="1">
    <w:name w:val="Абзац списка1"/>
    <w:basedOn w:val="Normal"/>
    <w:qFormat/>
    <w:rsid w:val="0053149d"/>
    <w:pPr>
      <w:spacing w:before="0" w:after="200"/>
      <w:ind w:left="720" w:hanging="0"/>
      <w:contextualSpacing/>
    </w:pPr>
    <w:rPr/>
  </w:style>
  <w:style w:type="paragraph" w:styleId="Style27" w:customStyle="1">
    <w:name w:val="Колонтитул"/>
    <w:basedOn w:val="Normal"/>
    <w:link w:val="Style14"/>
    <w:qFormat/>
    <w:rsid w:val="0053149d"/>
    <w:pPr>
      <w:widowControl w:val="false"/>
      <w:shd w:val="clear" w:color="auto" w:fill="FFFFFF"/>
      <w:spacing w:lineRule="auto" w:line="240" w:before="0" w:after="0"/>
    </w:pPr>
    <w:rPr>
      <w:rFonts w:ascii="Times New Roman" w:hAnsi="Times New Roman" w:eastAsia="Calibri" w:cs="" w:cstheme="minorBidi" w:eastAsiaTheme="minorHAnsi"/>
      <w:lang w:eastAsia="en-US"/>
    </w:rPr>
  </w:style>
  <w:style w:type="paragraph" w:styleId="Header">
    <w:name w:val="Header"/>
    <w:basedOn w:val="Normal"/>
    <w:link w:val="Style5"/>
    <w:uiPriority w:val="99"/>
    <w:unhideWhenUsed/>
    <w:rsid w:val="0053149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6"/>
    <w:uiPriority w:val="99"/>
    <w:unhideWhenUsed/>
    <w:rsid w:val="0053149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ocumentMap">
    <w:name w:val="Document Map"/>
    <w:basedOn w:val="Normal"/>
    <w:link w:val="Style7"/>
    <w:uiPriority w:val="99"/>
    <w:semiHidden/>
    <w:unhideWhenUsed/>
    <w:qFormat/>
    <w:rsid w:val="0053149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8" w:customStyle="1">
    <w:name w:val="Знак Знак Знак Знак Знак Знак Знак Знак Знак"/>
    <w:basedOn w:val="Normal"/>
    <w:qFormat/>
    <w:rsid w:val="0053149d"/>
    <w:pPr>
      <w:spacing w:lineRule="exact" w:line="240" w:before="0" w:after="160"/>
      <w:jc w:val="both"/>
    </w:pPr>
    <w:rPr>
      <w:rFonts w:ascii="Verdana" w:hAnsi="Verdana" w:cs="Verdana"/>
      <w:lang w:val="en-US"/>
    </w:rPr>
  </w:style>
  <w:style w:type="paragraph" w:styleId="NoSpacing">
    <w:name w:val="No Spacing"/>
    <w:basedOn w:val="Normal"/>
    <w:uiPriority w:val="1"/>
    <w:qFormat/>
    <w:rsid w:val="0053149d"/>
    <w:pPr>
      <w:spacing w:lineRule="auto" w:line="360" w:before="0" w:after="0"/>
    </w:pPr>
    <w:rPr>
      <w:rFonts w:ascii="Times New Roman" w:hAnsi="Times New Roman"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53149d"/>
    <w:pPr>
      <w:spacing w:lineRule="auto" w:line="240" w:before="0" w:after="0"/>
    </w:pPr>
    <w:rPr>
      <w:rFonts w:ascii="Times New Roman" w:hAnsi="Times New Roman" w:eastAsia="Calibri"/>
      <w:b/>
      <w:bCs/>
      <w:color w:val="4F81BD"/>
      <w:sz w:val="18"/>
      <w:szCs w:val="18"/>
    </w:rPr>
  </w:style>
  <w:style w:type="paragraph" w:styleId="14" w:customStyle="1">
    <w:name w:val="Название1"/>
    <w:basedOn w:val="Normal"/>
    <w:next w:val="Normal"/>
    <w:link w:val="Style8"/>
    <w:uiPriority w:val="10"/>
    <w:qFormat/>
    <w:rsid w:val="0053149d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tyle9"/>
    <w:uiPriority w:val="11"/>
    <w:qFormat/>
    <w:rsid w:val="0053149d"/>
    <w:pPr>
      <w:numPr>
        <w:ilvl w:val="1"/>
      </w:numPr>
      <w:spacing w:lineRule="auto" w:line="240" w:before="0" w:after="0"/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53149d"/>
    <w:pPr>
      <w:spacing w:lineRule="auto" w:line="240" w:before="0" w:after="0"/>
    </w:pPr>
    <w:rPr>
      <w:rFonts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10"/>
    <w:uiPriority w:val="30"/>
    <w:qFormat/>
    <w:rsid w:val="0053149d"/>
    <w:pPr>
      <w:pBdr>
        <w:bottom w:val="single" w:sz="4" w:space="4" w:color="4F81BD"/>
      </w:pBdr>
      <w:spacing w:lineRule="auto" w:line="240" w:before="200" w:after="280"/>
      <w:ind w:left="936" w:right="936" w:hanging="0"/>
    </w:pPr>
    <w:rPr>
      <w:rFonts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53149d"/>
    <w:pPr>
      <w:outlineLvl w:val="9"/>
    </w:pPr>
    <w:rPr/>
  </w:style>
  <w:style w:type="paragraph" w:styleId="E-mailSignature">
    <w:name w:val="E-mail Signature"/>
    <w:basedOn w:val="Normal"/>
    <w:link w:val="Style11"/>
    <w:uiPriority w:val="99"/>
    <w:semiHidden/>
    <w:unhideWhenUsed/>
    <w:qFormat/>
    <w:rsid w:val="0053149d"/>
    <w:pPr>
      <w:spacing w:lineRule="auto" w:line="240" w:before="0" w:after="0"/>
    </w:pPr>
    <w:rPr>
      <w:rFonts w:ascii="Times New Roman" w:hAnsi="Times New Roman" w:eastAsia="Calibri"/>
      <w:sz w:val="24"/>
      <w:szCs w:val="24"/>
    </w:rPr>
  </w:style>
  <w:style w:type="paragraph" w:styleId="Style29" w:customStyle="1">
    <w:name w:val="Знак"/>
    <w:basedOn w:val="Normal"/>
    <w:qFormat/>
    <w:rsid w:val="0053149d"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Annotationsubject">
    <w:name w:val="annotation subject"/>
    <w:basedOn w:val="Annotationtext"/>
    <w:next w:val="Annotationtext"/>
    <w:link w:val="Style12"/>
    <w:semiHidden/>
    <w:qFormat/>
    <w:rsid w:val="0053149d"/>
    <w:pPr/>
    <w:rPr>
      <w:rFonts w:eastAsia="Calibri"/>
      <w:b/>
      <w:bCs/>
    </w:rPr>
  </w:style>
  <w:style w:type="paragraph" w:styleId="32" w:customStyle="1">
    <w:name w:val="Нумерованный список ур3"/>
    <w:basedOn w:val="Normal"/>
    <w:qFormat/>
    <w:rsid w:val="0053149d"/>
    <w:pPr>
      <w:tabs>
        <w:tab w:val="clear" w:pos="708"/>
        <w:tab w:val="left" w:pos="1440" w:leader="none"/>
      </w:tabs>
      <w:spacing w:lineRule="auto" w:line="240" w:before="0" w:after="0"/>
      <w:ind w:left="1224" w:hanging="504"/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53149d"/>
    <w:pPr>
      <w:tabs>
        <w:tab w:val="clear" w:pos="708"/>
        <w:tab w:val="left" w:pos="360" w:leader="none"/>
      </w:tabs>
      <w:spacing w:lineRule="auto" w:line="240" w:before="120" w:after="0"/>
      <w:ind w:left="360" w:hanging="360"/>
      <w:jc w:val="both"/>
    </w:pPr>
    <w:rPr>
      <w:rFonts w:ascii="Garamond" w:hAnsi="Garamond"/>
      <w:sz w:val="24"/>
      <w:szCs w:val="20"/>
    </w:rPr>
  </w:style>
  <w:style w:type="paragraph" w:styleId="22" w:customStyle="1">
    <w:name w:val="Нумерованный список ур2"/>
    <w:basedOn w:val="Normal"/>
    <w:qFormat/>
    <w:rsid w:val="0053149d"/>
    <w:pPr>
      <w:numPr>
        <w:ilvl w:val="1"/>
        <w:numId w:val="2"/>
      </w:numPr>
      <w:spacing w:lineRule="auto" w:line="240" w:before="120" w:after="0"/>
      <w:jc w:val="both"/>
    </w:pPr>
    <w:rPr>
      <w:rFonts w:ascii="Garamond" w:hAnsi="Garamond"/>
      <w:sz w:val="24"/>
      <w:szCs w:val="20"/>
    </w:rPr>
  </w:style>
  <w:style w:type="paragraph" w:styleId="NormalWeb">
    <w:name w:val="Normal (Web)"/>
    <w:basedOn w:val="Normal"/>
    <w:uiPriority w:val="99"/>
    <w:qFormat/>
    <w:rsid w:val="0053149d"/>
    <w:pPr>
      <w:spacing w:lineRule="auto" w:line="240" w:before="30" w:after="30"/>
    </w:pPr>
    <w:rPr>
      <w:rFonts w:ascii="Arial" w:hAnsi="Arial" w:eastAsia="Arial Unicode MS" w:cs="Arial"/>
      <w:color w:val="332E2D"/>
      <w:spacing w:val="2"/>
      <w:sz w:val="24"/>
      <w:szCs w:val="24"/>
    </w:rPr>
  </w:style>
  <w:style w:type="paragraph" w:styleId="33" w:customStyle="1">
    <w:name w:val="Знак Знак3 Знак Знак"/>
    <w:basedOn w:val="Normal"/>
    <w:qFormat/>
    <w:rsid w:val="0053149d"/>
    <w:pPr>
      <w:spacing w:lineRule="exact" w:line="240" w:before="0" w:after="160"/>
      <w:jc w:val="both"/>
    </w:pPr>
    <w:rPr>
      <w:rFonts w:ascii="Verdana" w:hAnsi="Verdana" w:cs="Verdana"/>
      <w:lang w:val="en-US"/>
    </w:rPr>
  </w:style>
  <w:style w:type="paragraph" w:styleId="Style30" w:customStyle="1">
    <w:name w:val="Пункт"/>
    <w:basedOn w:val="Normal"/>
    <w:qFormat/>
    <w:rsid w:val="0053149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 w:val="28"/>
      <w:szCs w:val="20"/>
    </w:rPr>
  </w:style>
  <w:style w:type="paragraph" w:styleId="23" w:customStyle="1">
    <w:name w:val="Абзац списка2"/>
    <w:basedOn w:val="Normal"/>
    <w:qFormat/>
    <w:rsid w:val="0053149d"/>
    <w:pPr>
      <w:spacing w:before="0" w:after="200"/>
      <w:ind w:left="720" w:hanging="0"/>
      <w:contextualSpacing/>
    </w:pPr>
    <w:rPr/>
  </w:style>
  <w:style w:type="paragraph" w:styleId="BodyTextIndent">
    <w:name w:val="Body Text Indent"/>
    <w:basedOn w:val="Normal"/>
    <w:link w:val="Style13"/>
    <w:rsid w:val="0053149d"/>
    <w:pPr>
      <w:spacing w:lineRule="auto" w:line="240" w:before="0" w:after="120"/>
      <w:ind w:left="283" w:hanging="0"/>
    </w:pPr>
    <w:rPr>
      <w:rFonts w:ascii="Times New Roman" w:hAnsi="Times New Roman"/>
      <w:sz w:val="28"/>
      <w:szCs w:val="28"/>
    </w:rPr>
  </w:style>
  <w:style w:type="paragraph" w:styleId="Style31" w:customStyle="1">
    <w:name w:val="Знак Знак"/>
    <w:basedOn w:val="Normal"/>
    <w:qFormat/>
    <w:rsid w:val="0053149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53149d"/>
    <w:pPr>
      <w:spacing w:before="0" w:after="100"/>
      <w:ind w:left="440" w:hanging="0"/>
    </w:pPr>
    <w:rPr/>
  </w:style>
  <w:style w:type="paragraph" w:styleId="62" w:customStyle="1">
    <w:name w:val="Основной текст (6)"/>
    <w:basedOn w:val="Normal"/>
    <w:link w:val="61"/>
    <w:qFormat/>
    <w:rsid w:val="0053149d"/>
    <w:pPr>
      <w:widowControl w:val="false"/>
      <w:shd w:val="clear" w:color="auto" w:fill="FFFFFF"/>
      <w:spacing w:lineRule="auto" w:line="240" w:before="0" w:after="0"/>
      <w:ind w:firstLine="720"/>
      <w:jc w:val="both"/>
    </w:pPr>
    <w:rPr>
      <w:rFonts w:ascii="Times New Roman" w:hAnsi="Times New Roman" w:eastAsia="Calibri" w:cs="" w:cstheme="minorBidi" w:eastAsiaTheme="minorHAnsi"/>
      <w:lang w:eastAsia="en-US"/>
    </w:rPr>
  </w:style>
  <w:style w:type="paragraph" w:styleId="15" w:customStyle="1">
    <w:name w:val="Стиль1"/>
    <w:basedOn w:val="Normal"/>
    <w:qFormat/>
    <w:rsid w:val="000c55b0"/>
    <w:pPr>
      <w:tabs>
        <w:tab w:val="clear" w:pos="708"/>
        <w:tab w:val="left" w:pos="5103" w:leader="none"/>
      </w:tabs>
      <w:spacing w:lineRule="auto" w:line="240" w:before="0" w:after="0"/>
      <w:ind w:firstLine="720"/>
      <w:jc w:val="both"/>
    </w:pPr>
    <w:rPr>
      <w:rFonts w:ascii="Times New Roman" w:hAnsi="Times New Roman"/>
      <w:sz w:val="28"/>
      <w:szCs w:val="24"/>
    </w:rPr>
  </w:style>
  <w:style w:type="paragraph" w:styleId="Revision">
    <w:name w:val="Revision"/>
    <w:uiPriority w:val="99"/>
    <w:semiHidden/>
    <w:qFormat/>
    <w:rsid w:val="008f1848"/>
    <w:pPr>
      <w:widowControl/>
      <w:suppressAutoHyphens w:val="true"/>
      <w:bidi w:val="0"/>
      <w:spacing w:before="0" w:after="0"/>
      <w:jc w:val="left"/>
    </w:pPr>
    <w:rPr>
      <w:rFonts w:ascii="Times New Roman" w:hAnsi="Times New Roman" w:cs="Times New Roman" w:eastAsia="Calibri" w:eastAsiaTheme="minorHAnsi"/>
      <w:color w:val="auto"/>
      <w:kern w:val="0"/>
      <w:sz w:val="24"/>
      <w:szCs w:val="24"/>
      <w:lang w:eastAsia="ru-RU" w:val="ru-RU" w:bidi="ar-SA"/>
    </w:rPr>
  </w:style>
  <w:style w:type="paragraph" w:styleId="TableListParagraph" w:customStyle="1">
    <w:name w:val="Table List Paragraph"/>
    <w:basedOn w:val="Normal"/>
    <w:qFormat/>
    <w:rsid w:val="008f1848"/>
    <w:pPr>
      <w:numPr>
        <w:ilvl w:val="0"/>
        <w:numId w:val="7"/>
      </w:numPr>
      <w:tabs>
        <w:tab w:val="clear" w:pos="708"/>
        <w:tab w:val="left" w:pos="360" w:leader="none"/>
      </w:tabs>
      <w:spacing w:lineRule="auto" w:line="240" w:before="0" w:after="0"/>
      <w:jc w:val="both"/>
    </w:pPr>
    <w:rPr>
      <w:rFonts w:ascii="Times New Roman" w:hAnsi="Times New Roman"/>
      <w:sz w:val="24"/>
      <w:szCs w:val="24"/>
    </w:rPr>
  </w:style>
  <w:style w:type="paragraph" w:styleId="ConsPlusNonformat" w:customStyle="1">
    <w:name w:val="ConsPlusNonformat"/>
    <w:basedOn w:val="Normal"/>
    <w:qFormat/>
    <w:rsid w:val="008f1848"/>
    <w:pPr>
      <w:spacing w:lineRule="auto" w:line="240" w:before="0" w:after="0"/>
    </w:pPr>
    <w:rPr>
      <w:rFonts w:ascii="Courier New" w:hAnsi="Courier New" w:eastAsia="Calibri" w:cs="Courier New" w:eastAsiaTheme="minorHAnsi"/>
      <w:sz w:val="20"/>
      <w:szCs w:val="20"/>
    </w:rPr>
  </w:style>
  <w:style w:type="paragraph" w:styleId="Dt-p" w:customStyle="1">
    <w:name w:val="dt-p"/>
    <w:basedOn w:val="Normal"/>
    <w:qFormat/>
    <w:rsid w:val="00d7186b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2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8f1848"/>
  </w:style>
  <w:style w:type="table" w:default="1" w:styleId="a4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4">
    <w:name w:val="Table Grid"/>
    <w:basedOn w:val="a4"/>
    <w:uiPriority w:val="39"/>
    <w:rsid w:val="008f1848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package" Target="embeddings/oleObject1.xlsx"/><Relationship Id="rId3" Type="http://schemas.openxmlformats.org/officeDocument/2006/relationships/image" Target="media/image1.wmf"/><Relationship Id="rId4" Type="http://schemas.openxmlformats.org/officeDocument/2006/relationships/package" Target="embeddings/oleObject2.xlsx"/><Relationship Id="rId5" Type="http://schemas.openxmlformats.org/officeDocument/2006/relationships/image" Target="media/image2.wmf"/><Relationship Id="rId6" Type="http://schemas.openxmlformats.org/officeDocument/2006/relationships/package" Target="embeddings/oleObject3.xlsx"/><Relationship Id="rId7" Type="http://schemas.openxmlformats.org/officeDocument/2006/relationships/image" Target="media/image3.wmf"/><Relationship Id="rId8" Type="http://schemas.openxmlformats.org/officeDocument/2006/relationships/package" Target="embeddings/oleObject4.xlsx"/><Relationship Id="rId9" Type="http://schemas.openxmlformats.org/officeDocument/2006/relationships/image" Target="media/image4.wmf"/><Relationship Id="rId10" Type="http://schemas.openxmlformats.org/officeDocument/2006/relationships/footnotes" Target="footnotes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Application>AlterOffice/3.4.0.9$Linux_X86_64 LibreOffice_project/b8daf9e823b1a5463a2f48435ddc2e8696e7d4fc</Application>
  <AppVersion>15.0000</AppVersion>
  <Pages>18</Pages>
  <Words>3396</Words>
  <Characters>24025</Characters>
  <CharactersWithSpaces>27631</CharactersWithSpaces>
  <Paragraphs>599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2025-05-27T10:28:00Z</dcterms:created>
  <dc:creator>Гадалина Надежда Викторовна</dc:creator>
  <dc:description/>
  <dc:language>ru-RU</dc:language>
  <cp:lastModifiedBy>kornishinda@corp.gidroogk.com</cp:lastModifiedBy>
  <dcterms:modified xsi:type="dcterms:W3CDTF">2026-06-17T15:22:53Z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