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spacing w:val="-20"/>
          <w:sz w:val="24"/>
          <w:szCs w:val="24"/>
        </w:rPr>
      </w:pPr>
      <w:r>
        <w:rPr>
          <w:b/>
          <w:spacing w:val="-20"/>
          <w:sz w:val="24"/>
          <w:szCs w:val="24"/>
        </w:rPr>
        <w:t>У Т В Е Р Ж Д А Ю»</w:t>
      </w:r>
    </w:p>
    <w:p>
      <w:pPr>
        <w:pStyle w:val="Normal"/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>Директор Южного филиала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</w:rPr>
        <w:t>АО «ТК РусГидро»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</w:t>
      </w:r>
      <w:r>
        <w:rPr>
          <w:sz w:val="24"/>
          <w:szCs w:val="24"/>
        </w:rPr>
        <w:tab/>
        <w:t xml:space="preserve">                           _____________ В.А. Изотов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>«____» ______________ 2026 г.</w:t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ОКПД2 71.20.19.130. Оказание услуг </w:t>
      </w:r>
      <w:r>
        <w:rPr>
          <w:sz w:val="26"/>
          <w:szCs w:val="26"/>
        </w:rPr>
        <w:t xml:space="preserve">по лабораторному исследованию рабочей зоны и среды пребывания сотрудников </w:t>
      </w:r>
      <w:r>
        <w:rPr>
          <w:color w:val="000000"/>
          <w:sz w:val="26"/>
          <w:szCs w:val="26"/>
        </w:rPr>
        <w:t>Карачаево-Черкесского транспортного участка Южного филиала АО «ТК РусГидро»</w:t>
      </w:r>
    </w:p>
    <w:p>
      <w:pPr>
        <w:pStyle w:val="Normal"/>
        <w:keepNext w:val="true"/>
        <w:keepLines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6099-ЭКСП ПРОД-2027-ТК_Южный_фил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>
              <w:lang w:val="ru-RU"/>
            </w:rPr>
            <w:t>Оглавление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  <w:rFonts w:eastAsia="Calibri"/>
            </w:rPr>
            <w:instrText xml:space="preserve"> TOC \z \o "1-3" \u \h</w:instrText>
          </w:r>
          <w:r>
            <w:rPr>
              <w:webHidden/>
              <w:rStyle w:val="Style14"/>
              <w:vanish w:val="false"/>
              <w:rFonts w:eastAsia="Calibri"/>
            </w:rPr>
            <w:fldChar w:fldCharType="separate"/>
          </w:r>
          <w:hyperlink w:anchor="_Toc162263664">
            <w:r>
              <w:rPr>
                <w:webHidden/>
                <w:rStyle w:val="Style14"/>
                <w:rFonts w:eastAsia="Calibri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_Toc162263664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2263665">
            <w:r>
              <w:rPr>
                <w:webHidden/>
                <w:rStyle w:val="Style14"/>
                <w:rFonts w:eastAsia="Calibri"/>
                <w:vanish w:val="false"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_Toc162263665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2263666">
            <w:r>
              <w:rPr>
                <w:webHidden/>
                <w:rStyle w:val="Style14"/>
                <w:rFonts w:eastAsia="Calibri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_Toc162263666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2263667">
            <w:r>
              <w:rPr>
                <w:webHidden/>
                <w:rStyle w:val="Style14"/>
                <w:rFonts w:eastAsia="Calibri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_Toc162263667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2263668">
            <w:r>
              <w:rPr>
                <w:webHidden/>
                <w:rStyle w:val="Style14"/>
                <w:rFonts w:eastAsia="Calibri"/>
                <w:vanish w:val="false"/>
              </w:rPr>
              <w:t>Таблица 2.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_Toc162263668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2263669">
            <w:r>
              <w:rPr>
                <w:webHidden/>
                <w:rStyle w:val="Style14"/>
                <w:rFonts w:eastAsia="Calibri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_Toc162263669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2263670">
            <w:r>
              <w:rPr>
                <w:webHidden/>
                <w:rStyle w:val="Style14"/>
                <w:rFonts w:eastAsia="Calibri"/>
                <w:vanish w:val="false"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_Toc162263670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  <w:lang w:val="en-US"/>
            </w:rPr>
          </w:pPr>
          <w:hyperlink w:anchor="_Toc162263671">
            <w:r>
              <w:rPr>
                <w:webHidden/>
                <w:rStyle w:val="Style14"/>
                <w:rFonts w:eastAsia="Calibri"/>
                <w:vanish w:val="false"/>
                <w:kern w:val="2"/>
                <w:lang w:val="x-none" w:eastAsia="x-none"/>
              </w:rPr>
              <w:t>Таблица </w:t>
            </w:r>
            <w:r>
              <w:rPr>
                <w:rStyle w:val="Style14"/>
                <w:rFonts w:eastAsia="Calibri"/>
                <w:kern w:val="2"/>
                <w:lang w:eastAsia="x-none"/>
              </w:rPr>
              <w:t>4</w:t>
            </w:r>
            <w:r>
              <w:rPr>
                <w:rStyle w:val="Style14"/>
                <w:rFonts w:eastAsia="Calibri"/>
                <w:kern w:val="2"/>
                <w:lang w:val="x-none" w:eastAsia="x-none"/>
              </w:rPr>
              <w:t xml:space="preserve">. Требования к </w:t>
            </w:r>
            <w:r>
              <w:rPr>
                <w:rStyle w:val="Style14"/>
                <w:rFonts w:eastAsia="Calibri"/>
                <w:kern w:val="2"/>
                <w:lang w:eastAsia="x-none"/>
              </w:rPr>
              <w:t>качеству услуг</w:t>
            </w:r>
            <w:r>
              <w:rPr>
                <w:rStyle w:val="Style14"/>
              </w:rPr>
              <w:tab/>
            </w:r>
          </w:hyperlink>
          <w:r>
            <w:rPr>
              <w:lang w:val="en-US"/>
            </w:rPr>
            <w:t>5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  <w:lang w:val="en-US"/>
            </w:rPr>
          </w:pPr>
          <w:hyperlink w:anchor="_Toc162263672">
            <w:r>
              <w:rPr>
                <w:webHidden/>
                <w:rStyle w:val="Style14"/>
                <w:rFonts w:eastAsia="Calibri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</w:rPr>
              <w:tab/>
            </w:r>
          </w:hyperlink>
          <w:r>
            <w:rPr>
              <w:lang w:val="en-US"/>
            </w:rPr>
            <w:t>5</w:t>
          </w:r>
        </w:p>
        <w:p>
          <w:pPr>
            <w:pStyle w:val="Normal"/>
            <w:rPr/>
          </w:pPr>
          <w:r>
            <w:rPr/>
          </w:r>
          <w:r>
            <w:rPr/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16226366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spacing w:lineRule="atLeast" w:line="240" w:before="120" w:after="120"/>
        <w:ind w:left="431" w:hanging="431"/>
        <w:rPr>
          <w:rStyle w:val="Style8"/>
          <w:b/>
          <w:i w:val="false"/>
          <w:i w:val="false"/>
          <w:shd w:fill="auto" w:val="clear"/>
        </w:rPr>
      </w:pPr>
      <w:bookmarkStart w:id="1" w:name="_Toc46743505"/>
      <w:r>
        <w:rPr/>
        <w:t>Обозначения и сокращения</w:t>
      </w:r>
      <w:bookmarkEnd w:id="1"/>
    </w:p>
    <w:tbl>
      <w:tblPr>
        <w:tblW w:w="1006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704"/>
        <w:gridCol w:w="9355"/>
      </w:tblGrid>
      <w:tr>
        <w:trPr>
          <w:cantSplit w:val="true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</w:tbl>
    <w:p>
      <w:pPr>
        <w:pStyle w:val="Heading4"/>
        <w:tabs>
          <w:tab w:val="clear" w:pos="0"/>
        </w:tabs>
        <w:spacing w:lineRule="atLeast" w:line="240" w:before="0" w:after="0"/>
        <w:ind w:left="432" w:hanging="0"/>
        <w:rPr/>
      </w:pPr>
      <w:r>
        <w:rPr/>
      </w:r>
    </w:p>
    <w:p>
      <w:pPr>
        <w:pStyle w:val="Heading4"/>
        <w:numPr>
          <w:ilvl w:val="1"/>
          <w:numId w:val="3"/>
        </w:numPr>
        <w:spacing w:lineRule="atLeast" w:line="240" w:before="0" w:after="0"/>
        <w:rPr/>
      </w:pPr>
      <w:r>
        <w:rPr/>
        <w:t>Наименование закупаемой продукции</w:t>
      </w:r>
    </w:p>
    <w:p>
      <w:pPr>
        <w:pStyle w:val="Normal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color w:val="000000"/>
          <w:sz w:val="26"/>
          <w:szCs w:val="26"/>
        </w:rPr>
        <w:t xml:space="preserve">ОКПД2 71.20.19.130. </w:t>
      </w:r>
      <w:r>
        <w:rPr>
          <w:color w:val="000000"/>
          <w:sz w:val="24"/>
          <w:szCs w:val="24"/>
        </w:rPr>
        <w:t>Оказание услуг по</w:t>
      </w:r>
      <w:r>
        <w:rPr>
          <w:sz w:val="24"/>
          <w:szCs w:val="24"/>
        </w:rPr>
        <w:t xml:space="preserve"> лабораторному исследованию рабочей зоны и среды пребывания сотрудников </w:t>
      </w:r>
      <w:r>
        <w:rPr>
          <w:color w:val="000000"/>
          <w:sz w:val="24"/>
          <w:szCs w:val="24"/>
        </w:rPr>
        <w:t>Карачаево-Черкесского транспортного участка Южного филиала АО «ТК РусГидро».</w:t>
      </w:r>
    </w:p>
    <w:p>
      <w:pPr>
        <w:pStyle w:val="Normal"/>
        <w:jc w:val="both"/>
        <w:rPr>
          <w:rStyle w:val="Style8"/>
          <w:b w:val="false"/>
          <w:i w:val="false"/>
          <w:i w:val="false"/>
          <w:color w:val="000000"/>
          <w:sz w:val="24"/>
          <w:szCs w:val="24"/>
          <w:shd w:fill="auto" w:val="clear"/>
        </w:rPr>
      </w:pPr>
      <w:r>
        <w:rPr>
          <w:b w:val="false"/>
          <w:i w:val="false"/>
          <w:color w:val="000000"/>
          <w:sz w:val="24"/>
          <w:szCs w:val="24"/>
          <w:shd w:fill="auto" w:val="clear"/>
        </w:rPr>
      </w:r>
    </w:p>
    <w:p>
      <w:pPr>
        <w:pStyle w:val="Heading4"/>
        <w:numPr>
          <w:ilvl w:val="1"/>
          <w:numId w:val="3"/>
        </w:numPr>
        <w:spacing w:lineRule="atLeast" w:line="240" w:before="0" w:after="0"/>
        <w:ind w:left="431" w:hanging="431"/>
        <w:rPr/>
      </w:pPr>
      <w:bookmarkStart w:id="2" w:name="_Toc46743507"/>
      <w:r>
        <w:rPr/>
        <w:t xml:space="preserve">Цель </w:t>
      </w:r>
      <w:bookmarkEnd w:id="2"/>
      <w:r>
        <w:rPr>
          <w:lang w:val="ru-RU"/>
        </w:rPr>
        <w:t>оказания услуг</w:t>
      </w:r>
    </w:p>
    <w:p>
      <w:pPr>
        <w:pStyle w:val="Normal"/>
        <w:spacing w:lineRule="atLeast" w:line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</w:t>
      </w:r>
      <w:r>
        <w:rPr>
          <w:bCs/>
          <w:sz w:val="24"/>
          <w:szCs w:val="24"/>
        </w:rPr>
        <w:t xml:space="preserve">Проведение </w:t>
      </w:r>
      <w:r>
        <w:rPr>
          <w:sz w:val="24"/>
          <w:szCs w:val="24"/>
        </w:rPr>
        <w:t>лабораторного исследования рабочей зоны и среды пребывания сотрудников   Карачаево-Черкесского транспортного участка, во исполнение Федерального закона № 52-ФЗ от 30.03.1999г.  «О санитарно-эпидемиологическом благополучии населения».</w:t>
      </w:r>
    </w:p>
    <w:p>
      <w:pPr>
        <w:pStyle w:val="Heading1"/>
        <w:keepLines/>
        <w:tabs>
          <w:tab w:val="clear" w:pos="0"/>
        </w:tabs>
        <w:spacing w:lineRule="atLeast" w:line="240" w:before="120" w:after="120"/>
        <w:ind w:left="0" w:hanging="0"/>
        <w:rPr>
          <w:sz w:val="24"/>
          <w:szCs w:val="24"/>
          <w:lang w:val="ru-RU"/>
        </w:rPr>
      </w:pPr>
      <w:bookmarkStart w:id="3" w:name="_Toc162263665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3"/>
    </w:p>
    <w:tbl>
      <w:tblPr>
        <w:tblW w:w="1020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2"/>
        <w:gridCol w:w="3174"/>
        <w:gridCol w:w="2214"/>
        <w:gridCol w:w="2692"/>
        <w:gridCol w:w="1559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2882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ОКПД2 71.20.19.130.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Оказание услуг по</w:t>
            </w:r>
            <w:r>
              <w:rPr>
                <w:sz w:val="22"/>
                <w:szCs w:val="22"/>
              </w:rPr>
              <w:t xml:space="preserve"> лабораторному исследованию рабочей зоны и среды пребывания сотр</w:t>
            </w:r>
            <w:r>
              <w:rPr>
                <w:sz w:val="22"/>
                <w:szCs w:val="22"/>
                <w:lang w:val="en-US"/>
              </w:rPr>
              <w:t>удник</w:t>
            </w:r>
            <w:bookmarkStart w:id="4" w:name="_GoBack"/>
            <w:bookmarkEnd w:id="4"/>
            <w:r>
              <w:rPr>
                <w:sz w:val="22"/>
                <w:szCs w:val="22"/>
              </w:rPr>
              <w:t xml:space="preserve">ов Карачаево-Черкесского ТУ </w:t>
            </w:r>
            <w:r>
              <w:rPr>
                <w:bCs/>
                <w:sz w:val="22"/>
                <w:szCs w:val="22"/>
              </w:rPr>
              <w:t>Южного филиала АО «ТК РусГидро»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85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Карачаево-Черкесская Республика п.Правокубанский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Здания, сооружения, помещения, транспортные средства Карачаево-Черкесского 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r>
        <w:rPr/>
        <w:t xml:space="preserve">Информация в отношении исполнения договора, </w:t>
      </w:r>
      <w:bookmarkStart w:id="5" w:name="_Hlk46492347"/>
      <w:r>
        <w:rPr/>
        <w:t xml:space="preserve">которая должна быть учтена при подготовке заявки </w:t>
      </w:r>
      <w:bookmarkEnd w:id="5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</w:p>
    <w:p>
      <w:pPr>
        <w:pStyle w:val="Normal"/>
        <w:rPr>
          <w:color w:val="000000"/>
          <w:sz w:val="24"/>
          <w:szCs w:val="24"/>
        </w:rPr>
      </w:pPr>
      <w:r>
        <w:rPr>
          <w:sz w:val="24"/>
          <w:szCs w:val="24"/>
        </w:rPr>
        <w:t>1.4.1.  Инструментальный контроль должен осуществляться приборами, прошедшими государственную аттестацию и имеющими свидетельство о проверке.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6" w:name="_Toc162263666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6"/>
    </w:p>
    <w:p>
      <w:pPr>
        <w:pStyle w:val="Heading4"/>
        <w:numPr>
          <w:ilvl w:val="1"/>
          <w:numId w:val="3"/>
        </w:numPr>
        <w:spacing w:lineRule="atLeast" w:line="240" w:before="0" w:after="0"/>
        <w:rPr>
          <w:lang w:val="ru-RU"/>
        </w:rPr>
      </w:pPr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</w:p>
    <w:p>
      <w:pPr>
        <w:pStyle w:val="Heading3"/>
        <w:numPr>
          <w:ilvl w:val="2"/>
          <w:numId w:val="3"/>
        </w:numPr>
        <w:spacing w:lineRule="atLeast" w:line="240" w:before="0" w:after="0"/>
        <w:rPr>
          <w:lang w:val="ru-RU"/>
        </w:rPr>
      </w:pPr>
      <w:bookmarkStart w:id="7" w:name="_Toc162263667"/>
      <w:r>
        <w:rPr>
          <w:lang w:val="ru-RU"/>
        </w:rPr>
        <w:t>Требования к перечню и объему услуг</w:t>
      </w:r>
      <w:bookmarkEnd w:id="7"/>
    </w:p>
    <w:p>
      <w:pPr>
        <w:pStyle w:val="Heading1"/>
        <w:keepLines/>
        <w:tabs>
          <w:tab w:val="clear" w:pos="0"/>
        </w:tabs>
        <w:spacing w:lineRule="atLeast" w:line="240" w:before="0" w:after="0"/>
        <w:ind w:left="0" w:hanging="0"/>
        <w:rPr>
          <w:sz w:val="24"/>
          <w:szCs w:val="24"/>
          <w:lang w:val="ru-RU"/>
        </w:rPr>
      </w:pPr>
      <w:bookmarkStart w:id="8" w:name="_Toc162263668"/>
      <w:bookmarkStart w:id="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9"/>
      <w:r>
        <w:rPr>
          <w:sz w:val="24"/>
          <w:szCs w:val="24"/>
          <w:lang w:val="ru-RU"/>
        </w:rPr>
        <w:t>и объем оказываемых услуг</w:t>
      </w:r>
      <w:bookmarkEnd w:id="8"/>
    </w:p>
    <w:tbl>
      <w:tblPr>
        <w:tblW w:w="10207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96"/>
        <w:gridCol w:w="5926"/>
        <w:gridCol w:w="2273"/>
        <w:gridCol w:w="1411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Освещенность искусственная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исследования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уровня вибрации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исследования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Исследования микроклимата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исследования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Газообразные вещества на газоанализаторах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исследования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уровня уума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исследования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(свыше 20 проб)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исследования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  <w:t>Централизованный прием проб, кодирование проб, оформление протоколов лабораторных испытаний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исследования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0" w:name="_Toc162263669"/>
      <w:r>
        <w:rPr>
          <w:lang w:val="ru-RU"/>
        </w:rPr>
        <w:t>Требования к срокам оказания услуг</w:t>
      </w:r>
      <w:bookmarkEnd w:id="10"/>
    </w:p>
    <w:p>
      <w:pPr>
        <w:pStyle w:val="Heading1"/>
        <w:keepLines/>
        <w:tabs>
          <w:tab w:val="clear" w:pos="0"/>
        </w:tabs>
        <w:ind w:left="0" w:hanging="0"/>
        <w:rPr>
          <w:sz w:val="24"/>
          <w:szCs w:val="24"/>
          <w:lang w:val="ru-RU"/>
        </w:rPr>
      </w:pPr>
      <w:bookmarkStart w:id="11" w:name="_Toc162263670"/>
      <w:bookmarkStart w:id="12" w:name="_Toc50125127"/>
      <w:bookmarkStart w:id="13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14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2"/>
      <w:bookmarkEnd w:id="13"/>
      <w:bookmarkEnd w:id="14"/>
      <w:r>
        <w:rPr>
          <w:sz w:val="24"/>
          <w:szCs w:val="24"/>
          <w:lang w:val="ru-RU"/>
        </w:rPr>
        <w:t>оказания услуг</w:t>
      </w:r>
      <w:bookmarkEnd w:id="11"/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3"/>
        <w:gridCol w:w="3552"/>
        <w:gridCol w:w="2552"/>
        <w:gridCol w:w="2690"/>
      </w:tblGrid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jc w:val="center"/>
              <w:rPr/>
            </w:pPr>
            <w:r>
              <w:rPr/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ОКПД2 71.20.19.130. Оказание у</w:t>
            </w:r>
            <w:r>
              <w:rPr>
                <w:sz w:val="24"/>
                <w:szCs w:val="24"/>
              </w:rPr>
              <w:t>слуг по лабораторному исследованию рабочей зоны и среды пребывания сотрудников Карачаево-Черкесского ТУ Южного филиала АО «ТК РусГидро»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 г.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rPr>
          <w:lang w:val="ru-RU"/>
        </w:rPr>
      </w:pPr>
      <w:r>
        <w:rPr/>
        <w:t xml:space="preserve">Требования к </w:t>
      </w:r>
      <w:r>
        <w:rPr>
          <w:lang w:val="ru-RU"/>
        </w:rPr>
        <w:t>качеству услуг</w:t>
      </w:r>
    </w:p>
    <w:p>
      <w:pPr>
        <w:pStyle w:val="Normal"/>
        <w:keepNext w:val="true"/>
        <w:numPr>
          <w:ilvl w:val="0"/>
          <w:numId w:val="0"/>
        </w:numPr>
        <w:spacing w:before="120" w:after="60"/>
        <w:ind w:left="432" w:hanging="432"/>
        <w:outlineLvl w:val="3"/>
        <w:rPr>
          <w:b/>
          <w:bCs/>
          <w:sz w:val="24"/>
          <w:szCs w:val="24"/>
          <w:lang w:eastAsia="x-none"/>
        </w:rPr>
      </w:pPr>
      <w:r>
        <w:rPr>
          <w:b/>
          <w:bCs/>
          <w:sz w:val="24"/>
          <w:szCs w:val="24"/>
        </w:rPr>
        <w:t xml:space="preserve">Таблица 4.  Требования к </w:t>
      </w:r>
      <w:r>
        <w:rPr>
          <w:b/>
          <w:bCs/>
          <w:sz w:val="24"/>
          <w:szCs w:val="24"/>
          <w:lang w:eastAsia="x-none"/>
        </w:rPr>
        <w:t>качеству услуг</w:t>
      </w:r>
    </w:p>
    <w:tbl>
      <w:tblPr>
        <w:tblW w:w="978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10"/>
        <w:gridCol w:w="1486"/>
        <w:gridCol w:w="3185"/>
        <w:gridCol w:w="1574"/>
        <w:gridCol w:w="1407"/>
        <w:gridCol w:w="1417"/>
      </w:tblGrid>
      <w:tr>
        <w:trPr/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№ </w:t>
            </w:r>
            <w:r>
              <w:rPr>
                <w:rFonts w:eastAsia="Calibri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3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2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4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31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>
            <w:pPr>
              <w:pStyle w:val="Normal"/>
              <w:widowControl w:val="false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bookmarkStart w:id="15" w:name="_Toc53499667"/>
            <w:r>
              <w:rPr>
                <w:rFonts w:eastAsia="Calibri"/>
                <w:b/>
                <w:bCs/>
                <w:sz w:val="20"/>
                <w:szCs w:val="20"/>
              </w:rPr>
              <w:t>1</w:t>
            </w:r>
            <w:bookmarkEnd w:id="15"/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6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suppressAutoHyphens w:val="false"/>
              <w:spacing w:before="60" w:after="60"/>
              <w:ind w:left="360" w:hanging="3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Требования к оказанию услуг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</w:tr>
      <w:tr>
        <w:trPr>
          <w:trHeight w:val="483" w:hRule="atLeast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17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Общие требования к оказанию услуг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18"/>
              </w:numPr>
              <w:suppressAutoHyphens w:val="false"/>
              <w:spacing w:before="60" w:after="60"/>
              <w:ind w:left="1224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Место оказания услуг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985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>Карачаево-Черкесская Республика п. Правокубанский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Согласие с требованием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25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46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rPr>
                <w:rFonts w:eastAsia="Calibri"/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1.2.1.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Инструментальный контроль</w:t>
            </w:r>
          </w:p>
          <w:p>
            <w:pPr>
              <w:pStyle w:val="Normal"/>
              <w:widowControl w:val="false"/>
              <w:spacing w:before="40" w:after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Исполнителя</w:t>
            </w:r>
          </w:p>
        </w:tc>
        <w:tc>
          <w:tcPr>
            <w:tcW w:w="3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Контроль должен осуществляться приборами, прошедшими государственную аттестацию и имеющими свидетельство о проверке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Согласие с требованием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1224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46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персоналу исполнителя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1224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1.3.1.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Квалификация персонала Исполнителя</w:t>
            </w:r>
          </w:p>
        </w:tc>
        <w:tc>
          <w:tcPr>
            <w:tcW w:w="3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985" w:leader="none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Наличие сертификатов обучения и квалификации персонала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Согласие с требованием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suppressAutoHyphens w:val="false"/>
              <w:spacing w:before="60" w:after="60"/>
              <w:ind w:left="360" w:hanging="3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0" w:after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Требования к результатам услуг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20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Общие требования к результатам услуг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21"/>
              </w:numPr>
              <w:suppressAutoHyphens w:val="false"/>
              <w:spacing w:before="60" w:after="60"/>
              <w:ind w:left="1224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Оказание услуг Исполнителем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Услуги должны соответствовать действующим требованиям установленными П. 4.2.5 ГОСТ 12.1.005, П. 3.3 ГОСТ 12.1.003 и П. 2.4 ГОСТ 12.1.006. Исследования (испытания) и измерения, проводимые в ходе оказания услуг, должны осуществляться безопасным, для работников Заказчика и иных лиц, способом.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Согласие с требованием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1224" w:hanging="1199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46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ответственности и гарантиям исполнителя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1224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Гарантия Исполнителя</w:t>
            </w:r>
          </w:p>
        </w:tc>
        <w:tc>
          <w:tcPr>
            <w:tcW w:w="3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Услуги оказываются в соответствии с Федеральным законом от 30.03.1999 № 52-ФЗ «О санитарно-эпидемиологическом благополучии населения», санитарными правилами                           СП 1.1.1058-01, СП 1.1.2193-07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мероприятий».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Согласие с требованием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1224" w:hanging="1199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467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исполнителю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ind w:left="1224" w:hanging="1199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Аккредитация Исполнителя</w:t>
            </w:r>
          </w:p>
        </w:tc>
        <w:tc>
          <w:tcPr>
            <w:tcW w:w="3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Наличие у Исполнителя Аттестата аккредитации испытательной лаборатории (центра), выданного уполномоченным органом, с приложением областей аккредитации, в отношении которых выдан аттестат на весь срок действия договора и в соответствии с перечнем замеряемых факторов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Согласие с требованием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16" w:name="_Toc162263672"/>
      <w:bookmarkStart w:id="17" w:name="_Toc53393312"/>
      <w:bookmarkStart w:id="18" w:name="_Toc53395937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17"/>
      <w:bookmarkEnd w:id="18"/>
      <w:r>
        <w:rPr>
          <w:sz w:val="24"/>
          <w:szCs w:val="24"/>
          <w:lang w:val="ru-RU"/>
        </w:rPr>
        <w:t xml:space="preserve"> на этапе закупки</w:t>
      </w:r>
      <w:bookmarkEnd w:id="16"/>
    </w:p>
    <w:p>
      <w:pPr>
        <w:pStyle w:val="Normal"/>
        <w:spacing w:before="0" w:after="0"/>
        <w:contextualSpacing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3.1. </w:t>
      </w:r>
      <w:r>
        <w:rPr>
          <w:color w:val="000000"/>
          <w:sz w:val="24"/>
          <w:szCs w:val="24"/>
        </w:rPr>
        <w:t>Стоимость услуг за условную единицу должна включать в себя все расходы Исполнителя, связанные с исполнением договора и быть выражена в рублях Российской Федерации.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426" w:leader="none"/>
        </w:tabs>
        <w:spacing w:before="60" w:after="0"/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3.2. Цена оказания услуг остается фиксированной на весь срок действия договора и не подлежит изменению.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Ответственный исполнитель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Начальник К-Ч ТУ</w:t>
        <w:tab/>
        <w:tab/>
        <w:t xml:space="preserve">                             </w:t>
        <w:tab/>
        <w:t xml:space="preserve">                                                    Балановский В.Д.</w:t>
      </w:r>
    </w:p>
    <w:p>
      <w:pPr>
        <w:pStyle w:val="Normal"/>
        <w:widowControl w:val="false"/>
        <w:tabs>
          <w:tab w:val="clear" w:pos="708"/>
          <w:tab w:val="left" w:pos="1985" w:leader="none"/>
        </w:tabs>
        <w:suppressAutoHyphens w:val="false"/>
        <w:jc w:val="both"/>
        <w:rPr>
          <w:rFonts w:ascii="Times New Roman" w:hAnsi="Times New Roman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1985" w:leader="none"/>
        </w:tabs>
        <w:suppressAutoHyphens w:val="false"/>
        <w:jc w:val="both"/>
        <w:rPr/>
      </w:pPr>
      <w:r>
        <w:rPr>
          <w:rStyle w:val="Style16"/>
          <w:sz w:val="24"/>
          <w:szCs w:val="24"/>
        </w:rPr>
        <w:t>Технический куратор</w:t>
      </w:r>
    </w:p>
    <w:p>
      <w:pPr>
        <w:pStyle w:val="Style36"/>
        <w:widowControl w:val="false"/>
        <w:suppressAutoHyphens w:val="false"/>
        <w:jc w:val="both"/>
        <w:rPr/>
      </w:pPr>
      <w:r>
        <w:rPr>
          <w:rStyle w:val="Style8"/>
          <w:rFonts w:ascii="Times New Roman" w:hAnsi="Times New Roman"/>
          <w:b w:val="false"/>
          <w:i w:val="false"/>
          <w:sz w:val="24"/>
          <w:szCs w:val="24"/>
          <w:shd w:fill="auto" w:val="clear"/>
        </w:rPr>
        <w:t xml:space="preserve">Ведущий инженер по охране труда                                                                        </w:t>
      </w:r>
    </w:p>
    <w:p>
      <w:pPr>
        <w:pStyle w:val="Style36"/>
        <w:rPr/>
      </w:pPr>
      <w:r>
        <w:rPr>
          <w:rStyle w:val="Style8"/>
          <w:rFonts w:ascii="Times New Roman" w:hAnsi="Times New Roman"/>
          <w:b w:val="false"/>
          <w:i w:val="false"/>
          <w:sz w:val="24"/>
          <w:szCs w:val="24"/>
          <w:shd w:fill="auto" w:val="clear"/>
        </w:rPr>
        <w:t>и безопасности движения                                                                                             Васильева А.А.</w:t>
      </w:r>
    </w:p>
    <w:p>
      <w:pPr>
        <w:pStyle w:val="Normal"/>
        <w:widowControl w:val="false"/>
        <w:tabs>
          <w:tab w:val="clear" w:pos="708"/>
          <w:tab w:val="left" w:pos="1985" w:leader="none"/>
        </w:tabs>
        <w:suppressAutoHyphens w:val="false"/>
        <w:jc w:val="both"/>
        <w:rPr>
          <w:rFonts w:ascii="Times New Roman" w:hAnsi="Times New Roman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tabs>
          <w:tab w:val="clear" w:pos="708"/>
          <w:tab w:val="left" w:pos="1985" w:leader="none"/>
        </w:tabs>
        <w:jc w:val="both"/>
        <w:rPr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default" r:id="rId5"/>
      <w:type w:val="nextPage"/>
      <w:pgSz w:w="11906" w:h="16838"/>
      <w:pgMar w:left="1134" w:right="851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0"/>
        <w:szCs w:val="20"/>
        <w:lang w:val="en-US"/>
      </w:rPr>
    </w:pPr>
    <w:r>
      <w:rPr>
        <w:sz w:val="20"/>
        <w:szCs w:val="20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"/>
      <w:lvlJc w:val="left"/>
      <w:pPr>
        <w:tabs>
          <w:tab w:val="num" w:pos="0"/>
        </w:tabs>
        <w:ind w:left="502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"/>
      <w:lvlJc w:val="left"/>
      <w:pPr>
        <w:tabs>
          <w:tab w:val="num" w:pos="0"/>
        </w:tabs>
        <w:ind w:left="502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"/>
      <w:lvlJc w:val="left"/>
      <w:pPr>
        <w:tabs>
          <w:tab w:val="num" w:pos="0"/>
        </w:tabs>
        <w:ind w:left="502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"/>
      <w:lvlJc w:val="left"/>
      <w:pPr>
        <w:tabs>
          <w:tab w:val="num" w:pos="0"/>
        </w:tabs>
        <w:ind w:left="502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"/>
      <w:lvlJc w:val="left"/>
      <w:pPr>
        <w:tabs>
          <w:tab w:val="num" w:pos="0"/>
        </w:tabs>
        <w:ind w:left="502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9"/>
    <w:lvlOverride w:ilvl="0">
      <w:startOverride w:val="1"/>
    </w:lvlOverride>
  </w:num>
  <w:num w:numId="17">
    <w:abstractNumId w:val="9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2" w:hanging="360"/>
        </w:pPr>
        <w:rPr>
          <w:sz w:val="24"/>
          <w:b/>
          <w:szCs w:val="24"/>
          <w:bCs w:val="false"/>
        </w:rPr>
      </w:lvl>
    </w:lvlOverride>
    <w:lvlOverride w:ilvl="0">
      <w:startOverride w:val="1"/>
    </w:lvlOverride>
    <w:lvlOverride w:ilvl="1">
      <w:startOverride w:val="1"/>
    </w:lvlOverride>
  </w:num>
  <w:num w:numId="18">
    <w:abstractNumId w:val="9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2" w:hanging="360"/>
        </w:pPr>
        <w:rPr>
          <w:sz w:val="24"/>
          <w:b/>
          <w:szCs w:val="24"/>
          <w:bCs w:val="false"/>
        </w:rPr>
      </w:lvl>
    </w:lvlOverride>
  </w:num>
  <w:num w:numId="19">
    <w:abstractNumId w:val="9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2" w:hanging="360"/>
        </w:pPr>
        <w:rPr>
          <w:sz w:val="24"/>
          <w:b/>
          <w:szCs w:val="24"/>
          <w:bCs w:val="false"/>
        </w:rPr>
      </w:lvl>
      <w:startOverride w:val="1"/>
    </w:lvlOverride>
  </w:num>
  <w:num w:numId="20">
    <w:abstractNumId w:val="9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2" w:hanging="360"/>
        </w:pPr>
        <w:rPr>
          <w:sz w:val="24"/>
          <w:b/>
          <w:szCs w:val="24"/>
          <w:bCs w:val="false"/>
        </w:rPr>
      </w:lvl>
    </w:lvlOverride>
    <w:lvlOverride w:ilvl="0">
      <w:startOverride w:val="1"/>
    </w:lvlOverride>
    <w:lvlOverride w:ilvl="1">
      <w:startOverride w:val="1"/>
    </w:lvlOverride>
  </w:num>
  <w:num w:numId="21">
    <w:abstractNumId w:val="9"/>
    <w:lvlOverride w:ilvl="0">
      <w:lvl w:ilvl="0">
        <w:start w:val="1"/>
        <w:numFmt w:val="decimal"/>
        <w:lvlText w:val=""/>
        <w:lvlJc w:val="left"/>
        <w:pPr>
          <w:tabs>
            <w:tab w:val="num" w:pos="0"/>
          </w:tabs>
          <w:ind w:left="502" w:hanging="360"/>
        </w:pPr>
        <w:rPr>
          <w:sz w:val="24"/>
          <w:b/>
          <w:szCs w:val="24"/>
          <w:bCs w:val="false"/>
        </w:rPr>
      </w:lvl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f977ce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basedOn w:val="DefaultParagraphFont"/>
    <w:semiHidden/>
    <w:unhideWhenUsed/>
    <w:qFormat/>
    <w:rsid w:val="00627ab7"/>
    <w:rPr/>
  </w:style>
  <w:style w:type="character" w:styleId="Style15" w:customStyle="1">
    <w:name w:val="Нижний колонтитул Знак"/>
    <w:basedOn w:val="DefaultParagraphFont"/>
    <w:uiPriority w:val="99"/>
    <w:qFormat/>
    <w:rsid w:val="00ae637d"/>
    <w:rPr>
      <w:sz w:val="28"/>
      <w:szCs w:val="28"/>
    </w:rPr>
  </w:style>
  <w:style w:type="character" w:styleId="Style16">
    <w:name w:val="Основной шрифт абзаца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Текст в заданном формате"/>
    <w:basedOn w:val="Normal"/>
    <w:qFormat/>
    <w:rsid w:val="007b755a"/>
    <w:pPr/>
    <w:rPr>
      <w:rFonts w:ascii="Liberation Mono" w:hAnsi="Liberation Mono" w:eastAsia="Liberation Mono" w:cs="Liberation Mono"/>
      <w:sz w:val="20"/>
      <w:szCs w:val="20"/>
    </w:rPr>
  </w:style>
  <w:style w:type="paragraph" w:styleId="Style3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8" w:customStyle="1">
    <w:name w:val="Заголовок таблицы"/>
    <w:basedOn w:val="Style3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76011-1C32-4E71-831A-42975A9BF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Application>AlterOffice/3.4.0.9$Linux_X86_64 LibreOffice_project/b8daf9e823b1a5463a2f48435ddc2e8696e7d4fc</Application>
  <AppVersion>15.0000</AppVersion>
  <Pages>5</Pages>
  <Words>798</Words>
  <Characters>5296</Characters>
  <CharactersWithSpaces>6602</CharactersWithSpaces>
  <Paragraphs>200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2023-12-08T10:55:00Z</dcterms:created>
  <dc:creator>Балановский Виталий Дмитриевич</dc:creator>
  <dc:description/>
  <dc:language>ru-RU</dc:language>
  <cp:lastModifiedBy>balanovskiivd@corp.gidroogk.com</cp:lastModifiedBy>
  <cp:lastPrinted>2024-03-28T08:28:00Z</cp:lastPrinted>
  <dcterms:modified xsi:type="dcterms:W3CDTF">2026-07-28T19:26:57Z</dcterms:modified>
  <cp:revision>69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