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59" w:before="0" w:after="160"/>
        <w:jc w:val="both"/>
        <w:rPr>
          <w:rFonts w:ascii="Times New Roman" w:hAnsi="Times New Roman"/>
          <w:sz w:val="26"/>
          <w:szCs w:val="26"/>
        </w:rPr>
      </w:pPr>
      <w:r>
        <w:rPr>
          <w:rFonts w:eastAsia="Calibri" w:cs="Tahoma" w:ascii="Times New Roman" w:hAnsi="Times New Roman"/>
          <w:color w:val="auto"/>
          <w:kern w:val="0"/>
          <w:sz w:val="26"/>
          <w:szCs w:val="26"/>
          <w:lang w:val="ru-RU" w:eastAsia="en-US" w:bidi="ar-SA"/>
        </w:rPr>
        <w:t>Для формирования сметной стоимости, просим Вас предоставить коммерческое предложение на следующие позиции:</w:t>
      </w:r>
    </w:p>
    <w:tbl>
      <w:tblPr>
        <w:tblW w:w="9371" w:type="dxa"/>
        <w:jc w:val="left"/>
        <w:tblInd w:w="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5885"/>
        <w:gridCol w:w="1311"/>
        <w:gridCol w:w="1400"/>
      </w:tblGrid>
      <w:tr>
        <w:trPr/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Наименование планируемой к закупке продукции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Единица изменения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Требуемое количество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Аккумуляторный фонарь Camelion LED29315, 10469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2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Аптечка универсальная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3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Металлорукав DN 20 мм в герметичной ПВХ изоляции 6071R-020N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51,5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4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Металлорукав DN 35 мм в герметичной ПВХ изоляции 6071R-035N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306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5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Металлорукав РЗ-ЦПнг-25 арт. СМР21-025-К41-020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16,48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6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Монтажный комплект муфта металлорукав-коробка DN 35, M40x1,5, наружная резьба, KIT6014-4035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7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Паста токопроводящая 0.15 л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8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Сталь полосовая оцинкованная 40х5 ГОСТ 103-2006/9.307-89 Ст3пс5 (масса = 1,570 кг/м)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9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Телефон проводной SANYO RA-S120B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10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Провод ПВ3 1х10 желто-зеленого цвета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15,45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11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Фундаментный болт 1.1 М24х1000 09Г2С-12 ГОСТ 24379.1-2012 (масса 4,13 кг/шт) см. 2061-60-010.БВ лист 2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Выключатель автоматический 3П, 25А, хар-ка С, OptiDin BM63-3C25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Выключатель автоматический 3П, 32А, хар-ка С, OptiDin BM63-3C32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14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Выключатель автоматический 3П, 40А, хар-ка С, OptiDin BM63-3C40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15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Выключатель автоматический 3П, 50А, хар-ка С, OptiDin BM63-3C50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16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Корпус навесной уличный ST Outdoor с м/п ВхШхГ 300х400х150 мм, IP R5ST0341-OUTDOOR DKC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17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распределительное настенное с комбинацией розеток 2хSchuko, 1хСЕЕ 32А5р, IP44, пластик 0010106 AlpenBox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6"/>
                <w:szCs w:val="26"/>
                <w:lang w:val="ru-RU" w:eastAsia="en-US" w:bidi="ar-SA"/>
              </w:rPr>
              <w:t>18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распределительное настенное с комбинацией розеток 4xSchuco, IP54, пластик 0010037 AlpenBox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/>
          <w:sz w:val="26"/>
          <w:szCs w:val="26"/>
        </w:rPr>
      </w:pPr>
      <w:r>
        <w:rPr>
          <w:rFonts w:eastAsia="Calibri" w:cs="Tahoma" w:ascii="Times New Roman" w:hAnsi="Times New Roman"/>
          <w:color w:val="auto"/>
          <w:kern w:val="0"/>
          <w:sz w:val="26"/>
          <w:szCs w:val="26"/>
          <w:lang w:val="ru-RU" w:eastAsia="en-US" w:bidi="ar-SA"/>
        </w:rPr>
        <w:t>Стоимость доставки указать отдельной строкой.</w:t>
      </w:r>
    </w:p>
    <w:p>
      <w:pPr>
        <w:pStyle w:val="Normal"/>
        <w:spacing w:before="0" w:after="160"/>
        <w:jc w:val="both"/>
        <w:rPr/>
      </w:pPr>
      <w:r>
        <w:rPr>
          <w:rFonts w:ascii="Times New Roman" w:hAnsi="Times New Roman"/>
          <w:sz w:val="26"/>
          <w:szCs w:val="26"/>
        </w:rPr>
        <w:t xml:space="preserve">Коммерческое предложение также можно направить на электронную почту: </w:t>
      </w:r>
      <w:hyperlink r:id="rId2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pacing w:val="0"/>
            <w:sz w:val="26"/>
            <w:szCs w:val="26"/>
            <w:u w:val="single"/>
          </w:rPr>
          <w:t>StepantsovaNV@rushydro.ru</w:t>
        </w:r>
      </w:hyperlink>
    </w:p>
    <w:p>
      <w:pPr>
        <w:pStyle w:val="Normal"/>
        <w:spacing w:before="0" w:after="16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3"/>
          <w:szCs w:val="24"/>
          <w:u w:val="single"/>
        </w:rPr>
      </w:pPr>
      <w:hyperlink r:id="rId3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pacing w:val="0"/>
            <w:sz w:val="26"/>
            <w:szCs w:val="26"/>
            <w:u w:val="single"/>
          </w:rPr>
          <w:t>pechkurovaar@rushydro.ru</w:t>
        </w:r>
      </w:hyperlink>
    </w:p>
    <w:p>
      <w:pPr>
        <w:pStyle w:val="Normal"/>
        <w:spacing w:before="0" w:after="16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6"/>
          <w:szCs w:val="26"/>
          <w:u w:val="singl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6"/>
          <w:szCs w:val="26"/>
          <w:u w:val="single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tepantsovaNV@rushydro.ru" TargetMode="External"/><Relationship Id="rId3" Type="http://schemas.openxmlformats.org/officeDocument/2006/relationships/hyperlink" Target="mailto:pechkurovaar@rushydro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Application>AlterOffice/2026.2.0.0$Linux_X86_64 LibreOffice_project/bc4ef1adf80b36c7a6365f8ed6cbf29021361edd</Application>
  <AppVersion>15.0000</AppVersion>
  <Pages>2</Pages>
  <Words>238</Words>
  <Characters>1443</Characters>
  <CharactersWithSpaces>1601</CharactersWithSpaces>
  <Paragraphs>80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2024-10-21T09:57:00Z</dcterms:created>
  <dc:creator>Завьялова Шушанна Абраамовна</dc:creator>
  <dc:description/>
  <dc:language>ru-RU</dc:language>
  <cp:lastModifiedBy>zavylovasha@corp.gidroogk.com</cp:lastModifiedBy>
  <dcterms:modified xsi:type="dcterms:W3CDTF">2026-10-02T14:47:15Z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