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i w:val="false"/>
          <w:i w:val="false"/>
          <w:iCs w:val="false"/>
          <w:sz w:val="22"/>
          <w:szCs w:val="18"/>
        </w:rPr>
      </w:pPr>
      <w:r>
        <w:rPr>
          <w:i w:val="false"/>
          <w:iCs w:val="false"/>
          <w:sz w:val="22"/>
          <w:szCs w:val="18"/>
        </w:rPr>
        <w:t>Утверждаю: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i w:val="false"/>
          <w:i w:val="false"/>
          <w:iCs w:val="false"/>
          <w:sz w:val="22"/>
          <w:szCs w:val="18"/>
        </w:rPr>
      </w:pPr>
      <w:r>
        <w:rPr>
          <w:i w:val="false"/>
          <w:iCs w:val="false"/>
          <w:sz w:val="22"/>
          <w:szCs w:val="18"/>
        </w:rPr>
        <w:t>Директор Центрального филиала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i w:val="false"/>
          <w:i w:val="false"/>
          <w:iCs w:val="false"/>
          <w:sz w:val="22"/>
          <w:szCs w:val="18"/>
        </w:rPr>
      </w:pPr>
      <w:r>
        <w:rPr>
          <w:i w:val="false"/>
          <w:iCs w:val="false"/>
          <w:sz w:val="22"/>
          <w:szCs w:val="18"/>
        </w:rPr>
        <w:t>АО «ТК РусГидро»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i w:val="false"/>
          <w:i w:val="false"/>
          <w:iCs w:val="false"/>
          <w:sz w:val="22"/>
          <w:szCs w:val="18"/>
        </w:rPr>
      </w:pPr>
      <w:r>
        <w:rPr>
          <w:i w:val="false"/>
          <w:iCs w:val="false"/>
          <w:sz w:val="22"/>
          <w:szCs w:val="18"/>
        </w:rPr>
        <w:t>М.В. Нешев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i w:val="false"/>
          <w:i w:val="false"/>
          <w:iCs w:val="false"/>
          <w:sz w:val="22"/>
          <w:szCs w:val="18"/>
        </w:rPr>
      </w:pPr>
      <w:r>
        <w:rPr>
          <w:i w:val="false"/>
          <w:iCs w:val="false"/>
          <w:sz w:val="22"/>
          <w:szCs w:val="18"/>
        </w:rPr>
        <w:t>«____»______________2026 г.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Cs/>
          <w:i w:val="false"/>
          <w:i w:val="false"/>
          <w:iCs w:val="false"/>
          <w:color w:val="000000"/>
        </w:rPr>
      </w:pPr>
      <w:r>
        <w:rPr>
          <w:rFonts w:eastAsia="Calibri"/>
          <w:b/>
          <w:bCs/>
          <w:i w:val="false"/>
          <w:iCs w:val="false"/>
          <w:color w:val="000000"/>
          <w:sz w:val="24"/>
          <w:szCs w:val="24"/>
        </w:rPr>
        <w:t>ОКПД2 20.59.41.000 Поставка охлаждающих жидкостей для</w:t>
      </w:r>
      <w:bookmarkStart w:id="0" w:name="_GoBack_Копия_1"/>
      <w:bookmarkEnd w:id="0"/>
      <w:r>
        <w:rPr>
          <w:rFonts w:eastAsia="Calibri"/>
          <w:b/>
          <w:bCs/>
          <w:i w:val="false"/>
          <w:iCs w:val="false"/>
          <w:color w:val="000000"/>
          <w:sz w:val="24"/>
          <w:szCs w:val="24"/>
        </w:rPr>
        <w:t xml:space="preserve"> грузовых транспортных средств и самоходных машин для нужд Загорского строительного участка Центрального филиала АО "ТК РусГидро"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i w:val="false"/>
          <w:i w:val="false"/>
          <w:iCs w:val="false"/>
          <w:color w:val="000000"/>
        </w:rPr>
      </w:pPr>
      <w:r>
        <w:rPr>
          <w:b/>
          <w:bCs/>
          <w:i w:val="false"/>
          <w:iCs w:val="false"/>
          <w:color w:val="000000"/>
        </w:rPr>
      </w:r>
    </w:p>
    <w:p>
      <w:pPr>
        <w:pStyle w:val="Normal"/>
        <w:jc w:val="center"/>
        <w:rPr>
          <w:rFonts w:ascii="Times New Roman" w:hAnsi="Times New Roman"/>
          <w:b/>
          <w:bCs/>
          <w:i w:val="false"/>
          <w:i w:val="false"/>
          <w:iCs w:val="false"/>
          <w:color w:val="000000"/>
        </w:rPr>
      </w:pPr>
      <w:r>
        <w:rPr>
          <w:rFonts w:eastAsia="Calibri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ЛОТ № </w:t>
      </w:r>
      <w:r>
        <w:rPr>
          <w:rFonts w:eastAsia="Calibr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>______________________________________</w:t>
      </w:r>
    </w:p>
    <w:p>
      <w:pPr>
        <w:pStyle w:val="Normal"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3052_522137136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054_522137136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056_522137136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058_522137136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060_522137136">
            <w:r>
              <w:rPr>
                <w:webHidden/>
                <w:rStyle w:val="Style14"/>
                <w:vanish w:val="false"/>
              </w:rPr>
              <w:t>1.4.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062_522137136">
            <w:r>
              <w:rPr>
                <w:webHidden/>
                <w:rStyle w:val="Style14"/>
                <w:vanish w:val="false"/>
              </w:rPr>
              <w:t>1.5. Иные требования и сведения общего характера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3064_522137136">
            <w:r>
              <w:rPr>
                <w:webHidden/>
                <w:rStyle w:val="Style14"/>
                <w:vanish w:val="false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066_522137136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3068_522137136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3070_522137136">
            <w:r>
              <w:rPr>
                <w:webHidden/>
                <w:rStyle w:val="Style14"/>
                <w:vanish w:val="false"/>
              </w:rPr>
              <w:t>Таблица 1.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3072_522137136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 и оказания сопутствующих услуг</w:t>
              <w:tab/>
              <w:t>5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3074_522137136">
            <w:r>
              <w:rPr>
                <w:webHidden/>
                <w:rStyle w:val="Style14"/>
                <w:vanish w:val="false"/>
              </w:rPr>
              <w:t>Таблица 2. Требования по срокам поставки продукции</w:t>
              <w:tab/>
              <w:t>5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076_522137136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3078_522137136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Таблица 3. Требования к продукции</w:t>
              <w:tab/>
              <w:t>6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3080_522137136">
            <w:r>
              <w:rPr>
                <w:webHidden/>
                <w:rStyle w:val="Style14"/>
                <w:vanish w:val="false"/>
              </w:rPr>
              <w:t>3. Требования к документации по ценообразованию на этапе закупки</w:t>
              <w:tab/>
              <w:t>10</w:t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TOC1"/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1" w:name="__RefHeading___Toc3052_522137136"/>
      <w:bookmarkStart w:id="2" w:name="_Toc190866817"/>
      <w:bookmarkStart w:id="3" w:name="_Toc51339692"/>
      <w:bookmarkEnd w:id="1"/>
      <w:r>
        <w:rPr>
          <w:lang w:val="ru-RU"/>
        </w:rPr>
        <w:t>Общие сведения</w:t>
      </w:r>
      <w:bookmarkEnd w:id="2"/>
      <w:bookmarkEnd w:id="3"/>
    </w:p>
    <w:p>
      <w:pPr>
        <w:pStyle w:val="Heading4"/>
        <w:numPr>
          <w:ilvl w:val="1"/>
          <w:numId w:val="3"/>
        </w:numPr>
        <w:ind w:hanging="432" w:left="574"/>
        <w:rPr/>
      </w:pPr>
      <w:bookmarkStart w:id="4" w:name="__RefHeading___Toc3054_522137136"/>
      <w:bookmarkStart w:id="5" w:name="_Toc190866818"/>
      <w:bookmarkStart w:id="6" w:name="_Toc46743505"/>
      <w:bookmarkEnd w:id="4"/>
      <w:r>
        <w:rPr/>
        <w:t>Обозначения и сокращения</w:t>
      </w:r>
      <w:bookmarkEnd w:id="5"/>
      <w:bookmarkEnd w:id="6"/>
    </w:p>
    <w:p>
      <w:pPr>
        <w:pStyle w:val="Normal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35"/>
        <w:gridCol w:w="8144"/>
      </w:tblGrid>
      <w:tr>
        <w:trPr>
          <w:trHeight w:val="358" w:hRule="atLeast"/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trHeight w:val="251" w:hRule="atLeast"/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sz w:val="24"/>
                <w:szCs w:val="24"/>
              </w:rPr>
              <w:t>ПД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</w:t>
            </w:r>
          </w:p>
        </w:tc>
      </w:tr>
      <w:tr>
        <w:trPr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ГСМ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Горюче смазочные материалы</w:t>
            </w:r>
          </w:p>
        </w:tc>
      </w:tr>
      <w:tr>
        <w:trPr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ГОСТ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ТУ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Технические условия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432" w:left="574"/>
        <w:rPr/>
      </w:pPr>
      <w:bookmarkStart w:id="7" w:name="__RefHeading___Toc3056_522137136"/>
      <w:bookmarkStart w:id="8" w:name="_Toc190866819"/>
      <w:bookmarkEnd w:id="7"/>
      <w:r>
        <w:rPr/>
        <w:t>Наименование закупаемой продукции</w:t>
      </w:r>
      <w:bookmarkEnd w:id="8"/>
    </w:p>
    <w:p>
      <w:pPr>
        <w:pStyle w:val="Normal"/>
        <w:jc w:val="both"/>
        <w:rPr/>
      </w:pPr>
      <w:r>
        <w:rPr>
          <w:rStyle w:val="Strong1"/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ОКПД2 20.59.41.000 Поставка охлаждающих жидкостей для грузовых транспортных средств и самоходных машин для нужд Загорского строительного участка Центрального филиала АО "ТК РусГидро"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9" w:name="__RefHeading___Toc3058_522137136"/>
      <w:bookmarkStart w:id="10" w:name="_Toc190866820"/>
      <w:bookmarkStart w:id="11" w:name="_Toc46743507"/>
      <w:bookmarkEnd w:id="9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10"/>
      <w:r>
        <w:rPr>
          <w:lang w:val="ru-RU"/>
        </w:rPr>
        <w:t xml:space="preserve"> </w:t>
      </w:r>
    </w:p>
    <w:p>
      <w:pPr>
        <w:pStyle w:val="Normal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 xml:space="preserve">Проведение  </w:t>
      </w:r>
      <w:r>
        <w:rPr>
          <w:b w:val="false"/>
          <w:sz w:val="24"/>
          <w:szCs w:val="24"/>
        </w:rPr>
        <w:t xml:space="preserve">технического обслуживания и подготовка к зимнему периоду транспортных средств Загорского строительного участка центрального филиала АО «ТК РусГидро»,  </w:t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12" w:name="__RefHeading___Toc3060_522137136"/>
      <w:bookmarkStart w:id="13" w:name="_Toc190866821"/>
      <w:bookmarkStart w:id="14" w:name="_Toc46743509"/>
      <w:bookmarkStart w:id="15" w:name="_Hlk49857604"/>
      <w:bookmarkEnd w:id="12"/>
      <w:r>
        <w:rPr/>
        <w:t xml:space="preserve">Информация в отношении исполнения договора, </w:t>
      </w:r>
      <w:bookmarkStart w:id="16" w:name="_Hlk46492347"/>
      <w:r>
        <w:rPr/>
        <w:t xml:space="preserve">которая должна быть учтена при подготовке заявки </w:t>
      </w:r>
      <w:bookmarkEnd w:id="16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3"/>
      <w:bookmarkEnd w:id="14"/>
      <w:bookmarkEnd w:id="15"/>
    </w:p>
    <w:p>
      <w:pPr>
        <w:pStyle w:val="Normal"/>
        <w:jc w:val="both"/>
        <w:rPr>
          <w:rStyle w:val="Strong1"/>
          <w:b w:val="false"/>
          <w:sz w:val="24"/>
          <w:szCs w:val="24"/>
        </w:rPr>
      </w:pPr>
      <w:r>
        <w:rPr>
          <w:rStyle w:val="Strong1"/>
          <w:b w:val="false"/>
          <w:sz w:val="24"/>
          <w:szCs w:val="24"/>
        </w:rPr>
        <w:t>1.4.1 Продукция поставляется Поставщиком партиями по заявкам Покупателя в течение всего срока действия договора.</w:t>
      </w:r>
    </w:p>
    <w:p>
      <w:pPr>
        <w:pStyle w:val="Normal"/>
        <w:jc w:val="both"/>
        <w:rPr>
          <w:rStyle w:val="Strong1"/>
          <w:b w:val="false"/>
          <w:sz w:val="24"/>
          <w:szCs w:val="24"/>
        </w:rPr>
      </w:pPr>
      <w:r>
        <w:rPr>
          <w:rStyle w:val="Strong1"/>
          <w:b w:val="false"/>
          <w:sz w:val="24"/>
          <w:szCs w:val="24"/>
        </w:rPr>
        <w:t>1.4.2 Продукция должна быть новая, не бывшая в употреблении. Продукция должна быть произведена не ранее 2026г. Не допускается поставка выставочных образцов.</w:t>
      </w:r>
    </w:p>
    <w:p>
      <w:pPr>
        <w:pStyle w:val="Normal"/>
        <w:jc w:val="both"/>
        <w:rPr>
          <w:rStyle w:val="Strong1"/>
          <w:b w:val="false"/>
          <w:sz w:val="24"/>
          <w:szCs w:val="24"/>
        </w:rPr>
      </w:pPr>
      <w:r>
        <w:rPr>
          <w:rStyle w:val="Strong1"/>
          <w:b w:val="false"/>
          <w:sz w:val="24"/>
          <w:szCs w:val="24"/>
        </w:rPr>
        <w:t xml:space="preserve">1.4.3. Продукция (охлаждающая жидкость) должна соответствовать требованиям ТР ТС 030/2012 «Технический регламент Таможенного союза «О требованиях к смазочным материалам, маслам и специальным жидкостям». </w:t>
      </w:r>
    </w:p>
    <w:p>
      <w:pPr>
        <w:pStyle w:val="Normal"/>
        <w:jc w:val="both"/>
        <w:rPr>
          <w:rStyle w:val="Strong1"/>
          <w:b w:val="false"/>
          <w:sz w:val="24"/>
          <w:szCs w:val="24"/>
        </w:rPr>
      </w:pPr>
      <w:r>
        <w:rPr>
          <w:rStyle w:val="Strong1"/>
          <w:b w:val="false"/>
          <w:sz w:val="24"/>
          <w:szCs w:val="24"/>
        </w:rPr>
        <w:t xml:space="preserve"> </w:t>
      </w:r>
      <w:r>
        <w:rPr>
          <w:rStyle w:val="Strong1"/>
          <w:b w:val="false"/>
          <w:sz w:val="24"/>
          <w:szCs w:val="24"/>
        </w:rPr>
        <w:t>1.4.4. Комплектность поставки должна обеспечить возможность использования продукции по прямому назначению.</w:t>
      </w:r>
    </w:p>
    <w:p>
      <w:pPr>
        <w:pStyle w:val="Normal"/>
        <w:jc w:val="both"/>
        <w:rPr>
          <w:rStyle w:val="Strong1"/>
          <w:b w:val="false"/>
          <w:sz w:val="24"/>
          <w:szCs w:val="24"/>
        </w:rPr>
      </w:pPr>
      <w:r>
        <w:rPr>
          <w:rStyle w:val="Strong1"/>
          <w:b w:val="false"/>
          <w:sz w:val="24"/>
          <w:szCs w:val="24"/>
        </w:rPr>
        <w:t xml:space="preserve"> </w:t>
      </w:r>
      <w:r>
        <w:rPr>
          <w:rStyle w:val="Strong1"/>
          <w:b w:val="false"/>
          <w:sz w:val="24"/>
          <w:szCs w:val="24"/>
        </w:rPr>
        <w:t>1.4.5. Качество и безопасность поставляемой продукции должно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Федерации.</w:t>
      </w:r>
    </w:p>
    <w:p>
      <w:pPr>
        <w:pStyle w:val="Heading4"/>
        <w:numPr>
          <w:ilvl w:val="1"/>
          <w:numId w:val="3"/>
        </w:numPr>
        <w:ind w:hanging="432" w:left="574"/>
        <w:rPr/>
      </w:pPr>
      <w:bookmarkStart w:id="17" w:name="__RefHeading___Toc3062_522137136"/>
      <w:bookmarkStart w:id="18" w:name="_Toc190866822"/>
      <w:bookmarkEnd w:id="17"/>
      <w:r>
        <w:rPr/>
        <w:t>Иные требования и сведения общего характера</w:t>
      </w:r>
      <w:bookmarkEnd w:id="18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1.5.1 Перед поставкой, Поставщик предоставляет копии документов, подтверждающие качество поставляемой продукции (сертификаты соответствия ТР ТС 030/2012).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1.5.2 Маркировка, упаковка должны соответствовать требованиям технических регламентов, стандартов, технических условий, устанавливающих обязательные требования к маркировке, и упаковке данного вида продукции. Упаковка продукции должна обеспечивать ее сохранность при транспортировке и хранении.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1.5.3 Приемка продукции осуществляется на основании отгрузочных документов Поставщика. Покупатель обязан принять продукцию путем её проверки на соответствие сопроводительным документам, в момент передачи продукции. При обнаружении несоответствия продукции сопроводительным документам, а также в случае несоблюдения Поставщиком условия о количестве/качестве продукции, сторонами составляется Акт рекламации.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1.5.4 В случае получения продукции в дефектной упаковке Покупатель имеет право не принимать такую продукцию.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1.5.5 В случае получения продукции с недостатками, которые выявлены в процессе установки на транспортное средство (скрытые недостатки) Покупатель имеет право направить Продавцу претензию и требовать возврат денежных средств за некачественную продукцию.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sz w:val="24"/>
          <w:szCs w:val="24"/>
          <w:lang w:val="ru-RU"/>
        </w:rPr>
      </w:pPr>
      <w:bookmarkStart w:id="19" w:name="__RefHeading___Toc3064_522137136"/>
      <w:bookmarkStart w:id="20" w:name="_Toc190866823"/>
      <w:bookmarkStart w:id="21" w:name="_Toc51339693"/>
      <w:bookmarkEnd w:id="19"/>
      <w:r>
        <w:rPr>
          <w:iCs/>
          <w:sz w:val="24"/>
          <w:szCs w:val="24"/>
        </w:rPr>
        <w:t>Требования к продукции</w:t>
      </w:r>
      <w:bookmarkEnd w:id="20"/>
      <w:bookmarkEnd w:id="21"/>
    </w:p>
    <w:p>
      <w:pPr>
        <w:pStyle w:val="Heading4"/>
        <w:numPr>
          <w:ilvl w:val="1"/>
          <w:numId w:val="3"/>
        </w:numPr>
        <w:ind w:hanging="432" w:left="574"/>
        <w:rPr/>
      </w:pPr>
      <w:bookmarkStart w:id="22" w:name="__RefHeading___Toc3066_522137136"/>
      <w:bookmarkStart w:id="23" w:name="_Toc190866824"/>
      <w:bookmarkEnd w:id="22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3"/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4" w:name="__RefHeading___Toc3068_522137136"/>
      <w:bookmarkStart w:id="25" w:name="_Toc190866825"/>
      <w:bookmarkEnd w:id="24"/>
      <w:r>
        <w:rPr>
          <w:lang w:val="ru-RU"/>
        </w:rPr>
        <w:t>Перечень и объем закупаемой продукции</w:t>
      </w:r>
      <w:bookmarkEnd w:id="25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26" w:name="__RefHeading___Toc3070_522137136"/>
      <w:bookmarkStart w:id="27" w:name="_Toc190866826"/>
      <w:bookmarkStart w:id="28" w:name="_Toc51339695"/>
      <w:bookmarkEnd w:id="2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8"/>
      <w:r>
        <w:rPr>
          <w:sz w:val="24"/>
          <w:szCs w:val="24"/>
          <w:lang w:val="ru-RU"/>
        </w:rPr>
        <w:t>и объем закупаемой продукции</w:t>
      </w:r>
      <w:bookmarkEnd w:id="27"/>
    </w:p>
    <w:tbl>
      <w:tblPr>
        <w:tblW w:w="9804" w:type="dxa"/>
        <w:jc w:val="left"/>
        <w:tblInd w:w="-175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730"/>
        <w:gridCol w:w="4972"/>
        <w:gridCol w:w="1992"/>
        <w:gridCol w:w="2109"/>
      </w:tblGrid>
      <w:tr>
        <w:trPr>
          <w:tblHeader w:val="true"/>
          <w:trHeight w:val="848" w:hRule="atLeast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Общее кол-во</w:t>
            </w:r>
          </w:p>
        </w:tc>
      </w:tr>
      <w:tr>
        <w:trPr>
          <w:trHeight w:val="300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АНТИФРИЗ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кг</w:t>
            </w:r>
          </w:p>
        </w:tc>
        <w:tc>
          <w:tcPr>
            <w:tcW w:w="2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2640</w:t>
            </w:r>
          </w:p>
        </w:tc>
      </w:tr>
      <w:tr>
        <w:trPr>
          <w:trHeight w:val="445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Normal"/>
        <w:rPr>
          <w:lang w:val="en-US" w:eastAsia="x-none"/>
        </w:rPr>
      </w:pPr>
      <w:r>
        <w:rPr>
          <w:lang w:val="en-US" w:eastAsia="x-none"/>
        </w:rPr>
        <w:tab/>
      </w:r>
    </w:p>
    <w:p>
      <w:pPr>
        <w:pStyle w:val="Heading3"/>
        <w:numPr>
          <w:ilvl w:val="2"/>
          <w:numId w:val="3"/>
        </w:numPr>
        <w:rPr>
          <w:sz w:val="24"/>
          <w:szCs w:val="24"/>
        </w:rPr>
      </w:pPr>
      <w:bookmarkStart w:id="29" w:name="__RefHeading___Toc3072_522137136"/>
      <w:bookmarkStart w:id="30" w:name="_Toc190866827"/>
      <w:bookmarkStart w:id="31" w:name="_Toc51339696"/>
      <w:bookmarkEnd w:id="29"/>
      <w:r>
        <w:rPr>
          <w:sz w:val="24"/>
          <w:szCs w:val="24"/>
          <w:lang w:val="ru-RU"/>
        </w:rPr>
        <w:t xml:space="preserve">Требования </w:t>
      </w:r>
      <w:bookmarkEnd w:id="31"/>
      <w:r>
        <w:rPr>
          <w:sz w:val="24"/>
          <w:szCs w:val="24"/>
          <w:lang w:val="ru-RU"/>
        </w:rPr>
        <w:t>к срокам поставки продукции и оказания сопутствующих услуг</w:t>
      </w:r>
      <w:bookmarkEnd w:id="30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32" w:name="__RefHeading___Toc3074_522137136"/>
      <w:bookmarkStart w:id="33" w:name="_Toc190866828"/>
      <w:bookmarkStart w:id="34" w:name="_Toc50125127"/>
      <w:bookmarkStart w:id="35" w:name="_Toc51339697"/>
      <w:bookmarkStart w:id="36" w:name="_Toc50125126"/>
      <w:bookmarkEnd w:id="32"/>
      <w:bookmarkEnd w:id="3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37" w:name="_Hlk50465284"/>
      <w:r>
        <w:rPr>
          <w:sz w:val="24"/>
          <w:szCs w:val="24"/>
        </w:rPr>
        <w:t xml:space="preserve">Требования по срокам </w:t>
      </w:r>
      <w:bookmarkEnd w:id="34"/>
      <w:bookmarkEnd w:id="35"/>
      <w:bookmarkEnd w:id="37"/>
      <w:r>
        <w:rPr>
          <w:sz w:val="24"/>
          <w:szCs w:val="24"/>
          <w:lang w:val="ru-RU"/>
        </w:rPr>
        <w:t>поставки продукции</w:t>
      </w:r>
      <w:bookmarkEnd w:id="33"/>
      <w:r>
        <w:rPr>
          <w:sz w:val="24"/>
          <w:szCs w:val="24"/>
          <w:lang w:val="ru-RU"/>
        </w:rPr>
        <w:t xml:space="preserve"> </w:t>
      </w:r>
    </w:p>
    <w:tbl>
      <w:tblPr>
        <w:tblW w:w="10200" w:type="dxa"/>
        <w:jc w:val="left"/>
        <w:tblInd w:w="-126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957"/>
        <w:gridCol w:w="2973"/>
        <w:gridCol w:w="2970"/>
        <w:gridCol w:w="3299"/>
      </w:tblGrid>
      <w:tr>
        <w:trPr>
          <w:tblHeader w:val="true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LineNumbers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LineNumbers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Наименование продукции / партии продукции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LineNumbers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началу срока поставки продукции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LineNumbers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5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97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95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</w:t>
            </w:r>
          </w:p>
        </w:tc>
        <w:tc>
          <w:tcPr>
            <w:tcW w:w="297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Срок действия Договора:</w:t>
            </w:r>
          </w:p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ОКПД2 20.59.41.000 Поставка охлаждающих жидкостей для грузовых транспортных средств и самоходных машин для нужд Загорского строительного участка Центрального филиала АО "ТК РусГидро"</w:t>
            </w:r>
          </w:p>
        </w:tc>
        <w:tc>
          <w:tcPr>
            <w:tcW w:w="29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 даты заключения Договора поставки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течение 12 (двенадцати) месяцев, либо до исчерпания предельной суммы по Договору</w:t>
            </w:r>
          </w:p>
        </w:tc>
      </w:tr>
      <w:tr>
        <w:trPr/>
        <w:tc>
          <w:tcPr>
            <w:tcW w:w="95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</w:t>
            </w:r>
          </w:p>
        </w:tc>
        <w:tc>
          <w:tcPr>
            <w:tcW w:w="297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Срок поставки Товара:</w:t>
            </w:r>
          </w:p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ОКПД2 20.59.41.000 Поставка охлаждающих жидкостей для грузовых транспортных средств и самоходных машин для нужд Загорского строительного участка Центрального филиала АО "ТК РусГидро"</w:t>
            </w:r>
          </w:p>
        </w:tc>
        <w:tc>
          <w:tcPr>
            <w:tcW w:w="29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 даты предоставления Покупателем заявки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LineNumbers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течение 7 (семи) календарных дней</w:t>
            </w:r>
          </w:p>
        </w:tc>
      </w:tr>
    </w:tbl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  <w:bookmarkStart w:id="38" w:name="_Toc46743510"/>
      <w:bookmarkStart w:id="39" w:name="_Toc46743510"/>
      <w:bookmarkEnd w:id="39"/>
    </w:p>
    <w:p>
      <w:pPr>
        <w:pStyle w:val="Heading4"/>
        <w:numPr>
          <w:ilvl w:val="1"/>
          <w:numId w:val="3"/>
        </w:numPr>
        <w:ind w:hanging="432" w:left="574"/>
        <w:rPr>
          <w:sz w:val="24"/>
          <w:szCs w:val="24"/>
        </w:rPr>
      </w:pPr>
      <w:bookmarkStart w:id="40" w:name="__RefHeading___Toc3076_522137136"/>
      <w:bookmarkStart w:id="41" w:name="_Toc51339698"/>
      <w:bookmarkStart w:id="42" w:name="_Toc190866829"/>
      <w:bookmarkStart w:id="43" w:name="_Toc46743511"/>
      <w:bookmarkEnd w:id="40"/>
      <w:r>
        <w:rPr>
          <w:sz w:val="24"/>
          <w:szCs w:val="24"/>
        </w:rPr>
        <w:t xml:space="preserve">Требования к </w:t>
      </w:r>
      <w:bookmarkEnd w:id="43"/>
      <w:r>
        <w:rPr>
          <w:sz w:val="24"/>
          <w:szCs w:val="24"/>
          <w:lang w:val="ru-RU"/>
        </w:rPr>
        <w:t>качеству продукции</w:t>
      </w:r>
      <w:bookmarkEnd w:id="42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44" w:name="__RefHeading___Toc3078_522137136"/>
      <w:bookmarkEnd w:id="44"/>
      <w:r>
        <w:rPr>
          <w:sz w:val="24"/>
          <w:szCs w:val="24"/>
        </w:rPr>
        <w:t xml:space="preserve"> </w:t>
      </w:r>
      <w:bookmarkStart w:id="45" w:name="_Toc19086683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45"/>
      <w:r>
        <w:rPr>
          <w:sz w:val="24"/>
          <w:szCs w:val="24"/>
        </w:rPr>
        <w:t xml:space="preserve"> </w:t>
      </w:r>
      <w:bookmarkEnd w:id="41"/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  <w:shd w:fill="auto" w:val="clear"/>
          <w:lang w:val="ru-RU" w:eastAsia="x-none"/>
        </w:rPr>
        <w:t>Наименование услуг/этапа услуг (позиция № 1-16 Таблицы 1.1):</w:t>
      </w:r>
      <w:r>
        <w:rPr>
          <w:sz w:val="24"/>
          <w:szCs w:val="24"/>
          <w:lang w:eastAsia="x-none"/>
        </w:rPr>
        <w:t xml:space="preserve"> ОКПД2 20.59.41.000 Поставка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охлаждающих жидкостей</w:t>
      </w:r>
      <w:r>
        <w:rPr>
          <w:sz w:val="24"/>
          <w:szCs w:val="24"/>
          <w:lang w:eastAsia="x-none"/>
        </w:rPr>
        <w:t xml:space="preserve"> для грузовых транспортных средств и самоходных машин для нужд Загорского строительного участка Центрального филиала АО "ТК РусГидро"</w:t>
      </w:r>
    </w:p>
    <w:tbl>
      <w:tblPr>
        <w:tblStyle w:val="affff8"/>
        <w:tblW w:w="10200" w:type="dxa"/>
        <w:jc w:val="left"/>
        <w:tblInd w:w="-16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2261"/>
        <w:gridCol w:w="3231"/>
        <w:gridCol w:w="1535"/>
        <w:gridCol w:w="1351"/>
        <w:gridCol w:w="1253"/>
      </w:tblGrid>
      <w:tr>
        <w:trPr/>
        <w:tc>
          <w:tcPr>
            <w:tcW w:w="56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2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13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2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13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5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2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49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4139" w:type="dxa"/>
            <w:gridSpan w:val="3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Участник должен предоставить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заявке согласие поставить продукцию, полностью соответствующую настоящим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техническим требованиям</w:t>
            </w:r>
          </w:p>
        </w:tc>
      </w:tr>
      <w:tr>
        <w:trPr/>
        <w:tc>
          <w:tcPr>
            <w:tcW w:w="568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2261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</w:t>
            </w:r>
          </w:p>
        </w:tc>
        <w:tc>
          <w:tcPr>
            <w:tcW w:w="3231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Характеристика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61" w:type="dxa"/>
            <w:tcBorders/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АНТИФРИЗ</w:t>
            </w:r>
          </w:p>
        </w:tc>
        <w:tc>
          <w:tcPr>
            <w:tcW w:w="323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Соответствие допускам: VW TL 774-D/F (G12/G12+) (SF 12+40);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DAF MAT 74002;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MTU MTL 5048;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Fiat-Iveco 55523/1;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Ford WSS-M97B44-D;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Renault RVI 41-01-001;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Deutz 0199-99-1115;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ASTM D3306, ASTM D4985, SAE J1034, ГОСТ 28084-89.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замерзания: не выше −40 °С;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кипения: не ниже +110 °С;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>- цвет — красный;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49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549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Доставка продукции осуществляется до места поставки силами, средствами и за счет Поставщика. Место поставки: Московская область, Сергиево-Посадский городской округ,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пгт. Богородское.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2.2</w:t>
            </w:r>
          </w:p>
        </w:tc>
        <w:tc>
          <w:tcPr>
            <w:tcW w:w="5492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Маркировка, упаковка должны соответствовать требованиям ГОСТ 1510-2022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49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гарантиям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88" w:hRule="atLeast"/>
        </w:trPr>
        <w:tc>
          <w:tcPr>
            <w:tcW w:w="568" w:type="dxa"/>
            <w:tcBorders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549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На продукцию устанавливается гарантийный срок не менее 12 месяцев с момента поставки.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5492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5492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Вместе с продукцией поставщик обязан предоставить оригиналы следующих документов: Счёт, Счёт-фактура + Товарная накладная или УПД.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1"/>
        <w:numPr>
          <w:ilvl w:val="0"/>
          <w:numId w:val="3"/>
        </w:numPr>
        <w:ind w:hanging="426" w:left="426"/>
        <w:rPr>
          <w:sz w:val="24"/>
          <w:szCs w:val="24"/>
        </w:rPr>
      </w:pPr>
      <w:bookmarkStart w:id="46" w:name="__RefHeading___Toc3080_522137136"/>
      <w:bookmarkStart w:id="47" w:name="_Toc190866831"/>
      <w:bookmarkEnd w:id="46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47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>
        <w:rPr>
          <w:i w:val="false"/>
          <w:iCs w:val="false"/>
          <w:sz w:val="24"/>
          <w:szCs w:val="24"/>
          <w:shd w:fill="auto" w:val="clear"/>
        </w:rPr>
        <w:t>В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обоснование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стоимости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своей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заявки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Участник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предоставляет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Коммерческое</w:t>
      </w:r>
      <w:r>
        <w:rPr>
          <w:i w:val="false"/>
          <w:iCs w:val="false"/>
          <w:spacing w:val="-57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предложение по форме (с учетом прилагаемой к ней инструкции по заполнению),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приведенной</w:t>
      </w:r>
      <w:r>
        <w:rPr>
          <w:i w:val="false"/>
          <w:iCs w:val="false"/>
          <w:spacing w:val="-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в</w:t>
      </w:r>
      <w:r>
        <w:rPr>
          <w:i w:val="false"/>
          <w:iCs w:val="false"/>
          <w:spacing w:val="-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Документации</w:t>
      </w:r>
      <w:r>
        <w:rPr>
          <w:i w:val="false"/>
          <w:iCs w:val="false"/>
          <w:spacing w:val="-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о закупке.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40" w:before="120" w:after="0"/>
        <w:ind w:hanging="0" w:left="0" w:right="0"/>
        <w:contextualSpacing w:val="false"/>
        <w:jc w:val="both"/>
        <w:rPr>
          <w:i w:val="false"/>
          <w:i w:val="false"/>
          <w:iCs w:val="false"/>
          <w:highlight w:val="none"/>
          <w:shd w:fill="auto" w:val="clear"/>
        </w:rPr>
      </w:pPr>
      <w:r>
        <w:rPr>
          <w:i w:val="false"/>
          <w:iCs w:val="false"/>
          <w:shd w:fill="auto" w:val="clear"/>
        </w:rPr>
        <w:t>3.2. Дополнительные</w:t>
      </w:r>
      <w:r>
        <w:rPr>
          <w:i w:val="false"/>
          <w:iCs w:val="false"/>
          <w:spacing w:val="-4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документы</w:t>
      </w:r>
      <w:r>
        <w:rPr>
          <w:i w:val="false"/>
          <w:iCs w:val="false"/>
          <w:spacing w:val="-3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по</w:t>
      </w:r>
      <w:r>
        <w:rPr>
          <w:i w:val="false"/>
          <w:iCs w:val="false"/>
          <w:spacing w:val="-2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ценообразованию</w:t>
      </w:r>
      <w:r>
        <w:rPr>
          <w:i w:val="false"/>
          <w:iCs w:val="false"/>
          <w:spacing w:val="2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в</w:t>
      </w:r>
      <w:r>
        <w:rPr>
          <w:i w:val="false"/>
          <w:iCs w:val="false"/>
          <w:spacing w:val="-3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состав</w:t>
      </w:r>
      <w:r>
        <w:rPr>
          <w:i w:val="false"/>
          <w:iCs w:val="false"/>
          <w:spacing w:val="-4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заявки</w:t>
      </w:r>
      <w:r>
        <w:rPr>
          <w:i w:val="false"/>
          <w:iCs w:val="false"/>
          <w:spacing w:val="-3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не</w:t>
      </w:r>
      <w:r>
        <w:rPr>
          <w:i w:val="false"/>
          <w:iCs w:val="false"/>
          <w:spacing w:val="-3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включаются.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6660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6660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6660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Зам. руководителя  ТГ Загорского СУ                            ______________________Кулёмин С.Ф.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true"/>
      <w:bidi w:val="0"/>
      <w:spacing w:before="0" w:after="0"/>
      <w:jc w:val="both"/>
      <w:rPr>
        <w:rStyle w:val="Strong1"/>
        <w:b w:val="false"/>
        <w:sz w:val="24"/>
        <w:szCs w:val="24"/>
      </w:rPr>
    </w:pPr>
    <w:r>
      <w:rPr>
        <w:rStyle w:val="Strong1"/>
        <w:rFonts w:eastAsia="Times New Roman" w:cs="Times New Roman"/>
        <w:b w:val="false"/>
        <w:color w:val="auto"/>
        <w:kern w:val="0"/>
        <w:sz w:val="28"/>
        <w:szCs w:val="28"/>
        <w:lang w:val="ru-RU" w:eastAsia="ru-RU" w:bidi="ar-SA"/>
      </w:rPr>
      <w:fldChar w:fldCharType="begin"/>
    </w:r>
    <w:r>
      <w:rPr>
        <w:rStyle w:val="Strong1"/>
        <w:sz w:val="28"/>
        <w:b w:val="false"/>
        <w:kern w:val="0"/>
        <w:szCs w:val="28"/>
        <w:rFonts w:eastAsia="Times New Roman" w:cs="Times New Roman"/>
        <w:color w:val="auto"/>
        <w:lang w:val="ru-RU" w:eastAsia="ru-RU" w:bidi="ar-SA"/>
      </w:rPr>
      <w:instrText xml:space="preserve"> PAGE </w:instrText>
    </w:r>
    <w:r>
      <w:rPr>
        <w:rStyle w:val="Strong1"/>
        <w:sz w:val="28"/>
        <w:b w:val="false"/>
        <w:kern w:val="0"/>
        <w:szCs w:val="28"/>
        <w:rFonts w:eastAsia="Times New Roman" w:cs="Times New Roman"/>
        <w:color w:val="auto"/>
        <w:lang w:val="ru-RU" w:eastAsia="ru-RU" w:bidi="ar-SA"/>
      </w:rPr>
      <w:fldChar w:fldCharType="separate"/>
    </w:r>
    <w:r>
      <w:rPr>
        <w:rStyle w:val="Strong1"/>
        <w:sz w:val="28"/>
        <w:b w:val="false"/>
        <w:kern w:val="0"/>
        <w:szCs w:val="28"/>
        <w:rFonts w:eastAsia="Times New Roman" w:cs="Times New Roman"/>
        <w:color w:val="auto"/>
        <w:lang w:val="ru-RU" w:eastAsia="ru-RU" w:bidi="ar-SA"/>
      </w:rPr>
      <w:t>6</w:t>
    </w:r>
    <w:r>
      <w:rPr>
        <w:rStyle w:val="Strong1"/>
        <w:sz w:val="28"/>
        <w:b w:val="false"/>
        <w:kern w:val="0"/>
        <w:szCs w:val="28"/>
        <w:rFonts w:eastAsia="Times New Roman" w:cs="Times New Roman"/>
        <w:color w:val="auto"/>
        <w:lang w:val="ru-RU" w:eastAsia="ru-RU" w:bidi="ar-SA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82578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82578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rong2">
    <w:name w:val="Strong2"/>
    <w:qFormat/>
    <w:rPr>
      <w:b/>
      <w:bCs/>
    </w:rPr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rong3">
    <w:name w:val="Strong3"/>
    <w:qFormat/>
    <w:rPr>
      <w:b/>
      <w:bCs/>
    </w:rPr>
  </w:style>
  <w:style w:type="character" w:styleId="Strong4">
    <w:name w:val="Strong4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2e318d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" w:customStyle="1">
    <w:name w:val="caption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[РГ] Текст"/>
    <w:basedOn w:val="Normal"/>
    <w:qFormat/>
    <w:rsid w:val="00c82578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8D5D6-4E4E-401A-9660-D62630505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4472</TotalTime>
  <Application>AlterOffice/2026.2.0.0$Linux_X86_64 LibreOffice_project/bc4ef1adf80b36c7a6365f8ed6cbf29021361edd</Application>
  <AppVersion>15.0000</AppVersion>
  <Pages>6</Pages>
  <Words>938</Words>
  <Characters>6477</Characters>
  <CharactersWithSpaces>7306</CharactersWithSpaces>
  <Paragraphs>141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2024-08-06T06:52:00Z</dcterms:created>
  <dc:creator>Быстров Олег Геннадьевич</dc:creator>
  <dc:description/>
  <dc:language>ru-RU</dc:language>
  <cp:lastModifiedBy>manuilovagv@corp.gidroogk.com</cp:lastModifiedBy>
  <cp:lastPrinted>2025-01-28T10:13:00Z</cp:lastPrinted>
  <dcterms:modified xsi:type="dcterms:W3CDTF">2026-10-02T15:15:36Z</dcterms:modified>
  <cp:revision>242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