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6.xml" ContentType="application/vnd.openxmlformats-officedocument.wordprocessingml.foot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header17.xml" ContentType="application/vnd.openxmlformats-officedocument.wordprocessingml.header+xml"/>
  <Override PartName="/word/footer11.xml" ContentType="application/vnd.openxmlformats-officedocument.wordprocessingml.footer+xml"/>
  <Override PartName="/word/header18.xml" ContentType="application/vnd.openxmlformats-officedocument.wordprocessingml.header+xml"/>
  <Override PartName="/word/footer12.xml" ContentType="application/vnd.openxmlformats-officedocument.wordprocessingml.footer+xml"/>
  <Override PartName="/word/header19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B72EDC" w:rsidRDefault="00B72EDC">
      <w:pPr>
        <w:pStyle w:val="af0"/>
      </w:pPr>
    </w:p>
    <w:p w:rsidR="00754656" w:rsidRPr="00754656" w:rsidRDefault="00754656" w:rsidP="00754656">
      <w:pPr>
        <w:pStyle w:val="af0"/>
        <w:rPr>
          <w:b/>
        </w:rPr>
      </w:pPr>
      <w:r w:rsidRPr="00754656">
        <w:rPr>
          <w:b/>
        </w:rPr>
        <w:t>Технические требования</w:t>
      </w:r>
    </w:p>
    <w:p w:rsidR="00754656" w:rsidRPr="00754656" w:rsidRDefault="00754656" w:rsidP="00754656">
      <w:pPr>
        <w:pStyle w:val="af0"/>
        <w:rPr>
          <w:rFonts w:eastAsia="Times New Roman"/>
          <w:b/>
          <w:szCs w:val="22"/>
        </w:rPr>
      </w:pPr>
      <w:r w:rsidRPr="00754656">
        <w:rPr>
          <w:b/>
        </w:rPr>
        <w:t xml:space="preserve">ОКПД 2 62.01.11.000 Разработка технических решений в части модернизации инфраструктурных сервисов: Единая служба каталога, DNS, DHCP, сервис синхронизации времени (NTP), Системы управления учетными данными (IDM), IAM/SSO ПАО «РусГидро» </w:t>
      </w:r>
      <w:r w:rsidRPr="00754656">
        <w:rPr>
          <w:rFonts w:eastAsia="Times New Roman"/>
          <w:b/>
          <w:szCs w:val="22"/>
        </w:rPr>
        <w:t>в рамках выполнения инвестиционного проекта P_T-1010-269</w:t>
      </w:r>
    </w:p>
    <w:p w:rsidR="00754656" w:rsidRPr="00754656" w:rsidRDefault="00754656" w:rsidP="00754656">
      <w:pPr>
        <w:pStyle w:val="af0"/>
        <w:rPr>
          <w:rFonts w:eastAsia="Times New Roman"/>
          <w:b/>
          <w:szCs w:val="22"/>
        </w:rPr>
      </w:pPr>
    </w:p>
    <w:p w:rsidR="00754656" w:rsidRPr="00754656" w:rsidRDefault="00754656" w:rsidP="00754656">
      <w:pPr>
        <w:pStyle w:val="af0"/>
        <w:rPr>
          <w:b/>
        </w:rPr>
      </w:pPr>
      <w:r w:rsidRPr="00754656">
        <w:rPr>
          <w:b/>
        </w:rPr>
        <w:t>Лот № 0580-ТПИР ИТ-2026-ИА</w:t>
      </w:r>
    </w:p>
    <w:sdt>
      <w:sdtPr>
        <w:rPr>
          <w:b/>
          <w:bCs w:val="0"/>
          <w:kern w:val="2"/>
          <w:sz w:val="24"/>
          <w:lang w:eastAsia="en-US"/>
          <w14:ligatures w14:val="standardContextual"/>
        </w:rPr>
        <w:id w:val="-245728134"/>
        <w:docPartObj>
          <w:docPartGallery w:val="Table of Contents"/>
          <w:docPartUnique/>
        </w:docPartObj>
      </w:sdtPr>
      <w:sdtEndPr/>
      <w:sdtContent>
        <w:p w:rsidR="00B72EDC" w:rsidRDefault="00853BFB" w:rsidP="0001506F">
          <w:pPr>
            <w:pStyle w:val="affffe"/>
            <w:jc w:val="center"/>
          </w:pPr>
          <w:r>
            <w:br w:type="page"/>
          </w:r>
          <w:r>
            <w:lastRenderedPageBreak/>
            <w:t>Содержание</w:t>
          </w:r>
        </w:p>
        <w:p w:rsidR="0001506F" w:rsidRDefault="00853BFB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r>
            <w:fldChar w:fldCharType="begin"/>
          </w:r>
          <w:r>
            <w:rPr>
              <w:rStyle w:val="afff"/>
              <w:webHidden/>
            </w:rPr>
            <w:instrText xml:space="preserve"> TOC \z \o "1-3" \u \h</w:instrText>
          </w:r>
          <w:r>
            <w:rPr>
              <w:rStyle w:val="afff"/>
            </w:rPr>
            <w:fldChar w:fldCharType="separate"/>
          </w:r>
          <w:hyperlink w:anchor="_Toc238214791" w:history="1">
            <w:r w:rsidR="0001506F" w:rsidRPr="00B41C58">
              <w:rPr>
                <w:rStyle w:val="aff"/>
                <w:noProof/>
              </w:rPr>
              <w:t>1. Общие сведения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_Toc238214791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3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2" w:history="1">
            <w:r w:rsidR="0001506F" w:rsidRPr="00B41C58">
              <w:rPr>
                <w:rStyle w:val="aff"/>
                <w:noProof/>
              </w:rPr>
              <w:t>1.1. Обозначения и сокращения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_Toc238214792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3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3" w:history="1">
            <w:r w:rsidR="0001506F" w:rsidRPr="00B41C58">
              <w:rPr>
                <w:rStyle w:val="aff"/>
                <w:noProof/>
              </w:rPr>
              <w:t>1.2. Наименование закупаемой продукции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_Toc238214793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4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4" w:history="1">
            <w:r w:rsidR="0001506F" w:rsidRPr="00B41C58">
              <w:rPr>
                <w:rStyle w:val="aff"/>
                <w:noProof/>
              </w:rPr>
              <w:t>1.3. Цель оказания работ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_Toc238214794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4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5" w:history="1">
            <w:r w:rsidR="0001506F" w:rsidRPr="00B41C58">
              <w:rPr>
                <w:rStyle w:val="aff"/>
                <w:noProof/>
              </w:rPr>
              <w:t>1.4. Существующее положение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_Toc238214795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4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6" w:history="1">
            <w:r w:rsidR="0001506F" w:rsidRPr="00B41C58">
              <w:rPr>
                <w:rStyle w:val="aff"/>
                <w:noProof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_Toc238214796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6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7" w:history="1">
            <w:r w:rsidR="0001506F" w:rsidRPr="00B41C58">
              <w:rPr>
                <w:rStyle w:val="aff"/>
                <w:noProof/>
              </w:rPr>
              <w:t>2. Требования к продукции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_Toc238214797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7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8" w:history="1">
            <w:r w:rsidR="0001506F" w:rsidRPr="00B41C58">
              <w:rPr>
                <w:rStyle w:val="aff"/>
                <w:noProof/>
              </w:rPr>
              <w:t>2.1. Требования по объемам и срокам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_Toc238214798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7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3a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799" w:history="1">
            <w:r w:rsidR="0001506F" w:rsidRPr="00B41C58">
              <w:rPr>
                <w:rStyle w:val="aff"/>
                <w:noProof/>
              </w:rPr>
              <w:t>2.1.1. Требования к видам и объемам работ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_Toc238214799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7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3a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0" w:history="1">
            <w:r w:rsidR="0001506F" w:rsidRPr="00B41C58">
              <w:rPr>
                <w:rStyle w:val="aff"/>
                <w:noProof/>
              </w:rPr>
              <w:t>2.1.2. Требования к срокам выполнения работ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_Toc238214800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7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2e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1" w:history="1">
            <w:r w:rsidR="0001506F" w:rsidRPr="00B41C58">
              <w:rPr>
                <w:rStyle w:val="aff"/>
                <w:noProof/>
              </w:rPr>
              <w:t>2.2. Требования к качеству продукции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_Toc238214801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9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2" w:history="1">
            <w:r w:rsidR="0001506F" w:rsidRPr="00B41C58">
              <w:rPr>
                <w:rStyle w:val="aff"/>
                <w:noProof/>
              </w:rPr>
              <w:t>3. Требования к документации по ценообразованию на этапе закупки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_Toc238214802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29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3" w:history="1">
            <w:r w:rsidR="0001506F" w:rsidRPr="00B41C58">
              <w:rPr>
                <w:rStyle w:val="aff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_Toc238214803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30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4" w:history="1">
            <w:r w:rsidR="0001506F" w:rsidRPr="00B41C58">
              <w:rPr>
                <w:rStyle w:val="aff"/>
                <w:noProof/>
              </w:rPr>
              <w:t>Приложения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_Toc238214804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31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5" w:history="1">
            <w:r w:rsidR="0001506F" w:rsidRPr="00B41C58">
              <w:rPr>
                <w:rStyle w:val="aff"/>
                <w:bCs/>
                <w:noProof/>
              </w:rPr>
              <w:t>Приложение № 1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_Toc238214805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32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01506F" w:rsidRDefault="00D75C6C">
          <w:pPr>
            <w:pStyle w:val="1f8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38214806" w:history="1">
            <w:r w:rsidR="0001506F" w:rsidRPr="00B41C58">
              <w:rPr>
                <w:rStyle w:val="aff"/>
                <w:bCs/>
                <w:noProof/>
              </w:rPr>
              <w:t>Приложение № 3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_Toc238214806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51</w:t>
            </w:r>
            <w:r w:rsidR="0001506F">
              <w:rPr>
                <w:noProof/>
                <w:webHidden/>
              </w:rPr>
              <w:fldChar w:fldCharType="end"/>
            </w:r>
          </w:hyperlink>
        </w:p>
        <w:p w:rsidR="00B72EDC" w:rsidRDefault="00D75C6C">
          <w:pPr>
            <w:pStyle w:val="1f8"/>
            <w:tabs>
              <w:tab w:val="clear" w:pos="9345"/>
              <w:tab w:val="right" w:leader="dot" w:pos="9355"/>
            </w:tabs>
          </w:pPr>
          <w:hyperlink w:anchor="_Toc238214807" w:history="1">
            <w:r w:rsidR="0001506F" w:rsidRPr="00B41C58">
              <w:rPr>
                <w:rStyle w:val="aff"/>
                <w:bCs/>
                <w:noProof/>
              </w:rPr>
              <w:t>Приложение № 4</w:t>
            </w:r>
            <w:r w:rsidR="0001506F">
              <w:rPr>
                <w:noProof/>
                <w:webHidden/>
              </w:rPr>
              <w:tab/>
            </w:r>
            <w:r w:rsidR="0001506F">
              <w:rPr>
                <w:noProof/>
                <w:webHidden/>
              </w:rPr>
              <w:fldChar w:fldCharType="begin"/>
            </w:r>
            <w:r w:rsidR="0001506F">
              <w:rPr>
                <w:noProof/>
                <w:webHidden/>
              </w:rPr>
              <w:instrText xml:space="preserve"> PAGEREF _Toc238214807 \h </w:instrText>
            </w:r>
            <w:r w:rsidR="0001506F">
              <w:rPr>
                <w:noProof/>
                <w:webHidden/>
              </w:rPr>
            </w:r>
            <w:r w:rsidR="0001506F">
              <w:rPr>
                <w:noProof/>
                <w:webHidden/>
              </w:rPr>
              <w:fldChar w:fldCharType="separate"/>
            </w:r>
            <w:r w:rsidR="0001506F">
              <w:rPr>
                <w:noProof/>
                <w:webHidden/>
              </w:rPr>
              <w:t>52</w:t>
            </w:r>
            <w:r w:rsidR="0001506F">
              <w:rPr>
                <w:noProof/>
                <w:webHidden/>
              </w:rPr>
              <w:fldChar w:fldCharType="end"/>
            </w:r>
          </w:hyperlink>
          <w:r w:rsidR="00853BFB">
            <w:rPr>
              <w:rStyle w:val="afff"/>
            </w:rPr>
            <w:fldChar w:fldCharType="end"/>
          </w:r>
        </w:p>
      </w:sdtContent>
    </w:sdt>
    <w:p w:rsidR="00B72EDC" w:rsidRDefault="00853BFB">
      <w:pPr>
        <w:pStyle w:val="af0"/>
      </w:pPr>
      <w:r>
        <w:br w:type="page"/>
      </w:r>
    </w:p>
    <w:p w:rsidR="00B72EDC" w:rsidRDefault="00853BFB">
      <w:pPr>
        <w:pStyle w:val="12"/>
      </w:pPr>
      <w:bookmarkStart w:id="0" w:name="_Toc233245639"/>
      <w:bookmarkStart w:id="1" w:name="_Toc224215536"/>
      <w:bookmarkStart w:id="2" w:name="_Toc238214791"/>
      <w:r>
        <w:lastRenderedPageBreak/>
        <w:t>Общие сведения</w:t>
      </w:r>
      <w:bookmarkEnd w:id="0"/>
      <w:bookmarkEnd w:id="1"/>
      <w:bookmarkEnd w:id="2"/>
    </w:p>
    <w:p w:rsidR="00B72EDC" w:rsidRDefault="00853BFB">
      <w:pPr>
        <w:pStyle w:val="23"/>
        <w:numPr>
          <w:ilvl w:val="1"/>
          <w:numId w:val="2"/>
        </w:numPr>
        <w:spacing w:after="0"/>
        <w:ind w:left="0" w:firstLine="0"/>
      </w:pPr>
      <w:bookmarkStart w:id="3" w:name="_Toc233245640"/>
      <w:bookmarkStart w:id="4" w:name="_Toc224215537"/>
      <w:bookmarkStart w:id="5" w:name="_Toc238214792"/>
      <w:r>
        <w:t>Обозначения и сокращения</w:t>
      </w:r>
      <w:bookmarkEnd w:id="3"/>
      <w:bookmarkEnd w:id="4"/>
      <w:bookmarkEnd w:id="5"/>
    </w:p>
    <w:tbl>
      <w:tblPr>
        <w:tblStyle w:val="2f3"/>
        <w:tblW w:w="5000" w:type="pct"/>
        <w:tblLayout w:type="fixed"/>
        <w:tblLook w:val="04A0" w:firstRow="1" w:lastRow="0" w:firstColumn="1" w:lastColumn="0" w:noHBand="0" w:noVBand="1"/>
      </w:tblPr>
      <w:tblGrid>
        <w:gridCol w:w="2332"/>
        <w:gridCol w:w="7013"/>
      </w:tblGrid>
      <w:tr w:rsidR="00B72EDC">
        <w:tc>
          <w:tcPr>
            <w:tcW w:w="2334" w:type="dxa"/>
          </w:tcPr>
          <w:p w:rsidR="00B72EDC" w:rsidRDefault="00853BFB">
            <w:pPr>
              <w:pStyle w:val="ac"/>
              <w:widowControl w:val="0"/>
              <w:suppressAutoHyphens w:val="0"/>
            </w:pPr>
            <w:r>
              <w:rPr>
                <w:rFonts w:eastAsia="Aptos" w:cs="Times New Roman"/>
                <w:bCs/>
                <w:sz w:val="24"/>
              </w:rPr>
              <w:t>Сокращение</w:t>
            </w:r>
          </w:p>
        </w:tc>
        <w:tc>
          <w:tcPr>
            <w:tcW w:w="7020" w:type="dxa"/>
          </w:tcPr>
          <w:p w:rsidR="00B72EDC" w:rsidRDefault="00853BFB">
            <w:pPr>
              <w:pStyle w:val="ac"/>
              <w:widowControl w:val="0"/>
              <w:suppressAutoHyphens w:val="0"/>
            </w:pPr>
            <w:r>
              <w:rPr>
                <w:rFonts w:eastAsia="Aptos" w:cs="Times New Roman"/>
                <w:bCs/>
                <w:sz w:val="24"/>
              </w:rPr>
              <w:t>Обозначение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IDM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IDM (</w:t>
            </w:r>
            <w:proofErr w:type="spellStart"/>
            <w:r>
              <w:rPr>
                <w:bCs/>
              </w:rPr>
              <w:t>Identity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Management</w:t>
            </w:r>
            <w:proofErr w:type="spellEnd"/>
            <w:r>
              <w:rPr>
                <w:bCs/>
              </w:rPr>
              <w:t>) - система, обеспечивающая централизованное управление учетными записями и правами пользователей в информационных системах компании.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IAM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IAM (</w:t>
            </w:r>
            <w:proofErr w:type="spellStart"/>
            <w:r>
              <w:rPr>
                <w:bCs/>
              </w:rPr>
              <w:t>Identity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Access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Management</w:t>
            </w:r>
            <w:proofErr w:type="spellEnd"/>
            <w:r>
              <w:rPr>
                <w:bCs/>
              </w:rPr>
              <w:t>) – система/сервис, обеспечивающая управление идентификацией и аутентификацией в информационных системах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SSO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SSO (</w:t>
            </w:r>
            <w:proofErr w:type="spellStart"/>
            <w:r>
              <w:rPr>
                <w:bCs/>
              </w:rPr>
              <w:t>Single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sign-on</w:t>
            </w:r>
            <w:proofErr w:type="spellEnd"/>
            <w:r>
              <w:rPr>
                <w:bCs/>
              </w:rPr>
              <w:t>) - система/сервис, обеспечивающая реализацию технологии "единого входа".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ЕСК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Единая служба каталога – целевая служба каталога ПАО «РусГидро» на базе отечественных программных продуктов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MS AD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proofErr w:type="spellStart"/>
            <w:r>
              <w:rPr>
                <w:bCs/>
              </w:rPr>
              <w:t>Microsoft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Active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Directory</w:t>
            </w:r>
            <w:proofErr w:type="spellEnd"/>
            <w:r>
              <w:rPr>
                <w:bCs/>
              </w:rPr>
              <w:t xml:space="preserve"> – служба каталогов от компании </w:t>
            </w:r>
            <w:proofErr w:type="spellStart"/>
            <w:r>
              <w:rPr>
                <w:bCs/>
              </w:rPr>
              <w:t>Microsoft</w:t>
            </w:r>
            <w:proofErr w:type="spellEnd"/>
            <w:r>
              <w:rPr>
                <w:bCs/>
              </w:rPr>
              <w:t>, которая служит централизованной базой данных для управления пользователями, компьютерами и сетевыми ресурсами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ИБ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Информационная безопасность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ИИС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Инфраструктурная информационная система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ИС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Информационная система – совокупность содержащейся в базах данных информации и обеспечивающих ее обработку информационных технологий и технических средств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ИТ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Информационные технологии –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ИТ-инфраструктура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Комплекс аппаратных и системных средств обеспечения ИТ в деятельности Группы РусГидро (вычислительная техника, сети, операционные системы)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ИТКС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Информационно-телекоммуникационная сеть –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ИТ-процесс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Совокупность методов, технических средств, персонала и организационных мер, направленных на повышение и поддержание качества предоставления ИТ-услуг для бизнеса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КИС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Корпоративная информационная система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Коннектор IDM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Подключаемый к IDM программный модуль, реализующий логику взаимодействия с подключаемой к IDM информационной системой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КСПД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Корпоративная сеть передачи данных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КСУИБ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Комплексная система управления информационной безопасностью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ПАК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Программно-аппаратный комплекс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СИБ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Система информационной безопасности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УИД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Единый уникальный атрибут для идентификации пользователей во всех ИС</w:t>
            </w:r>
          </w:p>
        </w:tc>
      </w:tr>
      <w:tr w:rsidR="00B72EDC">
        <w:tc>
          <w:tcPr>
            <w:tcW w:w="2334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ЦОД</w:t>
            </w:r>
          </w:p>
        </w:tc>
        <w:tc>
          <w:tcPr>
            <w:tcW w:w="7020" w:type="dxa"/>
          </w:tcPr>
          <w:p w:rsidR="00B72EDC" w:rsidRDefault="00853BFB">
            <w:pPr>
              <w:pStyle w:val="-5"/>
              <w:rPr>
                <w:b/>
                <w:bCs/>
              </w:rPr>
            </w:pPr>
            <w:r>
              <w:rPr>
                <w:bCs/>
              </w:rPr>
              <w:t>Центр обработки данных</w:t>
            </w:r>
          </w:p>
        </w:tc>
      </w:tr>
    </w:tbl>
    <w:p w:rsidR="00B72EDC" w:rsidRDefault="00853BFB">
      <w:r>
        <w:br w:type="page"/>
      </w:r>
    </w:p>
    <w:p w:rsidR="00B72EDC" w:rsidRDefault="00853BFB">
      <w:pPr>
        <w:pStyle w:val="23"/>
        <w:numPr>
          <w:ilvl w:val="1"/>
          <w:numId w:val="2"/>
        </w:numPr>
        <w:ind w:left="0" w:firstLine="0"/>
      </w:pPr>
      <w:bookmarkStart w:id="6" w:name="_Toc233245641"/>
      <w:bookmarkStart w:id="7" w:name="_Toc224215538"/>
      <w:bookmarkStart w:id="8" w:name="_Toc238214793"/>
      <w:r>
        <w:lastRenderedPageBreak/>
        <w:t>Наименование закупаемой продукции</w:t>
      </w:r>
      <w:bookmarkEnd w:id="6"/>
      <w:bookmarkEnd w:id="7"/>
      <w:bookmarkEnd w:id="8"/>
    </w:p>
    <w:p w:rsidR="00B72EDC" w:rsidRPr="00853BFB" w:rsidRDefault="00853BFB">
      <w:pPr>
        <w:pStyle w:val="rtext0"/>
        <w:rPr>
          <w:spacing w:val="-4"/>
        </w:rPr>
      </w:pPr>
      <w:r w:rsidRPr="00853BFB">
        <w:rPr>
          <w:spacing w:val="-4"/>
        </w:rPr>
        <w:t>ОКПД 2 62.01.11.000 Разработка технических решений в части модернизации инфраструктурных сервисов: Единая служба каталога, DNS, DHCP, сервис синхронизации времени (NTP), Системы управления учетными данными (IDM), IAM/SSO ПАО «РусГидро».</w:t>
      </w:r>
    </w:p>
    <w:p w:rsidR="00B72EDC" w:rsidRDefault="00B72EDC"/>
    <w:p w:rsidR="00B72EDC" w:rsidRDefault="00853BFB">
      <w:pPr>
        <w:pStyle w:val="23"/>
        <w:numPr>
          <w:ilvl w:val="1"/>
          <w:numId w:val="2"/>
        </w:numPr>
        <w:ind w:left="0" w:firstLine="0"/>
      </w:pPr>
      <w:bookmarkStart w:id="9" w:name="_Toc224215539"/>
      <w:bookmarkStart w:id="10" w:name="_Toc233245642"/>
      <w:bookmarkStart w:id="11" w:name="_Toc238214794"/>
      <w:r>
        <w:t xml:space="preserve">Цель оказания </w:t>
      </w:r>
      <w:bookmarkEnd w:id="9"/>
      <w:r>
        <w:t>работ</w:t>
      </w:r>
      <w:bookmarkEnd w:id="10"/>
      <w:bookmarkEnd w:id="11"/>
    </w:p>
    <w:p w:rsidR="00B72EDC" w:rsidRPr="00853BFB" w:rsidRDefault="00853BFB">
      <w:pPr>
        <w:pStyle w:val="rtext0"/>
        <w:rPr>
          <w:spacing w:val="-8"/>
        </w:rPr>
      </w:pPr>
      <w:r w:rsidRPr="00853BFB">
        <w:rPr>
          <w:spacing w:val="-8"/>
        </w:rPr>
        <w:t>Целью работ является разработка и реализация модернизации технических решений в части:</w:t>
      </w:r>
    </w:p>
    <w:p w:rsidR="00B72EDC" w:rsidRDefault="00853BFB">
      <w:pPr>
        <w:pStyle w:val="-lst"/>
        <w:spacing w:line="240" w:lineRule="auto"/>
      </w:pPr>
      <w:proofErr w:type="spellStart"/>
      <w:r>
        <w:t>импортозамещения</w:t>
      </w:r>
      <w:proofErr w:type="spellEnd"/>
      <w:r>
        <w:t xml:space="preserve"> платформ инфраструктурных сервисов корпоративной вычислительной сети ПАО «РусГидро» (Единая служба каталога (ЕСК), сервис разрешения имен (DNS), сервис динамической настройки узла (DHCP), сервис синхронизации времени (NTP));</w:t>
      </w:r>
    </w:p>
    <w:p w:rsidR="00B72EDC" w:rsidRDefault="00853BFB">
      <w:pPr>
        <w:pStyle w:val="-lst"/>
        <w:spacing w:line="240" w:lineRule="auto"/>
      </w:pPr>
      <w:r>
        <w:t>комплексной системы управления информационной безопасности ПАО «РусГидро» в части внедрения системы управления учетными записями и доступом к корпоративным ресурсам (IDM, IAM/SSO) ПАО «РусГидро».</w:t>
      </w:r>
    </w:p>
    <w:p w:rsidR="00B72EDC" w:rsidRDefault="00853BFB">
      <w:pPr>
        <w:pStyle w:val="rtext0"/>
      </w:pPr>
      <w:r>
        <w:t xml:space="preserve">Работы выполняются для обеспечения реализации программы </w:t>
      </w:r>
      <w:proofErr w:type="spellStart"/>
      <w:r>
        <w:t>импортозамещения</w:t>
      </w:r>
      <w:proofErr w:type="spellEnd"/>
      <w:r>
        <w:t xml:space="preserve"> иностранного программного обеспечения в ИТ-инфраструктуре ПАО «РусГидро» в соответствии с Стратегией цифровой трансформации Группы РусГидро на период 2022-2024 г. с перспективой до 2030 г. (утв. Протоколом заседания совета директоров от 31.05.2024 № 374).</w:t>
      </w:r>
    </w:p>
    <w:p w:rsidR="00B72EDC" w:rsidRDefault="00853BFB">
      <w:pPr>
        <w:pStyle w:val="rtext0"/>
      </w:pPr>
      <w:r>
        <w:t>Для достижения указанных целей в ходе работ должно быть обеспечено решение следующих задач:</w:t>
      </w:r>
    </w:p>
    <w:p w:rsidR="00B72EDC" w:rsidRDefault="00853BFB">
      <w:pPr>
        <w:pStyle w:val="-lst"/>
        <w:spacing w:line="240" w:lineRule="auto"/>
      </w:pPr>
      <w:r>
        <w:t>обследование текущей реализации инфраструктурных сервисов (ЕСК, DNS, DHCP, NTP) корпоративной вычислительной сети, информационных систем (далее – ИС</w:t>
      </w:r>
      <w:r>
        <w:rPr>
          <w:rStyle w:val="aff4"/>
        </w:rPr>
        <w:footnoteReference w:id="1"/>
      </w:r>
      <w:r>
        <w:t>) и процессов управления учетными записями и доступом в ИС ПАО «РусГидро»;</w:t>
      </w:r>
    </w:p>
    <w:p w:rsidR="00B72EDC" w:rsidRDefault="00853BFB">
      <w:pPr>
        <w:pStyle w:val="-lst"/>
        <w:spacing w:line="240" w:lineRule="auto"/>
      </w:pPr>
      <w:r>
        <w:t xml:space="preserve">разработка технических решений в части реализации инфраструктурных сервисов </w:t>
      </w:r>
      <w:bookmarkStart w:id="12" w:name="_GoBack"/>
      <w:bookmarkEnd w:id="12"/>
      <w:r>
        <w:t>(ЕСК, DNS, DHCP, NTP) корпоративной вычислительной сети и миграции ИС, а также в части автоматизации процессов управления учетными записями и доступом в ПАО «РусГидро» на базе отечественных программных продуктов;</w:t>
      </w:r>
    </w:p>
    <w:p w:rsidR="00B72EDC" w:rsidRPr="00853BFB" w:rsidRDefault="00853BFB">
      <w:pPr>
        <w:pStyle w:val="-lst"/>
        <w:spacing w:line="240" w:lineRule="auto"/>
        <w:rPr>
          <w:spacing w:val="-4"/>
        </w:rPr>
      </w:pPr>
      <w:r w:rsidRPr="00853BFB">
        <w:rPr>
          <w:spacing w:val="-4"/>
        </w:rPr>
        <w:t>поставка программных средств (лицензий), необходимых для реализации технических решений в части инфраструктурных сервисов (ЕСК, DNS, DHCP, NTP) и миграции ИС, а также в части автоматизации процессов управления учетными записями и доступом в ПАО «РусГидро» на базе отечественных программных продуктов;</w:t>
      </w:r>
    </w:p>
    <w:p w:rsidR="00B72EDC" w:rsidRDefault="00853BFB">
      <w:pPr>
        <w:pStyle w:val="-lst"/>
        <w:spacing w:line="240" w:lineRule="auto"/>
      </w:pPr>
      <w:r>
        <w:t>внедрение технических решений в части инфраструктурных сервисов (ЕСК, DNS, DHCP, NTP) корпоративной вычислительной сети и миграции ИС, а также в части автоматизации процессов управления учетными записями и доступом в ПАО «РусГидро» на базе отечественных программных продуктов.</w:t>
      </w:r>
    </w:p>
    <w:p w:rsidR="00B72EDC" w:rsidRDefault="00B72EDC">
      <w:pPr>
        <w:pStyle w:val="-lst"/>
        <w:numPr>
          <w:ilvl w:val="0"/>
          <w:numId w:val="0"/>
        </w:numPr>
        <w:spacing w:line="240" w:lineRule="auto"/>
        <w:ind w:left="851"/>
      </w:pPr>
    </w:p>
    <w:p w:rsidR="00B72EDC" w:rsidRDefault="00853BFB" w:rsidP="00853BFB">
      <w:pPr>
        <w:pStyle w:val="23"/>
        <w:numPr>
          <w:ilvl w:val="1"/>
          <w:numId w:val="2"/>
        </w:numPr>
        <w:ind w:left="0" w:firstLine="0"/>
      </w:pPr>
      <w:bookmarkStart w:id="13" w:name="_Toc233245643"/>
      <w:bookmarkStart w:id="14" w:name="_Toc224215540"/>
      <w:bookmarkStart w:id="15" w:name="_Toc238214795"/>
      <w:r>
        <w:t>Существующее положение</w:t>
      </w:r>
      <w:bookmarkEnd w:id="13"/>
      <w:bookmarkEnd w:id="14"/>
      <w:bookmarkEnd w:id="15"/>
    </w:p>
    <w:p w:rsidR="00B72EDC" w:rsidRDefault="00853BFB" w:rsidP="00853BFB">
      <w:pPr>
        <w:pStyle w:val="rtext0"/>
      </w:pPr>
      <w:r>
        <w:t>В рамках распределенной ИТ-инфраструктуры Группы</w:t>
      </w:r>
      <w:r>
        <w:rPr>
          <w:rStyle w:val="aff4"/>
        </w:rPr>
        <w:footnoteReference w:id="2"/>
      </w:r>
      <w:r>
        <w:t xml:space="preserve"> РусГидро функционирует большое количество ИС, в процессах внедрения и эксплуатации каждой из ИС требуется обеспечивать решение задач:</w:t>
      </w:r>
    </w:p>
    <w:p w:rsidR="00B72EDC" w:rsidRDefault="00853BFB" w:rsidP="00853BFB">
      <w:pPr>
        <w:pStyle w:val="-lst"/>
        <w:spacing w:line="240" w:lineRule="auto"/>
      </w:pPr>
      <w:r>
        <w:lastRenderedPageBreak/>
        <w:t>связанных с интеграцией ИС с инфраструктурными сервисами (ЕСК, DNS, DHCP, NTP) корпоративной вычислительной сети ПАО «РусГидро»;</w:t>
      </w:r>
    </w:p>
    <w:p w:rsidR="00B72EDC" w:rsidRDefault="00853BFB" w:rsidP="00853BFB">
      <w:pPr>
        <w:pStyle w:val="-lst"/>
        <w:spacing w:line="240" w:lineRule="auto"/>
      </w:pPr>
      <w:r>
        <w:t>связанных с управлением учетными записями и правами доступа значительного</w:t>
      </w:r>
      <w:r>
        <w:rPr>
          <w:rStyle w:val="aff4"/>
        </w:rPr>
        <w:footnoteReference w:id="3"/>
      </w:r>
      <w:r>
        <w:t xml:space="preserve"> количества пользователей в ИС;</w:t>
      </w:r>
    </w:p>
    <w:p w:rsidR="00B72EDC" w:rsidRDefault="00853BFB" w:rsidP="00853BFB">
      <w:pPr>
        <w:pStyle w:val="-lst"/>
        <w:spacing w:line="240" w:lineRule="auto"/>
      </w:pPr>
      <w:r>
        <w:t>связанных с управлением доступом (</w:t>
      </w:r>
      <w:r>
        <w:rPr>
          <w:lang w:val="en-US"/>
        </w:rPr>
        <w:t>IAM</w:t>
      </w:r>
      <w:r>
        <w:t>/</w:t>
      </w:r>
      <w:r>
        <w:rPr>
          <w:lang w:val="en-US"/>
        </w:rPr>
        <w:t>SSO</w:t>
      </w:r>
      <w:r>
        <w:t>) пользователей в ИС.</w:t>
      </w:r>
    </w:p>
    <w:p w:rsidR="00B72EDC" w:rsidRDefault="00853BFB" w:rsidP="00853BFB">
      <w:pPr>
        <w:pStyle w:val="rtext0"/>
      </w:pPr>
      <w:r>
        <w:t xml:space="preserve">В данное время инфраструктурные сервисы корпоративной вычислительной сети ПАО «РусГидро» обеспечиваются службами корпоративного домена на базе ПО </w:t>
      </w:r>
      <w:proofErr w:type="spellStart"/>
      <w:r>
        <w:t>Microsoft</w:t>
      </w:r>
      <w:proofErr w:type="spellEnd"/>
      <w:r>
        <w:rPr>
          <w:rStyle w:val="aff4"/>
        </w:rPr>
        <w:footnoteReference w:id="4"/>
      </w:r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Directory</w:t>
      </w:r>
      <w:proofErr w:type="spellEnd"/>
      <w:r>
        <w:t xml:space="preserve"> (M</w:t>
      </w:r>
      <w:r>
        <w:rPr>
          <w:lang w:val="en-US"/>
        </w:rPr>
        <w:t>S</w:t>
      </w:r>
      <w:r>
        <w:t xml:space="preserve"> </w:t>
      </w:r>
      <w:r>
        <w:rPr>
          <w:lang w:val="en-US"/>
        </w:rPr>
        <w:t>AD</w:t>
      </w:r>
      <w:r>
        <w:t>), процессы управления учетными записями и правами доступа в ИС не автоматизированы.</w:t>
      </w:r>
    </w:p>
    <w:p w:rsidR="00B72EDC" w:rsidRDefault="00853BFB" w:rsidP="00853BFB">
      <w:pPr>
        <w:pStyle w:val="rtext0"/>
      </w:pPr>
      <w:r>
        <w:t xml:space="preserve">В соответствии с настоящими техническими требованиями необходимо обеспечить разработку и реализацию (в </w:t>
      </w:r>
      <w:proofErr w:type="spellStart"/>
      <w:r>
        <w:t>т.ч</w:t>
      </w:r>
      <w:proofErr w:type="spellEnd"/>
      <w:r>
        <w:t>. поставку необходимых программных средств (лицензий)) решений:</w:t>
      </w:r>
    </w:p>
    <w:p w:rsidR="00B72EDC" w:rsidRDefault="00853BFB" w:rsidP="00853BFB">
      <w:pPr>
        <w:pStyle w:val="-lst"/>
        <w:spacing w:line="240" w:lineRule="auto"/>
      </w:pPr>
      <w:r>
        <w:t xml:space="preserve">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 и миграции ИС, учетных записей пользователей и других объектов с платформы </w:t>
      </w:r>
      <w:r>
        <w:rPr>
          <w:lang w:val="en-US"/>
        </w:rPr>
        <w:t>MS</w:t>
      </w:r>
      <w:r>
        <w:t xml:space="preserve"> </w:t>
      </w:r>
      <w:r>
        <w:rPr>
          <w:lang w:val="en-US"/>
        </w:rPr>
        <w:t>AD</w:t>
      </w:r>
      <w:r>
        <w:t xml:space="preserve"> на отечественную платформу;</w:t>
      </w:r>
    </w:p>
    <w:p w:rsidR="00B72EDC" w:rsidRDefault="00853BFB" w:rsidP="00853BFB">
      <w:pPr>
        <w:pStyle w:val="-lst"/>
        <w:spacing w:line="240" w:lineRule="auto"/>
      </w:pPr>
      <w:r>
        <w:t xml:space="preserve">в части внедрения системы </w:t>
      </w:r>
      <w:r>
        <w:rPr>
          <w:lang w:val="en-US"/>
        </w:rPr>
        <w:t>IDM</w:t>
      </w:r>
      <w:r>
        <w:t xml:space="preserve"> для обеспечения автоматизации процессов управления учетными записями и правами доступа пользователей в ИС;</w:t>
      </w:r>
    </w:p>
    <w:p w:rsidR="00B72EDC" w:rsidRDefault="00853BFB" w:rsidP="00853BFB">
      <w:pPr>
        <w:pStyle w:val="-lst"/>
        <w:spacing w:line="240" w:lineRule="auto"/>
      </w:pPr>
      <w:r>
        <w:t xml:space="preserve">в части внедрения системы </w:t>
      </w:r>
      <w:r>
        <w:rPr>
          <w:lang w:val="en-US"/>
        </w:rPr>
        <w:t>IAM</w:t>
      </w:r>
      <w:r>
        <w:t>/</w:t>
      </w:r>
      <w:r>
        <w:rPr>
          <w:lang w:val="en-US"/>
        </w:rPr>
        <w:t>SSO</w:t>
      </w:r>
      <w:r>
        <w:t xml:space="preserve"> для обеспечения автоматизации процессов доступа пользователей в ИС.</w:t>
      </w:r>
    </w:p>
    <w:p w:rsidR="00B72EDC" w:rsidRDefault="00853BFB" w:rsidP="00853BFB">
      <w:pPr>
        <w:pStyle w:val="rtext0"/>
      </w:pPr>
      <w:r>
        <w:t xml:space="preserve">В контур работ входят сегменты корпоративной вычислительной сети ПАО «РусГидро», функционирующие на 22 площадках, указанных в таблице </w:t>
      </w:r>
      <w:r>
        <w:fldChar w:fldCharType="begin"/>
      </w:r>
      <w:r>
        <w:instrText xml:space="preserve"> REF _Ref229755129 \h </w:instrText>
      </w:r>
      <w:r>
        <w:fldChar w:fldCharType="separate"/>
      </w:r>
      <w:r>
        <w:t>Таблица 1</w:t>
      </w:r>
      <w:r>
        <w:fldChar w:fldCharType="end"/>
      </w:r>
      <w:r>
        <w:t>.</w:t>
      </w:r>
    </w:p>
    <w:p w:rsidR="00B72EDC" w:rsidRDefault="00853BFB" w:rsidP="00853BFB">
      <w:pPr>
        <w:pStyle w:val="tn0"/>
        <w:spacing w:after="120"/>
      </w:pPr>
      <w:bookmarkStart w:id="16" w:name="_Ref229755129"/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1</w:t>
      </w:r>
      <w:r w:rsidR="009F5382">
        <w:fldChar w:fldCharType="end"/>
      </w:r>
      <w:bookmarkEnd w:id="16"/>
      <w:r>
        <w:t>. Площадки ПАО «РусГидро» в контуре работ</w:t>
      </w:r>
    </w:p>
    <w:tbl>
      <w:tblPr>
        <w:tblStyle w:val="affffff4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545"/>
        <w:gridCol w:w="5245"/>
      </w:tblGrid>
      <w:tr w:rsidR="00B72EDC" w:rsidTr="00853BFB">
        <w:tc>
          <w:tcPr>
            <w:tcW w:w="561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№п/п</w:t>
            </w:r>
          </w:p>
        </w:tc>
        <w:tc>
          <w:tcPr>
            <w:tcW w:w="3545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Подразделения Заказчика</w:t>
            </w:r>
          </w:p>
        </w:tc>
        <w:tc>
          <w:tcPr>
            <w:tcW w:w="5245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Место размещения</w:t>
            </w:r>
          </w:p>
        </w:tc>
      </w:tr>
      <w:tr w:rsidR="00B72EDC" w:rsidTr="00853BFB">
        <w:tc>
          <w:tcPr>
            <w:tcW w:w="561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1</w:t>
            </w:r>
          </w:p>
        </w:tc>
        <w:tc>
          <w:tcPr>
            <w:tcW w:w="3545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2</w:t>
            </w:r>
          </w:p>
        </w:tc>
        <w:tc>
          <w:tcPr>
            <w:tcW w:w="5245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3</w:t>
            </w:r>
          </w:p>
        </w:tc>
      </w:tr>
      <w:tr w:rsidR="00B72EDC">
        <w:tc>
          <w:tcPr>
            <w:tcW w:w="561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27"/>
              </w:numPr>
              <w:jc w:val="center"/>
              <w:rPr>
                <w:rFonts w:eastAsia="Aptos" w:cs="Times New Roman"/>
              </w:rPr>
            </w:pPr>
          </w:p>
        </w:tc>
        <w:tc>
          <w:tcPr>
            <w:tcW w:w="8790" w:type="dxa"/>
            <w:gridSpan w:val="2"/>
            <w:shd w:val="clear" w:color="auto" w:fill="F2F2F2" w:themeFill="background1" w:themeFillShade="F2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ПАО «РусГидро»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28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Pr="00853BFB" w:rsidRDefault="00853BFB">
            <w:pPr>
              <w:pStyle w:val="tl0"/>
              <w:widowControl w:val="0"/>
              <w:rPr>
                <w:rFonts w:eastAsia="Aptos"/>
              </w:rPr>
            </w:pPr>
            <w:r w:rsidRPr="00853BFB">
              <w:rPr>
                <w:rFonts w:eastAsia="Aptos"/>
              </w:rPr>
              <w:t>Исполнительный аппарат ПАО «РусГидро»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 xml:space="preserve">г. Красноярск, ул. </w:t>
            </w:r>
            <w:proofErr w:type="spellStart"/>
            <w:r>
              <w:rPr>
                <w:rFonts w:eastAsia="Aptos"/>
              </w:rPr>
              <w:t>Перенсона</w:t>
            </w:r>
            <w:proofErr w:type="spellEnd"/>
            <w:r>
              <w:rPr>
                <w:rFonts w:eastAsia="Aptos"/>
              </w:rPr>
              <w:t>, д. 2а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29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Центр обработки данных M9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г. Москва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0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Центр обработки данных ДВ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г. Владивосток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1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Виртуальный ЦОД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г. Москва</w:t>
            </w:r>
          </w:p>
        </w:tc>
      </w:tr>
      <w:tr w:rsidR="00B72EDC">
        <w:tc>
          <w:tcPr>
            <w:tcW w:w="561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32"/>
              </w:numPr>
              <w:jc w:val="center"/>
              <w:rPr>
                <w:rFonts w:eastAsia="Aptos" w:cs="Times New Roman"/>
              </w:rPr>
            </w:pPr>
          </w:p>
        </w:tc>
        <w:tc>
          <w:tcPr>
            <w:tcW w:w="8790" w:type="dxa"/>
            <w:gridSpan w:val="2"/>
            <w:shd w:val="clear" w:color="auto" w:fill="F2F2F2" w:themeFill="background1" w:themeFillShade="F2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Филиалы ПАО «РусГидро»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3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</w:t>
            </w:r>
            <w:proofErr w:type="spellStart"/>
            <w:r>
              <w:rPr>
                <w:rFonts w:eastAsia="Aptos"/>
              </w:rPr>
              <w:t>Бурейская</w:t>
            </w:r>
            <w:proofErr w:type="spellEnd"/>
            <w:r>
              <w:rPr>
                <w:rFonts w:eastAsia="Aptos"/>
              </w:rPr>
              <w:t xml:space="preserve">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676730, Российская Федерация, Амурская область, </w:t>
            </w:r>
            <w:proofErr w:type="spellStart"/>
            <w:r>
              <w:rPr>
                <w:rFonts w:eastAsia="Aptos"/>
              </w:rPr>
              <w:t>Бурейский</w:t>
            </w:r>
            <w:proofErr w:type="spellEnd"/>
            <w:r>
              <w:rPr>
                <w:rFonts w:eastAsia="Aptos"/>
              </w:rPr>
              <w:t xml:space="preserve"> район, п. </w:t>
            </w:r>
            <w:proofErr w:type="spellStart"/>
            <w:r>
              <w:rPr>
                <w:rFonts w:eastAsia="Aptos"/>
              </w:rPr>
              <w:t>Талакан</w:t>
            </w:r>
            <w:proofErr w:type="spellEnd"/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4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</w:t>
            </w:r>
            <w:proofErr w:type="spellStart"/>
            <w:r>
              <w:rPr>
                <w:rFonts w:eastAsia="Aptos"/>
              </w:rPr>
              <w:t>Воткинская</w:t>
            </w:r>
            <w:proofErr w:type="spellEnd"/>
            <w:r>
              <w:rPr>
                <w:rFonts w:eastAsia="Aptos"/>
              </w:rPr>
              <w:t xml:space="preserve">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617760, Российская Федерация, Пермский край, </w:t>
            </w:r>
            <w:proofErr w:type="spellStart"/>
            <w:r>
              <w:rPr>
                <w:rFonts w:eastAsia="Aptos"/>
              </w:rPr>
              <w:t>г.о</w:t>
            </w:r>
            <w:proofErr w:type="spellEnd"/>
            <w:r>
              <w:rPr>
                <w:rFonts w:eastAsia="Aptos"/>
              </w:rPr>
              <w:t xml:space="preserve">. Чайковский, г. Чайковский, тер. </w:t>
            </w:r>
            <w:proofErr w:type="spellStart"/>
            <w:r>
              <w:rPr>
                <w:rFonts w:eastAsia="Aptos"/>
              </w:rPr>
              <w:t>Воткинской</w:t>
            </w:r>
            <w:proofErr w:type="spellEnd"/>
            <w:r>
              <w:rPr>
                <w:rFonts w:eastAsia="Aptos"/>
              </w:rPr>
              <w:t xml:space="preserve"> ГЭС д. 1/2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5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«Дагестанский филиал»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368300, Российская Федерация, Республика Дагестан, г. Каспийск, ул. М. Халилова, д. 5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6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«Жигулевская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445350, Российская Федерация, Самарская область, г. Жигулевск, Московское шоссе, 2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7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</w:t>
            </w:r>
            <w:proofErr w:type="spellStart"/>
            <w:r>
              <w:rPr>
                <w:rFonts w:eastAsia="Aptos"/>
              </w:rPr>
              <w:t>Загорская</w:t>
            </w:r>
            <w:proofErr w:type="spellEnd"/>
            <w:r>
              <w:rPr>
                <w:rFonts w:eastAsia="Aptos"/>
              </w:rPr>
              <w:t xml:space="preserve"> ГАЭС»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141342, Российская Федерация, Московская область, Сергиево-Посадский городской округ, </w:t>
            </w:r>
            <w:proofErr w:type="spellStart"/>
            <w:r>
              <w:rPr>
                <w:rFonts w:eastAsia="Aptos"/>
              </w:rPr>
              <w:t>рп</w:t>
            </w:r>
            <w:proofErr w:type="spellEnd"/>
            <w:r>
              <w:rPr>
                <w:rFonts w:eastAsia="Aptos"/>
              </w:rPr>
              <w:t xml:space="preserve">. </w:t>
            </w:r>
            <w:proofErr w:type="spellStart"/>
            <w:r>
              <w:rPr>
                <w:rFonts w:eastAsia="Aptos"/>
              </w:rPr>
              <w:t>Богородское</w:t>
            </w:r>
            <w:proofErr w:type="spellEnd"/>
            <w:r>
              <w:rPr>
                <w:rFonts w:eastAsia="Aptos"/>
              </w:rPr>
              <w:t>, д. 100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8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</w:t>
            </w:r>
            <w:proofErr w:type="spellStart"/>
            <w:r>
              <w:rPr>
                <w:rFonts w:eastAsia="Aptos"/>
              </w:rPr>
              <w:t>Зейская</w:t>
            </w:r>
            <w:proofErr w:type="spellEnd"/>
            <w:r>
              <w:rPr>
                <w:rFonts w:eastAsia="Aptos"/>
              </w:rPr>
              <w:t xml:space="preserve">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676244, Российская Федерация, Амурская область, г. </w:t>
            </w:r>
            <w:proofErr w:type="spellStart"/>
            <w:r>
              <w:rPr>
                <w:rFonts w:eastAsia="Aptos"/>
              </w:rPr>
              <w:t>Зея</w:t>
            </w:r>
            <w:proofErr w:type="spellEnd"/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39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«Камская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614030, Российская Федерация, г. Пермь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0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«Каскад Верхневолжских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152917, Российская Федерация, Ярославская область, г. Рыбинск, ул. Вяземского, 31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1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 xml:space="preserve">Филиал ПАО «РусГидро» - «Каскад </w:t>
            </w:r>
            <w:r>
              <w:rPr>
                <w:rFonts w:eastAsia="Aptos"/>
              </w:rPr>
              <w:lastRenderedPageBreak/>
              <w:t>Кубанских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lastRenderedPageBreak/>
              <w:t xml:space="preserve">357115, Российская Федерация, Ставропольский край, </w:t>
            </w:r>
            <w:r>
              <w:rPr>
                <w:rFonts w:eastAsia="Aptos"/>
              </w:rPr>
              <w:lastRenderedPageBreak/>
              <w:t>г. Невинномысск, ул. Водопроводная, д. 360а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2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«Нижегородская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606520, Российская Федерация, Нижегородская область, г. Заволжье, ул. Привокзальная, д. 14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3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«Новосибирская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630056, Российская Федерация, г. Новосибирск, ул. </w:t>
            </w:r>
            <w:proofErr w:type="spellStart"/>
            <w:r>
              <w:rPr>
                <w:rFonts w:eastAsia="Aptos"/>
              </w:rPr>
              <w:t>Новоморская</w:t>
            </w:r>
            <w:proofErr w:type="spellEnd"/>
            <w:r>
              <w:rPr>
                <w:rFonts w:eastAsia="Aptos"/>
              </w:rPr>
              <w:t>, д. 4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4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«Чебоксарская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429954, Российская Федерация, Чувашская Республика, г. Новочебоксарск, ул. Набережная, д. 34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5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«Волжская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404130, Российская Федерация, Волгоградская область, г. Волжский, пр-т Ленина, д. 1а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6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«Карачаево-Черкесский филиал»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 xml:space="preserve">369244, Российская Федерация, Карачаево-Черкесская Республика, Карачаевский район п. </w:t>
            </w:r>
            <w:proofErr w:type="spellStart"/>
            <w:r>
              <w:rPr>
                <w:rFonts w:eastAsia="Aptos"/>
              </w:rPr>
              <w:t>Правокубанский</w:t>
            </w:r>
            <w:proofErr w:type="spellEnd"/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7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«Северо-Осетинский филиал»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 xml:space="preserve">362049, Российская Федерация, Республика Северная Осетия-Алания, г. Владикавказ, ул. </w:t>
            </w:r>
            <w:proofErr w:type="spellStart"/>
            <w:r>
              <w:rPr>
                <w:rFonts w:eastAsia="Aptos"/>
              </w:rPr>
              <w:t>Васо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Абаева</w:t>
            </w:r>
            <w:proofErr w:type="spellEnd"/>
            <w:r>
              <w:rPr>
                <w:rFonts w:eastAsia="Aptos"/>
              </w:rPr>
              <w:t>, д. 63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8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«Кабардино-Балкарский филиал»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360024, Российская Федерация, Кабардино-Балкарская Республика, г. Нальчик, а/я 9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49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«Саратовская ГЭС»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413865, Российская Федерация, Саратовская область, г. Балаково-25, а/я 21</w:t>
            </w:r>
          </w:p>
        </w:tc>
      </w:tr>
      <w:tr w:rsidR="00B72EDC" w:rsidTr="00853BFB">
        <w:tc>
          <w:tcPr>
            <w:tcW w:w="561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0"/>
              </w:numPr>
              <w:rPr>
                <w:rFonts w:eastAsia="Aptos" w:cs="Times New Roman"/>
              </w:rPr>
            </w:pPr>
          </w:p>
        </w:tc>
        <w:tc>
          <w:tcPr>
            <w:tcW w:w="35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Филиал ПАО «РусГидро» - «Саяно-Шушенская ГЭС им. П.С. Непорожнего»</w:t>
            </w:r>
          </w:p>
        </w:tc>
        <w:tc>
          <w:tcPr>
            <w:tcW w:w="5245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655619, Российская Федерация, Республика Хакасия, г. Саяногорск, п. Черемушки</w:t>
            </w:r>
          </w:p>
        </w:tc>
      </w:tr>
    </w:tbl>
    <w:p w:rsidR="00B72EDC" w:rsidRDefault="00B72EDC">
      <w:pPr>
        <w:pStyle w:val="rtext0"/>
      </w:pPr>
    </w:p>
    <w:p w:rsidR="00B72EDC" w:rsidRDefault="00853BFB">
      <w:pPr>
        <w:pStyle w:val="rtext0"/>
      </w:pPr>
      <w:r>
        <w:t xml:space="preserve">Перечень объектов учета Заказчика, входящих в контур работ указан в Таблице </w:t>
      </w:r>
      <w:r>
        <w:fldChar w:fldCharType="begin"/>
      </w:r>
      <w:r>
        <w:instrText xml:space="preserve"> REF _Ref229754938 \h </w:instrText>
      </w:r>
      <w:r>
        <w:fldChar w:fldCharType="separate"/>
      </w:r>
      <w:r>
        <w:t>Таблица 2</w:t>
      </w:r>
      <w:r>
        <w:fldChar w:fldCharType="end"/>
      </w:r>
      <w:r>
        <w:t xml:space="preserve">. </w:t>
      </w:r>
    </w:p>
    <w:p w:rsidR="00B72EDC" w:rsidRDefault="00853BFB" w:rsidP="00853BFB">
      <w:pPr>
        <w:pStyle w:val="tn0"/>
        <w:spacing w:after="120"/>
      </w:pPr>
      <w:bookmarkStart w:id="17" w:name="_Ref229754938"/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2</w:t>
      </w:r>
      <w:r w:rsidR="009F5382">
        <w:fldChar w:fldCharType="end"/>
      </w:r>
      <w:bookmarkEnd w:id="17"/>
      <w:r>
        <w:t>. Перечень объектов учета Заказчика</w:t>
      </w:r>
    </w:p>
    <w:tbl>
      <w:tblPr>
        <w:tblStyle w:val="affffff4"/>
        <w:tblW w:w="9355" w:type="dxa"/>
        <w:tblLayout w:type="fixed"/>
        <w:tblLook w:val="04A0" w:firstRow="1" w:lastRow="0" w:firstColumn="1" w:lastColumn="0" w:noHBand="0" w:noVBand="1"/>
      </w:tblPr>
      <w:tblGrid>
        <w:gridCol w:w="708"/>
        <w:gridCol w:w="2264"/>
        <w:gridCol w:w="2553"/>
        <w:gridCol w:w="3830"/>
      </w:tblGrid>
      <w:tr w:rsidR="00B72EDC" w:rsidTr="00853BFB">
        <w:tc>
          <w:tcPr>
            <w:tcW w:w="708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</w:t>
            </w:r>
          </w:p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п/п</w:t>
            </w:r>
          </w:p>
        </w:tc>
        <w:tc>
          <w:tcPr>
            <w:tcW w:w="226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объекта</w:t>
            </w:r>
          </w:p>
        </w:tc>
        <w:tc>
          <w:tcPr>
            <w:tcW w:w="2553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Расположение объекта (место производства работ)</w:t>
            </w:r>
          </w:p>
        </w:tc>
        <w:tc>
          <w:tcPr>
            <w:tcW w:w="3830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основного средства (в отношении которого выполняются работы)</w:t>
            </w:r>
          </w:p>
        </w:tc>
      </w:tr>
      <w:tr w:rsidR="00B72EDC" w:rsidTr="00853BFB">
        <w:tc>
          <w:tcPr>
            <w:tcW w:w="708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1</w:t>
            </w:r>
          </w:p>
        </w:tc>
        <w:tc>
          <w:tcPr>
            <w:tcW w:w="226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2</w:t>
            </w:r>
          </w:p>
        </w:tc>
        <w:tc>
          <w:tcPr>
            <w:tcW w:w="2553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3</w:t>
            </w:r>
          </w:p>
        </w:tc>
        <w:tc>
          <w:tcPr>
            <w:tcW w:w="3830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4</w:t>
            </w:r>
          </w:p>
        </w:tc>
      </w:tr>
      <w:tr w:rsidR="00B72EDC" w:rsidTr="00853BFB">
        <w:tc>
          <w:tcPr>
            <w:tcW w:w="708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51"/>
              </w:numPr>
              <w:jc w:val="center"/>
              <w:rPr>
                <w:rFonts w:eastAsia="Aptos" w:cs="Times New Roman"/>
                <w:b w:val="0"/>
              </w:rPr>
            </w:pPr>
          </w:p>
        </w:tc>
        <w:tc>
          <w:tcPr>
            <w:tcW w:w="8647" w:type="dxa"/>
            <w:gridSpan w:val="3"/>
            <w:shd w:val="clear" w:color="auto" w:fill="F2F2F2" w:themeFill="background1" w:themeFillShade="F2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ПАО «РусГидро»</w:t>
            </w:r>
          </w:p>
        </w:tc>
      </w:tr>
      <w:tr w:rsidR="00B72EDC" w:rsidTr="00853BFB">
        <w:tc>
          <w:tcPr>
            <w:tcW w:w="708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2"/>
              </w:numPr>
              <w:jc w:val="center"/>
              <w:rPr>
                <w:rFonts w:eastAsia="Aptos" w:cs="Times New Roman"/>
              </w:rPr>
            </w:pPr>
          </w:p>
        </w:tc>
        <w:tc>
          <w:tcPr>
            <w:tcW w:w="226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Исполнительный аппарат ПАО «РусГидро»</w:t>
            </w:r>
          </w:p>
        </w:tc>
        <w:tc>
          <w:tcPr>
            <w:tcW w:w="2553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 xml:space="preserve">г. Красноярск, ул. </w:t>
            </w:r>
            <w:proofErr w:type="spellStart"/>
            <w:r>
              <w:rPr>
                <w:rFonts w:eastAsia="Aptos"/>
              </w:rPr>
              <w:t>Перенсона</w:t>
            </w:r>
            <w:proofErr w:type="spellEnd"/>
            <w:r>
              <w:rPr>
                <w:rFonts w:eastAsia="Aptos"/>
              </w:rPr>
              <w:t>, д. 2а</w:t>
            </w:r>
          </w:p>
        </w:tc>
        <w:tc>
          <w:tcPr>
            <w:tcW w:w="3830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Программно-аппаратный комплекс</w:t>
            </w:r>
            <w:r>
              <w:rPr>
                <w:rStyle w:val="aff4"/>
                <w:rFonts w:eastAsia="Aptos"/>
              </w:rPr>
              <w:footnoteReference w:id="5"/>
            </w:r>
            <w:r>
              <w:rPr>
                <w:rFonts w:eastAsia="Aptos"/>
              </w:rPr>
              <w:t xml:space="preserve"> систем ИТ-инфраструктуры общего назначения, инв. № ОГ00006946</w:t>
            </w:r>
          </w:p>
        </w:tc>
      </w:tr>
      <w:tr w:rsidR="00B72EDC" w:rsidTr="00853BFB">
        <w:tc>
          <w:tcPr>
            <w:tcW w:w="708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3"/>
              </w:numPr>
              <w:jc w:val="center"/>
              <w:rPr>
                <w:rFonts w:eastAsia="Aptos" w:cs="Times New Roman"/>
              </w:rPr>
            </w:pPr>
          </w:p>
        </w:tc>
        <w:tc>
          <w:tcPr>
            <w:tcW w:w="226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Исполнительный аппарат ПАО «РусГидро»</w:t>
            </w:r>
          </w:p>
        </w:tc>
        <w:tc>
          <w:tcPr>
            <w:tcW w:w="2553" w:type="dxa"/>
          </w:tcPr>
          <w:p w:rsidR="00B72EDC" w:rsidRPr="00853BFB" w:rsidRDefault="00853BFB">
            <w:pPr>
              <w:pStyle w:val="tl0"/>
              <w:widowControl w:val="0"/>
              <w:rPr>
                <w:spacing w:val="-4"/>
              </w:rPr>
            </w:pPr>
            <w:r w:rsidRPr="00853BFB">
              <w:rPr>
                <w:rFonts w:eastAsia="Aptos"/>
                <w:spacing w:val="-4"/>
              </w:rPr>
              <w:t>Адрес размещения ЦОД М9</w:t>
            </w:r>
          </w:p>
        </w:tc>
        <w:tc>
          <w:tcPr>
            <w:tcW w:w="3830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Программно-аппаратный комплекс</w:t>
            </w:r>
            <w:r>
              <w:rPr>
                <w:rStyle w:val="aff4"/>
                <w:rFonts w:eastAsia="Aptos"/>
              </w:rPr>
              <w:footnoteReference w:id="6"/>
            </w:r>
            <w:r>
              <w:rPr>
                <w:rFonts w:eastAsia="Aptos"/>
              </w:rPr>
              <w:t xml:space="preserve"> «Комплексная система управления информационной безопасностью исполнительного аппарата», инв. № ОГ00008726</w:t>
            </w:r>
          </w:p>
        </w:tc>
      </w:tr>
    </w:tbl>
    <w:p w:rsidR="00B72EDC" w:rsidRDefault="00B72EDC">
      <w:pPr>
        <w:pStyle w:val="rtext0"/>
      </w:pPr>
    </w:p>
    <w:p w:rsidR="00B72EDC" w:rsidRDefault="00853BFB">
      <w:pPr>
        <w:pStyle w:val="23"/>
        <w:numPr>
          <w:ilvl w:val="1"/>
          <w:numId w:val="2"/>
        </w:numPr>
        <w:ind w:left="0" w:firstLine="0"/>
      </w:pPr>
      <w:bookmarkStart w:id="18" w:name="_Toc224215541"/>
      <w:bookmarkStart w:id="19" w:name="_Toc233245644"/>
      <w:bookmarkStart w:id="20" w:name="_Toc238214796"/>
      <w: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18"/>
      <w:bookmarkEnd w:id="19"/>
      <w:bookmarkEnd w:id="20"/>
    </w:p>
    <w:p w:rsidR="00B72EDC" w:rsidRDefault="00853BFB">
      <w:pPr>
        <w:pStyle w:val="rtext0"/>
      </w:pPr>
      <w:r>
        <w:t>Заказчиком по запросу Подрядчика может быть предоставлен доступ к текущей службе каталога в соответствии с правилами подключения к корпоративной сети передачи данных ПАО «РусГидро». Основную информацию о текущей конфигурации службы каталога, о текущей реализации взаимодействий ИС с инфраструктурными сервисами, в том числе используемые программные платформы на базе которых функционируют ИС, типы аутентификации, атрибуты каталога и т.д., должны быть определены Подрядчиком самостоятельно в процессе аудита и обследования ИТ-инфраструктуры.</w:t>
      </w:r>
    </w:p>
    <w:p w:rsidR="00B72EDC" w:rsidRPr="00853BFB" w:rsidRDefault="00853BFB">
      <w:pPr>
        <w:pStyle w:val="rtext0"/>
        <w:rPr>
          <w:spacing w:val="-4"/>
        </w:rPr>
      </w:pPr>
      <w:r w:rsidRPr="00853BFB">
        <w:rPr>
          <w:spacing w:val="-4"/>
        </w:rPr>
        <w:t xml:space="preserve">Взаимодействие между Заказчиком и Подрядчиком должно осуществляться посредством корпоративных средств связи Заказчика и Подрядчика. В целях сбора необходимых исходных данных Подрядчик предоставляет Заказчику соответствующие запросы (в </w:t>
      </w:r>
      <w:proofErr w:type="spellStart"/>
      <w:r w:rsidRPr="00853BFB">
        <w:rPr>
          <w:spacing w:val="-4"/>
        </w:rPr>
        <w:t>т.ч</w:t>
      </w:r>
      <w:proofErr w:type="spellEnd"/>
      <w:r w:rsidRPr="00853BFB">
        <w:rPr>
          <w:spacing w:val="-4"/>
        </w:rPr>
        <w:t xml:space="preserve">. шаблоны форм для заполнения данных) и проводит интервьюирование </w:t>
      </w:r>
      <w:r w:rsidRPr="00853BFB">
        <w:rPr>
          <w:spacing w:val="-4"/>
        </w:rPr>
        <w:lastRenderedPageBreak/>
        <w:t xml:space="preserve">ответственных лиц Заказчика. Заказчик предоставляет Подрядчику исходные данные не позднее 10 рабочих дней с момента получения соответствующих запросов. При необходимости, для уточнения исходных данных, работникам Подрядчика может быть предоставлен доступ на территорию объектов Заказчика в соответствии с требованиями к пропускному и </w:t>
      </w:r>
      <w:proofErr w:type="spellStart"/>
      <w:r w:rsidRPr="00853BFB">
        <w:rPr>
          <w:spacing w:val="-4"/>
        </w:rPr>
        <w:t>внутриобъектовому</w:t>
      </w:r>
      <w:proofErr w:type="spellEnd"/>
      <w:r w:rsidRPr="00853BFB">
        <w:rPr>
          <w:spacing w:val="-4"/>
        </w:rPr>
        <w:t xml:space="preserve"> режимам, установленных на соответствующих площадках Заказчика в контуре работ.</w:t>
      </w:r>
      <w:r w:rsidRPr="00853BFB">
        <w:rPr>
          <w:spacing w:val="-4"/>
        </w:rPr>
        <w:br w:type="page"/>
      </w:r>
    </w:p>
    <w:p w:rsidR="00B72EDC" w:rsidRDefault="00853BFB">
      <w:pPr>
        <w:pStyle w:val="12"/>
      </w:pPr>
      <w:bookmarkStart w:id="21" w:name="_Toc233245645"/>
      <w:bookmarkStart w:id="22" w:name="_Toc224215542"/>
      <w:bookmarkStart w:id="23" w:name="_Toc238214797"/>
      <w:r>
        <w:lastRenderedPageBreak/>
        <w:t>Требования к продукции</w:t>
      </w:r>
      <w:bookmarkEnd w:id="21"/>
      <w:bookmarkEnd w:id="22"/>
      <w:bookmarkEnd w:id="23"/>
    </w:p>
    <w:p w:rsidR="00B72EDC" w:rsidRDefault="00853BFB">
      <w:pPr>
        <w:pStyle w:val="23"/>
        <w:numPr>
          <w:ilvl w:val="1"/>
          <w:numId w:val="2"/>
        </w:numPr>
        <w:ind w:left="0" w:firstLine="0"/>
      </w:pPr>
      <w:bookmarkStart w:id="24" w:name="_Toc233245646"/>
      <w:bookmarkStart w:id="25" w:name="_Toc224215543"/>
      <w:bookmarkStart w:id="26" w:name="_Toc238214798"/>
      <w:r>
        <w:t>Требования по объемам и срокам</w:t>
      </w:r>
      <w:bookmarkEnd w:id="24"/>
      <w:bookmarkEnd w:id="25"/>
      <w:bookmarkEnd w:id="26"/>
      <w:r>
        <w:t xml:space="preserve"> </w:t>
      </w:r>
    </w:p>
    <w:p w:rsidR="00B72EDC" w:rsidRDefault="00853BFB">
      <w:pPr>
        <w:pStyle w:val="32"/>
        <w:numPr>
          <w:ilvl w:val="2"/>
          <w:numId w:val="2"/>
        </w:numPr>
        <w:ind w:left="0" w:firstLine="0"/>
      </w:pPr>
      <w:bookmarkStart w:id="27" w:name="_Toc224215544"/>
      <w:bookmarkStart w:id="28" w:name="_Toc233245647"/>
      <w:bookmarkStart w:id="29" w:name="_Toc238214799"/>
      <w:r>
        <w:t xml:space="preserve">Требования </w:t>
      </w:r>
      <w:bookmarkEnd w:id="27"/>
      <w:r>
        <w:t>к видам и объемам работ</w:t>
      </w:r>
      <w:bookmarkEnd w:id="28"/>
      <w:bookmarkEnd w:id="29"/>
    </w:p>
    <w:p w:rsidR="00B72EDC" w:rsidRDefault="00853BFB" w:rsidP="00853BFB">
      <w:pPr>
        <w:pStyle w:val="tn0"/>
        <w:spacing w:after="120"/>
      </w:pPr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3</w:t>
      </w:r>
      <w:r w:rsidR="009F5382">
        <w:fldChar w:fldCharType="end"/>
      </w:r>
      <w:r>
        <w:t>. Перечень и объем работ</w:t>
      </w:r>
    </w:p>
    <w:tbl>
      <w:tblPr>
        <w:tblStyle w:val="affffff4"/>
        <w:tblW w:w="9346" w:type="dxa"/>
        <w:tblLayout w:type="fixed"/>
        <w:tblLook w:val="04A0" w:firstRow="1" w:lastRow="0" w:firstColumn="1" w:lastColumn="0" w:noHBand="0" w:noVBand="1"/>
      </w:tblPr>
      <w:tblGrid>
        <w:gridCol w:w="700"/>
        <w:gridCol w:w="5394"/>
        <w:gridCol w:w="2124"/>
        <w:gridCol w:w="1128"/>
      </w:tblGrid>
      <w:tr w:rsidR="00B72EDC">
        <w:tc>
          <w:tcPr>
            <w:tcW w:w="700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№п/п</w:t>
            </w:r>
          </w:p>
        </w:tc>
        <w:tc>
          <w:tcPr>
            <w:tcW w:w="5393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212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1128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Количество</w:t>
            </w:r>
          </w:p>
        </w:tc>
      </w:tr>
      <w:tr w:rsidR="00B72EDC">
        <w:tc>
          <w:tcPr>
            <w:tcW w:w="700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54"/>
              </w:numPr>
              <w:rPr>
                <w:rFonts w:eastAsia="Aptos" w:cs="Times New Roman"/>
              </w:rPr>
            </w:pPr>
          </w:p>
        </w:tc>
        <w:tc>
          <w:tcPr>
            <w:tcW w:w="8645" w:type="dxa"/>
            <w:gridSpan w:val="3"/>
            <w:shd w:val="clear" w:color="auto" w:fill="F2F2F2" w:themeFill="background1" w:themeFillShade="F2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Обследование ИТ-инфраструктуры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5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Обследование ИТ-инфраструктуры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Документ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6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Обследование ИТ-инфраструктуры в части внедрения IDM, IAM/SSO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Документ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57"/>
              </w:numPr>
              <w:rPr>
                <w:rFonts w:eastAsia="Aptos" w:cs="Times New Roman"/>
              </w:rPr>
            </w:pPr>
          </w:p>
        </w:tc>
        <w:tc>
          <w:tcPr>
            <w:tcW w:w="8645" w:type="dxa"/>
            <w:gridSpan w:val="3"/>
            <w:shd w:val="clear" w:color="auto" w:fill="F2F2F2" w:themeFill="background1" w:themeFillShade="F2"/>
          </w:tcPr>
          <w:p w:rsidR="00B72EDC" w:rsidRDefault="00853BFB">
            <w:pPr>
              <w:pStyle w:val="aa"/>
              <w:widowControl w:val="0"/>
              <w:jc w:val="center"/>
              <w:rPr>
                <w:rFonts w:eastAsia="Aptos" w:cs="Times New Roman"/>
                <w:b w:val="0"/>
                <w:bCs/>
              </w:rPr>
            </w:pPr>
            <w:r>
              <w:rPr>
                <w:rFonts w:eastAsia="Aptos" w:cs="Times New Roman"/>
                <w:bCs/>
              </w:rPr>
              <w:t>Разработка технических решений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8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Разработка концепции целевой архитектуры инфраструктурных сервисов, IDM,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Комплект документов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59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Разработка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Комплект документов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bookmarkStart w:id="30" w:name="_Hlk178942325"/>
            <w:r>
              <w:rPr>
                <w:rFonts w:eastAsia="Aptos"/>
              </w:rPr>
              <w:t>1</w:t>
            </w:r>
            <w:bookmarkEnd w:id="30"/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0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Разработка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IDM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Комплект документов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1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Разработка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Комплект документов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62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8645" w:type="dxa"/>
            <w:gridSpan w:val="3"/>
            <w:shd w:val="clear" w:color="auto" w:fill="F2F2F2" w:themeFill="background1" w:themeFillShade="F2"/>
          </w:tcPr>
          <w:p w:rsidR="00B72EDC" w:rsidRDefault="00853BFB">
            <w:pPr>
              <w:pStyle w:val="aa"/>
              <w:widowControl w:val="0"/>
              <w:jc w:val="center"/>
              <w:rPr>
                <w:rFonts w:eastAsia="Aptos" w:cs="Times New Roman"/>
                <w:b w:val="0"/>
                <w:bCs/>
              </w:rPr>
            </w:pPr>
            <w:r>
              <w:rPr>
                <w:rFonts w:eastAsia="Aptos" w:cs="Times New Roman"/>
                <w:bCs/>
              </w:rPr>
              <w:t>Реализация технических решений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3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Реализация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 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Условная единица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4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Реализация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IDM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Условная единица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  <w:tr w:rsidR="00B72EDC">
        <w:tc>
          <w:tcPr>
            <w:tcW w:w="700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5"/>
              </w:numPr>
              <w:rPr>
                <w:rFonts w:eastAsia="Aptos" w:cs="Times New Roman"/>
              </w:rPr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Реализация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Условная единица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</w:tbl>
    <w:p w:rsidR="00B72EDC" w:rsidRDefault="00853BFB" w:rsidP="00853BFB">
      <w:pPr>
        <w:pStyle w:val="tn0"/>
        <w:spacing w:after="120"/>
      </w:pPr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4</w:t>
      </w:r>
      <w:r w:rsidR="009F5382">
        <w:fldChar w:fldCharType="end"/>
      </w:r>
      <w:r>
        <w:t>. Перечень и объем поставляемых программных средств (лицензий)</w:t>
      </w:r>
    </w:p>
    <w:tbl>
      <w:tblPr>
        <w:tblStyle w:val="affffff4"/>
        <w:tblW w:w="9346" w:type="dxa"/>
        <w:tblLayout w:type="fixed"/>
        <w:tblLook w:val="04A0" w:firstRow="1" w:lastRow="0" w:firstColumn="1" w:lastColumn="0" w:noHBand="0" w:noVBand="1"/>
      </w:tblPr>
      <w:tblGrid>
        <w:gridCol w:w="700"/>
        <w:gridCol w:w="5394"/>
        <w:gridCol w:w="2124"/>
        <w:gridCol w:w="1128"/>
      </w:tblGrid>
      <w:tr w:rsidR="00B72EDC">
        <w:tc>
          <w:tcPr>
            <w:tcW w:w="700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№п/п</w:t>
            </w:r>
          </w:p>
        </w:tc>
        <w:tc>
          <w:tcPr>
            <w:tcW w:w="5393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212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1128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Количество</w:t>
            </w:r>
          </w:p>
        </w:tc>
      </w:tr>
      <w:tr w:rsidR="00B72EDC">
        <w:tc>
          <w:tcPr>
            <w:tcW w:w="700" w:type="dxa"/>
          </w:tcPr>
          <w:p w:rsidR="00B72EDC" w:rsidRDefault="00B72EDC">
            <w:pPr>
              <w:pStyle w:val="-1"/>
            </w:pPr>
          </w:p>
        </w:tc>
        <w:tc>
          <w:tcPr>
            <w:tcW w:w="5393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Программные средства (лицензии) (в соответствии со спецификацией</w:t>
            </w:r>
            <w:r>
              <w:rPr>
                <w:rStyle w:val="aff4"/>
                <w:rFonts w:eastAsia="Aptos"/>
              </w:rPr>
              <w:footnoteReference w:id="7"/>
            </w:r>
            <w:r>
              <w:rPr>
                <w:rFonts w:eastAsia="Aptos"/>
              </w:rPr>
              <w:t xml:space="preserve">) для реализации технических решений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ИС, а также в части внедрения систем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 и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2124" w:type="dxa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</w:rPr>
              <w:t>Условная единица</w:t>
            </w:r>
          </w:p>
        </w:tc>
        <w:tc>
          <w:tcPr>
            <w:tcW w:w="1128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</w:t>
            </w:r>
          </w:p>
        </w:tc>
      </w:tr>
    </w:tbl>
    <w:p w:rsidR="00B72EDC" w:rsidRDefault="00B72EDC"/>
    <w:p w:rsidR="00B72EDC" w:rsidRDefault="00853BFB">
      <w:pPr>
        <w:pStyle w:val="32"/>
        <w:numPr>
          <w:ilvl w:val="2"/>
          <w:numId w:val="2"/>
        </w:numPr>
        <w:ind w:left="0" w:firstLine="0"/>
      </w:pPr>
      <w:bookmarkStart w:id="31" w:name="_Toc238214800"/>
      <w:bookmarkStart w:id="32" w:name="_Toc224215545"/>
      <w:bookmarkStart w:id="33" w:name="_Toc233245648"/>
      <w:r>
        <w:t>Требования к срокам выполнения работ</w:t>
      </w:r>
      <w:bookmarkEnd w:id="31"/>
      <w:r>
        <w:t xml:space="preserve"> </w:t>
      </w:r>
      <w:bookmarkEnd w:id="32"/>
      <w:bookmarkEnd w:id="33"/>
    </w:p>
    <w:p w:rsidR="00B72EDC" w:rsidRDefault="00853BFB" w:rsidP="00853BFB">
      <w:pPr>
        <w:pStyle w:val="tn0"/>
        <w:spacing w:after="120"/>
      </w:pPr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5</w:t>
      </w:r>
      <w:r w:rsidR="009F5382">
        <w:fldChar w:fldCharType="end"/>
      </w:r>
      <w:r>
        <w:t>. Требования по срокам выполнения работ</w:t>
      </w:r>
    </w:p>
    <w:tbl>
      <w:tblPr>
        <w:tblStyle w:val="affffff4"/>
        <w:tblW w:w="9346" w:type="dxa"/>
        <w:tblLayout w:type="fixed"/>
        <w:tblLook w:val="04A0" w:firstRow="1" w:lastRow="0" w:firstColumn="1" w:lastColumn="0" w:noHBand="0" w:noVBand="1"/>
      </w:tblPr>
      <w:tblGrid>
        <w:gridCol w:w="734"/>
        <w:gridCol w:w="4931"/>
        <w:gridCol w:w="1867"/>
        <w:gridCol w:w="1814"/>
      </w:tblGrid>
      <w:tr w:rsidR="00B72EDC">
        <w:tc>
          <w:tcPr>
            <w:tcW w:w="73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№п/п</w:t>
            </w:r>
          </w:p>
        </w:tc>
        <w:tc>
          <w:tcPr>
            <w:tcW w:w="4930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работ (этап работ)</w:t>
            </w:r>
          </w:p>
        </w:tc>
        <w:tc>
          <w:tcPr>
            <w:tcW w:w="1867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  <w:sz w:val="18"/>
                <w:szCs w:val="18"/>
              </w:rPr>
              <w:t>Требования к началу срока выполнения работ (этапа работ)</w:t>
            </w:r>
          </w:p>
        </w:tc>
        <w:tc>
          <w:tcPr>
            <w:tcW w:w="181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  <w:sz w:val="18"/>
                <w:szCs w:val="18"/>
              </w:rPr>
              <w:t>Требования к окончанию срока выполнения работ (этапа работ)</w:t>
            </w:r>
          </w:p>
        </w:tc>
      </w:tr>
      <w:tr w:rsidR="00B72EDC">
        <w:tc>
          <w:tcPr>
            <w:tcW w:w="734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66"/>
              </w:numPr>
              <w:rPr>
                <w:rFonts w:eastAsia="Aptos" w:cs="Times New Roman"/>
              </w:rPr>
            </w:pPr>
          </w:p>
        </w:tc>
        <w:tc>
          <w:tcPr>
            <w:tcW w:w="8611" w:type="dxa"/>
            <w:gridSpan w:val="3"/>
            <w:shd w:val="clear" w:color="auto" w:fill="F2F2F2" w:themeFill="background1" w:themeFillShade="F2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Обследование ИТ-инфраструктуры</w:t>
            </w: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7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Обследование ИТ-инфраструктуры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1867" w:type="dxa"/>
            <w:vMerge w:val="restart"/>
          </w:tcPr>
          <w:p w:rsidR="00B72EDC" w:rsidRDefault="00853BFB">
            <w:pPr>
              <w:pStyle w:val="tc0"/>
              <w:widowControl w:val="0"/>
            </w:pPr>
            <w:proofErr w:type="spellStart"/>
            <w:r>
              <w:rPr>
                <w:rFonts w:eastAsia="Aptos"/>
                <w:lang w:val="en-US"/>
              </w:rPr>
              <w:t>Дата</w:t>
            </w:r>
            <w:proofErr w:type="spellEnd"/>
            <w:r>
              <w:rPr>
                <w:rFonts w:eastAsia="Aptos"/>
                <w:lang w:val="en-US"/>
              </w:rPr>
              <w:t xml:space="preserve"> </w:t>
            </w:r>
            <w:proofErr w:type="spellStart"/>
            <w:r>
              <w:rPr>
                <w:rFonts w:eastAsia="Aptos"/>
                <w:lang w:val="en-US"/>
              </w:rPr>
              <w:t>заключения</w:t>
            </w:r>
            <w:proofErr w:type="spellEnd"/>
            <w:r>
              <w:rPr>
                <w:rFonts w:eastAsia="Aptos"/>
                <w:lang w:val="en-US"/>
              </w:rPr>
              <w:t xml:space="preserve"> </w:t>
            </w:r>
            <w:proofErr w:type="spellStart"/>
            <w:r>
              <w:rPr>
                <w:rFonts w:eastAsia="Aptos"/>
                <w:lang w:val="en-US"/>
              </w:rPr>
              <w:t>договора</w:t>
            </w:r>
            <w:proofErr w:type="spellEnd"/>
          </w:p>
        </w:tc>
        <w:tc>
          <w:tcPr>
            <w:tcW w:w="1814" w:type="dxa"/>
            <w:vMerge w:val="restart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6 календарных месяцев и 15 календарных дней с даты заключения договора</w:t>
            </w: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68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Обследование ИТ-инфраструктуры в части внедрения IDM,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 </w:t>
            </w:r>
          </w:p>
        </w:tc>
        <w:tc>
          <w:tcPr>
            <w:tcW w:w="1867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  <w:tc>
          <w:tcPr>
            <w:tcW w:w="1814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</w:tr>
      <w:tr w:rsidR="00B72EDC">
        <w:tc>
          <w:tcPr>
            <w:tcW w:w="734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69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8611" w:type="dxa"/>
            <w:gridSpan w:val="3"/>
            <w:shd w:val="clear" w:color="auto" w:fill="F2F2F2" w:themeFill="background1" w:themeFillShade="F2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Разработка технических решений</w:t>
            </w: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0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Разработка концепции целевой архитектуры инфраструктурных сервисов, IDM,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 </w:t>
            </w:r>
          </w:p>
        </w:tc>
        <w:tc>
          <w:tcPr>
            <w:tcW w:w="1867" w:type="dxa"/>
            <w:vMerge w:val="restart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 xml:space="preserve">6 календарных </w:t>
            </w:r>
            <w:r>
              <w:rPr>
                <w:rFonts w:eastAsia="Aptos"/>
              </w:rPr>
              <w:lastRenderedPageBreak/>
              <w:t>месяцев и 16 календарных дней с даты заключения договора</w:t>
            </w:r>
          </w:p>
        </w:tc>
        <w:tc>
          <w:tcPr>
            <w:tcW w:w="1814" w:type="dxa"/>
            <w:vMerge w:val="restart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lastRenderedPageBreak/>
              <w:t xml:space="preserve">11 календарных </w:t>
            </w:r>
            <w:r>
              <w:rPr>
                <w:rFonts w:eastAsia="Aptos"/>
              </w:rPr>
              <w:lastRenderedPageBreak/>
              <w:t>месяцев и 15 календарных дней с даты заключения договора</w:t>
            </w: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1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Разработка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1867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  <w:tc>
          <w:tcPr>
            <w:tcW w:w="1814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2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Разработка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IDM</w:t>
            </w:r>
          </w:p>
        </w:tc>
        <w:tc>
          <w:tcPr>
            <w:tcW w:w="1867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  <w:tc>
          <w:tcPr>
            <w:tcW w:w="1814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3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Разработка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1867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  <w:tc>
          <w:tcPr>
            <w:tcW w:w="1814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</w:tr>
      <w:tr w:rsidR="00B72EDC">
        <w:tc>
          <w:tcPr>
            <w:tcW w:w="734" w:type="dxa"/>
            <w:shd w:val="clear" w:color="auto" w:fill="F2F2F2" w:themeFill="background1" w:themeFillShade="F2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74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8611" w:type="dxa"/>
            <w:gridSpan w:val="3"/>
            <w:shd w:val="clear" w:color="auto" w:fill="F2F2F2" w:themeFill="background1" w:themeFillShade="F2"/>
          </w:tcPr>
          <w:p w:rsidR="00B72EDC" w:rsidRDefault="00853BFB" w:rsidP="00853BFB">
            <w:pPr>
              <w:pStyle w:val="-6"/>
            </w:pPr>
            <w:r>
              <w:rPr>
                <w:rFonts w:eastAsia="Aptos"/>
              </w:rPr>
              <w:t>Реализация технических решений</w:t>
            </w: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5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Реализация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1867" w:type="dxa"/>
            <w:vMerge w:val="restart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11 календарных месяцев и 16 календарных дней с даты заключения договора</w:t>
            </w:r>
          </w:p>
        </w:tc>
        <w:tc>
          <w:tcPr>
            <w:tcW w:w="1814" w:type="dxa"/>
            <w:vMerge w:val="restart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23 календарных месяца и 16 календарных дней с даты заключения договора</w:t>
            </w: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6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Реализация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IDM</w:t>
            </w:r>
          </w:p>
        </w:tc>
        <w:tc>
          <w:tcPr>
            <w:tcW w:w="1867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  <w:tc>
          <w:tcPr>
            <w:tcW w:w="1814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</w:tr>
      <w:tr w:rsidR="00B72EDC">
        <w:tc>
          <w:tcPr>
            <w:tcW w:w="734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7"/>
              </w:numPr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Реализация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1867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  <w:tc>
          <w:tcPr>
            <w:tcW w:w="1814" w:type="dxa"/>
            <w:vMerge/>
          </w:tcPr>
          <w:p w:rsidR="00B72EDC" w:rsidRDefault="00B72EDC">
            <w:pPr>
              <w:pStyle w:val="aa"/>
              <w:widowControl w:val="0"/>
              <w:jc w:val="center"/>
              <w:rPr>
                <w:rFonts w:eastAsia="Aptos" w:cs="Times New Roman"/>
              </w:rPr>
            </w:pPr>
          </w:p>
        </w:tc>
      </w:tr>
    </w:tbl>
    <w:p w:rsidR="00B72EDC" w:rsidRDefault="00853BFB" w:rsidP="00853BFB">
      <w:pPr>
        <w:pStyle w:val="tn0"/>
        <w:spacing w:after="120"/>
      </w:pPr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6</w:t>
      </w:r>
      <w:r w:rsidR="009F5382">
        <w:fldChar w:fldCharType="end"/>
      </w:r>
      <w:r>
        <w:t>. Требования к срокам поставки программных средств (лицензий)</w:t>
      </w:r>
    </w:p>
    <w:tbl>
      <w:tblPr>
        <w:tblStyle w:val="affffff4"/>
        <w:tblW w:w="9346" w:type="dxa"/>
        <w:tblLayout w:type="fixed"/>
        <w:tblLook w:val="04A0" w:firstRow="1" w:lastRow="0" w:firstColumn="1" w:lastColumn="0" w:noHBand="0" w:noVBand="1"/>
      </w:tblPr>
      <w:tblGrid>
        <w:gridCol w:w="734"/>
        <w:gridCol w:w="4931"/>
        <w:gridCol w:w="1867"/>
        <w:gridCol w:w="1814"/>
      </w:tblGrid>
      <w:tr w:rsidR="00B72EDC">
        <w:tc>
          <w:tcPr>
            <w:tcW w:w="73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№п/п</w:t>
            </w:r>
          </w:p>
        </w:tc>
        <w:tc>
          <w:tcPr>
            <w:tcW w:w="4930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работ (этап работ)</w:t>
            </w:r>
          </w:p>
        </w:tc>
        <w:tc>
          <w:tcPr>
            <w:tcW w:w="1867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  <w:sz w:val="18"/>
                <w:szCs w:val="18"/>
              </w:rPr>
              <w:t>Требования к началу срока выполнения работ (этапа работ)</w:t>
            </w:r>
          </w:p>
        </w:tc>
        <w:tc>
          <w:tcPr>
            <w:tcW w:w="1814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  <w:sz w:val="18"/>
                <w:szCs w:val="18"/>
              </w:rPr>
              <w:t>Требования к окончанию срока выполнения работ (этапа работ)</w:t>
            </w:r>
          </w:p>
        </w:tc>
      </w:tr>
      <w:tr w:rsidR="00B72EDC">
        <w:trPr>
          <w:trHeight w:val="1340"/>
        </w:trPr>
        <w:tc>
          <w:tcPr>
            <w:tcW w:w="734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4930" w:type="dxa"/>
          </w:tcPr>
          <w:p w:rsidR="00B72EDC" w:rsidRDefault="00853BFB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>Программные средства (лицензии) (в соответствии со спецификацией</w:t>
            </w:r>
            <w:r>
              <w:rPr>
                <w:rStyle w:val="aff4"/>
                <w:rFonts w:eastAsia="Aptos"/>
              </w:rPr>
              <w:footnoteReference w:id="8"/>
            </w:r>
            <w:r>
              <w:rPr>
                <w:rFonts w:eastAsia="Aptos"/>
              </w:rPr>
              <w:t xml:space="preserve">) для реализации технических решений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ИС, а также в части внедрения систем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 и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1867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22 календарных месяца и 16 календарных дней с даты заключения договора</w:t>
            </w:r>
          </w:p>
        </w:tc>
        <w:tc>
          <w:tcPr>
            <w:tcW w:w="1814" w:type="dxa"/>
          </w:tcPr>
          <w:p w:rsidR="00B72EDC" w:rsidRDefault="00853BFB">
            <w:pPr>
              <w:pStyle w:val="tc0"/>
              <w:widowControl w:val="0"/>
            </w:pPr>
            <w:r>
              <w:rPr>
                <w:rFonts w:eastAsia="Aptos"/>
              </w:rPr>
              <w:t>23 календарных месяца и 16 календарных дней с даты заключения договора</w:t>
            </w:r>
          </w:p>
        </w:tc>
      </w:tr>
    </w:tbl>
    <w:p w:rsidR="00B72EDC" w:rsidRDefault="00B72EDC">
      <w:pPr>
        <w:sectPr w:rsidR="00B72EDC">
          <w:headerReference w:type="default" r:id="rId11"/>
          <w:footnotePr>
            <w:numRestart w:val="eachPage"/>
          </w:footnotePr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</w:p>
    <w:p w:rsidR="00B72EDC" w:rsidRDefault="00853BFB">
      <w:pPr>
        <w:pStyle w:val="23"/>
        <w:numPr>
          <w:ilvl w:val="1"/>
          <w:numId w:val="2"/>
        </w:numPr>
        <w:ind w:left="0" w:firstLine="0"/>
      </w:pPr>
      <w:bookmarkStart w:id="34" w:name="_Toc224215546"/>
      <w:bookmarkStart w:id="35" w:name="_Toc233245649"/>
      <w:bookmarkStart w:id="36" w:name="_Toc238214801"/>
      <w:r>
        <w:lastRenderedPageBreak/>
        <w:t>Требования к качеству продукции</w:t>
      </w:r>
      <w:bookmarkEnd w:id="34"/>
      <w:bookmarkEnd w:id="35"/>
      <w:bookmarkEnd w:id="36"/>
    </w:p>
    <w:p w:rsidR="00B72EDC" w:rsidRDefault="00853BFB" w:rsidP="00853BFB">
      <w:pPr>
        <w:pStyle w:val="tn0"/>
        <w:spacing w:after="120"/>
      </w:pPr>
      <w:r>
        <w:t xml:space="preserve">Таблица </w:t>
      </w:r>
      <w:r w:rsidR="009F5382">
        <w:fldChar w:fldCharType="begin"/>
      </w:r>
      <w:r w:rsidR="009F5382">
        <w:instrText xml:space="preserve"> SEQ Таблица \* ARABIC </w:instrText>
      </w:r>
      <w:r w:rsidR="009F5382">
        <w:fldChar w:fldCharType="separate"/>
      </w:r>
      <w:r>
        <w:t>7</w:t>
      </w:r>
      <w:r w:rsidR="009F5382">
        <w:fldChar w:fldCharType="end"/>
      </w:r>
      <w:r>
        <w:t>. Требования к качеству продукции</w:t>
      </w:r>
    </w:p>
    <w:p w:rsidR="00B72EDC" w:rsidRDefault="00853BFB" w:rsidP="00853BFB">
      <w:pPr>
        <w:pStyle w:val="rtext0"/>
        <w:spacing w:after="120"/>
      </w:pPr>
      <w:r>
        <w:t>Наименование работ: «ОКПД 2 62.01.11.000 Разработка технических решений в части модернизации инфраструктурных сервисов: Единая служба каталога, DNS, DHCP, сервис синхронизации времени (NTP), Системы управления учетными данными (IDM), IAM/SSO ПАО «РусГидро»</w:t>
      </w:r>
    </w:p>
    <w:tbl>
      <w:tblPr>
        <w:tblStyle w:val="affffff4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03"/>
        <w:gridCol w:w="2953"/>
        <w:gridCol w:w="6765"/>
        <w:gridCol w:w="1345"/>
        <w:gridCol w:w="2126"/>
        <w:gridCol w:w="668"/>
      </w:tblGrid>
      <w:tr w:rsidR="00853BFB" w:rsidTr="009F5382">
        <w:tc>
          <w:tcPr>
            <w:tcW w:w="703" w:type="dxa"/>
            <w:vMerge w:val="restart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</w:rPr>
              <w:t>№п/п</w:t>
            </w:r>
          </w:p>
        </w:tc>
        <w:tc>
          <w:tcPr>
            <w:tcW w:w="2953" w:type="dxa"/>
            <w:vMerge w:val="restart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Наименование параметра</w:t>
            </w:r>
          </w:p>
        </w:tc>
        <w:tc>
          <w:tcPr>
            <w:tcW w:w="6765" w:type="dxa"/>
            <w:vMerge w:val="restart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</w:rPr>
              <w:t>Требования Заказчика</w:t>
            </w:r>
          </w:p>
        </w:tc>
        <w:tc>
          <w:tcPr>
            <w:tcW w:w="3471" w:type="dxa"/>
            <w:gridSpan w:val="2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</w:rPr>
              <w:t>Способ подтверждения Участником соответствия требованиям</w:t>
            </w:r>
          </w:p>
        </w:tc>
        <w:tc>
          <w:tcPr>
            <w:tcW w:w="668" w:type="dxa"/>
            <w:vMerge w:val="restart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</w:rPr>
              <w:t>Предложение Участника по характеристикам и параметрам</w:t>
            </w:r>
          </w:p>
        </w:tc>
      </w:tr>
      <w:tr w:rsidR="00853BFB" w:rsidTr="009F5382">
        <w:trPr>
          <w:trHeight w:val="535"/>
        </w:trPr>
        <w:tc>
          <w:tcPr>
            <w:tcW w:w="703" w:type="dxa"/>
            <w:vMerge/>
          </w:tcPr>
          <w:p w:rsidR="00853BFB" w:rsidRDefault="00853BFB">
            <w:pPr>
              <w:pStyle w:val="th0"/>
              <w:widowControl w:val="0"/>
              <w:rPr>
                <w:rFonts w:eastAsia="Aptos"/>
              </w:rPr>
            </w:pPr>
          </w:p>
        </w:tc>
        <w:tc>
          <w:tcPr>
            <w:tcW w:w="2953" w:type="dxa"/>
            <w:vMerge/>
          </w:tcPr>
          <w:p w:rsidR="00853BFB" w:rsidRDefault="00853BFB">
            <w:pPr>
              <w:pStyle w:val="th0"/>
              <w:widowControl w:val="0"/>
              <w:rPr>
                <w:rFonts w:eastAsia="Aptos"/>
              </w:rPr>
            </w:pPr>
          </w:p>
        </w:tc>
        <w:tc>
          <w:tcPr>
            <w:tcW w:w="6765" w:type="dxa"/>
            <w:vMerge/>
          </w:tcPr>
          <w:p w:rsidR="00853BFB" w:rsidRDefault="00853BFB">
            <w:pPr>
              <w:pStyle w:val="th0"/>
              <w:widowControl w:val="0"/>
              <w:rPr>
                <w:rFonts w:eastAsia="Aptos"/>
              </w:rPr>
            </w:pPr>
          </w:p>
        </w:tc>
        <w:tc>
          <w:tcPr>
            <w:tcW w:w="1345" w:type="dxa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  <w:sz w:val="16"/>
                <w:szCs w:val="16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</w:tcPr>
          <w:p w:rsidR="00853BFB" w:rsidRDefault="00853BFB">
            <w:pPr>
              <w:pStyle w:val="th0"/>
              <w:widowControl w:val="0"/>
            </w:pPr>
            <w:r>
              <w:rPr>
                <w:rFonts w:eastAsia="Aptos"/>
                <w:sz w:val="16"/>
                <w:szCs w:val="16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668" w:type="dxa"/>
            <w:vMerge/>
          </w:tcPr>
          <w:p w:rsidR="00853BFB" w:rsidRDefault="00853BFB">
            <w:pPr>
              <w:pStyle w:val="th0"/>
              <w:widowControl w:val="0"/>
              <w:rPr>
                <w:rFonts w:eastAsia="Aptos"/>
              </w:rPr>
            </w:pPr>
          </w:p>
        </w:tc>
      </w:tr>
      <w:tr w:rsidR="00B72EDC" w:rsidTr="009F5382">
        <w:tc>
          <w:tcPr>
            <w:tcW w:w="703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1</w:t>
            </w:r>
          </w:p>
        </w:tc>
        <w:tc>
          <w:tcPr>
            <w:tcW w:w="2953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2</w:t>
            </w:r>
          </w:p>
        </w:tc>
        <w:tc>
          <w:tcPr>
            <w:tcW w:w="6765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3</w:t>
            </w:r>
          </w:p>
        </w:tc>
        <w:tc>
          <w:tcPr>
            <w:tcW w:w="1345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4</w:t>
            </w:r>
          </w:p>
        </w:tc>
        <w:tc>
          <w:tcPr>
            <w:tcW w:w="2126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5</w:t>
            </w:r>
          </w:p>
        </w:tc>
        <w:tc>
          <w:tcPr>
            <w:tcW w:w="668" w:type="dxa"/>
          </w:tcPr>
          <w:p w:rsidR="00B72EDC" w:rsidRDefault="00853BFB">
            <w:pPr>
              <w:pStyle w:val="th0"/>
              <w:widowControl w:val="0"/>
            </w:pPr>
            <w:r>
              <w:rPr>
                <w:rFonts w:eastAsia="Aptos"/>
              </w:rPr>
              <w:t>6</w:t>
            </w:r>
          </w:p>
        </w:tc>
      </w:tr>
      <w:tr w:rsidR="00B72EDC" w:rsidTr="00853BFB">
        <w:tc>
          <w:tcPr>
            <w:tcW w:w="703" w:type="dxa"/>
          </w:tcPr>
          <w:p w:rsidR="00B72EDC" w:rsidRDefault="00B72EDC" w:rsidP="0001506F">
            <w:pPr>
              <w:pStyle w:val="10"/>
              <w:widowControl w:val="0"/>
              <w:numPr>
                <w:ilvl w:val="0"/>
                <w:numId w:val="78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работам</w:t>
            </w:r>
          </w:p>
        </w:tc>
      </w:tr>
      <w:tr w:rsidR="00B72EDC" w:rsidTr="00853BFB">
        <w:tc>
          <w:tcPr>
            <w:tcW w:w="703" w:type="dxa"/>
          </w:tcPr>
          <w:p w:rsidR="00B72EDC" w:rsidRDefault="00B72EDC" w:rsidP="0001506F">
            <w:pPr>
              <w:pStyle w:val="11"/>
              <w:widowControl w:val="0"/>
              <w:numPr>
                <w:ilvl w:val="1"/>
                <w:numId w:val="79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B72EDC" w:rsidRDefault="00853BFB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способам и технологиям выполнения работ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80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Выполнение работ и разработка документации должна осуществляться в соответствии с учетом требований следующих документов: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Федеральный закон от 27.07.2006 г. №149-ФЗ «Об информации, информационных технологиях и о защите информации»;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Методический документ «Методика оценки угроз безопасности информации», (утв. ФСТЭК России от 05.02.2021 г.);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ГОСТ 34.601-90 Информационная технология (ИТ). Комплекс стандартов на автоматизированные системы. Автоматизированные системы. Стадии создания;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lastRenderedPageBreak/>
              <w:t>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Техническая политика ПАО «РусГидро» (утв. протоколом Заседания Совета Директоров ПАО «РусГидро» от 10.04.2020 г. №307);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Стратегия цифровой трансформации Группы РусГидро (утв. протоколом Заседания Совета Директоров ПАО «РусГидро» от 01.11.2021 г. №335);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Техническая политика в области информационных технологий Группы РусГидро (утв. решением Совета директоров ПАО «РусГидро» (протокол от 10.06.2024 г. №1504пр));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Приказ ПАО «РусГидро» от 12.10.2021 г. №958 «Об утверждении Политики информационной безопасности ПАО «РусГидро»;</w:t>
            </w:r>
          </w:p>
          <w:p w:rsidR="009F5382" w:rsidRDefault="009F5382" w:rsidP="009F5382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Приказ ПАО «РусГидро» от 02.09.2022 №654 «Об утверждении Положения о порядке приемки в эксплуатацию информационных систем».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"/>
              <w:widowControl w:val="0"/>
              <w:numPr>
                <w:ilvl w:val="1"/>
                <w:numId w:val="81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организации работ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82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Допуск персонала Подрядчика для выполнения работ осуществляется в соответствии с требованиями: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регламента процесса «Допуск персонала подрядных организаций на объекты ПАО «РусГидро».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положений о пропускном и </w:t>
            </w:r>
            <w:proofErr w:type="spellStart"/>
            <w:r>
              <w:rPr>
                <w:rFonts w:eastAsia="Aptos" w:cs="Times New Roman"/>
              </w:rPr>
              <w:t>внутриобъектовом</w:t>
            </w:r>
            <w:proofErr w:type="spellEnd"/>
            <w:r>
              <w:rPr>
                <w:rFonts w:eastAsia="Aptos" w:cs="Times New Roman"/>
              </w:rPr>
              <w:t xml:space="preserve"> режимах соответствующих площадок в контуре работ, указанных в таблице 1 настоящих технических требований.</w:t>
            </w:r>
          </w:p>
          <w:p w:rsidR="009F5382" w:rsidRDefault="009F5382" w:rsidP="009F5382">
            <w:pPr>
              <w:pStyle w:val="tlst0"/>
              <w:widowControl w:val="0"/>
            </w:pPr>
            <w:r>
              <w:rPr>
                <w:rFonts w:eastAsia="Aptos" w:cs="Times New Roman"/>
              </w:rPr>
              <w:t>подготовку рабочих мест и допуск работников Подрядчика к выполнению работ выполняет персонал Заказчика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"/>
              <w:widowControl w:val="0"/>
              <w:numPr>
                <w:ilvl w:val="1"/>
                <w:numId w:val="83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применяемым при выполнении работ оборудованию и материалам, технологиям, программно-аппаратным средствам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84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Требования к оборудованию и программному обеспечению, используемому для выполнения работ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Для разработки документации и выполнения работ Подрядчик должен использовать технические и программные средства, принадлежащее ему на законном основании, лицензионные ограничения и санкции соответствующих правообладателей не должны препятствовать выполнению работ на объектах Заказчика.</w:t>
            </w:r>
          </w:p>
          <w:p w:rsidR="009F5382" w:rsidRDefault="009F5382" w:rsidP="009F5382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Подрядчиком должно быть исключено применение личных технических и программных средств принадлежащего работникам Подрядчика.</w:t>
            </w:r>
          </w:p>
          <w:p w:rsidR="009F5382" w:rsidRDefault="009F5382" w:rsidP="009F5382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Для обмена с Заказчиком документами/сообщениями в цифровом (электронном) виде Подрядчик обязан использовать только корпоративные </w:t>
            </w:r>
            <w:r>
              <w:rPr>
                <w:rFonts w:eastAsia="Aptos"/>
              </w:rPr>
              <w:lastRenderedPageBreak/>
              <w:t xml:space="preserve">адреса электронной почты и корпоративные </w:t>
            </w:r>
            <w:proofErr w:type="spellStart"/>
            <w:r>
              <w:rPr>
                <w:rFonts w:eastAsia="Aptos"/>
              </w:rPr>
              <w:t>файлообменные</w:t>
            </w:r>
            <w:proofErr w:type="spellEnd"/>
            <w:r>
              <w:rPr>
                <w:rFonts w:eastAsia="Aptos"/>
              </w:rPr>
              <w:t xml:space="preserve"> сервисы, Подрядчиком должно быть исключено использование некорпоративных (личных) адресов электронной почты и/или </w:t>
            </w:r>
            <w:proofErr w:type="spellStart"/>
            <w:r>
              <w:rPr>
                <w:rFonts w:eastAsia="Aptos"/>
              </w:rPr>
              <w:t>файлообменных</w:t>
            </w:r>
            <w:proofErr w:type="spellEnd"/>
            <w:r>
              <w:rPr>
                <w:rFonts w:eastAsia="Aptos"/>
              </w:rPr>
              <w:t xml:space="preserve"> сервисов сотрудников Подрядчика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"/>
              <w:widowControl w:val="0"/>
              <w:numPr>
                <w:ilvl w:val="1"/>
                <w:numId w:val="85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персоналу Подрядчика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86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Квалификация и опыт персонала Подрядчика, привлекаемого к выполнению работ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Работники Подрядчика, обеспечивающие выполнение работ, должны быть обучены, иметь подготовку и опыт не менее 3-х лет в областях:</w:t>
            </w:r>
          </w:p>
          <w:p w:rsidR="009F5382" w:rsidRDefault="009F5382" w:rsidP="009F5382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разработки технических проектов и развертывания/настройки программных платформ инфраструктурных сервисов (службы каталога, DNS, DHCP, NTP,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 xml:space="preserve">. на базе платформ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Windows</w:t>
            </w:r>
            <w:proofErr w:type="spellEnd"/>
            <w:r>
              <w:rPr>
                <w:rFonts w:eastAsia="Aptos" w:cs="Times New Roman"/>
              </w:rPr>
              <w:t xml:space="preserve">, AD, серверных операционных систем на базе ОС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Windows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Server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 xml:space="preserve">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отечественных ОС) и служб каталога), а также в области разработки решений в части миграции/интеграции ИС с инфраструктурными сервисами;</w:t>
            </w:r>
          </w:p>
          <w:p w:rsidR="009F5382" w:rsidRDefault="009F5382" w:rsidP="009F5382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разработки технических проектов и внедрения систем IDM, IAM/SSO.</w:t>
            </w:r>
          </w:p>
          <w:p w:rsidR="009F5382" w:rsidRDefault="009F5382" w:rsidP="009F5382">
            <w:pPr>
              <w:pStyle w:val="-5"/>
              <w:widowControl w:val="0"/>
              <w:jc w:val="both"/>
            </w:pPr>
            <w:r>
              <w:t>Работники Подрядчика, привлекаемые для выполнения работ, должны быть обучены и иметь удостоверения по проверке знаний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работ.</w:t>
            </w:r>
          </w:p>
          <w:p w:rsidR="009F5382" w:rsidRDefault="009F5382" w:rsidP="009F5382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 течение 5 дней после заключения договора Подрядчик должен предоставить копии документов, подтверждающие наличие в штате квалифицированных специалистов с высшим профессиональным образованием в области информационных технологий и информационной безопасности либо прошедших соответствующую профессиональную переподготовку в количестве не менее 5 (пяти) человек.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"/>
              <w:widowControl w:val="0"/>
              <w:numPr>
                <w:ilvl w:val="1"/>
                <w:numId w:val="87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безопасности выполнения работ и охране труда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88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aa"/>
              <w:widowControl w:val="0"/>
              <w:jc w:val="both"/>
            </w:pPr>
            <w:r>
              <w:rPr>
                <w:rFonts w:eastAsia="Aptos" w:cs="Times New Roman"/>
              </w:rPr>
              <w:t>Требования к безопасности выполняемых работ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В ходе выполнения работ Подрядчик должен соблюдать требования действующего федерального законодательства РФ, нормативных правовых актов субъектов РФ, относящиеся к сфере деятельности и проведения работ.</w:t>
            </w:r>
          </w:p>
          <w:p w:rsidR="009F5382" w:rsidRDefault="009F5382" w:rsidP="009F5382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Подрядчик должен соблюдать требования действующего федерального законодательства РФ, нормативных правовых актов субъектов РФ,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 xml:space="preserve">. законодательство об охране окружающей среды, промышленной и пожарной безопасности, охране труда, </w:t>
            </w:r>
            <w:proofErr w:type="spellStart"/>
            <w:r>
              <w:rPr>
                <w:rFonts w:eastAsia="Aptos"/>
              </w:rPr>
              <w:t>энергоэффективности</w:t>
            </w:r>
            <w:proofErr w:type="spellEnd"/>
            <w:r>
              <w:rPr>
                <w:rFonts w:eastAsia="Aptos"/>
              </w:rPr>
              <w:t>, а также все иные законодательные и нормативные акты, относящиеся к сфере деятельности.</w:t>
            </w:r>
          </w:p>
          <w:p w:rsidR="009F5382" w:rsidRDefault="009F5382" w:rsidP="009F5382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Подрядчик, в случае необходимости, обязан направлять на объекты Заказчика работников, обученных правилам безопасного ведения работ и </w:t>
            </w:r>
            <w:r>
              <w:rPr>
                <w:rFonts w:eastAsia="Aptos"/>
              </w:rPr>
              <w:lastRenderedPageBreak/>
              <w:t>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0"/>
                <w:numId w:val="89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  <w:bCs/>
              </w:rPr>
              <w:t>Требования к МТР, поставляемым подрядчиком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1"/>
                <w:numId w:val="90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  <w:rPr>
                <w:rFonts w:eastAsia="Aptos"/>
                <w:b w:val="0"/>
                <w:bCs/>
              </w:rPr>
            </w:pPr>
            <w:r>
              <w:rPr>
                <w:rFonts w:eastAsia="Aptos"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91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Общие требования к поставляемым программным средствам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>Все программные средства, поставляемые и используемые в технических решениях, должны быть отечественного производства</w:t>
            </w:r>
            <w:r>
              <w:rPr>
                <w:rStyle w:val="aff4"/>
                <w:rFonts w:eastAsia="Aptos"/>
              </w:rPr>
              <w:footnoteReference w:id="9"/>
            </w:r>
            <w:r>
              <w:rPr>
                <w:rFonts w:eastAsia="Aptos"/>
              </w:rPr>
              <w:t xml:space="preserve"> 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должно быть исключено применение средств защиты информации, странами происхождения которых являются иностранные государства, совершающие в отношении Российской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ними, а также использование сервисов (работ, услуг) по обеспечению информационной безопасности, предоставляемых (выполняемых, оказываемых) этими организациями.</w:t>
            </w:r>
          </w:p>
          <w:p w:rsidR="009F5382" w:rsidRDefault="009F5382" w:rsidP="009F5382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Поставляемые программные средства (лицензии) должны обеспечивать реализацию технических решений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ИС, внедрения систем IDM и IAM/SSO и их дальнейшую бессрочную эксплуатацию не менее чем для 5000 пользователей.</w:t>
            </w:r>
          </w:p>
          <w:p w:rsidR="009F5382" w:rsidRDefault="009F5382" w:rsidP="009F5382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Лицензионные ограничения и условия использования программных средств соответствующих правообладателей не должны препятствовать эксплуатации программных средств на объектах и оборудовании Заказчика.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 w:rsidRPr="009F5382">
              <w:rPr>
                <w:rFonts w:eastAsia="Aptos" w:cs="Times New Roman"/>
                <w:sz w:val="20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92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Требования к параметрам поставляемых программных средств для реализации технических решений в части </w:t>
            </w:r>
            <w:proofErr w:type="spellStart"/>
            <w:r>
              <w:rPr>
                <w:rFonts w:eastAsia="Aptos" w:cs="Times New Roman"/>
              </w:rPr>
              <w:t>импортозамещения</w:t>
            </w:r>
            <w:proofErr w:type="spellEnd"/>
            <w:r>
              <w:rPr>
                <w:rFonts w:eastAsia="Aptos" w:cs="Times New Roman"/>
              </w:rPr>
              <w:t xml:space="preserve"> инфраструктурных сервисов и миграции ИС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В соответствии с п. 1. приложения 4 к настоящим техническим требованиям.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93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Требования к параметрам поставляемых программных средств для реализации технических решений в части системы </w:t>
            </w:r>
            <w:r>
              <w:rPr>
                <w:rFonts w:eastAsia="Aptos" w:cs="Times New Roman"/>
                <w:lang w:val="en-US"/>
              </w:rPr>
              <w:t>IDM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В соответствии с п. 2. приложения 4 к настоящим техническим требованиям.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9F5382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2"/>
                <w:numId w:val="94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9F5382" w:rsidRDefault="009F5382" w:rsidP="009F5382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Требования к параметрам поставляемых программных средств для реализации технических решений в части системы IAM/SSO</w:t>
            </w:r>
          </w:p>
        </w:tc>
        <w:tc>
          <w:tcPr>
            <w:tcW w:w="6765" w:type="dxa"/>
          </w:tcPr>
          <w:p w:rsidR="009F5382" w:rsidRDefault="009F5382" w:rsidP="009F5382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В соответствии с п. 3. приложения 4 к настоящим техническим требованиям.</w:t>
            </w:r>
          </w:p>
        </w:tc>
        <w:tc>
          <w:tcPr>
            <w:tcW w:w="1345" w:type="dxa"/>
          </w:tcPr>
          <w:p w:rsidR="009F5382" w:rsidRDefault="009F5382" w:rsidP="009F5382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9F5382" w:rsidRDefault="009F5382" w:rsidP="009F5382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5382" w:rsidTr="00853BFB">
        <w:tc>
          <w:tcPr>
            <w:tcW w:w="703" w:type="dxa"/>
          </w:tcPr>
          <w:p w:rsidR="009F5382" w:rsidRDefault="009F5382" w:rsidP="009F5382">
            <w:pPr>
              <w:pStyle w:val="111"/>
              <w:widowControl w:val="0"/>
              <w:numPr>
                <w:ilvl w:val="1"/>
                <w:numId w:val="95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13857" w:type="dxa"/>
            <w:gridSpan w:val="5"/>
          </w:tcPr>
          <w:p w:rsidR="009F5382" w:rsidRDefault="009F5382" w:rsidP="009F5382">
            <w:pPr>
              <w:pStyle w:val="tl0"/>
              <w:widowControl w:val="0"/>
              <w:rPr>
                <w:rFonts w:eastAsia="Aptos"/>
                <w:b w:val="0"/>
                <w:bCs/>
              </w:rPr>
            </w:pPr>
            <w:r>
              <w:rPr>
                <w:rFonts w:eastAsia="Aptos"/>
                <w:bCs/>
              </w:rPr>
              <w:t>Требования к доставке, маркировке, упаковке, транспортировке, перемещению, условиям хранения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96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Место поставки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Исполнительный аппарат ПАО «РусГидро» Российская Федерация, г. Красноярск, ул. </w:t>
            </w:r>
            <w:proofErr w:type="spellStart"/>
            <w:r>
              <w:rPr>
                <w:rFonts w:eastAsia="Aptos"/>
              </w:rPr>
              <w:t>Перенсона</w:t>
            </w:r>
            <w:proofErr w:type="spellEnd"/>
            <w:r>
              <w:rPr>
                <w:rFonts w:eastAsia="Aptos"/>
              </w:rPr>
              <w:t>, д. 2а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97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Форма поставки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>Поставка программных средств (лицензий), а также соответствующей эксплуатационной документации допускается как на отчуждаемых материальных носителях (лицензионные ключи, сертификаты технической поддержки и т.п. на бумажных носителях информации и/или файлы на съемных носителях информации), так и в электронной форме (файлы, получаемые посредством личного кабинета производителя). В случае поставки программных средств (лицензий) и соответствующей эксплуатационной документации в электронной форме, производителями соответствующих программных средств должна обеспечиваться возможность проверки целостности файлов поставляемых программных средств и соответствующей эксплуатационной документации с использованием контрольных сумм и/или средств электронной подписи).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1"/>
                <w:numId w:val="98"/>
              </w:numPr>
              <w:rPr>
                <w:rFonts w:eastAsia="Aptos" w:cs="Times New Roman"/>
                <w:b w:val="0"/>
                <w:bCs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  <w:b w:val="0"/>
                <w:bCs/>
              </w:rPr>
            </w:pPr>
            <w:r>
              <w:rPr>
                <w:rFonts w:eastAsia="Aptos"/>
                <w:bCs/>
              </w:rPr>
              <w:t>Требования к гарантиям, гарантийному и послегарантийному обслуживанию, приемке и испытаниям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1"/>
                <w:numId w:val="99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Срок гарантии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>В отношении всех поставляемых программных средств (лицензий) Подрядчиком должно быть обеспечено предоставление технической поддержки на срок не менее 12 (двенадцати) месяцев с даты передачи прав использования ПО (с даты подписания УПД).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1"/>
                <w:numId w:val="100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aa"/>
              <w:widowControl w:val="0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Требования к приемке и испытаниям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Испытания, опытная эксплуатация и приемка поставляемых программных средств осуществляется на этапе реализации (п. 3.1.3. настоящей таблицы) технических решений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ИС, внедрения систем IDM и IAM/SSO в соответствии с разработанными (п. 3.1.2 настоящей таблицы) Подрядчиком и согласованными Заказчиком программами и методиками испытаний.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aa"/>
              <w:widowControl w:val="0"/>
              <w:numPr>
                <w:ilvl w:val="0"/>
                <w:numId w:val="101"/>
              </w:numPr>
              <w:ind w:left="34"/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результатам выполнения договора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"/>
              <w:widowControl w:val="0"/>
              <w:numPr>
                <w:ilvl w:val="1"/>
                <w:numId w:val="102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Общие требования к результатам выполнения договора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03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результатам этапа обследования ИТ-инфраструктуры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04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Требования к результатам обследования ИТ-инфраструктуры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этапе обследования ИТ-инфраструктуры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Подрядчиком должен быть проведен </w:t>
            </w:r>
            <w:proofErr w:type="gramStart"/>
            <w:r>
              <w:rPr>
                <w:rFonts w:eastAsia="Aptos"/>
              </w:rPr>
              <w:t>сбор  и</w:t>
            </w:r>
            <w:proofErr w:type="gramEnd"/>
            <w:r>
              <w:rPr>
                <w:rFonts w:eastAsia="Aptos"/>
              </w:rPr>
              <w:t xml:space="preserve"> анализ исходных данных необходимых для разработки и последующей реализации технических решений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 xml:space="preserve">По результатам выполнения работ данного этапа Подрядчик должен разработать отчет,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 xml:space="preserve">. содержащий следующие сведения для площадок, входящих в контур работ и указанных в таблице </w:t>
            </w:r>
            <w:r>
              <w:rPr>
                <w:rFonts w:eastAsia="Aptos"/>
              </w:rPr>
              <w:fldChar w:fldCharType="begin"/>
            </w:r>
            <w:r>
              <w:rPr>
                <w:rFonts w:eastAsia="Aptos"/>
              </w:rPr>
              <w:instrText xml:space="preserve"> REF _Ref229755129 \h </w:instrText>
            </w:r>
            <w:r>
              <w:rPr>
                <w:rFonts w:eastAsia="Aptos"/>
              </w:rPr>
            </w:r>
            <w:r>
              <w:rPr>
                <w:rFonts w:eastAsia="Aptos"/>
              </w:rPr>
              <w:fldChar w:fldCharType="separate"/>
            </w:r>
            <w:r>
              <w:rPr>
                <w:rFonts w:eastAsia="Aptos"/>
              </w:rPr>
              <w:t>Таблица 1</w:t>
            </w:r>
            <w:r>
              <w:rPr>
                <w:rFonts w:eastAsia="Aptos"/>
              </w:rPr>
              <w:fldChar w:fldCharType="end"/>
            </w:r>
            <w:r>
              <w:rPr>
                <w:rFonts w:eastAsia="Aptos"/>
              </w:rPr>
              <w:t>: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краткое описание текущей реализации инфраструктурных сервисов (ЕСК, DNS, DHCP, NTP),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 xml:space="preserve">. текущая архитектура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AD и ЕСК, иные используемые программные платформы, доверительные отношения между доменами и т.д.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результаты инвентаризации</w:t>
            </w:r>
            <w:r>
              <w:rPr>
                <w:rStyle w:val="aff4"/>
                <w:rFonts w:eastAsia="Aptos" w:cs="Times New Roman"/>
              </w:rPr>
              <w:footnoteReference w:id="10"/>
            </w:r>
            <w:r>
              <w:rPr>
                <w:rFonts w:eastAsia="Aptos" w:cs="Times New Roman"/>
              </w:rPr>
              <w:t xml:space="preserve"> ИС и реестр ключевых ИС (не более 30</w:t>
            </w:r>
            <w:r>
              <w:rPr>
                <w:rStyle w:val="aff4"/>
                <w:rFonts w:eastAsia="Aptos" w:cs="Times New Roman"/>
              </w:rPr>
              <w:footnoteReference w:id="11"/>
            </w:r>
            <w:r>
              <w:rPr>
                <w:rFonts w:eastAsia="Aptos" w:cs="Times New Roman"/>
              </w:rPr>
              <w:t xml:space="preserve"> ИС (в их числе ИИС, КИС, СИБ), взаимодействующих с текущими инфраструктурными сервисами на базе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AD) с описанием: используемых в ИС типов аутентификации (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  <w:r>
              <w:rPr>
                <w:rFonts w:eastAsia="Aptos" w:cs="Times New Roman"/>
              </w:rPr>
              <w:t xml:space="preserve"> / LDAP / NTLM / </w:t>
            </w:r>
            <w:proofErr w:type="spellStart"/>
            <w:r>
              <w:rPr>
                <w:rFonts w:eastAsia="Aptos" w:cs="Times New Roman"/>
              </w:rPr>
              <w:t>OAuth</w:t>
            </w:r>
            <w:proofErr w:type="spellEnd"/>
            <w:r>
              <w:rPr>
                <w:rFonts w:eastAsia="Aptos" w:cs="Times New Roman"/>
              </w:rPr>
              <w:t xml:space="preserve"> (</w:t>
            </w:r>
            <w:proofErr w:type="spellStart"/>
            <w:r>
              <w:rPr>
                <w:rFonts w:eastAsia="Aptos" w:cs="Times New Roman"/>
              </w:rPr>
              <w:t>IdP</w:t>
            </w:r>
            <w:proofErr w:type="spellEnd"/>
            <w:r>
              <w:rPr>
                <w:rFonts w:eastAsia="Aptos" w:cs="Times New Roman"/>
              </w:rPr>
              <w:t xml:space="preserve">) / </w:t>
            </w:r>
            <w:r>
              <w:rPr>
                <w:rFonts w:eastAsia="Aptos" w:cs="Times New Roman"/>
                <w:lang w:val="en-US"/>
              </w:rPr>
              <w:t>SAML</w:t>
            </w:r>
            <w:r>
              <w:rPr>
                <w:rFonts w:eastAsia="Aptos" w:cs="Times New Roman"/>
              </w:rPr>
              <w:t xml:space="preserve">), атрибутов объектов каталога и </w:t>
            </w:r>
            <w:proofErr w:type="spellStart"/>
            <w:r>
              <w:rPr>
                <w:rFonts w:eastAsia="Aptos" w:cs="Times New Roman"/>
              </w:rPr>
              <w:t>т.п</w:t>
            </w:r>
            <w:proofErr w:type="spellEnd"/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схемы именования объектов в исходных службах каталога на базе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AD;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результаты анализа (сводная матрица) зависимостей ключевых ИС от сервисов на базе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AD, степени совместимости с ЕСК, возможности применения единого уникального атрибута без доменных префиксов/суффиксов (УИД) для идентификации пользователей в ИС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 xml:space="preserve">. за счет изменений ИС и/или за счет применения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);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описание общих принципов обеспечения информационной безопасности инфраструктурных сервисов (например, интеграции с существующими у Заказчика системами ИБ </w:t>
            </w:r>
            <w:r>
              <w:rPr>
                <w:rFonts w:eastAsia="Aptos" w:cs="Times New Roman"/>
                <w:lang w:val="en-US"/>
              </w:rPr>
              <w:t>SIEM</w:t>
            </w:r>
            <w:r>
              <w:rPr>
                <w:rFonts w:eastAsia="Aptos" w:cs="Times New Roman"/>
              </w:rPr>
              <w:t xml:space="preserve">, </w:t>
            </w:r>
            <w:r>
              <w:rPr>
                <w:rFonts w:eastAsia="Aptos" w:cs="Times New Roman"/>
                <w:lang w:val="en-US"/>
              </w:rPr>
              <w:t>VM</w:t>
            </w:r>
            <w:r>
              <w:rPr>
                <w:rFonts w:eastAsia="Aptos" w:cs="Times New Roman"/>
              </w:rPr>
              <w:t>, 2</w:t>
            </w:r>
            <w:r>
              <w:rPr>
                <w:rFonts w:eastAsia="Aptos" w:cs="Times New Roman"/>
                <w:lang w:val="en-US"/>
              </w:rPr>
              <w:t>FA</w:t>
            </w:r>
            <w:r>
              <w:rPr>
                <w:rFonts w:eastAsia="Aptos" w:cs="Times New Roman"/>
              </w:rPr>
              <w:t xml:space="preserve"> и т.д.);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требования Заказчика к целевой архитектуре и функциональности инфраструктурных сервисов;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требования Заказчика и ограничения в части перевода ИС на использование ЕСК;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иные сведения, необходимые для качественной разработки технических решений в части </w:t>
            </w:r>
            <w:proofErr w:type="spellStart"/>
            <w:r>
              <w:rPr>
                <w:rFonts w:eastAsia="Aptos" w:cs="Times New Roman"/>
              </w:rPr>
              <w:t>импортозамещения</w:t>
            </w:r>
            <w:proofErr w:type="spellEnd"/>
            <w:r>
              <w:rPr>
                <w:rFonts w:eastAsia="Aptos" w:cs="Times New Roman"/>
              </w:rPr>
              <w:t xml:space="preserve"> инфраструктурных сервисов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05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Требования к результатам обследования ИТ-инфраструктуры в части внедрения системы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данном этапе обследования ИТ-инфраструктуры в части внедрения системы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 Подрядчиком должен быть проведен сбор</w:t>
            </w:r>
            <w:r>
              <w:rPr>
                <w:rStyle w:val="aff4"/>
                <w:rFonts w:eastAsia="Aptos"/>
              </w:rPr>
              <w:footnoteReference w:id="12"/>
            </w:r>
            <w:r>
              <w:rPr>
                <w:rFonts w:eastAsia="Aptos"/>
              </w:rPr>
              <w:t xml:space="preserve"> и анализ исходных данных необходимых для разработки и последующей реализации технических решений в части внедрения систем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>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По результатам выполнения работ данного этапа Подрядчик должен </w:t>
            </w:r>
            <w:r>
              <w:rPr>
                <w:rFonts w:eastAsia="Aptos"/>
              </w:rPr>
              <w:lastRenderedPageBreak/>
              <w:t xml:space="preserve">разработать отчет,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содержащий: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1. Основные данные о текущей инфраструктуре Заказчика с описанием: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ключевых ИС (не более 30</w:t>
            </w:r>
            <w:r>
              <w:rPr>
                <w:rStyle w:val="aff4"/>
                <w:rFonts w:eastAsia="Aptos" w:cs="Times New Roman"/>
              </w:rPr>
              <w:footnoteReference w:id="13"/>
            </w:r>
            <w:r>
              <w:rPr>
                <w:rFonts w:eastAsia="Aptos" w:cs="Times New Roman"/>
              </w:rPr>
              <w:t xml:space="preserve"> ИИС, КИС, СИБ),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применяемые в них способы управления доступом и используемые типы аутентификации (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  <w:r>
              <w:rPr>
                <w:rFonts w:eastAsia="Aptos" w:cs="Times New Roman"/>
              </w:rPr>
              <w:t xml:space="preserve"> / LDAP / NTLM / </w:t>
            </w:r>
            <w:proofErr w:type="spellStart"/>
            <w:r>
              <w:rPr>
                <w:rFonts w:eastAsia="Aptos" w:cs="Times New Roman"/>
              </w:rPr>
              <w:t>OAuth</w:t>
            </w:r>
            <w:proofErr w:type="spellEnd"/>
            <w:r>
              <w:rPr>
                <w:rFonts w:eastAsia="Aptos" w:cs="Times New Roman"/>
              </w:rPr>
              <w:t>(</w:t>
            </w:r>
            <w:proofErr w:type="spellStart"/>
            <w:r>
              <w:rPr>
                <w:rFonts w:eastAsia="Aptos" w:cs="Times New Roman"/>
              </w:rPr>
              <w:t>IdP</w:t>
            </w:r>
            <w:proofErr w:type="spellEnd"/>
            <w:r>
              <w:rPr>
                <w:rFonts w:eastAsia="Aptos" w:cs="Times New Roman"/>
              </w:rPr>
              <w:t xml:space="preserve">) / </w:t>
            </w:r>
            <w:r>
              <w:rPr>
                <w:rFonts w:eastAsia="Aptos" w:cs="Times New Roman"/>
                <w:lang w:val="en-US"/>
              </w:rPr>
              <w:t>SAML</w:t>
            </w:r>
            <w:r>
              <w:rPr>
                <w:rFonts w:eastAsia="Aptos" w:cs="Times New Roman"/>
              </w:rPr>
              <w:t>); группы субъектов доступа (УЗ пользователей КИС, ИИС, СИБ и сервисные УЗ и т.д.); кадровые процессы, связанные с управлением доступом в ИС (не более 20 основных процессов - прием на работу, перемещение между отделами, временное замещение должностей, совмещение должностей, отпуск, больничный, увольнение, временное ограничение доступа по событиям ИБ, и т.д.);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кадровых ИС (источники кадровых данных), функционирующих в инфраструктуре Заказчика.</w:t>
            </w:r>
          </w:p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2. Исходные данные для разработки и внедрения технических решений в части систем IDM и IAM/SSO,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кадровые ИС (источники кадровых данных), выбранные для интеграции с системой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управляемые КИС, ИИС, СИБ (не более 10, например ЕСК</w:t>
            </w:r>
            <w:r>
              <w:rPr>
                <w:rStyle w:val="aff4"/>
                <w:rFonts w:eastAsia="Aptos" w:cs="Times New Roman"/>
              </w:rPr>
              <w:footnoteReference w:id="14"/>
            </w:r>
            <w:r>
              <w:rPr>
                <w:rFonts w:eastAsia="Aptos" w:cs="Times New Roman"/>
              </w:rPr>
              <w:t xml:space="preserve">, VK </w:t>
            </w:r>
            <w:proofErr w:type="spellStart"/>
            <w:r>
              <w:rPr>
                <w:rFonts w:eastAsia="Aptos" w:cs="Times New Roman"/>
              </w:rPr>
              <w:t>Workspace</w:t>
            </w:r>
            <w:proofErr w:type="spellEnd"/>
            <w:r>
              <w:rPr>
                <w:rFonts w:eastAsia="Aptos" w:cs="Times New Roman"/>
              </w:rPr>
              <w:t xml:space="preserve">, 1С ЗУП, 1С ФЭУ, СЭДО </w:t>
            </w:r>
            <w:proofErr w:type="spellStart"/>
            <w:r>
              <w:rPr>
                <w:rFonts w:eastAsia="Aptos" w:cs="Times New Roman"/>
              </w:rPr>
              <w:t>Докумино</w:t>
            </w:r>
            <w:proofErr w:type="spellEnd"/>
            <w:r>
              <w:rPr>
                <w:rFonts w:eastAsia="Aptos" w:cs="Times New Roman"/>
              </w:rPr>
              <w:t xml:space="preserve">, Корпоративный портал и т.д. в части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 и не более 30 в части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), включенные в контур работ по согласованию с Заказчиком из реестра ключевых ИС;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определение основных процессов управления правами доступа в ИС, автоматизация которых должна обеспечиваться системой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 (не более 10 процессов, связанных кадровыми изменениями, </w:t>
            </w:r>
            <w:proofErr w:type="gramStart"/>
            <w:r>
              <w:rPr>
                <w:rFonts w:eastAsia="Aptos" w:cs="Times New Roman"/>
              </w:rPr>
              <w:t>например</w:t>
            </w:r>
            <w:proofErr w:type="gramEnd"/>
            <w:r>
              <w:rPr>
                <w:rFonts w:eastAsia="Aptos" w:cs="Times New Roman"/>
              </w:rPr>
              <w:t>: прием работников на работу, перемещение между отделами, временное замещение должностей, совмещение должностей, отпуск, больничный, увольнение, временное ограничение доступа по событиям ИБ, и т.д.);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описание общих принципов обеспечения информационной безопасности систем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 xml:space="preserve"> (например, интеграции с существующими у Заказчика системами ИБ </w:t>
            </w:r>
            <w:r>
              <w:rPr>
                <w:rFonts w:eastAsia="Aptos" w:cs="Times New Roman"/>
                <w:lang w:val="en-US"/>
              </w:rPr>
              <w:t>SIEM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VM</w:t>
            </w:r>
            <w:r>
              <w:rPr>
                <w:rFonts w:eastAsia="Aptos" w:cs="Times New Roman"/>
              </w:rPr>
              <w:t>, 2</w:t>
            </w:r>
            <w:r>
              <w:rPr>
                <w:rFonts w:eastAsia="Aptos" w:cs="Times New Roman"/>
                <w:lang w:val="en-US"/>
              </w:rPr>
              <w:t>FA</w:t>
            </w:r>
            <w:r>
              <w:rPr>
                <w:rFonts w:eastAsia="Aptos" w:cs="Times New Roman"/>
              </w:rPr>
              <w:t xml:space="preserve"> и т.д.);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требования Заказчика к целевой архитектуре и функциональности систем IDM,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требования Заказчика и ограничения в части подключения ИС к системам IDM,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иные сведения, необходимые для качественной разработки технических решений в части внедрения систем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06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результатам этапа разработки технических решений</w:t>
            </w:r>
          </w:p>
        </w:tc>
      </w:tr>
      <w:tr w:rsidR="00687E4D" w:rsidTr="009F5382">
        <w:trPr>
          <w:trHeight w:val="416"/>
        </w:trPr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07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Требования к результатам разработки концепции целевой архитектуры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В ходе работ на данном этапе Подрядчиком, с учетом исходных данных и требований Заказчика, полученных на этапе обследования ИТ-инфраструктуры, должна быть разработана Концепция целевой архитектуры, включающая в том числе: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описание целевой архитектуры инфраструктурных сервисов, IDM,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 xml:space="preserve"> в комплексе, включая ПО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ПО для миграции и резервного копирования ЕСК);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описание этапов и принципов внедрения инфраструктурных сервисов, миграции пользователей и компьютеров на целевую ЕСК и с учетом необходимости: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обеспечения гибридного режима функционирования в переходный период </w:t>
            </w:r>
            <w:proofErr w:type="spellStart"/>
            <w:r>
              <w:t>Microsoft</w:t>
            </w:r>
            <w:proofErr w:type="spellEnd"/>
            <w:r>
              <w:t xml:space="preserve"> AD и ЕСК;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администрирования инфраструктурных сервисов исходной и целевой инфраструктур, синхронизации изменений учетных записей и паролей в </w:t>
            </w:r>
            <w:proofErr w:type="spellStart"/>
            <w:r>
              <w:t>Microsoft</w:t>
            </w:r>
            <w:proofErr w:type="spellEnd"/>
            <w:r>
              <w:t xml:space="preserve"> AD и ЕСК.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описание этапов и принципов внедрения систем IDM,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описание этапов и принципов миграции ИС с M</w:t>
            </w:r>
            <w:r>
              <w:rPr>
                <w:rFonts w:eastAsia="Aptos" w:cs="Times New Roman"/>
                <w:lang w:val="en-US"/>
              </w:rPr>
              <w:t>S</w:t>
            </w:r>
            <w:r>
              <w:rPr>
                <w:rFonts w:eastAsia="Aptos" w:cs="Times New Roman"/>
              </w:rPr>
              <w:t xml:space="preserve"> AD на ЕСК, для ключевых ИС с учетом необходимости: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применения УИД для идентификации пользователей во всех ИС; 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обеспечения миграции частями по совместимым группам пользователей и ИС.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описание тестовой среды для инфраструктурных сервисов, IDM,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, необходимой для отработки технических решений и процессов миграции; описание должно включать требования к вычислительным ресурсам, сетевому взаимодействию и составу ПО для тестового стенда.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t>Требования к программным средствам, применяемым в составе технических решений при разработке Концепции целевой архитектуры в части инфраструктурных сервисов, IDM, IAM/SSO представлены в приложении 4 к настоящим техническим требованиям.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08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созданию тестовой среды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данном этапе Подрядчиком должно быть обеспечено развертывание тестовой среды инфраструктурных сервисов, IDM,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/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 в инфраструктуре Заказчика в соответствии с концепцией целевой архитектуры.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Тестовая среда может использоваться Подрядчиком в ходе разработки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09"/>
              </w:numPr>
              <w:rPr>
                <w:rFonts w:eastAsia="Aptos" w:cs="Times New Roman"/>
              </w:rPr>
            </w:pPr>
            <w:bookmarkStart w:id="37" w:name="_Ref232551268"/>
            <w:bookmarkEnd w:id="37"/>
          </w:p>
        </w:tc>
        <w:tc>
          <w:tcPr>
            <w:tcW w:w="2953" w:type="dxa"/>
          </w:tcPr>
          <w:p w:rsidR="00687E4D" w:rsidRDefault="00687E4D" w:rsidP="00687E4D">
            <w:pPr>
              <w:pStyle w:val="aa"/>
              <w:widowControl w:val="0"/>
              <w:jc w:val="both"/>
            </w:pPr>
            <w:r>
              <w:rPr>
                <w:rFonts w:eastAsia="Aptos" w:cs="Times New Roman"/>
              </w:rPr>
              <w:t xml:space="preserve">Требования к результатам разработки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 в части </w:t>
            </w:r>
            <w:proofErr w:type="spellStart"/>
            <w:r>
              <w:rPr>
                <w:rFonts w:eastAsia="Aptos" w:cs="Times New Roman"/>
              </w:rPr>
              <w:t>импортозамещения</w:t>
            </w:r>
            <w:proofErr w:type="spellEnd"/>
            <w:r>
              <w:rPr>
                <w:rFonts w:eastAsia="Aptos" w:cs="Times New Roman"/>
              </w:rPr>
              <w:t xml:space="preserve"> инфраструктурных сервисов </w:t>
            </w:r>
            <w:r>
              <w:rPr>
                <w:rFonts w:eastAsia="Aptos" w:cs="Times New Roman"/>
              </w:rPr>
              <w:lastRenderedPageBreak/>
              <w:t>и миграции ИС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aa"/>
              <w:widowControl w:val="0"/>
              <w:rPr>
                <w:rFonts w:eastAsia="Aptos"/>
              </w:rPr>
            </w:pPr>
            <w:r>
              <w:rPr>
                <w:rFonts w:eastAsia="Aptos" w:cs="Times New Roman"/>
              </w:rPr>
              <w:lastRenderedPageBreak/>
              <w:t xml:space="preserve">В ходе работ на данном этапе Подрядчиком, с учетом исходных данных, полученных на этапе обследования ИТ-инфраструктуры, должны быть разработаны технические решения в части целевого состояния инфраструктурных сервисов на базе платформы ЕСК и решений в части обеспечения поэтапного перехода с платформы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AD на </w:t>
            </w:r>
            <w:r>
              <w:rPr>
                <w:rFonts w:eastAsia="Aptos" w:cs="Times New Roman"/>
              </w:rPr>
              <w:lastRenderedPageBreak/>
              <w:t xml:space="preserve">ЕСК, включая ПО для миграции и резервного копирования ЕСК,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должны быть разработаны: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1. Техническое задание на разработку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сервисов;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2. </w:t>
            </w:r>
            <w:proofErr w:type="spellStart"/>
            <w:r>
              <w:rPr>
                <w:rFonts w:eastAsia="Aptos"/>
              </w:rPr>
              <w:t>Технорабочий</w:t>
            </w:r>
            <w:proofErr w:type="spellEnd"/>
            <w:r>
              <w:rPr>
                <w:rFonts w:eastAsia="Aptos"/>
              </w:rPr>
              <w:t xml:space="preserve"> проект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сервисов, в составе: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ведомость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пояснительная записка с описанием: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целевого состояния инфраструктурных сервисов (описание целевой архитектуры, настроек ПО, требований к необходимым вычислительным ресурсам и т.д.);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целевой схемы именования объектов ЕСК; 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решений в части обеспечения поэтапного перехода на новую платформу инфраструктурных сервисов;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решений в части поэтапной миграции разных групп ключевых ИС (не более 30 ИИС, КИС, СИБ) и пользователей;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решений в части масштабирования инфраструктурных сервисов и настройки доверительных отношений между доменами (при необходимости);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решений в части интеграции с системами </w:t>
            </w:r>
            <w:r>
              <w:rPr>
                <w:lang w:val="en-US"/>
              </w:rPr>
              <w:t>IDM</w:t>
            </w:r>
            <w:r>
              <w:t xml:space="preserve">, </w:t>
            </w:r>
            <w:r>
              <w:rPr>
                <w:lang w:val="en-US"/>
              </w:rPr>
              <w:t>IAM</w:t>
            </w:r>
            <w:r>
              <w:t>/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технических и организационных решений в части обеспечения информационной безопасности внедряемых инфраструктурных сервисов встроенными средствами ОС и ЕСК, в </w:t>
            </w:r>
            <w:proofErr w:type="spellStart"/>
            <w:r>
              <w:t>т.ч</w:t>
            </w:r>
            <w:proofErr w:type="spellEnd"/>
            <w:r>
              <w:t xml:space="preserve">. в части взаимодействия с исходными доменами </w:t>
            </w:r>
            <w:r>
              <w:rPr>
                <w:lang w:val="en-US"/>
              </w:rPr>
              <w:t>MS</w:t>
            </w:r>
            <w:r>
              <w:t xml:space="preserve"> </w:t>
            </w:r>
            <w:r>
              <w:rPr>
                <w:lang w:val="en-US"/>
              </w:rPr>
              <w:t>AD</w:t>
            </w:r>
            <w:r>
              <w:t>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структурная схема целевого состояния инфраструктурных сервисов;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структурная схема состояния инфраструктурных сервисов на переходной период;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матрица межсетевого взаимодействия для инфраструктурных сервисов;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методика миграции пользователей и ИС на целевую ЕСК (с общим описанием подходов для ИС с разным типом аутентификации);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реестр рисков (с мерами по их снижению);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план производства работ (ППР) по миграции инфраструктурных сервисов 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ППР по миграции для каждой ИС (не более 30 ИИС, КИС, СИБ) с уточненным описанием процедуры миграции;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ПМИ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для ПИ, ОЭ, ПСИ);</w:t>
            </w:r>
          </w:p>
          <w:p w:rsidR="00687E4D" w:rsidRDefault="00687E4D" w:rsidP="00687E4D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спецификация поставляемых программных средств;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спецификация технической поддержки программных средств, необходимой для обеспечения эксплуатации со второго года после внедрения системы.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lastRenderedPageBreak/>
              <w:t xml:space="preserve">Требования к программным средствам, применяемым в составе технических решений при разработке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 представлены в п. 1. приложения 4 к настоящим техническим требованиям.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t xml:space="preserve">Технические решения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 должны разрабатываться с учетом решений в части концепции целевой архитектуры, разрабатываемых в соответствии с п. 3.1.2.1 настоящей таблицы.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10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Требования к результатам разработки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IDM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В ходе работ на данном этапе Подрядчиком, с учетом исходных данных, полученных на этапе обследования ИТ-инфраструктуры, должны быть разработаны технические решения в части внедрения системы IDM,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должны быть разработаны: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1. Техническое задание на разработку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внедрение системы IDM;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2. </w:t>
            </w:r>
            <w:proofErr w:type="spellStart"/>
            <w:r>
              <w:rPr>
                <w:rFonts w:eastAsia="Aptos"/>
              </w:rPr>
              <w:t>Технорабочий</w:t>
            </w:r>
            <w:proofErr w:type="spellEnd"/>
            <w:r>
              <w:rPr>
                <w:rFonts w:eastAsia="Aptos"/>
              </w:rPr>
              <w:t xml:space="preserve"> проект в части внедрения системы IDM в составе: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ведомость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пояснительная записка с описанием: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целевого состояния и этапов внедрения решений в части системы IDM (архитектура разрабатываемого технического решения должна предусматривать возможность его дальнейшего тиражирования на подконтрольные</w:t>
            </w:r>
            <w:r>
              <w:rPr>
                <w:rStyle w:val="aff4"/>
              </w:rPr>
              <w:footnoteReference w:id="15"/>
            </w:r>
            <w:r>
              <w:t xml:space="preserve"> общества Группы РусГидро, которое планируется обеспечить на последующих этапах внедрения системы IDM);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требования к ресурсам (вычислительным, сетевым и т.д.), необходимым для развертывания ПО IDM в тестовой и продуктивной среде;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по развертыванию ресурсов и инсталляции ПО системы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в части интеграции IDM с инфраструктурными сервисами ЕСК, DNS, DHCP, NTP, а также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, необходимыми для работы системы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алгоритмов и правил связывания существующих учётных записей в управляемых ИС с учётными записями в службе каталога и/или в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в части интеграции системы IDM c источником кадровых данных (кадровой ИС), с учетом необходимости разработки или доработки коннектора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в части интеграции системы IDM c управляемыми КИС, ИИС, СИБ (не более 10, например ЕСК</w:t>
            </w:r>
            <w:r>
              <w:rPr>
                <w:rStyle w:val="aff4"/>
              </w:rPr>
              <w:footnoteReference w:id="16"/>
            </w:r>
            <w:r>
              <w:t xml:space="preserve">, VK </w:t>
            </w:r>
            <w:proofErr w:type="spellStart"/>
            <w:r>
              <w:lastRenderedPageBreak/>
              <w:t>Workspace</w:t>
            </w:r>
            <w:proofErr w:type="spellEnd"/>
            <w:r>
              <w:t xml:space="preserve">, 1С ЗУП, 1С ФЭУ, СЭДО </w:t>
            </w:r>
            <w:proofErr w:type="spellStart"/>
            <w:r>
              <w:t>Докумино</w:t>
            </w:r>
            <w:proofErr w:type="spellEnd"/>
            <w:r>
              <w:t>, Корпоративный портал и т.д.), включенными в контур работ, с учетом необходимости разработки или доработки коннектора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(сценариев) в части автоматизации управления доступом в рамках бизнес-процессов, включенных в контур работ, включающее разработку моделей бизнес-процессов для каждого кадрового события из числа включённых в контур работ с описанием необходимости разработки или доработки форм заявок и компонентов бизнес-процессов;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по первичной настройке функциональности системы IDM, включая: контроль </w:t>
            </w:r>
            <w:proofErr w:type="spellStart"/>
            <w:r>
              <w:t>SoD</w:t>
            </w:r>
            <w:proofErr w:type="spellEnd"/>
            <w:r>
              <w:t>-конфликтов (разделение обязанностей, конфликты ролей/полномочий), периодический пересмотр прав доступа работников (аттестация), проведение аудита предоставленных доступов;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по резервированию и восстановлению ПО системы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по обеспечению отказоустойчивости системы IDM для продуктивной среды;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по мониторингу ПО системы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по формированию отчётности в IDM в соответствии с бизнес-потребностями Заказчика;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в части обеспечения информационной безопасности системы IDM (интеграция с текущими СИБ), с учетом необходимости разработки или доработки коннекторов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описание решений по обеспечению масштабирования системы IDM.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структурная схема системы IDM;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матрица межсетевого взаимодействия для системы IDM;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ППР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описание процедур развертывания ресурсов и инсталляции ПО, интеграции с кадровой и управляемыми ИС, настройки сценариев автоматизации);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ПМИ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для ПИ, ОЭ, ПСИ) системы IDM;</w:t>
            </w:r>
          </w:p>
          <w:p w:rsidR="00687E4D" w:rsidRDefault="00687E4D" w:rsidP="00687E4D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спецификация поставляемых программных средств;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спецификация технической поддержки программных средств, необходимой для обеспечения эксплуатации со второго года после внедрения системы.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t xml:space="preserve">Техническими решениями в части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 должно быть обеспечено достижение целевого состояния, при котором IDM управляет всеми ролями централизованно (и внутренними ролями в ИС, и группами в ново), устраняя дублирование функций.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lastRenderedPageBreak/>
              <w:t xml:space="preserve">Требования к программным средствам, применяемым в составе технических решений при разработке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системы IDM представлены в п. 2. приложения 4 к настоящим техническим требованиям.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t xml:space="preserve">Технические решения в части системы IDM должны разрабатываться с учетом решений в части концепции целевой архитектуры 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сервисов, разрабатываемых в соответствии с п. 3.1.2.1 и п. 3.1.2.3 настоящей таблицы.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11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Требования к результатам разработки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данном этапе Подрядчиком, с учетом исходных данных, полученных на этапе обследования ИТ-инфраструктуры, должны быть разработаны технические решения в части внедрения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должны быть разработаны:</w:t>
            </w:r>
          </w:p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1. Техническое задание на разработку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>;</w:t>
            </w:r>
          </w:p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2. </w:t>
            </w:r>
            <w:proofErr w:type="spellStart"/>
            <w:r>
              <w:rPr>
                <w:rFonts w:eastAsia="Aptos"/>
              </w:rPr>
              <w:t>Технорабочий</w:t>
            </w:r>
            <w:proofErr w:type="spellEnd"/>
            <w:r>
              <w:rPr>
                <w:rFonts w:eastAsia="Aptos"/>
              </w:rPr>
              <w:t xml:space="preserve"> проект в части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 в составе: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ведомость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пояснительная записка с описанием: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целевого состояния и этапов внедрения решений в части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 xml:space="preserve"> (архитектура разрабатываемого технического решения должна предусматривать возможность его дальнейшего тиражирования на подконтрольные</w:t>
            </w:r>
            <w:r>
              <w:rPr>
                <w:rStyle w:val="aff4"/>
              </w:rPr>
              <w:footnoteReference w:id="17"/>
            </w:r>
            <w:r>
              <w:t xml:space="preserve"> общества Группы РусГидро, которое планируется обеспечить на последующих этапах внедрения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требования к ресурсам (ВМ, сеть и т.д.), необходимым для развертывания ПО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по развертыванию ресурсов и инсталляции ПО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в части интеграции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 xml:space="preserve"> с инфраструктурными сервисами ЕСК, DNS, DHCP, NTP, а также </w:t>
            </w:r>
            <w:r>
              <w:rPr>
                <w:lang w:val="en-US"/>
              </w:rPr>
              <w:t>IDM</w:t>
            </w:r>
            <w:r>
              <w:t xml:space="preserve">, необходимыми для работы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в части интеграции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 xml:space="preserve"> c управляемыми КИС, ИИС, СИБ (не более 30, например ЕСК</w:t>
            </w:r>
            <w:r>
              <w:rPr>
                <w:rStyle w:val="aff4"/>
              </w:rPr>
              <w:footnoteReference w:id="18"/>
            </w:r>
            <w:r>
              <w:t xml:space="preserve">, VK </w:t>
            </w:r>
            <w:proofErr w:type="spellStart"/>
            <w:r>
              <w:t>Workspace</w:t>
            </w:r>
            <w:proofErr w:type="spellEnd"/>
            <w:r>
              <w:t xml:space="preserve">, 1С ЗУП, 1С ФЭУ, СЭДО </w:t>
            </w:r>
            <w:proofErr w:type="spellStart"/>
            <w:r>
              <w:t>Докумино</w:t>
            </w:r>
            <w:proofErr w:type="spellEnd"/>
            <w:r>
              <w:t>, Корпоративный портал и т.д.), включенными в контур работ;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по резервированию и восстановлению ПО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по мониторингу ПО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описание решений в части обеспечения информационной безопасности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 xml:space="preserve"> (интеграция с текущими СИБ);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lastRenderedPageBreak/>
              <w:t xml:space="preserve">описание решений по обеспечению масштабирования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структурная схема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матрица межсетевого взаимодействия для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ППР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описание процедур развертывания ресурсов и инсталляции ПО, интеграции с управляемыми ИС);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ПМИ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 xml:space="preserve">. для ПИ, ОЭ, ПСИ)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спецификация поставляемых программных средств;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спецификация технической поддержки программных средств, необходимой для обеспечения эксплуатации со второго года после внедрения системы.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t xml:space="preserve">Требования к программным средствам, применяемым в составе технических решений при разработке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системы IAM\SSO представлены в приложении 3 к настоящим техническим требованиям.</w:t>
            </w:r>
          </w:p>
          <w:p w:rsidR="00687E4D" w:rsidRDefault="00687E4D" w:rsidP="00687E4D">
            <w:pPr>
              <w:pStyle w:val="tl0"/>
              <w:rPr>
                <w:rFonts w:eastAsia="Aptos"/>
              </w:rPr>
            </w:pPr>
            <w:r>
              <w:rPr>
                <w:rFonts w:eastAsia="Aptos"/>
              </w:rPr>
              <w:t xml:space="preserve">Технические решения в части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 должны разрабатываться с учетом решений в части концепции целевой архитектуры 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сервисов, разрабатываемых в соответствии с п. 3.1.2.1 и п. 3.1.2.3 настоящей таблицы.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12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результатам этапа реализации технических решений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13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Требования к результатам реализации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данном этапе Подрядчиком должно быть обеспечено выполнение работ по реализации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сервисов, разработанного в соответствии с п. 3.1.2.3. настоящей таблицы,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развертывание и настройка программных средств в части </w:t>
            </w:r>
            <w:proofErr w:type="spellStart"/>
            <w:r>
              <w:rPr>
                <w:rFonts w:eastAsia="Aptos" w:cs="Times New Roman"/>
              </w:rPr>
              <w:t>импортозамещения</w:t>
            </w:r>
            <w:proofErr w:type="spellEnd"/>
            <w:r>
              <w:rPr>
                <w:rFonts w:eastAsia="Aptos" w:cs="Times New Roman"/>
              </w:rPr>
              <w:t xml:space="preserve"> инфраструктурных сервисов;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консультирование Заказчика по вопросам развертывания ПО (в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 xml:space="preserve">. в части ПО для миграции и резервного копирования ЕСК), базовой настройки новых инфраструктурных сервисов и исходной службы каталога </w:t>
            </w:r>
            <w:r>
              <w:rPr>
                <w:rFonts w:eastAsia="Aptos" w:cs="Times New Roman"/>
                <w:lang w:val="en-US"/>
              </w:rPr>
              <w:t>MS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AD</w:t>
            </w:r>
            <w:r>
              <w:rPr>
                <w:rFonts w:eastAsia="Aptos" w:cs="Times New Roman"/>
              </w:rPr>
              <w:t>, а также операций, выполняемых на этапах миграции каждой ИС и т.д.;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анализ отказов и ситуаций, связанных с нестабильной работой инфраструктурных сервисов и каждой </w:t>
            </w:r>
            <w:proofErr w:type="spellStart"/>
            <w:r>
              <w:rPr>
                <w:rFonts w:eastAsia="Aptos" w:cs="Times New Roman"/>
              </w:rPr>
              <w:t>мигрируемой</w:t>
            </w:r>
            <w:proofErr w:type="spellEnd"/>
            <w:r>
              <w:rPr>
                <w:rFonts w:eastAsia="Aptos" w:cs="Times New Roman"/>
              </w:rPr>
              <w:t xml:space="preserve"> ИС, разработка методов и способов устранения причин указанных отказов и ситуаций (при необходимости корректирует решения в составе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проекта).</w:t>
            </w:r>
          </w:p>
          <w:p w:rsidR="00687E4D" w:rsidRDefault="00687E4D" w:rsidP="00687E4D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миграция каждой ИС и подготовка отчета о выполненных работах в части миграции.</w:t>
            </w:r>
          </w:p>
          <w:p w:rsidR="00687E4D" w:rsidRDefault="00687E4D" w:rsidP="00687E4D">
            <w:pPr>
              <w:pStyle w:val="tlst0"/>
              <w:widowControl w:val="0"/>
              <w:numPr>
                <w:ilvl w:val="0"/>
                <w:numId w:val="0"/>
              </w:numPr>
            </w:pPr>
            <w:r>
              <w:rPr>
                <w:rFonts w:eastAsia="Aptos" w:cs="Times New Roman"/>
              </w:rPr>
              <w:t xml:space="preserve">В ходе работ на данном этапе Подрядчиком также должно быть </w:t>
            </w:r>
            <w:r>
              <w:rPr>
                <w:rFonts w:eastAsia="Aptos" w:cs="Times New Roman"/>
              </w:rPr>
              <w:lastRenderedPageBreak/>
              <w:t>обеспечены разработка комплекта эксплуатационной</w:t>
            </w:r>
            <w:r>
              <w:rPr>
                <w:rStyle w:val="aff4"/>
                <w:rFonts w:eastAsia="Aptos" w:cs="Times New Roman"/>
              </w:rPr>
              <w:footnoteReference w:id="19"/>
            </w:r>
            <w:r>
              <w:rPr>
                <w:rFonts w:eastAsia="Aptos" w:cs="Times New Roman"/>
              </w:rPr>
              <w:t xml:space="preserve"> документации на инфраструктурные сервисы (Регламент штатного обслуживания; Регламент аварийного обслуживания; Регламент резервного копирования; Руководство оператора службы поддержки пользователей; Проект Соглашения об уровне предоставления ИТ-услуг (SLA); Краткое руководство пользователя и презентация ИС (в формате </w:t>
            </w:r>
            <w:proofErr w:type="spellStart"/>
            <w:r>
              <w:rPr>
                <w:rFonts w:eastAsia="Aptos" w:cs="Times New Roman"/>
              </w:rPr>
              <w:t>PowerPoint</w:t>
            </w:r>
            <w:proofErr w:type="spellEnd"/>
            <w:r>
              <w:rPr>
                <w:rFonts w:eastAsia="Aptos" w:cs="Times New Roman"/>
              </w:rPr>
              <w:t xml:space="preserve"> или .</w:t>
            </w:r>
            <w:proofErr w:type="spellStart"/>
            <w:r>
              <w:rPr>
                <w:rFonts w:eastAsia="Aptos" w:cs="Times New Roman"/>
              </w:rPr>
              <w:t>odp</w:t>
            </w:r>
            <w:proofErr w:type="spellEnd"/>
            <w:r>
              <w:rPr>
                <w:rFonts w:eastAsia="Aptos" w:cs="Times New Roman"/>
              </w:rPr>
              <w:t xml:space="preserve">); Полное руководство пользователя; Руководство администратора системы; Спецификации ИТ-услуг; Параметры мониторинга ИС; Схема взаимодействия участников процесса эксплуатации; Проект ТТ на техническую поддержку ИС; Реестр ресурсов информационной системы; Регламент ведения учетных записей; Матрица ролевой модели; Протокол передачи ИС в ПЭ; Руководство Администратора ИБ),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в части: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эксплуатации/обслуживания;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масштабирования ресурсов;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резервирования и восстановления;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мониторинга;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обеспечения ИБ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13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Требования к результатам реализации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IDM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aa"/>
              <w:widowControl w:val="0"/>
            </w:pPr>
            <w:r>
              <w:rPr>
                <w:rFonts w:eastAsia="Aptos" w:cs="Times New Roman"/>
              </w:rPr>
              <w:t>В ходе работ на данном этапе Заказчиком должно быть обеспечено:</w:t>
            </w:r>
          </w:p>
          <w:p w:rsidR="00687E4D" w:rsidRDefault="00687E4D" w:rsidP="00687E4D">
            <w:pPr>
              <w:pStyle w:val="aa"/>
              <w:widowControl w:val="0"/>
              <w:numPr>
                <w:ilvl w:val="0"/>
                <w:numId w:val="26"/>
              </w:numPr>
              <w:ind w:left="342" w:hanging="142"/>
              <w:jc w:val="both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подготовка</w:t>
            </w:r>
            <w:r>
              <w:rPr>
                <w:rFonts w:eastAsia="Aptos" w:cs="Times New Roman"/>
                <w:color w:val="EE0000"/>
              </w:rPr>
              <w:t xml:space="preserve"> </w:t>
            </w:r>
            <w:r>
              <w:rPr>
                <w:rFonts w:eastAsia="Aptos" w:cs="Times New Roman"/>
              </w:rPr>
              <w:t>кадровой и управляемых систем к интеграции с IDM;</w:t>
            </w:r>
          </w:p>
          <w:p w:rsidR="00687E4D" w:rsidRDefault="00687E4D" w:rsidP="00687E4D">
            <w:pPr>
              <w:pStyle w:val="aa"/>
              <w:widowControl w:val="0"/>
              <w:numPr>
                <w:ilvl w:val="0"/>
                <w:numId w:val="26"/>
              </w:numPr>
              <w:ind w:left="342" w:hanging="142"/>
              <w:jc w:val="both"/>
            </w:pPr>
            <w:r>
              <w:rPr>
                <w:rFonts w:eastAsia="Aptos" w:cs="Times New Roman"/>
              </w:rPr>
              <w:t>подготовка и предоставление инфраструктуры тестовых и продуктивных сред;</w:t>
            </w:r>
          </w:p>
          <w:p w:rsidR="00687E4D" w:rsidRDefault="00687E4D" w:rsidP="00687E4D">
            <w:pPr>
              <w:pStyle w:val="aa"/>
              <w:widowControl w:val="0"/>
              <w:numPr>
                <w:ilvl w:val="0"/>
                <w:numId w:val="26"/>
              </w:numPr>
              <w:ind w:left="342" w:hanging="142"/>
              <w:jc w:val="both"/>
            </w:pPr>
            <w:r>
              <w:rPr>
                <w:rFonts w:eastAsia="Aptos" w:cs="Times New Roman"/>
              </w:rPr>
              <w:t>предоставление тестовой кадровой системы и тестовых копий управляемых систем с доступными механизмами интеграции с IDM.</w:t>
            </w:r>
          </w:p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В ходе работ на данном этапе Подрядчиком должно быть обеспечено выполнение работ по разработке и доработке коннекторов IDM, настройке IDM в тестовом контуре Заказчика, настройке интеграции с кадровой системой и управляемыми системами в тестовом контуре Заказчика, разработке и настройке бизнес-процессов, прохождению тестирования в тестовом контуре Заказчика.</w:t>
            </w:r>
          </w:p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данном этапе Подрядчиком должно быть обеспечено выполнение работ по реализации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проекта, разработанного в соответствии с п. 3.1.2.4. настоящей таблицы, в части внедрения системы IDM в продуктивный контур Заказчика,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развертывание и настройка системы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>, интеграция кадровых и управляемых ИС, настройка сценариев автоматизации процессов управления доступом и т.д.;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анализ отказов и ситуаций, связанных с нестабильной работой кадровых и управляемых ИС, разработка методов устранения </w:t>
            </w:r>
            <w:r>
              <w:rPr>
                <w:rFonts w:eastAsia="Aptos" w:cs="Times New Roman"/>
              </w:rPr>
              <w:lastRenderedPageBreak/>
              <w:t xml:space="preserve">причин указанных отказов и ситуаций (при необходимости корректировка решения в составе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проекта).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разработка комплекта эксплуатационной документации</w:t>
            </w:r>
            <w:r>
              <w:rPr>
                <w:rStyle w:val="aff4"/>
                <w:rFonts w:eastAsia="Aptos" w:cs="Times New Roman"/>
              </w:rPr>
              <w:footnoteReference w:id="20"/>
            </w:r>
            <w:r>
              <w:rPr>
                <w:rFonts w:eastAsia="Aptos" w:cs="Times New Roman"/>
              </w:rPr>
              <w:t xml:space="preserve"> на систему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 (Регламент штатного обслуживания; Регламент аварийного обслуживания; Регламент резервного копирования; Руководство оператора службы поддержки пользователей; Проект Соглашения об уровне предоставления ИТ-услуг (SLA); Краткое руководство пользователя и презентация ИС (в формате </w:t>
            </w:r>
            <w:proofErr w:type="spellStart"/>
            <w:r>
              <w:rPr>
                <w:rFonts w:eastAsia="Aptos" w:cs="Times New Roman"/>
              </w:rPr>
              <w:t>PowerPoint</w:t>
            </w:r>
            <w:proofErr w:type="spellEnd"/>
            <w:r>
              <w:rPr>
                <w:rFonts w:eastAsia="Aptos" w:cs="Times New Roman"/>
              </w:rPr>
              <w:t xml:space="preserve"> или .</w:t>
            </w:r>
            <w:proofErr w:type="spellStart"/>
            <w:r>
              <w:rPr>
                <w:rFonts w:eastAsia="Aptos" w:cs="Times New Roman"/>
              </w:rPr>
              <w:t>odp</w:t>
            </w:r>
            <w:proofErr w:type="spellEnd"/>
            <w:r>
              <w:rPr>
                <w:rFonts w:eastAsia="Aptos" w:cs="Times New Roman"/>
              </w:rPr>
              <w:t xml:space="preserve">); Полное руководство пользователя; Руководство администратора системы; Спецификации ИТ-услуг; Параметры мониторинга ИС; Схема взаимодействия участников процесса эксплуатации; Проект ТТ на техническую поддержку ИС; Реестр ресурсов информационной системы; Регламент ведения учетных записей; Матрица ролевой модели; Протокол передачи ИС в ПЭ; Руководство Администратора ИБ),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в части: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эксплуатации/обслуживания;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масштабирования ресурсов;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резервирования и восстановления;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мониторинга;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обеспечения ИБ.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проведение испытаний системы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 в соответствии с ПМИ,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предварительные испытания;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опытная эксплуатация;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приемо-сдаточные испытания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3"/>
                <w:numId w:val="114"/>
              </w:numPr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Требования к результатам реализации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 на внедрение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В ходе работ на данном этапе Подрядчиком должно быть обеспечено выполнение работ по реализации </w:t>
            </w:r>
            <w:proofErr w:type="spellStart"/>
            <w:r>
              <w:rPr>
                <w:rFonts w:eastAsia="Aptos"/>
              </w:rPr>
              <w:t>технорабочего</w:t>
            </w:r>
            <w:proofErr w:type="spellEnd"/>
            <w:r>
              <w:rPr>
                <w:rFonts w:eastAsia="Aptos"/>
              </w:rPr>
              <w:t xml:space="preserve"> проекта, разработанного в соответствии с п. 3.1.2.5. настоящей таблицы, в части внедрения системы </w:t>
            </w:r>
            <w:r>
              <w:rPr>
                <w:rFonts w:eastAsia="Aptos"/>
                <w:lang w:val="en-US"/>
              </w:rPr>
              <w:t>IAM</w:t>
            </w:r>
            <w:r>
              <w:rPr>
                <w:rFonts w:eastAsia="Aptos"/>
              </w:rPr>
              <w:t>\</w:t>
            </w:r>
            <w:r>
              <w:rPr>
                <w:rFonts w:eastAsia="Aptos"/>
                <w:lang w:val="en-US"/>
              </w:rPr>
              <w:t>SSO</w:t>
            </w:r>
            <w:r>
              <w:rPr>
                <w:rFonts w:eastAsia="Aptos"/>
              </w:rPr>
              <w:t xml:space="preserve">, 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выполнение работ по развертыванию и настройке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выполнение работ по настройке аутентификации пользователей в ключевых ИС (не более 30</w:t>
            </w:r>
            <w:r>
              <w:rPr>
                <w:rStyle w:val="aff4"/>
                <w:rFonts w:eastAsia="Aptos" w:cs="Times New Roman"/>
              </w:rPr>
              <w:footnoteReference w:id="21"/>
            </w:r>
            <w:r>
              <w:rPr>
                <w:rFonts w:eastAsia="Aptos" w:cs="Times New Roman"/>
              </w:rPr>
              <w:t xml:space="preserve"> ИИС, КИС, СИБ) на основе УИД.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 ходе работ на данном этапе Подрядчиком также должно быть обеспечено: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разработка комплекта эксплуатационной документации</w:t>
            </w:r>
            <w:r>
              <w:rPr>
                <w:rStyle w:val="aff4"/>
                <w:rFonts w:eastAsia="Aptos" w:cs="Times New Roman"/>
              </w:rPr>
              <w:footnoteReference w:id="22"/>
            </w:r>
            <w:r>
              <w:rPr>
                <w:rFonts w:eastAsia="Aptos" w:cs="Times New Roman"/>
              </w:rPr>
              <w:t xml:space="preserve"> на систему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 xml:space="preserve"> (Регламент штатного обслуживания; Регламент </w:t>
            </w:r>
            <w:r>
              <w:rPr>
                <w:rFonts w:eastAsia="Aptos" w:cs="Times New Roman"/>
              </w:rPr>
              <w:lastRenderedPageBreak/>
              <w:t xml:space="preserve">аварийного обслуживания; Регламент резервного копирования; Руководство оператора службы поддержки пользователей; Проект Соглашения об уровне предоставления ИТ-услуг (SLA); Краткое руководство пользователя и презентация ИС (в формате </w:t>
            </w:r>
            <w:proofErr w:type="spellStart"/>
            <w:r>
              <w:rPr>
                <w:rFonts w:eastAsia="Aptos" w:cs="Times New Roman"/>
              </w:rPr>
              <w:t>PowerPoint</w:t>
            </w:r>
            <w:proofErr w:type="spellEnd"/>
            <w:r>
              <w:rPr>
                <w:rFonts w:eastAsia="Aptos" w:cs="Times New Roman"/>
              </w:rPr>
              <w:t xml:space="preserve"> или .</w:t>
            </w:r>
            <w:proofErr w:type="spellStart"/>
            <w:r>
              <w:rPr>
                <w:rFonts w:eastAsia="Aptos" w:cs="Times New Roman"/>
              </w:rPr>
              <w:t>odp</w:t>
            </w:r>
            <w:proofErr w:type="spellEnd"/>
            <w:r>
              <w:rPr>
                <w:rFonts w:eastAsia="Aptos" w:cs="Times New Roman"/>
              </w:rPr>
              <w:t xml:space="preserve">); Полное руководство пользователя; Руководство администратора системы; Спецификации ИТ-услуг; Параметры мониторинга ИС; Схема взаимодействия участников процесса эксплуатации; Проект ТТ на техническую поддержку ИС; Реестр ресурсов информационной системы; Регламент ведения учетных записей; Матрица ролевой модели; Протокол передачи ИС в ПЭ; Руководство Администратора ИБ),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 в части: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эксплуатации/обслуживания;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масштабирования ресурсов;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резервирования и восстановления;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мониторинга;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обеспечения ИБ.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проведение испытаний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 xml:space="preserve"> в соответствии с ПМИ, в </w:t>
            </w:r>
            <w:proofErr w:type="spellStart"/>
            <w:r>
              <w:rPr>
                <w:rFonts w:eastAsia="Aptos" w:cs="Times New Roman"/>
              </w:rPr>
              <w:t>т.ч</w:t>
            </w:r>
            <w:proofErr w:type="spellEnd"/>
            <w:r>
              <w:rPr>
                <w:rFonts w:eastAsia="Aptos" w:cs="Times New Roman"/>
              </w:rPr>
              <w:t>.: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предварительные испытания;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опытная эксплуатация;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приемо-сдаточные испытания.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"/>
              <w:widowControl w:val="0"/>
              <w:numPr>
                <w:ilvl w:val="1"/>
                <w:numId w:val="115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порядку приемки результатов выполнения договора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16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приемке результатов работ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Все комплекты документов, разрабатываемые Подрядчиком в рамках всех этапов работ, указанных в п. 3.1. настоящей таблицы, должны быть согласованы с Заказчиком, все замечания на момент приемки должны быть устранены.</w:t>
            </w:r>
          </w:p>
          <w:p w:rsidR="00687E4D" w:rsidRDefault="00687E4D" w:rsidP="00687E4D">
            <w:pPr>
              <w:pStyle w:val="tl0"/>
              <w:widowControl w:val="0"/>
              <w:jc w:val="both"/>
              <w:rPr>
                <w:rFonts w:eastAsia="Aptos"/>
              </w:rPr>
            </w:pPr>
            <w:r>
              <w:rPr>
                <w:rFonts w:eastAsia="Aptos"/>
              </w:rPr>
              <w:t xml:space="preserve">Все выявленные замечания на этапах реализации </w:t>
            </w:r>
            <w:proofErr w:type="spellStart"/>
            <w:r>
              <w:rPr>
                <w:rFonts w:eastAsia="Aptos"/>
              </w:rPr>
              <w:t>технорабочих</w:t>
            </w:r>
            <w:proofErr w:type="spellEnd"/>
            <w:r>
              <w:rPr>
                <w:rFonts w:eastAsia="Aptos"/>
              </w:rPr>
              <w:t xml:space="preserve"> проектов в части </w:t>
            </w:r>
            <w:proofErr w:type="spellStart"/>
            <w:r>
              <w:rPr>
                <w:rFonts w:eastAsia="Aptos"/>
              </w:rPr>
              <w:t>импортозамещения</w:t>
            </w:r>
            <w:proofErr w:type="spellEnd"/>
            <w:r>
              <w:rPr>
                <w:rFonts w:eastAsia="Aptos"/>
              </w:rPr>
              <w:t xml:space="preserve"> инфраструктурных сервисов и внедрения систем </w:t>
            </w:r>
            <w:r>
              <w:rPr>
                <w:rFonts w:eastAsia="Aptos"/>
                <w:lang w:val="en-US"/>
              </w:rPr>
              <w:t>IDM</w:t>
            </w:r>
            <w:r>
              <w:rPr>
                <w:rFonts w:eastAsia="Aptos"/>
              </w:rPr>
              <w:t xml:space="preserve"> и </w:t>
            </w:r>
            <w:r>
              <w:rPr>
                <w:rFonts w:eastAsia="Aptos"/>
                <w:szCs w:val="32"/>
                <w:lang w:val="en-US"/>
              </w:rPr>
              <w:t>IAM</w:t>
            </w:r>
            <w:r>
              <w:rPr>
                <w:rFonts w:eastAsia="Aptos"/>
                <w:szCs w:val="32"/>
              </w:rPr>
              <w:t>\</w:t>
            </w:r>
            <w:r>
              <w:rPr>
                <w:rFonts w:eastAsia="Aptos"/>
                <w:szCs w:val="32"/>
                <w:lang w:val="en-US"/>
              </w:rPr>
              <w:t>SSO</w:t>
            </w:r>
            <w:r>
              <w:rPr>
                <w:rFonts w:eastAsia="Aptos"/>
              </w:rPr>
              <w:t xml:space="preserve"> должны быть устранены, при необходимости в решения </w:t>
            </w:r>
            <w:proofErr w:type="spellStart"/>
            <w:r>
              <w:rPr>
                <w:rFonts w:eastAsia="Aptos"/>
              </w:rPr>
              <w:t>технорабочих</w:t>
            </w:r>
            <w:proofErr w:type="spellEnd"/>
            <w:r>
              <w:rPr>
                <w:rFonts w:eastAsia="Aptos"/>
              </w:rPr>
              <w:t xml:space="preserve"> проектов должны быть внесены соответствующие изменения, согласованные с Заказчиком.</w:t>
            </w:r>
          </w:p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Все виды испытаний развернутых программных средств в составе технических решений по </w:t>
            </w:r>
            <w:proofErr w:type="spellStart"/>
            <w:r>
              <w:rPr>
                <w:rFonts w:eastAsia="Aptos"/>
              </w:rPr>
              <w:t>импортозамещению</w:t>
            </w:r>
            <w:proofErr w:type="spellEnd"/>
            <w:r>
              <w:rPr>
                <w:rFonts w:eastAsia="Aptos"/>
              </w:rPr>
              <w:t xml:space="preserve"> инфраструктурных сервисов и миграции ИС, внедрения систем IDM и IAM/SSO должны быть выполнены в соответствии с разработанными (п. 3.1.2 настоящей таблицы) Подрядчиком и согласованными Заказчиком программами и методиками испытаний, все замечания выявленные в рамках испытаний на момент приемки работ должны быть устранены.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1"/>
              <w:widowControl w:val="0"/>
              <w:numPr>
                <w:ilvl w:val="1"/>
                <w:numId w:val="117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оформлению документации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18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оформлению документации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Вся документация, разрабатываемая Подрядчиком в рамках работ, указанных в п. 3.1. настоящей таблицы, должна быть разработана в соответствии с требованиями нормативно-правовых актов и нормативно-</w:t>
            </w:r>
            <w:r>
              <w:rPr>
                <w:rFonts w:eastAsia="Aptos"/>
              </w:rPr>
              <w:lastRenderedPageBreak/>
              <w:t>технических документов, указанных в п. 1.1.1 настоящей таблицы.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Вся разрабатываемая документация должна быть выполнена на русском языке.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Электронный формат</w:t>
            </w:r>
            <w:r>
              <w:rPr>
                <w:rStyle w:val="aff4"/>
                <w:rFonts w:eastAsia="Aptos"/>
              </w:rPr>
              <w:footnoteReference w:id="23"/>
            </w:r>
            <w:r>
              <w:rPr>
                <w:rFonts w:eastAsia="Aptos"/>
              </w:rPr>
              <w:t xml:space="preserve"> предоставляемых документов должен соответствовать: </w:t>
            </w:r>
          </w:p>
          <w:p w:rsidR="00687E4D" w:rsidRDefault="00687E4D" w:rsidP="00687E4D">
            <w:pPr>
              <w:pStyle w:val="tlst0"/>
              <w:widowControl w:val="0"/>
            </w:pPr>
            <w:proofErr w:type="spellStart"/>
            <w:r>
              <w:rPr>
                <w:rFonts w:eastAsia="Aptos" w:cs="Times New Roman"/>
              </w:rPr>
              <w:t>Portable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Document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Format</w:t>
            </w:r>
            <w:proofErr w:type="spellEnd"/>
            <w:r>
              <w:rPr>
                <w:rFonts w:eastAsia="Aptos" w:cs="Times New Roman"/>
              </w:rPr>
              <w:t xml:space="preserve"> (PDF) - для сканированных или не редактируемых копий документов;</w:t>
            </w:r>
          </w:p>
          <w:p w:rsidR="00687E4D" w:rsidRDefault="00687E4D" w:rsidP="00687E4D">
            <w:pPr>
              <w:pStyle w:val="tlst0"/>
              <w:widowControl w:val="0"/>
            </w:pPr>
            <w:proofErr w:type="spellStart"/>
            <w:r>
              <w:rPr>
                <w:rFonts w:eastAsia="Aptos" w:cs="Times New Roman"/>
              </w:rPr>
              <w:t>Open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Document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Format</w:t>
            </w:r>
            <w:proofErr w:type="spellEnd"/>
            <w:r>
              <w:rPr>
                <w:rFonts w:eastAsia="Aptos" w:cs="Times New Roman"/>
              </w:rPr>
              <w:t xml:space="preserve"> (ODF):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ODT - для оригинальных редактируемых текстовых документов, 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ODS - для оригинальных редактируемых документов, содержащих табличные данные.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VSDX – для редактируемых копий графических схем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19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Документы, передаваемые заказчику по результатам выполнения работ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В результате выполнения работ Подрядчиком должен быть разработан, согласован с Заказчиком и передан Заказчику следующий комплект документов:</w:t>
            </w:r>
          </w:p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1. Концепция целевой архитектуры.</w:t>
            </w:r>
          </w:p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2. В части работ по </w:t>
            </w:r>
            <w:proofErr w:type="spellStart"/>
            <w:r>
              <w:rPr>
                <w:rFonts w:eastAsia="Aptos"/>
              </w:rPr>
              <w:t>импортозамещению</w:t>
            </w:r>
            <w:proofErr w:type="spellEnd"/>
            <w:r>
              <w:rPr>
                <w:rFonts w:eastAsia="Aptos"/>
              </w:rPr>
              <w:t xml:space="preserve"> инфраструктурных сервисов:</w:t>
            </w:r>
          </w:p>
          <w:p w:rsidR="00687E4D" w:rsidRDefault="00687E4D" w:rsidP="00687E4D">
            <w:pPr>
              <w:pStyle w:val="tlst0"/>
            </w:pPr>
            <w:r>
              <w:rPr>
                <w:rFonts w:eastAsia="Aptos" w:cs="Times New Roman"/>
              </w:rPr>
              <w:t>отчет об обследовании ИТ-инфраструктуры;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техническое задание на разработку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проекта;</w:t>
            </w:r>
          </w:p>
          <w:p w:rsidR="00687E4D" w:rsidRDefault="00687E4D" w:rsidP="00687E4D">
            <w:pPr>
              <w:pStyle w:val="tlst0"/>
              <w:widowControl w:val="0"/>
            </w:pPr>
            <w:proofErr w:type="spellStart"/>
            <w:r>
              <w:rPr>
                <w:rFonts w:eastAsia="Aptos" w:cs="Times New Roman"/>
              </w:rPr>
              <w:t>технорабочий</w:t>
            </w:r>
            <w:proofErr w:type="spellEnd"/>
            <w:r>
              <w:rPr>
                <w:rFonts w:eastAsia="Aptos" w:cs="Times New Roman"/>
              </w:rPr>
              <w:t xml:space="preserve"> проект, в составе: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ведомость </w:t>
            </w:r>
            <w:proofErr w:type="spellStart"/>
            <w:r>
              <w:t>технорабочего</w:t>
            </w:r>
            <w:proofErr w:type="spellEnd"/>
            <w:r>
              <w:t xml:space="preserve"> проекта;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пояснительная записка;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структурная схема целевого состояния инфраструктурных сервисов;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структурная схема состояния инфраструктурных сервисов на переходной период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матрица межсетевого взаимодействия для инфраструктурных сервисов;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методика миграции пользователей и ИС на целевую ЕСК;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реестр рисков;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ППР по миграции инфраструктурных сервисов;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ППР по миграции ИС (для каждой ИС);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ПМИ (в </w:t>
            </w:r>
            <w:proofErr w:type="spellStart"/>
            <w:r>
              <w:t>т.ч</w:t>
            </w:r>
            <w:proofErr w:type="spellEnd"/>
            <w:r>
              <w:t>. для ПИ, ОЭ, ПСИ);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спецификация поставляемых программных средств;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спецификация технической поддержки программных средств, необходимой для обеспечения эксплуатации со второго года после </w:t>
            </w:r>
            <w:r>
              <w:lastRenderedPageBreak/>
              <w:t>внедрения системы.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эксплуатационная документация в составе: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штатного 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аварийного 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резервного копирования;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оператора службы поддержки пользователей;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Проект Соглашения об уровне предоставления ИТ-услуг (SLA);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Краткое руководство пользователя и презентация ИС (в формате </w:t>
            </w:r>
            <w:proofErr w:type="spellStart"/>
            <w:r>
              <w:t>PowerPoint</w:t>
            </w:r>
            <w:proofErr w:type="spellEnd"/>
            <w:r>
              <w:t xml:space="preserve"> или .</w:t>
            </w:r>
            <w:proofErr w:type="spellStart"/>
            <w:r>
              <w:t>odp</w:t>
            </w:r>
            <w:proofErr w:type="spellEnd"/>
            <w:r>
              <w:t>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Полное руководство пользователя;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администратора системы;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Спецификации ИТ-услуг;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Параметры мониторинга ИС;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Схема взаимодействия участников процесса эксплуатации;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Проект ТТ на техническую поддержку ИС;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Реестр ресурсов информационной системы;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ведения учетных записей;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Матрица ролевой модели;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передачи ИС в ПЭ;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Администратора ИБ.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документация по результатам проведения испытаний инфраструктурных сервисов согласно ПМИ: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предварительных испытаний;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акт ввода в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журнал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акт завершения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приемосдаточных испытаний.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отчет о выполненных работах в части миграции каждой ИС.</w:t>
            </w:r>
          </w:p>
          <w:p w:rsidR="00687E4D" w:rsidRDefault="00687E4D" w:rsidP="00687E4D">
            <w:pPr>
              <w:pStyle w:val="aa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3. В части работ по внедрению системы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>:</w:t>
            </w:r>
          </w:p>
          <w:p w:rsidR="00687E4D" w:rsidRDefault="00687E4D" w:rsidP="00687E4D">
            <w:pPr>
              <w:pStyle w:val="tlst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отчет об обследовании ИТ-инфраструктуры в части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,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;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техническое задание на разработку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проекта;</w:t>
            </w:r>
          </w:p>
          <w:p w:rsidR="00687E4D" w:rsidRDefault="00687E4D" w:rsidP="00687E4D">
            <w:pPr>
              <w:pStyle w:val="tlst0"/>
              <w:widowControl w:val="0"/>
            </w:pPr>
            <w:proofErr w:type="spellStart"/>
            <w:r>
              <w:rPr>
                <w:rFonts w:eastAsia="Aptos" w:cs="Times New Roman"/>
              </w:rPr>
              <w:t>технорабочий</w:t>
            </w:r>
            <w:proofErr w:type="spellEnd"/>
            <w:r>
              <w:rPr>
                <w:rFonts w:eastAsia="Aptos" w:cs="Times New Roman"/>
              </w:rPr>
              <w:t xml:space="preserve"> проект, в составе: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ведомость </w:t>
            </w:r>
            <w:proofErr w:type="spellStart"/>
            <w:r>
              <w:t>технорабочего</w:t>
            </w:r>
            <w:proofErr w:type="spellEnd"/>
            <w:r>
              <w:t xml:space="preserve"> проекта;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пояснительная записка: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структурная схема системы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матрица межсетевого взаимодействия для системы IDM;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ППР;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ПМИ (в </w:t>
            </w:r>
            <w:proofErr w:type="spellStart"/>
            <w:r>
              <w:t>т.ч</w:t>
            </w:r>
            <w:proofErr w:type="spellEnd"/>
            <w:r>
              <w:t>. для ПИ, ОЭ, ПСИ);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спецификация поставляемых программных средств;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спецификация технической поддержки программных средств, необходимой для обеспечения эксплуатации со второго года после </w:t>
            </w:r>
            <w:r>
              <w:lastRenderedPageBreak/>
              <w:t>внедрения системы.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эксплуатационная документация в составе: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штатного 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аварийного 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резервного копирования;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оператора службы поддержки пользователей;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Проект Соглашения об уровне предоставления ИТ-услуг (SLA);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Краткое руководство пользователя и презентация ИС (в формате </w:t>
            </w:r>
            <w:proofErr w:type="spellStart"/>
            <w:r>
              <w:t>PowerPoint</w:t>
            </w:r>
            <w:proofErr w:type="spellEnd"/>
            <w:r>
              <w:t xml:space="preserve"> или .</w:t>
            </w:r>
            <w:proofErr w:type="spellStart"/>
            <w:r>
              <w:t>odp</w:t>
            </w:r>
            <w:proofErr w:type="spellEnd"/>
            <w:r>
              <w:t>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Полное руководство пользователя;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администратора системы;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Спецификации ИТ-услуг;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Параметры мониторинга ИС;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Схема взаимодействия участников процесса эксплуатации;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Проект ТТ на техническую поддержку ИС;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Реестр ресурсов информационной системы;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ведения учетных записей;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Матрица ролевой модели;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передачи ИС в ПЭ;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Администратора ИБ.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документация по результатам проведения испытаний системы IDM согласно ПМИ: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предварительных испытаний;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акт ввода в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журнал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акт завершения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приемосдаточных испытаний.</w:t>
            </w:r>
          </w:p>
          <w:p w:rsidR="00687E4D" w:rsidRDefault="00687E4D" w:rsidP="00687E4D">
            <w:pPr>
              <w:pStyle w:val="aa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4. В части работ по внедрению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: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 xml:space="preserve">техническое задание на разработку </w:t>
            </w:r>
            <w:proofErr w:type="spellStart"/>
            <w:r>
              <w:rPr>
                <w:rFonts w:eastAsia="Aptos" w:cs="Times New Roman"/>
              </w:rPr>
              <w:t>технорабочего</w:t>
            </w:r>
            <w:proofErr w:type="spellEnd"/>
            <w:r>
              <w:rPr>
                <w:rFonts w:eastAsia="Aptos" w:cs="Times New Roman"/>
              </w:rPr>
              <w:t xml:space="preserve"> проекта;</w:t>
            </w:r>
          </w:p>
          <w:p w:rsidR="00687E4D" w:rsidRDefault="00687E4D" w:rsidP="00687E4D">
            <w:pPr>
              <w:pStyle w:val="tlst0"/>
              <w:widowControl w:val="0"/>
            </w:pPr>
            <w:proofErr w:type="spellStart"/>
            <w:r>
              <w:rPr>
                <w:rFonts w:eastAsia="Aptos" w:cs="Times New Roman"/>
              </w:rPr>
              <w:t>технорабочий</w:t>
            </w:r>
            <w:proofErr w:type="spellEnd"/>
            <w:r>
              <w:rPr>
                <w:rFonts w:eastAsia="Aptos" w:cs="Times New Roman"/>
              </w:rPr>
              <w:t xml:space="preserve"> проект, в составе: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ведомость </w:t>
            </w:r>
            <w:proofErr w:type="spellStart"/>
            <w:r>
              <w:t>технорабочего</w:t>
            </w:r>
            <w:proofErr w:type="spellEnd"/>
            <w:r>
              <w:t xml:space="preserve"> проекта;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пояснительная записка: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структурная схема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матрица межсетевого взаимодействия для системы </w:t>
            </w:r>
            <w:r>
              <w:rPr>
                <w:lang w:val="en-US"/>
              </w:rPr>
              <w:t>IAM</w:t>
            </w:r>
            <w:r>
              <w:t>\</w:t>
            </w:r>
            <w:r>
              <w:rPr>
                <w:lang w:val="en-US"/>
              </w:rPr>
              <w:t>SSO</w:t>
            </w:r>
            <w:r>
              <w:t>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ППР;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ПМИ (в </w:t>
            </w:r>
            <w:proofErr w:type="spellStart"/>
            <w:r>
              <w:t>т.ч</w:t>
            </w:r>
            <w:proofErr w:type="spellEnd"/>
            <w:r>
              <w:t>. для ПИ, ОЭ, ПСИ);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спецификация поставляемых программных средств;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спецификация технической поддержки программных средств, необходимой для обеспечения эксплуатации со второго года после внедрения системы.</w:t>
            </w:r>
          </w:p>
          <w:p w:rsidR="00687E4D" w:rsidRDefault="00687E4D" w:rsidP="00687E4D">
            <w:pPr>
              <w:pStyle w:val="tlst0"/>
              <w:widowControl w:val="0"/>
            </w:pPr>
            <w:r>
              <w:rPr>
                <w:rFonts w:eastAsia="Aptos" w:cs="Times New Roman"/>
              </w:rPr>
              <w:t>эксплуатационная документация в составе: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lastRenderedPageBreak/>
              <w:t>Регламент штатного 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аварийного обслуживания;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резервного копирования;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оператора службы поддержки пользователей;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Проект Соглашения об уровне предоставления ИТ-услуг (SLA);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 xml:space="preserve">Краткое руководство пользователя и презентация ИС (в формате </w:t>
            </w:r>
            <w:proofErr w:type="spellStart"/>
            <w:r>
              <w:t>PowerPoint</w:t>
            </w:r>
            <w:proofErr w:type="spellEnd"/>
            <w:r>
              <w:t xml:space="preserve"> или .</w:t>
            </w:r>
            <w:proofErr w:type="spellStart"/>
            <w:r>
              <w:t>odp</w:t>
            </w:r>
            <w:proofErr w:type="spellEnd"/>
            <w:r>
              <w:t>);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Полное руководство пользователя;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администратора системы;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Спецификации ИТ-услуг;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Параметры мониторинга ИС;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Схема взаимодействия участников процесса эксплуатации;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Проект ТТ на техническую поддержку ИС;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Реестр ресурсов информационной системы;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Регламент ведения учетных записей;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Матрица ролевой модели;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передачи ИС в ПЭ;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Руководство Администратора ИБ.</w:t>
            </w:r>
          </w:p>
          <w:p w:rsidR="00687E4D" w:rsidRDefault="00687E4D" w:rsidP="00687E4D">
            <w:pPr>
              <w:pStyle w:val="tlst0"/>
              <w:widowControl w:val="0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документация по результатам проведения испытаний системы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\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 xml:space="preserve"> согласно ПМИ: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предварительных испытаний;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акт ввода в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журнал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акт завершения ОЭ;</w:t>
            </w:r>
          </w:p>
          <w:p w:rsidR="00687E4D" w:rsidRDefault="00687E4D" w:rsidP="00687E4D">
            <w:pPr>
              <w:pStyle w:val="tlst2"/>
              <w:widowControl w:val="0"/>
            </w:pPr>
            <w:r>
              <w:t>протокол приемосдаточных испытаний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0"/>
              <w:widowControl w:val="0"/>
              <w:numPr>
                <w:ilvl w:val="0"/>
                <w:numId w:val="120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соблюдению положений нормативной и иной обязательной для Подрядчика документации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21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 соответствии с требованиями документов, указанных в п. 1.1.1. настоящей таблицы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0"/>
              <w:widowControl w:val="0"/>
              <w:numPr>
                <w:ilvl w:val="0"/>
                <w:numId w:val="122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ответственности, гарантиям и послегарантийному обслуживанию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23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Гарантийный срок на результат работ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</w:pPr>
            <w:r w:rsidRPr="00687E4D">
              <w:rPr>
                <w:rFonts w:eastAsia="Aptos"/>
              </w:rPr>
              <w:t xml:space="preserve">Гарантийный срок на результат выполнения </w:t>
            </w:r>
            <w:r>
              <w:rPr>
                <w:rFonts w:eastAsia="Aptos"/>
              </w:rPr>
              <w:t xml:space="preserve">работ (в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на электронные но</w:t>
            </w:r>
            <w:r w:rsidRPr="00687E4D">
              <w:rPr>
                <w:rFonts w:eastAsia="Aptos"/>
              </w:rPr>
              <w:t xml:space="preserve">сители информации) должен составлять </w:t>
            </w:r>
            <w:r w:rsidR="00484983">
              <w:rPr>
                <w:rFonts w:eastAsia="Aptos"/>
              </w:rPr>
              <w:t xml:space="preserve">не менее </w:t>
            </w:r>
            <w:r w:rsidRPr="00687E4D">
              <w:rPr>
                <w:rFonts w:eastAsia="Aptos"/>
              </w:rPr>
              <w:t xml:space="preserve">36 месяцев с даты подписания Акта о готовности к приемке функционала </w:t>
            </w:r>
            <w:r>
              <w:rPr>
                <w:rFonts w:eastAsia="Aptos"/>
              </w:rPr>
              <w:t>Объекта в промышленную эксплуата</w:t>
            </w:r>
            <w:r w:rsidRPr="00687E4D">
              <w:rPr>
                <w:rFonts w:eastAsia="Aptos"/>
              </w:rPr>
              <w:t>цию.</w:t>
            </w:r>
          </w:p>
          <w:p w:rsidR="00687E4D" w:rsidRP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 w:rsidRPr="00687E4D">
              <w:rPr>
                <w:rFonts w:eastAsia="Aptos"/>
              </w:rPr>
              <w:t xml:space="preserve">Гарантия не предполагает выполнение дополнительных работ по актуализации документации (разработанной в рамках работ)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готовности к приемке функционала Объекта в промышленную эксплуатацию. </w:t>
            </w:r>
          </w:p>
          <w:p w:rsidR="00687E4D" w:rsidRP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 w:rsidRPr="00687E4D">
              <w:rPr>
                <w:rFonts w:eastAsia="Aptos"/>
              </w:rPr>
              <w:lastRenderedPageBreak/>
              <w:t>На время гарантийного срока Подрядчик обязуется:</w:t>
            </w:r>
          </w:p>
          <w:p w:rsidR="00687E4D" w:rsidRP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 xml:space="preserve">- </w:t>
            </w:r>
            <w:r w:rsidRPr="00687E4D">
              <w:rPr>
                <w:rFonts w:eastAsia="Aptos"/>
              </w:rPr>
              <w:t>выполнять работы в соответствии с гарантийными обязательствами;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 xml:space="preserve">- </w:t>
            </w:r>
            <w:r w:rsidRPr="00687E4D">
              <w:rPr>
                <w:rFonts w:eastAsia="Aptos"/>
              </w:rPr>
              <w:t>устранять выявленные недостатки, допущенные по вине Подрядчика.</w:t>
            </w:r>
          </w:p>
        </w:tc>
        <w:tc>
          <w:tcPr>
            <w:tcW w:w="1345" w:type="dxa"/>
          </w:tcPr>
          <w:p w:rsidR="00687E4D" w:rsidRPr="00484983" w:rsidRDefault="00484983" w:rsidP="00687E4D">
            <w:pPr>
              <w:pStyle w:val="tl0"/>
              <w:widowControl w:val="0"/>
              <w:rPr>
                <w:rFonts w:eastAsia="Aptos"/>
              </w:rPr>
            </w:pPr>
            <w:r w:rsidRPr="00484983">
              <w:rPr>
                <w:rFonts w:eastAsia="Aptos"/>
              </w:rPr>
              <w:lastRenderedPageBreak/>
              <w:t>Указание характеристик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0"/>
              <w:widowControl w:val="0"/>
              <w:numPr>
                <w:ilvl w:val="0"/>
                <w:numId w:val="124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Требования к обязательствам контрагента, влияющим на исполнение договора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25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 период выполнения работ Подрядчик должен обладать действующей лицензией на выполнение соответствующих работ п. 4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Заверенная копия лицензии</w:t>
            </w:r>
          </w:p>
        </w:tc>
        <w:tc>
          <w:tcPr>
            <w:tcW w:w="668" w:type="dxa"/>
          </w:tcPr>
          <w:p w:rsidR="00687E4D" w:rsidRDefault="00687E4D" w:rsidP="00687E4D">
            <w:pPr>
              <w:pStyle w:val="tl0"/>
              <w:widowControl w:val="0"/>
              <w:rPr>
                <w:rFonts w:eastAsia="Aptos"/>
              </w:rPr>
            </w:pPr>
            <w:r>
              <w:rPr>
                <w:rFonts w:eastAsia="Aptos"/>
              </w:rPr>
              <w:t>-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26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субподрядных организаций требованиям п. 1.4., п. 1.5. и п. 6.1.1. настоящей таблицы, а также готовность и возможность выполнения ими работ.</w:t>
            </w:r>
          </w:p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Подрядчик должен гарантировать выполнение субподрядными организациями положений настоящих технических требований.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687E4D" w:rsidTr="00853BFB">
        <w:tc>
          <w:tcPr>
            <w:tcW w:w="703" w:type="dxa"/>
          </w:tcPr>
          <w:p w:rsidR="00687E4D" w:rsidRDefault="00687E4D" w:rsidP="00687E4D">
            <w:pPr>
              <w:pStyle w:val="10"/>
              <w:widowControl w:val="0"/>
              <w:numPr>
                <w:ilvl w:val="0"/>
                <w:numId w:val="127"/>
              </w:numPr>
              <w:rPr>
                <w:rFonts w:eastAsia="Aptos" w:cs="Times New Roman"/>
              </w:rPr>
            </w:pPr>
          </w:p>
        </w:tc>
        <w:tc>
          <w:tcPr>
            <w:tcW w:w="13857" w:type="dxa"/>
            <w:gridSpan w:val="5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  <w:bCs/>
              </w:rPr>
              <w:t>Прочие требования</w:t>
            </w:r>
          </w:p>
        </w:tc>
      </w:tr>
      <w:tr w:rsidR="00687E4D" w:rsidTr="009F5382">
        <w:tc>
          <w:tcPr>
            <w:tcW w:w="703" w:type="dxa"/>
          </w:tcPr>
          <w:p w:rsidR="00687E4D" w:rsidRDefault="00687E4D" w:rsidP="00687E4D">
            <w:pPr>
              <w:pStyle w:val="111"/>
              <w:widowControl w:val="0"/>
              <w:numPr>
                <w:ilvl w:val="2"/>
                <w:numId w:val="128"/>
              </w:numPr>
              <w:ind w:left="0"/>
              <w:rPr>
                <w:rFonts w:eastAsia="Aptos" w:cs="Times New Roman"/>
              </w:rPr>
            </w:pPr>
          </w:p>
        </w:tc>
        <w:tc>
          <w:tcPr>
            <w:tcW w:w="2953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6765" w:type="dxa"/>
          </w:tcPr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В ходе выполнения работ Подрядчик должен обеспечить принятие соответствующих мер по обеспечению безопасности (в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 xml:space="preserve">Подрядчик обязан уведомить Заказчика (в письменном виде в течение 3 рабочих дней с момента выявления) обо всех инцидентах информационной безопасности (в </w:t>
            </w:r>
            <w:proofErr w:type="spellStart"/>
            <w:r>
              <w:rPr>
                <w:rFonts w:eastAsia="Aptos"/>
              </w:rPr>
              <w:t>т.ч</w:t>
            </w:r>
            <w:proofErr w:type="spellEnd"/>
            <w:r>
              <w:rPr>
                <w:rFonts w:eastAsia="Aptos"/>
              </w:rPr>
              <w:t>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:rsidR="00687E4D" w:rsidRDefault="00687E4D" w:rsidP="00687E4D">
            <w:pPr>
              <w:pStyle w:val="tl0"/>
              <w:widowControl w:val="0"/>
              <w:jc w:val="both"/>
            </w:pPr>
            <w:r>
              <w:rPr>
                <w:rFonts w:eastAsia="Aptos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1345" w:type="dxa"/>
          </w:tcPr>
          <w:p w:rsidR="00687E4D" w:rsidRDefault="00687E4D" w:rsidP="00687E4D">
            <w:pPr>
              <w:pStyle w:val="tl0"/>
              <w:widowControl w:val="0"/>
            </w:pPr>
            <w:r>
              <w:rPr>
                <w:rFonts w:eastAsia="Aptos"/>
              </w:rPr>
              <w:t>Согласие с требованием</w:t>
            </w:r>
          </w:p>
        </w:tc>
        <w:tc>
          <w:tcPr>
            <w:tcW w:w="2126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68" w:type="dxa"/>
          </w:tcPr>
          <w:p w:rsidR="00687E4D" w:rsidRDefault="00687E4D" w:rsidP="00687E4D">
            <w:pPr>
              <w:spacing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B72EDC" w:rsidRDefault="00B72EDC">
      <w:pPr>
        <w:sectPr w:rsidR="00B72EDC">
          <w:headerReference w:type="default" r:id="rId12"/>
          <w:headerReference w:type="first" r:id="rId13"/>
          <w:footnotePr>
            <w:numRestart w:val="eachPage"/>
          </w:footnotePr>
          <w:pgSz w:w="16838" w:h="11906" w:orient="landscape"/>
          <w:pgMar w:top="1134" w:right="1134" w:bottom="850" w:left="1134" w:header="708" w:footer="0" w:gutter="0"/>
          <w:cols w:space="720"/>
          <w:formProt w:val="0"/>
          <w:docGrid w:linePitch="360"/>
        </w:sectPr>
      </w:pPr>
    </w:p>
    <w:p w:rsidR="00B72EDC" w:rsidRDefault="00853BFB">
      <w:pPr>
        <w:pStyle w:val="12"/>
      </w:pPr>
      <w:bookmarkStart w:id="38" w:name="_Toc224215547"/>
      <w:bookmarkStart w:id="39" w:name="_Toc233245650"/>
      <w:bookmarkStart w:id="40" w:name="_Toc238214802"/>
      <w:r>
        <w:lastRenderedPageBreak/>
        <w:t>Требования к документации по ценообразованию на этапе закупки</w:t>
      </w:r>
      <w:bookmarkEnd w:id="38"/>
      <w:bookmarkEnd w:id="39"/>
      <w:bookmarkEnd w:id="40"/>
    </w:p>
    <w:p w:rsidR="00B72EDC" w:rsidRDefault="00853BFB">
      <w:pPr>
        <w:pStyle w:val="rtext0"/>
      </w:pPr>
      <w:bookmarkStart w:id="41" w:name="_Hlk144751940"/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  <w:bookmarkEnd w:id="41"/>
    </w:p>
    <w:p w:rsidR="00B72EDC" w:rsidRDefault="00853BFB">
      <w:pPr>
        <w:pStyle w:val="rtext0"/>
        <w:rPr>
          <w:bCs/>
        </w:rPr>
      </w:pPr>
      <w:r>
        <w:br w:type="page"/>
      </w:r>
    </w:p>
    <w:p w:rsidR="00B72EDC" w:rsidRDefault="00853BFB">
      <w:pPr>
        <w:pStyle w:val="12"/>
      </w:pPr>
      <w:bookmarkStart w:id="42" w:name="_Toc233245651"/>
      <w:bookmarkStart w:id="43" w:name="_Toc224214316"/>
      <w:bookmarkStart w:id="44" w:name="_Toc144806325"/>
      <w:bookmarkStart w:id="45" w:name="_Toc238214803"/>
      <w:r>
        <w:lastRenderedPageBreak/>
        <w:t>Требования к документации по ценообразованию на этапе заключения (исполнения) договора</w:t>
      </w:r>
      <w:bookmarkEnd w:id="42"/>
      <w:bookmarkEnd w:id="43"/>
      <w:bookmarkEnd w:id="44"/>
      <w:bookmarkEnd w:id="45"/>
    </w:p>
    <w:p w:rsidR="00B72EDC" w:rsidRDefault="00853BFB">
      <w:pPr>
        <w:pStyle w:val="rtext0"/>
      </w:pPr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:rsidR="00B72EDC" w:rsidRDefault="00853BFB">
      <w:pPr>
        <w:pStyle w:val="rtext0"/>
        <w:rPr>
          <w:bCs/>
        </w:rPr>
      </w:pPr>
      <w:r>
        <w:br w:type="page"/>
      </w:r>
    </w:p>
    <w:p w:rsidR="00B72EDC" w:rsidRDefault="00853BFB">
      <w:pPr>
        <w:pStyle w:val="12"/>
        <w:numPr>
          <w:ilvl w:val="0"/>
          <w:numId w:val="0"/>
        </w:numPr>
        <w:ind w:left="360" w:hanging="360"/>
      </w:pPr>
      <w:bookmarkStart w:id="46" w:name="_Toc224214317"/>
      <w:bookmarkStart w:id="47" w:name="_Toc144806326"/>
      <w:bookmarkStart w:id="48" w:name="_Toc233245652"/>
      <w:bookmarkStart w:id="49" w:name="_Toc238214804"/>
      <w:r>
        <w:lastRenderedPageBreak/>
        <w:t>Приложения</w:t>
      </w:r>
      <w:bookmarkEnd w:id="46"/>
      <w:bookmarkEnd w:id="47"/>
      <w:bookmarkEnd w:id="48"/>
      <w:bookmarkEnd w:id="49"/>
    </w:p>
    <w:p w:rsidR="00B72EDC" w:rsidRDefault="00853BFB">
      <w:pPr>
        <w:pStyle w:val="rtext0"/>
      </w:pPr>
      <w:bookmarkStart w:id="50" w:name="_Toc144806327"/>
      <w:r>
        <w:t>Приложение №</w:t>
      </w:r>
      <w:r w:rsidR="0001506F">
        <w:t> </w:t>
      </w:r>
      <w:r>
        <w:t>1. Требования к оформлению и составлению смет или расчетов на выполнение работ/услуг.</w:t>
      </w:r>
      <w:bookmarkEnd w:id="50"/>
    </w:p>
    <w:p w:rsidR="00B72EDC" w:rsidRDefault="00853BFB">
      <w:pPr>
        <w:pStyle w:val="rtext0"/>
      </w:pPr>
      <w:bookmarkStart w:id="51" w:name="_Toc144806328"/>
      <w:r>
        <w:t>Приложение №</w:t>
      </w:r>
      <w:r w:rsidR="0001506F">
        <w:t> </w:t>
      </w:r>
      <w:r>
        <w:t xml:space="preserve">2. Регламент процесса «Допуск персонала подрядных организаций на объекты ПАО «РусГидро» (утв. приказом ПАО «РусГидро» от 04.02.2022 г. № </w:t>
      </w:r>
      <w:bookmarkEnd w:id="51"/>
      <w:r>
        <w:t>82).</w:t>
      </w:r>
    </w:p>
    <w:p w:rsidR="00B72EDC" w:rsidRDefault="00853BFB">
      <w:pPr>
        <w:pStyle w:val="rtext0"/>
      </w:pPr>
      <w:r>
        <w:t>Приложение №</w:t>
      </w:r>
      <w:r w:rsidR="0001506F">
        <w:t> </w:t>
      </w:r>
      <w:r>
        <w:t xml:space="preserve">3. Спецификация поставляемых программных средств (лицензий) для реализации технических решений 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 и миграции ИС, а также в части внедрения систем IDM и IAM/SSO.</w:t>
      </w:r>
    </w:p>
    <w:p w:rsidR="00B72EDC" w:rsidRDefault="00853BFB">
      <w:pPr>
        <w:pStyle w:val="rtext0"/>
      </w:pPr>
      <w:r>
        <w:t>Приложение №</w:t>
      </w:r>
      <w:r w:rsidR="0001506F">
        <w:t> </w:t>
      </w:r>
      <w:r>
        <w:t xml:space="preserve">4. Требования к поставляемым программным средствам для реализации технических решений 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 и миграции ИС, а также в части внедрения систем IDM и IAM/</w:t>
      </w:r>
      <w:proofErr w:type="gramStart"/>
      <w:r>
        <w:t>SSO .</w:t>
      </w:r>
      <w:proofErr w:type="gramEnd"/>
    </w:p>
    <w:p w:rsidR="00B72EDC" w:rsidRDefault="00B72EDC">
      <w:pPr>
        <w:pStyle w:val="rtext0"/>
        <w:sectPr w:rsidR="00B72EDC">
          <w:headerReference w:type="default" r:id="rId14"/>
          <w:headerReference w:type="first" r:id="rId15"/>
          <w:footnotePr>
            <w:numRestart w:val="eachPage"/>
          </w:footnotePr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</w:p>
    <w:p w:rsidR="00B72EDC" w:rsidRDefault="00853BFB">
      <w:pPr>
        <w:pStyle w:val="1f"/>
        <w:jc w:val="right"/>
      </w:pPr>
      <w:bookmarkStart w:id="52" w:name="_Toc224214318"/>
      <w:bookmarkStart w:id="53" w:name="_Toc233245653"/>
      <w:bookmarkStart w:id="54" w:name="_Toc238214805"/>
      <w:r>
        <w:rPr>
          <w:bCs/>
        </w:rPr>
        <w:lastRenderedPageBreak/>
        <w:t>П</w:t>
      </w:r>
      <w:r>
        <w:rPr>
          <w:bCs/>
          <w:caps w:val="0"/>
        </w:rPr>
        <w:t>риложение</w:t>
      </w:r>
      <w:r>
        <w:rPr>
          <w:bCs/>
        </w:rPr>
        <w:t xml:space="preserve"> № </w:t>
      </w:r>
      <w:bookmarkEnd w:id="52"/>
      <w:r>
        <w:rPr>
          <w:bCs/>
        </w:rPr>
        <w:t>1</w:t>
      </w:r>
      <w:bookmarkEnd w:id="53"/>
      <w:bookmarkEnd w:id="54"/>
    </w:p>
    <w:p w:rsidR="00B72EDC" w:rsidRDefault="00B72EDC">
      <w:pPr>
        <w:suppressAutoHyphens w:val="0"/>
        <w:jc w:val="center"/>
        <w:rPr>
          <w:rFonts w:eastAsia="Times New Roman" w:cs="Times New Roman"/>
          <w:bCs/>
          <w:caps/>
          <w:szCs w:val="24"/>
        </w:rPr>
      </w:pPr>
      <w:bookmarkStart w:id="55" w:name="_Toc54646414"/>
      <w:bookmarkStart w:id="56" w:name="_Hlk48224758"/>
      <w:bookmarkStart w:id="57" w:name="_Toc54451385"/>
      <w:bookmarkStart w:id="58" w:name="_Ref40301253"/>
      <w:bookmarkEnd w:id="55"/>
      <w:bookmarkEnd w:id="56"/>
      <w:bookmarkEnd w:id="57"/>
      <w:bookmarkEnd w:id="58"/>
    </w:p>
    <w:p w:rsidR="00B72EDC" w:rsidRDefault="00853BFB">
      <w:pPr>
        <w:tabs>
          <w:tab w:val="left" w:pos="0"/>
        </w:tabs>
        <w:contextualSpacing w:val="0"/>
        <w:jc w:val="center"/>
      </w:pPr>
      <w:r>
        <w:rPr>
          <w:rFonts w:eastAsia="Times New Roman" w:cs="Times New Roman"/>
          <w:sz w:val="28"/>
          <w:szCs w:val="28"/>
        </w:rPr>
        <w:t>Требования к оформлению и составлению</w:t>
      </w:r>
    </w:p>
    <w:p w:rsidR="00B72EDC" w:rsidRDefault="00853BFB">
      <w:pPr>
        <w:tabs>
          <w:tab w:val="left" w:pos="0"/>
        </w:tabs>
        <w:contextualSpacing w:val="0"/>
        <w:jc w:val="center"/>
      </w:pPr>
      <w:r>
        <w:rPr>
          <w:rFonts w:eastAsia="Times New Roman" w:cs="Times New Roman"/>
          <w:sz w:val="28"/>
          <w:szCs w:val="28"/>
        </w:rPr>
        <w:t>смет или расчетов на выполнение работ/услуг</w:t>
      </w:r>
    </w:p>
    <w:p w:rsidR="00B72EDC" w:rsidRDefault="00B72EDC">
      <w:pPr>
        <w:suppressAutoHyphens w:val="0"/>
        <w:jc w:val="center"/>
        <w:rPr>
          <w:rFonts w:eastAsia="Times New Roman" w:cs="Times New Roman"/>
          <w:bCs/>
          <w:caps/>
          <w:szCs w:val="24"/>
        </w:rPr>
      </w:pPr>
    </w:p>
    <w:p w:rsidR="00B72EDC" w:rsidRDefault="00853BFB">
      <w:pPr>
        <w:tabs>
          <w:tab w:val="left" w:pos="1260"/>
        </w:tabs>
        <w:contextualSpacing w:val="0"/>
        <w:jc w:val="center"/>
      </w:pPr>
      <w:r>
        <w:rPr>
          <w:rFonts w:eastAsia="Times New Roman" w:cs="Times New Roman"/>
          <w:szCs w:val="24"/>
        </w:rPr>
        <w:t>Требования к оформлению и составлению</w:t>
      </w:r>
    </w:p>
    <w:p w:rsidR="00B72EDC" w:rsidRDefault="00853BFB">
      <w:pPr>
        <w:tabs>
          <w:tab w:val="left" w:pos="1260"/>
        </w:tabs>
        <w:contextualSpacing w:val="0"/>
        <w:jc w:val="center"/>
      </w:pPr>
      <w:r>
        <w:rPr>
          <w:rFonts w:eastAsia="Times New Roman" w:cs="Times New Roman"/>
          <w:szCs w:val="24"/>
        </w:rPr>
        <w:t xml:space="preserve"> сметной документации на работы по техническому перевооружению (не относящихся к работам, стоимость которых определяется в соответствии со Статьей 8.3 Градостроительного кодекса РФ)</w:t>
      </w:r>
    </w:p>
    <w:p w:rsidR="00B72EDC" w:rsidRDefault="00B72EDC">
      <w:pPr>
        <w:tabs>
          <w:tab w:val="left" w:pos="1620"/>
        </w:tabs>
        <w:contextualSpacing w:val="0"/>
        <w:rPr>
          <w:rFonts w:eastAsia="Times New Roman" w:cs="Times New Roman"/>
          <w:b w:val="0"/>
          <w:sz w:val="22"/>
          <w:szCs w:val="22"/>
        </w:rPr>
      </w:pP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Настоящие требования разработаны для единого подхода к оформлению и составлению сметной документации на работы по техническому перевооружению.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Использование</w:t>
      </w:r>
      <w:r>
        <w:rPr>
          <w:rFonts w:eastAsia="Times New Roman" w:cs="Arial"/>
          <w:sz w:val="22"/>
          <w:szCs w:val="22"/>
        </w:rPr>
        <w:t xml:space="preserve"> нормативов ценообразования, не зарегистрированных и не вошедших в ФРСН, </w:t>
      </w:r>
      <w:r>
        <w:rPr>
          <w:rFonts w:eastAsia="Times New Roman" w:cs="Arial"/>
          <w:sz w:val="22"/>
          <w:szCs w:val="22"/>
          <w:u w:val="single"/>
        </w:rPr>
        <w:t>не допускается</w:t>
      </w:r>
      <w:r>
        <w:rPr>
          <w:rFonts w:eastAsia="Times New Roman" w:cs="Arial"/>
          <w:sz w:val="22"/>
          <w:szCs w:val="22"/>
        </w:rPr>
        <w:t>, кроме случаев, прямо указанных в настоящих требованиях.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 xml:space="preserve">Версия программного комплекса «Гранд-Смета» (далее–ПК «Гранд-смета») </w:t>
      </w:r>
      <w:r>
        <w:rPr>
          <w:rFonts w:eastAsia="Times New Roman" w:cs="Times New Roman"/>
          <w:sz w:val="22"/>
          <w:szCs w:val="22"/>
          <w:u w:val="single"/>
        </w:rPr>
        <w:t>должна быть не ниже 2021.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 xml:space="preserve">При составлении смет на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</w:t>
      </w:r>
      <w:proofErr w:type="spellStart"/>
      <w:r>
        <w:rPr>
          <w:rFonts w:eastAsia="Times New Roman" w:cs="Arial"/>
          <w:sz w:val="22"/>
          <w:szCs w:val="22"/>
        </w:rPr>
        <w:t>техперевооружению</w:t>
      </w:r>
      <w:proofErr w:type="spellEnd"/>
      <w:r>
        <w:rPr>
          <w:rFonts w:eastAsia="Times New Roman" w:cs="Arial"/>
          <w:sz w:val="22"/>
          <w:szCs w:val="22"/>
        </w:rPr>
        <w:t xml:space="preserve">» с учетом дополнений и изменений 1-12 (далее – БЦ), «Методических указаний по формированию смет и калькуляций на ремонт </w:t>
      </w:r>
      <w:proofErr w:type="spellStart"/>
      <w:r>
        <w:rPr>
          <w:rFonts w:eastAsia="Times New Roman" w:cs="Arial"/>
          <w:sz w:val="22"/>
          <w:szCs w:val="22"/>
        </w:rPr>
        <w:t>энергооборудования</w:t>
      </w:r>
      <w:proofErr w:type="spellEnd"/>
      <w:r>
        <w:rPr>
          <w:rFonts w:eastAsia="Times New Roman" w:cs="Arial"/>
          <w:sz w:val="22"/>
          <w:szCs w:val="22"/>
        </w:rPr>
        <w:t xml:space="preserve">» (СО 34.20.607-2005), разработанных АО «ЦКБ </w:t>
      </w:r>
      <w:proofErr w:type="spellStart"/>
      <w:r>
        <w:rPr>
          <w:rFonts w:eastAsia="Times New Roman" w:cs="Arial"/>
          <w:sz w:val="22"/>
          <w:szCs w:val="22"/>
        </w:rPr>
        <w:t>Энергоремонт</w:t>
      </w:r>
      <w:proofErr w:type="spellEnd"/>
      <w:r>
        <w:rPr>
          <w:rFonts w:eastAsia="Times New Roman" w:cs="Arial"/>
          <w:sz w:val="22"/>
          <w:szCs w:val="22"/>
        </w:rPr>
        <w:t>». Поправочный индекс к Базовым ценам учитывать в размере, не превышающем предельный индекс, установленный для Филиала (ПО) ПАО «РусГидро».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При</w:t>
      </w:r>
      <w:r>
        <w:rPr>
          <w:rFonts w:eastAsia="Times New Roman" w:cs="Arial"/>
          <w:sz w:val="22"/>
          <w:szCs w:val="22"/>
        </w:rPr>
        <w:t xml:space="preserve"> составлении сметной документации необходимо использовать сметно-нормативную базу … </w:t>
      </w:r>
      <w:r>
        <w:rPr>
          <w:rFonts w:eastAsia="Times New Roman" w:cs="Times New Roman"/>
          <w:sz w:val="22"/>
          <w:szCs w:val="22"/>
        </w:rPr>
        <w:t>«ФЕР 2020 изм.1-9».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Определение</w:t>
      </w:r>
      <w:r>
        <w:rPr>
          <w:rFonts w:eastAsia="Times New Roman" w:cs="Arial"/>
          <w:sz w:val="22"/>
          <w:szCs w:val="22"/>
        </w:rPr>
        <w:t xml:space="preserve"> сметной стоимости работ при ремонте, реконструкции и техническом перевооружении возможно ниже указанным методом:</w:t>
      </w:r>
    </w:p>
    <w:p w:rsidR="00B72EDC" w:rsidRDefault="00853BFB">
      <w:pPr>
        <w:numPr>
          <w:ilvl w:val="1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  <w:u w:val="single"/>
        </w:rPr>
        <w:t>Базисно-индексным</w:t>
      </w:r>
      <w:r>
        <w:rPr>
          <w:rFonts w:eastAsia="Times New Roman" w:cs="Arial"/>
          <w:sz w:val="22"/>
          <w:szCs w:val="22"/>
        </w:rPr>
        <w:t xml:space="preserve"> (является приоритетным до полного введения ресурсно-индексного метода) - с использованием единичных расценок, в том числе, их отдельных составляющих, сведения о которых включены в ФРСН. Сметная стоимость строительства, определенная с применением базисно-индексного метода, приводится в локальных сметных расчетах (далее – ЛСР), локальных сметах (далее -ЛС) в двух уровнях цен: базисном и текущем.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 xml:space="preserve">При определении сметной стоимости базисно-индексным методами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ФРСН: </w:t>
      </w:r>
    </w:p>
    <w:p w:rsidR="00B72EDC" w:rsidRDefault="00853BFB">
      <w:pPr>
        <w:numPr>
          <w:ilvl w:val="1"/>
          <w:numId w:val="20"/>
        </w:numPr>
        <w:tabs>
          <w:tab w:val="left" w:pos="426"/>
          <w:tab w:val="left" w:pos="567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 xml:space="preserve">Для базисно-индексного метода: Индексы, публикуемые Минстроем РФ: Индексы по видам объектов (при полном соответствии наименования объекта, кроме "Прочих", а также при </w:t>
      </w:r>
      <w:proofErr w:type="spellStart"/>
      <w:r>
        <w:rPr>
          <w:rFonts w:eastAsia="Times New Roman" w:cs="Arial"/>
          <w:sz w:val="22"/>
          <w:szCs w:val="22"/>
        </w:rPr>
        <w:t>применительном</w:t>
      </w:r>
      <w:proofErr w:type="spellEnd"/>
      <w:r>
        <w:rPr>
          <w:rFonts w:eastAsia="Times New Roman" w:cs="Arial"/>
          <w:sz w:val="22"/>
          <w:szCs w:val="22"/>
        </w:rPr>
        <w:t xml:space="preserve"> использовании наименования объекта, включая "Прочие") к элементам прямых затрат.</w:t>
      </w:r>
    </w:p>
    <w:p w:rsidR="00B72EDC" w:rsidRDefault="00853BFB">
      <w:pPr>
        <w:numPr>
          <w:ilvl w:val="0"/>
          <w:numId w:val="20"/>
        </w:numPr>
        <w:tabs>
          <w:tab w:val="left" w:pos="426"/>
          <w:tab w:val="left" w:pos="993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>В сметных расчетах на этап работ допускается использовать прогнозные среднегодовые индексы-дефляторы по данным Единых сценарных условий, Группы РусГидро. В настоящий момент актуальными являются индексы-дефляторы инвестиций (вариант – для формирования инвестиционных, производственных программ), приложенные к приказу ПАО «РусГидро</w:t>
      </w:r>
      <w:r>
        <w:rPr>
          <w:rFonts w:eastAsia="Times New Roman" w:cs="Times New Roman"/>
          <w:color w:val="000000"/>
          <w:sz w:val="22"/>
          <w:szCs w:val="22"/>
        </w:rPr>
        <w:t>» от 08.11.2023г. № 810</w:t>
      </w:r>
      <w:r>
        <w:rPr>
          <w:rFonts w:eastAsia="Times New Roman" w:cs="Times New Roman"/>
          <w:sz w:val="22"/>
          <w:szCs w:val="22"/>
        </w:rPr>
        <w:t>:</w:t>
      </w:r>
    </w:p>
    <w:p w:rsidR="00B72EDC" w:rsidRDefault="00853BFB">
      <w:pPr>
        <w:tabs>
          <w:tab w:val="left" w:pos="284"/>
          <w:tab w:val="left" w:pos="1134"/>
        </w:tabs>
        <w:spacing w:before="40" w:after="40"/>
        <w:ind w:left="709" w:firstLine="0"/>
        <w:contextualSpacing w:val="0"/>
      </w:pPr>
      <w:r>
        <w:rPr>
          <w:rFonts w:eastAsia="Times New Roman" w:cs="Times New Roman"/>
          <w:color w:val="000000"/>
          <w:sz w:val="22"/>
          <w:szCs w:val="22"/>
        </w:rPr>
        <w:lastRenderedPageBreak/>
        <w:t>на 2024 г. – 5,3%;</w:t>
      </w:r>
    </w:p>
    <w:p w:rsidR="00B72EDC" w:rsidRDefault="00853BFB">
      <w:pPr>
        <w:tabs>
          <w:tab w:val="left" w:pos="284"/>
          <w:tab w:val="left" w:pos="1134"/>
        </w:tabs>
        <w:spacing w:before="40" w:after="40"/>
        <w:ind w:left="709" w:firstLine="0"/>
        <w:contextualSpacing w:val="0"/>
      </w:pPr>
      <w:r>
        <w:rPr>
          <w:rFonts w:eastAsia="Times New Roman" w:cs="Times New Roman"/>
          <w:color w:val="000000"/>
          <w:sz w:val="22"/>
          <w:szCs w:val="22"/>
        </w:rPr>
        <w:t>на 2025г. – 4,8%;</w:t>
      </w:r>
    </w:p>
    <w:p w:rsidR="00B72EDC" w:rsidRDefault="00853BFB">
      <w:pPr>
        <w:tabs>
          <w:tab w:val="left" w:pos="284"/>
          <w:tab w:val="left" w:pos="1134"/>
        </w:tabs>
        <w:spacing w:before="40" w:after="40"/>
        <w:ind w:left="709" w:firstLine="0"/>
        <w:contextualSpacing w:val="0"/>
      </w:pPr>
      <w:r>
        <w:rPr>
          <w:rFonts w:eastAsia="Times New Roman" w:cs="Times New Roman"/>
          <w:color w:val="000000"/>
          <w:sz w:val="22"/>
          <w:szCs w:val="22"/>
        </w:rPr>
        <w:t>на 2026г. – 4,6%.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2"/>
        </w:rPr>
        <w:t>На основании прогнозных величин инфляции для каждого из видов работ по каждому году их проведения общие индексы-дефляторы определяются как произведение индексов-дефляторов 2-го, 3-го и последующих годов до середины срока производства работ от года, в уровне которого составлена сметная документация. Например, при проведении работ i-</w:t>
      </w:r>
      <w:proofErr w:type="spellStart"/>
      <w:r>
        <w:rPr>
          <w:rFonts w:eastAsia="Times New Roman" w:cs="Arial"/>
          <w:color w:val="000000"/>
          <w:sz w:val="22"/>
          <w:szCs w:val="22"/>
        </w:rPr>
        <w:t>го</w:t>
      </w:r>
      <w:proofErr w:type="spellEnd"/>
      <w:r>
        <w:rPr>
          <w:rFonts w:eastAsia="Times New Roman" w:cs="Arial"/>
          <w:color w:val="000000"/>
          <w:sz w:val="22"/>
          <w:szCs w:val="22"/>
        </w:rPr>
        <w:t xml:space="preserve"> этапа в 2023 г. при начале работ и составлении сметной документации в уровне цен 2021 г. должен быть учтен индекс-дефлятор на 2022 и 2023 год</w:t>
      </w:r>
      <w:r>
        <w:rPr>
          <w:rFonts w:eastAsia="Times New Roman" w:cs="Times New Roman"/>
          <w:color w:val="000000"/>
          <w:sz w:val="22"/>
          <w:szCs w:val="22"/>
        </w:rPr>
        <w:t>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2"/>
        </w:rPr>
        <w:t xml:space="preserve">В случае, если </w:t>
      </w:r>
      <w:r>
        <w:rPr>
          <w:rFonts w:eastAsia="Times New Roman" w:cs="Times New Roman"/>
          <w:color w:val="000000"/>
          <w:sz w:val="22"/>
          <w:szCs w:val="22"/>
        </w:rPr>
        <w:t>стоимость рассчитана в текущем уровне цен с применением индексов изменения сметной стоимости, соответствующих году начала строительства</w:t>
      </w:r>
      <w:r>
        <w:rPr>
          <w:rFonts w:eastAsia="Times New Roman" w:cs="Arial"/>
          <w:color w:val="000000"/>
          <w:sz w:val="22"/>
          <w:szCs w:val="22"/>
        </w:rPr>
        <w:t xml:space="preserve">, а планируемый период выполнения работ составляет до одного календарного года, то индекс-дефлятор не </w:t>
      </w:r>
      <w:r>
        <w:rPr>
          <w:rFonts w:eastAsia="Times New Roman" w:cs="Arial"/>
          <w:sz w:val="22"/>
          <w:szCs w:val="22"/>
        </w:rPr>
        <w:t>применяется.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В случае </w:t>
      </w:r>
      <w:r>
        <w:rPr>
          <w:rFonts w:eastAsia="Calibri" w:cs="Times New Roman"/>
          <w:i/>
          <w:spacing w:val="-4"/>
          <w:kern w:val="0"/>
          <w:sz w:val="22"/>
          <w:szCs w:val="22"/>
          <w:lang w:eastAsia="ru-RU"/>
          <w14:ligatures w14:val="none"/>
        </w:rPr>
        <w:t>отсутствия</w:t>
      </w:r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</w:t>
      </w:r>
      <w:proofErr w:type="spellStart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>ЕНиР</w:t>
      </w:r>
      <w:proofErr w:type="spellEnd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) и «Ведомственных норм и расценок на строительные, монтажные и ремонтно-строительные работы» (далее – </w:t>
      </w:r>
      <w:proofErr w:type="spellStart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>ВНиР</w:t>
      </w:r>
      <w:proofErr w:type="spellEnd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). Уровень оплаты труда для </w:t>
      </w:r>
      <w:proofErr w:type="spellStart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>ЕНиР</w:t>
      </w:r>
      <w:proofErr w:type="spellEnd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 и </w:t>
      </w:r>
      <w:proofErr w:type="spellStart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>ВНиР</w:t>
      </w:r>
      <w:proofErr w:type="spellEnd"/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after="240" w:line="276" w:lineRule="auto"/>
        <w:ind w:left="0" w:firstLine="709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При </w:t>
      </w:r>
      <w:r>
        <w:rPr>
          <w:rFonts w:eastAsia="Calibri" w:cs="Times New Roman"/>
          <w:i/>
          <w:kern w:val="0"/>
          <w:sz w:val="22"/>
          <w:szCs w:val="22"/>
          <w:lang w:eastAsia="ru-RU"/>
          <w14:ligatures w14:val="none"/>
        </w:rPr>
        <w:t xml:space="preserve">отсутствии 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 При этом среднерыночная цена формируется Методом анализа ТКП в соответствии с Приложением №3 к Требованиям к оформлению и составлению сметной документации на</w:t>
      </w:r>
      <w:r>
        <w:rPr>
          <w:rFonts w:eastAsia="Calibri" w:cs="Times New Roman"/>
          <w:kern w:val="0"/>
          <w:szCs w:val="20"/>
          <w:lang w:eastAsia="ru-RU"/>
          <w14:ligatures w14:val="none"/>
        </w:rPr>
        <w:t xml:space="preserve"> 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работы по техническому перевооружению.</w:t>
      </w:r>
    </w:p>
    <w:p w:rsidR="00B72EDC" w:rsidRDefault="00853BFB">
      <w:pPr>
        <w:widowControl w:val="0"/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color w:val="000000"/>
          <w:sz w:val="22"/>
          <w:szCs w:val="22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 w:rsidR="00B72EDC" w:rsidRDefault="00853BFB">
      <w:pPr>
        <w:widowControl w:val="0"/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>
        <w:rPr>
          <w:rFonts w:eastAsia="Times New Roman" w:cs="Times New Roman"/>
          <w:color w:val="FF0000"/>
          <w:sz w:val="22"/>
          <w:szCs w:val="22"/>
        </w:rPr>
        <w:t xml:space="preserve"> 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Транспортные затраты определяются следующими методами:</w:t>
      </w:r>
    </w:p>
    <w:p w:rsidR="00B72EDC" w:rsidRDefault="00853BFB">
      <w:pPr>
        <w:numPr>
          <w:ilvl w:val="1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по доставке материальных ресурсов: </w:t>
      </w:r>
    </w:p>
    <w:p w:rsidR="00B72EDC" w:rsidRDefault="00853BFB">
      <w:pPr>
        <w:widowControl w:val="0"/>
        <w:numPr>
          <w:ilvl w:val="0"/>
          <w:numId w:val="23"/>
        </w:numPr>
        <w:tabs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:rsidR="00B72EDC" w:rsidRDefault="00853BFB">
      <w:pPr>
        <w:numPr>
          <w:ilvl w:val="0"/>
          <w:numId w:val="23"/>
        </w:numPr>
        <w:tabs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Методом анализа ТКП в соответствии с Методикой ПЦ;</w:t>
      </w:r>
    </w:p>
    <w:p w:rsidR="00B72EDC" w:rsidRDefault="00853BFB">
      <w:pPr>
        <w:numPr>
          <w:ilvl w:val="0"/>
          <w:numId w:val="23"/>
        </w:numPr>
        <w:tabs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 w:rsidR="00B72EDC" w:rsidRDefault="00853BFB">
      <w:pPr>
        <w:numPr>
          <w:ilvl w:val="1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bCs/>
          <w:kern w:val="0"/>
          <w:sz w:val="22"/>
          <w:szCs w:val="22"/>
          <w:lang w:eastAsia="ru-RU"/>
          <w14:ligatures w14:val="none"/>
        </w:rPr>
        <w:t>по доставке оборудования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:</w:t>
      </w:r>
    </w:p>
    <w:p w:rsidR="00B72EDC" w:rsidRDefault="00853BFB">
      <w:pPr>
        <w:numPr>
          <w:ilvl w:val="0"/>
          <w:numId w:val="23"/>
        </w:numPr>
        <w:tabs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:rsidR="00B72EDC" w:rsidRDefault="00853BFB">
      <w:pPr>
        <w:numPr>
          <w:ilvl w:val="0"/>
          <w:numId w:val="23"/>
        </w:numPr>
        <w:tabs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Методом анализа ТКП в соответствии с Методикой ПЦ;</w:t>
      </w:r>
    </w:p>
    <w:p w:rsidR="00B72EDC" w:rsidRDefault="00853BFB">
      <w:pPr>
        <w:widowControl w:val="0"/>
        <w:numPr>
          <w:ilvl w:val="0"/>
          <w:numId w:val="23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в размере до 3-х процентов от отпускной цены оборудования (при невозможности определить затраты</w:t>
      </w:r>
      <w:bookmarkStart w:id="59" w:name="_Hlk86255346"/>
      <w:r>
        <w:rPr>
          <w:rFonts w:eastAsia="Times New Roman" w:cs="Times New Roman"/>
          <w:sz w:val="22"/>
          <w:szCs w:val="22"/>
        </w:rPr>
        <w:t xml:space="preserve"> </w:t>
      </w:r>
      <w:bookmarkEnd w:id="59"/>
      <w:r>
        <w:rPr>
          <w:rFonts w:eastAsia="Times New Roman" w:cs="Times New Roman"/>
          <w:sz w:val="22"/>
          <w:szCs w:val="22"/>
        </w:rPr>
        <w:t>указанными выше способами), по решению заказчика.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Если транспортировка осуществляется заказчиком самостоятельно (самовывоз), данный показатель не учитывается.</w:t>
      </w:r>
    </w:p>
    <w:p w:rsidR="00B72EDC" w:rsidRDefault="00853BFB">
      <w:pPr>
        <w:numPr>
          <w:ilvl w:val="0"/>
          <w:numId w:val="20"/>
        </w:numPr>
        <w:tabs>
          <w:tab w:val="left" w:pos="851"/>
        </w:tabs>
        <w:suppressAutoHyphens w:val="0"/>
        <w:spacing w:before="40" w:after="40"/>
        <w:ind w:left="0" w:firstLine="567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 w:rsidR="00B72EDC" w:rsidRDefault="00853BFB">
      <w:pPr>
        <w:widowControl w:val="0"/>
        <w:numPr>
          <w:ilvl w:val="0"/>
          <w:numId w:val="22"/>
        </w:numPr>
        <w:tabs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lastRenderedPageBreak/>
        <w:t>2% -для материальных ресурсов (кроме металлоконструкций);</w:t>
      </w:r>
    </w:p>
    <w:p w:rsidR="00B72EDC" w:rsidRDefault="00853BFB">
      <w:pPr>
        <w:widowControl w:val="0"/>
        <w:numPr>
          <w:ilvl w:val="0"/>
          <w:numId w:val="22"/>
        </w:numPr>
        <w:tabs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0,75%- для металлоконструкций;</w:t>
      </w:r>
    </w:p>
    <w:p w:rsidR="00B72EDC" w:rsidRDefault="00853BFB">
      <w:pPr>
        <w:widowControl w:val="0"/>
        <w:numPr>
          <w:ilvl w:val="0"/>
          <w:numId w:val="22"/>
        </w:numPr>
        <w:tabs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1,2% - для оборудования.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Затраты на эксплуатацию строительной техники, не учтенной нормами и расценками, включенными в ФРСН, определяются Методом анализа ТКП в соответствии с Методикой ПЦ и включаются в Главу 9 ССРСС</w:t>
      </w:r>
      <w:r>
        <w:rPr>
          <w:rFonts w:eastAsia="Calibri" w:cs="Times New Roman"/>
          <w:color w:val="FF0000"/>
          <w:kern w:val="0"/>
          <w:sz w:val="22"/>
          <w:szCs w:val="22"/>
          <w:lang w:eastAsia="ru-RU"/>
          <w14:ligatures w14:val="none"/>
        </w:rPr>
        <w:t>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</w:t>
      </w:r>
      <w:proofErr w:type="spellStart"/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т.ч</w:t>
      </w:r>
      <w:proofErr w:type="spellEnd"/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. мебель.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spacing w:val="-8"/>
          <w:kern w:val="0"/>
          <w:sz w:val="22"/>
          <w:szCs w:val="22"/>
          <w:lang w:eastAsia="ru-RU"/>
          <w14:ligatures w14:val="none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</w:t>
      </w:r>
      <w:proofErr w:type="spellStart"/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>Excel</w:t>
      </w:r>
      <w:proofErr w:type="spellEnd"/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 xml:space="preserve">» и указываются </w:t>
      </w:r>
      <w:proofErr w:type="spellStart"/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>попозиционно</w:t>
      </w:r>
      <w:proofErr w:type="spellEnd"/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>.</w:t>
      </w:r>
      <w:r>
        <w:rPr>
          <w:rFonts w:eastAsia="Calibri" w:cs="Times New Roman"/>
          <w:color w:val="FF0000"/>
          <w:spacing w:val="-4"/>
          <w:kern w:val="0"/>
          <w:sz w:val="22"/>
          <w:szCs w:val="22"/>
          <w:lang w:eastAsia="ru-RU"/>
          <w14:ligatures w14:val="none"/>
        </w:rPr>
        <w:t xml:space="preserve"> </w:t>
      </w:r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При внесении изменений в сметную документацию разрабатывается сводный сметный </w:t>
      </w:r>
    </w:p>
    <w:p w:rsidR="00B72EDC" w:rsidRDefault="00853BFB">
      <w:pPr>
        <w:tabs>
          <w:tab w:val="left" w:pos="284"/>
          <w:tab w:val="left" w:pos="709"/>
          <w:tab w:val="left" w:pos="851"/>
        </w:tabs>
        <w:suppressAutoHyphens w:val="0"/>
        <w:spacing w:before="40" w:after="40"/>
      </w:pPr>
      <w:r>
        <w:rPr>
          <w:rFonts w:eastAsia="Times New Roman" w:cs="Times New Roman"/>
          <w:color w:val="000000"/>
          <w:sz w:val="22"/>
          <w:szCs w:val="22"/>
        </w:rPr>
        <w:t>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>Затраты</w:t>
      </w:r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 на возведение временных зданий и сооружений учитывать в том случае, если они указаны в ПОС, Технических требованиях. Размер средств на устройство и ликвидацию временных зданий и сооружений определяются одним из способов: нормативным методом с применением нормативов затрат на строительство титульных временных зданий и сооружений, сведения о которых включены в ФРСН, расчетным методом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Резерв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 средств на непредвиденные работы и затраты определять в Технических </w:t>
      </w:r>
    </w:p>
    <w:p w:rsidR="00B72EDC" w:rsidRDefault="00853BFB">
      <w:pPr>
        <w:tabs>
          <w:tab w:val="left" w:pos="284"/>
          <w:tab w:val="left" w:pos="709"/>
          <w:tab w:val="left" w:pos="851"/>
        </w:tabs>
        <w:spacing w:before="40" w:after="40"/>
        <w:contextualSpacing w:val="0"/>
      </w:pPr>
      <w:r>
        <w:rPr>
          <w:rFonts w:eastAsia="Times New Roman" w:cs="Times New Roman"/>
          <w:sz w:val="22"/>
          <w:szCs w:val="22"/>
        </w:rPr>
        <w:t>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spacing w:val="-8"/>
          <w:kern w:val="0"/>
          <w:sz w:val="22"/>
          <w:szCs w:val="22"/>
          <w:lang w:eastAsia="ru-RU"/>
          <w14:ligatures w14:val="none"/>
        </w:rPr>
        <w:t xml:space="preserve">В </w:t>
      </w:r>
      <w:r>
        <w:rPr>
          <w:rFonts w:eastAsia="Calibri" w:cs="Times New Roman"/>
          <w:color w:val="000000"/>
          <w:spacing w:val="-8"/>
          <w:kern w:val="0"/>
          <w:sz w:val="22"/>
          <w:szCs w:val="22"/>
          <w:lang w:eastAsia="ru-RU"/>
          <w14:ligatures w14:val="none"/>
        </w:rPr>
        <w:t>ЛСР</w:t>
      </w:r>
      <w:r>
        <w:rPr>
          <w:rFonts w:eastAsia="Calibri" w:cs="Times New Roman"/>
          <w:spacing w:val="-8"/>
          <w:kern w:val="0"/>
          <w:sz w:val="22"/>
          <w:szCs w:val="22"/>
          <w:lang w:eastAsia="ru-RU"/>
          <w14:ligatures w14:val="none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В </w:t>
      </w: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ЛСР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:rsidR="00B72EDC" w:rsidRDefault="00853BFB">
      <w:pPr>
        <w:numPr>
          <w:ilvl w:val="0"/>
          <w:numId w:val="20"/>
        </w:numPr>
        <w:tabs>
          <w:tab w:val="left" w:pos="284"/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spacing w:val="-4"/>
          <w:kern w:val="0"/>
          <w:sz w:val="22"/>
          <w:szCs w:val="22"/>
          <w:lang w:eastAsia="ru-RU"/>
          <w14:ligatures w14:val="none"/>
        </w:rPr>
        <w:t>Сметная</w:t>
      </w:r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eastAsia="Calibri" w:cs="Times New Roman"/>
          <w:spacing w:val="-4"/>
          <w:kern w:val="0"/>
          <w:sz w:val="22"/>
          <w:szCs w:val="22"/>
          <w:lang w:val="en-US" w:eastAsia="ru-RU"/>
          <w14:ligatures w14:val="none"/>
        </w:rPr>
        <w:t>VII</w:t>
      </w:r>
      <w:r>
        <w:rPr>
          <w:rFonts w:eastAsia="Calibri" w:cs="Times New Roman"/>
          <w:spacing w:val="-4"/>
          <w:kern w:val="0"/>
          <w:sz w:val="22"/>
          <w:szCs w:val="22"/>
          <w:lang w:eastAsia="ru-RU"/>
          <w14:ligatures w14:val="none"/>
        </w:rPr>
        <w:t xml:space="preserve">. Методики определения сметной стоимости строительства: 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 xml:space="preserve"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</w:t>
      </w:r>
      <w:r>
        <w:rPr>
          <w:rFonts w:eastAsia="Times New Roman" w:cs="Times New Roman"/>
          <w:sz w:val="22"/>
          <w:szCs w:val="22"/>
        </w:rPr>
        <w:lastRenderedPageBreak/>
        <w:t>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 w:rsidR="00B72EDC" w:rsidRDefault="00853BFB">
      <w:pPr>
        <w:widowControl w:val="0"/>
        <w:tabs>
          <w:tab w:val="left" w:pos="709"/>
          <w:tab w:val="left" w:pos="851"/>
        </w:tabs>
        <w:spacing w:before="40" w:after="40"/>
        <w:contextualSpacing w:val="0"/>
      </w:pPr>
      <w:r>
        <w:rPr>
          <w:rFonts w:eastAsia="Times New Roman" w:cs="Times New Roman"/>
          <w:spacing w:val="-6"/>
          <w:sz w:val="22"/>
          <w:szCs w:val="22"/>
        </w:rPr>
        <w:t xml:space="preserve">Данные работы оформляются отдельными локальными сметами в соответствии </w:t>
      </w:r>
      <w:r>
        <w:rPr>
          <w:rFonts w:eastAsia="Times New Roman" w:cs="Times New Roman"/>
          <w:color w:val="000000"/>
          <w:spacing w:val="-6"/>
          <w:sz w:val="22"/>
          <w:szCs w:val="22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Стоимость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 w:rsidR="00B72EDC" w:rsidRDefault="00853BFB">
      <w:pPr>
        <w:tabs>
          <w:tab w:val="left" w:pos="284"/>
          <w:tab w:val="left" w:pos="709"/>
          <w:tab w:val="left" w:pos="851"/>
        </w:tabs>
        <w:spacing w:before="40" w:after="40"/>
        <w:contextualSpacing w:val="0"/>
      </w:pPr>
      <w:r>
        <w:rPr>
          <w:rFonts w:eastAsia="Times New Roman" w:cs="Times New Roman"/>
          <w:sz w:val="22"/>
          <w:szCs w:val="22"/>
        </w:rPr>
        <w:t>Лимиты командировочных расходов при производстве СМР и ПНР по статьям затрат следующие: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284"/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суточные - 700 руб./сутки;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284"/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проживание – 5000 руб./сутки;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284"/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проезд: поезд (купе) или самолет (класс–эконом с багажом до 20 (двадцати) кг, ручная кладь до 10 (десяти) кг).</w:t>
      </w:r>
    </w:p>
    <w:p w:rsidR="00B72EDC" w:rsidRDefault="00853BFB">
      <w:pPr>
        <w:widowControl w:val="0"/>
        <w:tabs>
          <w:tab w:val="left" w:pos="284"/>
          <w:tab w:val="left" w:pos="709"/>
          <w:tab w:val="left" w:pos="851"/>
        </w:tabs>
        <w:spacing w:before="40" w:after="40"/>
        <w:contextualSpacing w:val="0"/>
      </w:pPr>
      <w:r>
        <w:rPr>
          <w:rFonts w:eastAsia="Times New Roman" w:cs="Times New Roman"/>
          <w:i/>
          <w:color w:val="000000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В </w:t>
      </w: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локальных</w:t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 сметных расчетах построчные и итоговые суммы </w:t>
      </w:r>
      <w:r>
        <w:rPr>
          <w:rFonts w:eastAsia="Calibri" w:cs="Times New Roman"/>
          <w:kern w:val="0"/>
          <w:sz w:val="22"/>
          <w:szCs w:val="22"/>
          <w:u w:val="single"/>
          <w:lang w:eastAsia="ru-RU"/>
          <w14:ligatures w14:val="none"/>
        </w:rPr>
        <w:t>округлять: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при базисно-индексном методе до двух знаков после запятой (до копеек).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color w:val="000000"/>
          <w:spacing w:val="-8"/>
          <w:kern w:val="0"/>
          <w:sz w:val="22"/>
          <w:szCs w:val="22"/>
          <w:lang w:eastAsia="ru-RU"/>
          <w14:ligatures w14:val="none"/>
        </w:rPr>
        <w:t>Выходные</w:t>
      </w:r>
      <w:r>
        <w:rPr>
          <w:rFonts w:eastAsia="Calibri" w:cs="Times New Roman"/>
          <w:spacing w:val="-8"/>
          <w:kern w:val="0"/>
          <w:sz w:val="22"/>
          <w:szCs w:val="22"/>
          <w:lang w:eastAsia="ru-RU"/>
          <w14:ligatures w14:val="none"/>
        </w:rPr>
        <w:t xml:space="preserve"> формы сметных расчетов должны соответствовать Образцу согласно Приложению 1.5.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>
        <w:rPr>
          <w:rStyle w:val="aff4"/>
          <w:rFonts w:eastAsia="Calibri" w:cs="Times New Roman"/>
          <w:kern w:val="0"/>
          <w:sz w:val="22"/>
          <w:szCs w:val="22"/>
          <w:lang w:eastAsia="ru-RU"/>
          <w14:ligatures w14:val="none"/>
        </w:rPr>
        <w:footnoteReference w:id="24"/>
      </w: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:</w:t>
      </w:r>
    </w:p>
    <w:p w:rsidR="00B72EDC" w:rsidRDefault="00853BFB">
      <w:pPr>
        <w:numPr>
          <w:ilvl w:val="1"/>
          <w:numId w:val="20"/>
        </w:numPr>
        <w:tabs>
          <w:tab w:val="left" w:pos="709"/>
          <w:tab w:val="left" w:pos="851"/>
          <w:tab w:val="left" w:pos="1560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 xml:space="preserve">В </w:t>
      </w:r>
      <w:r>
        <w:rPr>
          <w:rFonts w:eastAsia="Times New Roman" w:cs="Times New Roman"/>
          <w:color w:val="000000"/>
          <w:sz w:val="22"/>
          <w:szCs w:val="22"/>
        </w:rPr>
        <w:t>сметной</w:t>
      </w:r>
      <w:r>
        <w:rPr>
          <w:rFonts w:eastAsia="Times New Roman" w:cs="Times New Roman"/>
          <w:sz w:val="22"/>
          <w:szCs w:val="22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 w:rsidR="00B72EDC" w:rsidRDefault="00853BFB">
      <w:pPr>
        <w:numPr>
          <w:ilvl w:val="1"/>
          <w:numId w:val="20"/>
        </w:numPr>
        <w:tabs>
          <w:tab w:val="left" w:pos="709"/>
          <w:tab w:val="left" w:pos="851"/>
          <w:tab w:val="left" w:pos="1560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Из норм и расценок, внесенных в ФРСН, при составлении сметной документации исключать затраты:</w:t>
      </w:r>
    </w:p>
    <w:p w:rsidR="00B72EDC" w:rsidRDefault="00853BFB">
      <w:pPr>
        <w:numPr>
          <w:ilvl w:val="2"/>
          <w:numId w:val="20"/>
        </w:numPr>
        <w:tabs>
          <w:tab w:val="left" w:pos="709"/>
          <w:tab w:val="left" w:pos="851"/>
          <w:tab w:val="left" w:pos="1560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pacing w:val="-12"/>
          <w:sz w:val="22"/>
          <w:szCs w:val="22"/>
        </w:rPr>
        <w:t>По предоставляемым грузоподъемным механизмам, учтенным в составе сметных норм и расценок: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 xml:space="preserve">Исключать из норм и расценок предоставляемые грузоподъемные механизмы. </w:t>
      </w:r>
    </w:p>
    <w:p w:rsidR="00B72EDC" w:rsidRDefault="00853BFB">
      <w:pPr>
        <w:tabs>
          <w:tab w:val="left" w:pos="709"/>
          <w:tab w:val="left" w:pos="851"/>
          <w:tab w:val="left" w:pos="1418"/>
        </w:tabs>
        <w:spacing w:before="40" w:after="40"/>
        <w:contextualSpacing w:val="0"/>
      </w:pPr>
      <w:r>
        <w:rPr>
          <w:rFonts w:eastAsia="Times New Roman" w:cs="Times New Roman"/>
          <w:sz w:val="22"/>
          <w:szCs w:val="22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</w:t>
      </w:r>
    </w:p>
    <w:p w:rsidR="00B72EDC" w:rsidRDefault="00853BFB">
      <w:pPr>
        <w:numPr>
          <w:ilvl w:val="2"/>
          <w:numId w:val="20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lastRenderedPageBreak/>
        <w:t>По предоставляемой электроэнергии (в том числе, в составе стоимости машино-часа):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pacing w:val="-4"/>
          <w:sz w:val="22"/>
          <w:szCs w:val="22"/>
        </w:rPr>
        <w:t>Рассчитанная</w:t>
      </w:r>
      <w:r>
        <w:rPr>
          <w:rFonts w:eastAsia="Times New Roman" w:cs="Arial"/>
          <w:spacing w:val="-4"/>
          <w:sz w:val="22"/>
          <w:szCs w:val="22"/>
        </w:rPr>
        <w:t xml:space="preserve">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>
        <w:rPr>
          <w:rStyle w:val="aff4"/>
          <w:rFonts w:eastAsia="Times New Roman" w:cs="Arial"/>
          <w:spacing w:val="-4"/>
          <w:sz w:val="22"/>
          <w:szCs w:val="22"/>
        </w:rPr>
        <w:footnoteReference w:id="25"/>
      </w:r>
      <w:r>
        <w:rPr>
          <w:rFonts w:eastAsia="Times New Roman" w:cs="Arial"/>
          <w:spacing w:val="-4"/>
          <w:sz w:val="22"/>
          <w:szCs w:val="22"/>
        </w:rPr>
        <w:t xml:space="preserve">. Рекомендации по расчету суммы возврата стоимости электрической энергии указаны в приложении 4 к настоящим требованиям. 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pacing w:val="-8"/>
          <w:sz w:val="22"/>
          <w:szCs w:val="22"/>
        </w:rPr>
        <w:t>Индекс пересчета в текущие цены применять аналогичный примененному в сметной документации.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>При применении индексов по статьям затрат в сметной документации для данного ресурса применять индекс на материалы.</w:t>
      </w:r>
    </w:p>
    <w:p w:rsidR="00B72EDC" w:rsidRDefault="00853BFB">
      <w:pPr>
        <w:numPr>
          <w:ilvl w:val="2"/>
          <w:numId w:val="20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По предоставляемому сжатому воздуху: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 xml:space="preserve">Из норм и расценок исключать стоимость компрессоров. </w:t>
      </w:r>
    </w:p>
    <w:p w:rsidR="00B72EDC" w:rsidRDefault="00853BFB">
      <w:pPr>
        <w:numPr>
          <w:ilvl w:val="2"/>
          <w:numId w:val="20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>По предоставляемой воде: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>Из норм и расценок исключать стоимость воды.</w:t>
      </w:r>
    </w:p>
    <w:p w:rsidR="00B72EDC" w:rsidRDefault="00853BFB">
      <w:pPr>
        <w:numPr>
          <w:ilvl w:val="2"/>
          <w:numId w:val="20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t xml:space="preserve"> Учтенные в составе накладных расходов: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pacing w:val="-8"/>
          <w:sz w:val="22"/>
          <w:szCs w:val="22"/>
        </w:rPr>
        <w:t>содержание пожарной и сторожевой охраны (удельный вес статьи затрат в накладных расходах - 2,01%);</w:t>
      </w:r>
    </w:p>
    <w:p w:rsidR="00B72EDC" w:rsidRDefault="00853BFB">
      <w:pPr>
        <w:widowControl w:val="0"/>
        <w:numPr>
          <w:ilvl w:val="0"/>
          <w:numId w:val="21"/>
        </w:numPr>
        <w:tabs>
          <w:tab w:val="left" w:pos="709"/>
          <w:tab w:val="left" w:pos="851"/>
          <w:tab w:val="left" w:pos="170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Arial"/>
          <w:sz w:val="22"/>
          <w:szCs w:val="22"/>
        </w:rPr>
        <w:t xml:space="preserve"> расходы</w:t>
      </w:r>
      <w:r>
        <w:rPr>
          <w:rFonts w:eastAsia="Times New Roman" w:cs="Times New Roman"/>
          <w:sz w:val="22"/>
          <w:szCs w:val="22"/>
        </w:rPr>
        <w:t xml:space="preserve"> по благоустройству и содержанию строительных площадок (удельный вес статьи затрат в накладных расходах – 1,61%)</w:t>
      </w:r>
    </w:p>
    <w:p w:rsidR="00B72EDC" w:rsidRDefault="00853BFB">
      <w:pPr>
        <w:tabs>
          <w:tab w:val="left" w:pos="709"/>
          <w:tab w:val="left" w:pos="851"/>
          <w:tab w:val="left" w:pos="1418"/>
        </w:tabs>
        <w:suppressAutoHyphens w:val="0"/>
        <w:spacing w:before="40" w:after="40"/>
      </w:pPr>
      <w:r>
        <w:rPr>
          <w:rFonts w:eastAsia="Times New Roman" w:cs="Times New Roman"/>
          <w:sz w:val="22"/>
          <w:szCs w:val="22"/>
        </w:rPr>
        <w:t>исключаются путем применения понижающего коэффициента к нормативам накладных расходов на строительные работы в размере 0,93</w:t>
      </w:r>
      <w:r>
        <w:rPr>
          <w:rStyle w:val="aff4"/>
          <w:rFonts w:eastAsia="Times New Roman" w:cs="Times New Roman"/>
          <w:sz w:val="22"/>
          <w:szCs w:val="22"/>
        </w:rPr>
        <w:footnoteReference w:id="26"/>
      </w:r>
      <w:r>
        <w:rPr>
          <w:rFonts w:eastAsia="Times New Roman" w:cs="Times New Roman"/>
          <w:sz w:val="22"/>
          <w:szCs w:val="22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 xml:space="preserve"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 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>
        <w:rPr>
          <w:rFonts w:eastAsia="Calibri" w:cs="Times New Roman"/>
          <w:color w:val="000000"/>
          <w:kern w:val="0"/>
          <w:sz w:val="22"/>
          <w:szCs w:val="22"/>
          <w:lang w:eastAsia="ru-RU"/>
          <w14:ligatures w14:val="none"/>
        </w:rPr>
        <w:t>Формат ССРСС выполнять по Образцу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 w:rsidR="00B72EDC" w:rsidRDefault="00853BFB">
      <w:pPr>
        <w:numPr>
          <w:ilvl w:val="0"/>
          <w:numId w:val="20"/>
        </w:numPr>
        <w:tabs>
          <w:tab w:val="left" w:pos="709"/>
          <w:tab w:val="left" w:pos="851"/>
          <w:tab w:val="left" w:pos="1276"/>
        </w:tabs>
        <w:suppressAutoHyphens w:val="0"/>
        <w:spacing w:before="40" w:after="40"/>
        <w:ind w:left="0" w:firstLine="709"/>
        <w:contextualSpacing w:val="0"/>
      </w:pPr>
      <w:r>
        <w:rPr>
          <w:rFonts w:eastAsia="Calibri" w:cs="Times New Roman"/>
          <w:kern w:val="0"/>
          <w:sz w:val="22"/>
          <w:szCs w:val="22"/>
          <w:lang w:eastAsia="ru-RU"/>
          <w14:ligatures w14:val="none"/>
        </w:rPr>
        <w:t>Сметная документация должна быть представлена в двух вариантах: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pacing w:val="-6"/>
          <w:sz w:val="22"/>
          <w:szCs w:val="22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pacing w:val="-6"/>
          <w:sz w:val="22"/>
          <w:szCs w:val="22"/>
        </w:rPr>
        <w:t>на электронном носителе (в формате «</w:t>
      </w:r>
      <w:proofErr w:type="spellStart"/>
      <w:r>
        <w:rPr>
          <w:rFonts w:eastAsia="Times New Roman" w:cs="Times New Roman"/>
          <w:spacing w:val="-6"/>
          <w:sz w:val="22"/>
          <w:szCs w:val="22"/>
        </w:rPr>
        <w:t>xml</w:t>
      </w:r>
      <w:proofErr w:type="spellEnd"/>
      <w:r>
        <w:rPr>
          <w:rFonts w:eastAsia="Times New Roman" w:cs="Times New Roman"/>
          <w:spacing w:val="-6"/>
          <w:sz w:val="22"/>
          <w:szCs w:val="22"/>
        </w:rPr>
        <w:t>» ПК «Гранд-Смета», «</w:t>
      </w:r>
      <w:proofErr w:type="spellStart"/>
      <w:r>
        <w:rPr>
          <w:rFonts w:eastAsia="Times New Roman" w:cs="Times New Roman"/>
          <w:spacing w:val="-6"/>
          <w:sz w:val="22"/>
          <w:szCs w:val="22"/>
        </w:rPr>
        <w:t>Excel</w:t>
      </w:r>
      <w:proofErr w:type="spellEnd"/>
      <w:r>
        <w:rPr>
          <w:rFonts w:eastAsia="Times New Roman" w:cs="Times New Roman"/>
          <w:spacing w:val="-6"/>
          <w:sz w:val="22"/>
          <w:szCs w:val="22"/>
        </w:rPr>
        <w:t>», «</w:t>
      </w:r>
      <w:proofErr w:type="spellStart"/>
      <w:r>
        <w:rPr>
          <w:rFonts w:eastAsia="Times New Roman" w:cs="Times New Roman"/>
          <w:spacing w:val="-6"/>
          <w:sz w:val="22"/>
          <w:szCs w:val="22"/>
        </w:rPr>
        <w:t>pdf</w:t>
      </w:r>
      <w:proofErr w:type="spellEnd"/>
      <w:r>
        <w:rPr>
          <w:rFonts w:eastAsia="Times New Roman" w:cs="Times New Roman"/>
          <w:spacing w:val="-6"/>
          <w:sz w:val="22"/>
          <w:szCs w:val="22"/>
        </w:rPr>
        <w:t>»), полностью соответствующему, бумажному варианту. Сметная документация в формате «</w:t>
      </w:r>
      <w:proofErr w:type="spellStart"/>
      <w:r>
        <w:rPr>
          <w:rFonts w:eastAsia="Times New Roman" w:cs="Times New Roman"/>
          <w:spacing w:val="-6"/>
          <w:sz w:val="22"/>
          <w:szCs w:val="22"/>
        </w:rPr>
        <w:t>Excel</w:t>
      </w:r>
      <w:proofErr w:type="spellEnd"/>
      <w:r>
        <w:rPr>
          <w:rFonts w:eastAsia="Times New Roman" w:cs="Times New Roman"/>
          <w:spacing w:val="-6"/>
          <w:sz w:val="22"/>
          <w:szCs w:val="22"/>
        </w:rPr>
        <w:t>» должна быть представлена в одном файле с внесением ССР, ЛСР и других расчетов на отдельные листы (вкладки) документа.</w:t>
      </w:r>
    </w:p>
    <w:p w:rsidR="00B72EDC" w:rsidRDefault="00853BFB">
      <w:pPr>
        <w:widowControl w:val="0"/>
        <w:numPr>
          <w:ilvl w:val="0"/>
          <w:numId w:val="18"/>
        </w:numPr>
        <w:tabs>
          <w:tab w:val="left" w:pos="709"/>
          <w:tab w:val="left" w:pos="851"/>
        </w:tabs>
        <w:suppressAutoHyphens w:val="0"/>
        <w:spacing w:before="40" w:after="40"/>
        <w:ind w:left="0" w:firstLine="709"/>
        <w:contextualSpacing w:val="0"/>
      </w:pPr>
      <w:r>
        <w:rPr>
          <w:rFonts w:eastAsia="Times New Roman" w:cs="Times New Roman"/>
          <w:sz w:val="22"/>
          <w:szCs w:val="22"/>
        </w:rPr>
        <w:lastRenderedPageBreak/>
        <w:t>в формате ПК «Гранд-смета» выходная форма для печати указана ниже:</w:t>
      </w:r>
    </w:p>
    <w:p w:rsidR="00B72EDC" w:rsidRDefault="00853BFB">
      <w:pPr>
        <w:suppressAutoHyphens w:val="0"/>
        <w:spacing w:after="240"/>
        <w:ind w:left="737"/>
      </w:pPr>
      <w:r>
        <w:rPr>
          <w:noProof/>
          <w:lang w:eastAsia="ru-RU"/>
        </w:rPr>
        <w:drawing>
          <wp:inline distT="0" distB="0" distL="0" distR="0">
            <wp:extent cx="5591175" cy="2995295"/>
            <wp:effectExtent l="0" t="0" r="0" b="0"/>
            <wp:docPr id="1" name="Рисунок 11" descr="cid:image001.jpg@01D771AB.FE88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1" descr="cid:image001.jpg@01D771AB.FE884A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B72EDC" w:rsidRDefault="00853BFB">
      <w:pPr>
        <w:suppressAutoHyphens w:val="0"/>
        <w:ind w:left="5103" w:firstLine="0"/>
      </w:pPr>
      <w:r>
        <w:rPr>
          <w:rFonts w:eastAsia="Times New Roman" w:cs="Times New Roman"/>
          <w:color w:val="000000"/>
          <w:sz w:val="20"/>
          <w:szCs w:val="20"/>
        </w:rPr>
        <w:lastRenderedPageBreak/>
        <w:t xml:space="preserve">Приложение 1 </w:t>
      </w:r>
    </w:p>
    <w:p w:rsidR="00B72EDC" w:rsidRDefault="00853BFB">
      <w:pPr>
        <w:suppressAutoHyphens w:val="0"/>
        <w:ind w:left="5103" w:firstLine="0"/>
      </w:pPr>
      <w:r>
        <w:rPr>
          <w:rFonts w:eastAsia="Times New Roman" w:cs="Times New Roman"/>
          <w:color w:val="000000"/>
          <w:sz w:val="20"/>
          <w:szCs w:val="24"/>
        </w:rPr>
        <w:t xml:space="preserve">к Требованиям к оформлению и составлению сметной документации </w:t>
      </w:r>
    </w:p>
    <w:p w:rsidR="00B72EDC" w:rsidRDefault="00853BFB">
      <w:pPr>
        <w:suppressAutoHyphens w:val="0"/>
        <w:ind w:left="5103" w:firstLine="0"/>
      </w:pPr>
      <w:r>
        <w:rPr>
          <w:rFonts w:eastAsia="Times New Roman" w:cs="Times New Roman"/>
          <w:color w:val="000000"/>
          <w:sz w:val="20"/>
          <w:szCs w:val="24"/>
          <w:u w:val="single"/>
        </w:rPr>
        <w:t>на выполнение работ по программе ремонтов, реконструкции и техническому перевооружению</w:t>
      </w:r>
    </w:p>
    <w:p w:rsidR="00B72EDC" w:rsidRDefault="00B72EDC">
      <w:pPr>
        <w:suppressAutoHyphens w:val="0"/>
        <w:spacing w:after="240"/>
        <w:jc w:val="center"/>
        <w:rPr>
          <w:rFonts w:eastAsia="Times New Roman" w:cs="Times New Roman"/>
          <w:szCs w:val="24"/>
        </w:rPr>
      </w:pP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Cs w:val="24"/>
        </w:rPr>
        <w:t>Требования к оформлению и составлению сводного сметного расчета</w:t>
      </w: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Cs w:val="24"/>
        </w:rPr>
        <w:t xml:space="preserve"> к договорам на реконструкцию, техническое перевооружение и ремонт и дополнительным соглашениям к указанным договорам</w:t>
      </w:r>
    </w:p>
    <w:p w:rsidR="00B72EDC" w:rsidRDefault="00B72EDC">
      <w:pPr>
        <w:ind w:firstLine="0"/>
        <w:contextualSpacing w:val="0"/>
        <w:rPr>
          <w:rFonts w:eastAsia="Times New Roman" w:cs="Times New Roman"/>
          <w:sz w:val="22"/>
          <w:szCs w:val="22"/>
        </w:rPr>
      </w:pP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4"/>
        </w:rPr>
        <w:t xml:space="preserve">При наличии двух и более сметных расчетов составлять ССРСС в текущем уровне цен по форме Приложения </w:t>
      </w:r>
      <w:r>
        <w:rPr>
          <w:rFonts w:eastAsia="Times New Roman" w:cs="Times New Roman"/>
          <w:color w:val="000000"/>
          <w:sz w:val="22"/>
          <w:szCs w:val="22"/>
        </w:rPr>
        <w:t xml:space="preserve">№ 1.1 к </w:t>
      </w:r>
      <w:r>
        <w:rPr>
          <w:rFonts w:eastAsia="Times New Roman" w:cs="Arial"/>
          <w:color w:val="000000"/>
          <w:sz w:val="22"/>
          <w:szCs w:val="22"/>
        </w:rPr>
        <w:t xml:space="preserve">Требованиям к оформлению и составлению </w:t>
      </w:r>
      <w:r>
        <w:rPr>
          <w:rFonts w:eastAsia="Times New Roman" w:cs="Times New Roman"/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 по образцу.</w:t>
      </w: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4"/>
        </w:rPr>
        <w:t xml:space="preserve">В случае заключений дополнительных соглашений к договору (далее - д/с), ССРСС необходимо выполнять в накопительной форме с учетом </w:t>
      </w:r>
      <w:r>
        <w:rPr>
          <w:rFonts w:eastAsia="Times New Roman" w:cs="Times New Roman"/>
          <w:color w:val="000000"/>
          <w:sz w:val="22"/>
          <w:szCs w:val="22"/>
        </w:rPr>
        <w:t>ЛСР (</w:t>
      </w:r>
      <w:r>
        <w:rPr>
          <w:rFonts w:eastAsia="Times New Roman" w:cs="Arial"/>
          <w:color w:val="000000"/>
          <w:sz w:val="22"/>
          <w:szCs w:val="24"/>
        </w:rPr>
        <w:t>ЛС) к основному договору и ко всем заключенным д/с к нему. В итогах ССРСС (</w:t>
      </w:r>
      <w:proofErr w:type="spellStart"/>
      <w:r>
        <w:rPr>
          <w:rFonts w:eastAsia="Times New Roman" w:cs="Arial"/>
          <w:color w:val="000000"/>
          <w:sz w:val="22"/>
          <w:szCs w:val="24"/>
        </w:rPr>
        <w:t>справочно</w:t>
      </w:r>
      <w:proofErr w:type="spellEnd"/>
      <w:r>
        <w:rPr>
          <w:rFonts w:eastAsia="Times New Roman" w:cs="Arial"/>
          <w:color w:val="000000"/>
          <w:sz w:val="22"/>
          <w:szCs w:val="24"/>
        </w:rPr>
        <w:t xml:space="preserve">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</w:t>
      </w:r>
      <w:r>
        <w:rPr>
          <w:rFonts w:eastAsia="Times New Roman" w:cs="Times New Roman"/>
          <w:color w:val="000000"/>
          <w:sz w:val="22"/>
          <w:szCs w:val="22"/>
        </w:rPr>
        <w:t xml:space="preserve">№ 1.2 к </w:t>
      </w:r>
      <w:r>
        <w:rPr>
          <w:rFonts w:eastAsia="Times New Roman" w:cs="Arial"/>
          <w:color w:val="000000"/>
          <w:sz w:val="22"/>
          <w:szCs w:val="22"/>
        </w:rPr>
        <w:t xml:space="preserve">Требованиям к оформлению и составлению </w:t>
      </w:r>
      <w:r>
        <w:rPr>
          <w:rFonts w:eastAsia="Times New Roman" w:cs="Times New Roman"/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eastAsia="Times New Roman" w:cs="Times New Roman"/>
          <w:color w:val="000000"/>
          <w:sz w:val="22"/>
          <w:szCs w:val="22"/>
        </w:rPr>
        <w:t xml:space="preserve">к Требованиям </w:t>
      </w:r>
      <w:r>
        <w:rPr>
          <w:rFonts w:eastAsia="Times New Roman" w:cs="Arial"/>
          <w:color w:val="000000"/>
          <w:sz w:val="22"/>
          <w:szCs w:val="24"/>
        </w:rPr>
        <w:t xml:space="preserve">к оформлению и составлению </w:t>
      </w:r>
      <w:r>
        <w:rPr>
          <w:rFonts w:eastAsia="Times New Roman" w:cs="Times New Roman"/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4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4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</w:pPr>
      <w:r>
        <w:rPr>
          <w:rFonts w:eastAsia="Times New Roman" w:cs="Arial"/>
          <w:color w:val="000000"/>
          <w:sz w:val="22"/>
          <w:szCs w:val="24"/>
        </w:rPr>
        <w:t xml:space="preserve">В ССРСС, построчные и итоговые суммы </w:t>
      </w:r>
      <w:r>
        <w:rPr>
          <w:rFonts w:eastAsia="Times New Roman" w:cs="Times New Roman"/>
          <w:color w:val="000000"/>
          <w:sz w:val="22"/>
          <w:szCs w:val="22"/>
        </w:rPr>
        <w:t xml:space="preserve">указывать </w:t>
      </w:r>
      <w:r>
        <w:rPr>
          <w:rFonts w:eastAsia="Times New Roman" w:cs="Arial"/>
          <w:color w:val="000000"/>
          <w:sz w:val="22"/>
          <w:szCs w:val="24"/>
        </w:rPr>
        <w:t>в рублях с округлением до двух знаков после запятой. Величину НДС не указывать.</w:t>
      </w:r>
    </w:p>
    <w:p w:rsidR="00B72EDC" w:rsidRDefault="00853BFB">
      <w:pPr>
        <w:numPr>
          <w:ilvl w:val="0"/>
          <w:numId w:val="19"/>
        </w:numPr>
        <w:tabs>
          <w:tab w:val="left" w:pos="993"/>
        </w:tabs>
        <w:suppressAutoHyphens w:val="0"/>
        <w:spacing w:after="240"/>
        <w:ind w:left="0" w:firstLine="709"/>
        <w:contextualSpacing w:val="0"/>
        <w:sectPr w:rsidR="00B72EDC">
          <w:headerReference w:type="default" r:id="rId17"/>
          <w:footerReference w:type="default" r:id="rId18"/>
          <w:headerReference w:type="first" r:id="rId19"/>
          <w:footnotePr>
            <w:numRestart w:val="eachPage"/>
          </w:footnotePr>
          <w:pgSz w:w="11906" w:h="16838"/>
          <w:pgMar w:top="851" w:right="707" w:bottom="766" w:left="1276" w:header="709" w:footer="709" w:gutter="0"/>
          <w:cols w:space="720"/>
          <w:formProt w:val="0"/>
          <w:docGrid w:linePitch="360"/>
        </w:sectPr>
      </w:pPr>
      <w:r>
        <w:rPr>
          <w:rFonts w:eastAsia="Times New Roman" w:cs="Arial"/>
          <w:color w:val="000000"/>
          <w:sz w:val="22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</w:t>
      </w:r>
      <w:proofErr w:type="spellStart"/>
      <w:r>
        <w:rPr>
          <w:rFonts w:eastAsia="Times New Roman" w:cs="Arial"/>
          <w:color w:val="000000"/>
          <w:sz w:val="22"/>
          <w:szCs w:val="24"/>
        </w:rPr>
        <w:t>ТПиР</w:t>
      </w:r>
      <w:proofErr w:type="spellEnd"/>
      <w:r>
        <w:rPr>
          <w:rFonts w:eastAsia="Times New Roman" w:cs="Arial"/>
          <w:color w:val="000000"/>
          <w:sz w:val="22"/>
          <w:szCs w:val="24"/>
        </w:rPr>
        <w:t xml:space="preserve">). </w:t>
      </w:r>
    </w:p>
    <w:p w:rsidR="00B72EDC" w:rsidRDefault="00853BFB">
      <w:pPr>
        <w:widowControl w:val="0"/>
        <w:ind w:firstLine="0"/>
        <w:contextualSpacing w:val="0"/>
        <w:jc w:val="left"/>
      </w:pPr>
      <w:r>
        <w:rPr>
          <w:rFonts w:eastAsia="Times New Roman" w:cs="Arial"/>
          <w:szCs w:val="24"/>
        </w:rPr>
        <w:lastRenderedPageBreak/>
        <w:t>Приложение № 1.1</w:t>
      </w:r>
    </w:p>
    <w:p w:rsidR="00B72EDC" w:rsidRDefault="00853BFB">
      <w:pPr>
        <w:widowControl w:val="0"/>
        <w:ind w:firstLine="0"/>
        <w:contextualSpacing w:val="0"/>
        <w:jc w:val="left"/>
      </w:pPr>
      <w:r>
        <w:rPr>
          <w:rFonts w:eastAsia="Times New Roman" w:cs="Arial"/>
          <w:szCs w:val="24"/>
        </w:rPr>
        <w:t>к Требованиям к оформлению и составлению сметной документации на выполнение работ по программе ремонтов, реконструкции и техническому перевооружению</w:t>
      </w:r>
    </w:p>
    <w:p w:rsidR="00B72EDC" w:rsidRDefault="00B72EDC">
      <w:pPr>
        <w:widowControl w:val="0"/>
        <w:ind w:firstLine="0"/>
        <w:contextualSpacing w:val="0"/>
        <w:jc w:val="right"/>
        <w:rPr>
          <w:rFonts w:eastAsia="Times New Roman" w:cs="Arial"/>
          <w:szCs w:val="24"/>
        </w:rPr>
      </w:pPr>
    </w:p>
    <w:p w:rsidR="00B72EDC" w:rsidRDefault="00853BFB">
      <w:pPr>
        <w:widowControl w:val="0"/>
        <w:ind w:firstLine="0"/>
        <w:contextualSpacing w:val="0"/>
        <w:jc w:val="left"/>
      </w:pPr>
      <w:r>
        <w:rPr>
          <w:rFonts w:eastAsia="Times New Roman" w:cs="Arial"/>
          <w:sz w:val="22"/>
          <w:szCs w:val="22"/>
        </w:rPr>
        <w:t xml:space="preserve">ОБРАЗЕЦ </w:t>
      </w:r>
      <w:r>
        <w:rPr>
          <w:rFonts w:eastAsia="Times New Roman" w:cs="Arial"/>
          <w:szCs w:val="24"/>
        </w:rPr>
        <w:t xml:space="preserve">                                             </w:t>
      </w:r>
    </w:p>
    <w:p w:rsidR="00B72EDC" w:rsidRDefault="00853BFB">
      <w:pPr>
        <w:widowControl w:val="0"/>
        <w:ind w:firstLine="0"/>
        <w:contextualSpacing w:val="0"/>
        <w:jc w:val="right"/>
      </w:pPr>
      <w:r>
        <w:rPr>
          <w:rFonts w:eastAsia="Times New Roman" w:cs="Arial"/>
          <w:szCs w:val="24"/>
        </w:rPr>
        <w:t>Приложение №___</w:t>
      </w:r>
    </w:p>
    <w:p w:rsidR="00B72EDC" w:rsidRDefault="00853BFB">
      <w:pPr>
        <w:widowControl w:val="0"/>
        <w:ind w:firstLine="0"/>
        <w:contextualSpacing w:val="0"/>
        <w:jc w:val="right"/>
      </w:pPr>
      <w:r>
        <w:rPr>
          <w:rFonts w:eastAsia="Times New Roman" w:cs="Arial"/>
          <w:szCs w:val="24"/>
        </w:rPr>
        <w:t>к договору от_______№_____</w:t>
      </w:r>
    </w:p>
    <w:p w:rsidR="00B72EDC" w:rsidRDefault="00B72EDC">
      <w:pPr>
        <w:widowControl w:val="0"/>
        <w:ind w:firstLine="0"/>
        <w:contextualSpacing w:val="0"/>
        <w:jc w:val="right"/>
        <w:rPr>
          <w:rFonts w:eastAsia="Times New Roman" w:cs="Arial"/>
          <w:szCs w:val="24"/>
        </w:rPr>
      </w:pPr>
      <w:bookmarkStart w:id="60" w:name="P2546"/>
      <w:bookmarkStart w:id="61" w:name="P2525"/>
      <w:bookmarkStart w:id="62" w:name="P2530"/>
      <w:bookmarkStart w:id="63" w:name="P2746"/>
      <w:bookmarkStart w:id="64" w:name="P2528"/>
      <w:bookmarkStart w:id="65" w:name="P2506"/>
      <w:bookmarkStart w:id="66" w:name="P3258"/>
      <w:bookmarkStart w:id="67" w:name="P2566"/>
      <w:bookmarkStart w:id="68" w:name="P2529"/>
      <w:bookmarkStart w:id="69" w:name="P2523"/>
      <w:bookmarkStart w:id="70" w:name="P2527"/>
      <w:bookmarkStart w:id="71" w:name="P2945"/>
      <w:bookmarkStart w:id="72" w:name="P2531"/>
      <w:bookmarkStart w:id="73" w:name="P2526"/>
      <w:bookmarkStart w:id="74" w:name="P2522"/>
      <w:bookmarkStart w:id="75" w:name="P2524"/>
      <w:bookmarkStart w:id="76" w:name="P2616"/>
      <w:bookmarkStart w:id="77" w:name="P2736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3"/>
        <w:gridCol w:w="5904"/>
      </w:tblGrid>
      <w:tr w:rsidR="00B72EDC">
        <w:trPr>
          <w:trHeight w:val="1158"/>
        </w:trPr>
        <w:tc>
          <w:tcPr>
            <w:tcW w:w="3733" w:type="dxa"/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СОГЛАСОВАНО:                     </w:t>
            </w:r>
          </w:p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>_____________</w:t>
            </w:r>
            <w:proofErr w:type="gramStart"/>
            <w:r>
              <w:rPr>
                <w:rFonts w:eastAsia="Times New Roman" w:cs="Times New Roman"/>
                <w:sz w:val="20"/>
                <w:szCs w:val="20"/>
              </w:rPr>
              <w:t>_(</w:t>
            </w:r>
            <w:proofErr w:type="gramEnd"/>
            <w:r>
              <w:rPr>
                <w:rFonts w:eastAsia="Times New Roman" w:cs="Times New Roman"/>
                <w:sz w:val="20"/>
                <w:szCs w:val="20"/>
              </w:rPr>
              <w:t xml:space="preserve">Подрядчик )   </w:t>
            </w:r>
          </w:p>
          <w:p w:rsidR="00B72EDC" w:rsidRDefault="00853BFB">
            <w:pPr>
              <w:widowControl w:val="0"/>
              <w:tabs>
                <w:tab w:val="left" w:pos="0"/>
              </w:tabs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>_______________(ФИО)</w:t>
            </w:r>
          </w:p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>Заказчик:______________________</w:t>
            </w:r>
          </w:p>
        </w:tc>
        <w:tc>
          <w:tcPr>
            <w:tcW w:w="5903" w:type="dxa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УТВЕРЖДАЮ:</w:t>
            </w:r>
          </w:p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____________</w:t>
            </w:r>
            <w:proofErr w:type="gramStart"/>
            <w:r>
              <w:rPr>
                <w:rFonts w:eastAsia="Times New Roman" w:cs="Times New Roman"/>
                <w:sz w:val="20"/>
                <w:szCs w:val="20"/>
              </w:rPr>
              <w:t>_(</w:t>
            </w:r>
            <w:proofErr w:type="gramEnd"/>
            <w:r>
              <w:rPr>
                <w:rFonts w:eastAsia="Times New Roman" w:cs="Times New Roman"/>
                <w:sz w:val="20"/>
                <w:szCs w:val="20"/>
              </w:rPr>
              <w:t xml:space="preserve">Заказчик )   </w:t>
            </w:r>
          </w:p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______________(ФИО)</w:t>
            </w:r>
          </w:p>
        </w:tc>
      </w:tr>
      <w:tr w:rsidR="00B72EDC">
        <w:tc>
          <w:tcPr>
            <w:tcW w:w="3733" w:type="dxa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(наименование организации)</w:t>
            </w:r>
          </w:p>
        </w:tc>
        <w:tc>
          <w:tcPr>
            <w:tcW w:w="5903" w:type="dxa"/>
          </w:tcPr>
          <w:p w:rsidR="00B72EDC" w:rsidRDefault="00B72EDC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9636" w:type="dxa"/>
            <w:gridSpan w:val="2"/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>Утвержден: __ ______________202__ г.</w:t>
            </w:r>
          </w:p>
        </w:tc>
      </w:tr>
    </w:tbl>
    <w:p w:rsidR="00B72EDC" w:rsidRDefault="00B72EDC">
      <w:pPr>
        <w:widowControl w:val="0"/>
        <w:ind w:firstLine="0"/>
        <w:contextualSpacing w:val="0"/>
        <w:jc w:val="center"/>
        <w:rPr>
          <w:rFonts w:eastAsia="Times New Roman" w:cs="Arial"/>
          <w:szCs w:val="24"/>
        </w:rPr>
      </w:pPr>
    </w:p>
    <w:tbl>
      <w:tblPr>
        <w:tblW w:w="9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78"/>
        <w:gridCol w:w="2339"/>
        <w:gridCol w:w="2721"/>
      </w:tblGrid>
      <w:tr w:rsidR="00B72EDC">
        <w:tc>
          <w:tcPr>
            <w:tcW w:w="4578" w:type="dxa"/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20"/>
                <w:szCs w:val="20"/>
              </w:rPr>
              <w:t>Сводный сметный расчет сметной стоимостью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Arial"/>
                <w:sz w:val="20"/>
                <w:szCs w:val="20"/>
              </w:rPr>
              <w:t>руб.</w:t>
            </w:r>
          </w:p>
        </w:tc>
      </w:tr>
      <w:tr w:rsidR="00B72EDC">
        <w:tc>
          <w:tcPr>
            <w:tcW w:w="9638" w:type="dxa"/>
            <w:gridSpan w:val="3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9638" w:type="dxa"/>
            <w:gridSpan w:val="3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(ссылка на документ об утверждении)</w:t>
            </w:r>
          </w:p>
        </w:tc>
      </w:tr>
      <w:tr w:rsidR="00B72EDC">
        <w:tc>
          <w:tcPr>
            <w:tcW w:w="9638" w:type="dxa"/>
            <w:gridSpan w:val="3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СВОДНЫЙ СМЕТНЫЙ РАСЧЕТ </w:t>
            </w:r>
          </w:p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N ССРСС-________</w:t>
            </w:r>
          </w:p>
        </w:tc>
      </w:tr>
      <w:tr w:rsidR="00B72EDC">
        <w:tc>
          <w:tcPr>
            <w:tcW w:w="9638" w:type="dxa"/>
            <w:gridSpan w:val="3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(наименование стройки)</w:t>
            </w:r>
          </w:p>
        </w:tc>
      </w:tr>
      <w:tr w:rsidR="00B72EDC">
        <w:tc>
          <w:tcPr>
            <w:tcW w:w="9638" w:type="dxa"/>
            <w:gridSpan w:val="3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 w:rsidR="00B72EDC" w:rsidRDefault="00B72EDC">
      <w:pPr>
        <w:widowControl w:val="0"/>
        <w:ind w:firstLine="0"/>
        <w:contextualSpacing w:val="0"/>
        <w:jc w:val="center"/>
        <w:rPr>
          <w:rFonts w:ascii="Arial" w:eastAsia="Times New Roman" w:hAnsi="Arial" w:cs="Arial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43"/>
        <w:gridCol w:w="229"/>
        <w:gridCol w:w="1058"/>
        <w:gridCol w:w="328"/>
        <w:gridCol w:w="1213"/>
        <w:gridCol w:w="339"/>
        <w:gridCol w:w="956"/>
        <w:gridCol w:w="1326"/>
        <w:gridCol w:w="1205"/>
        <w:gridCol w:w="1320"/>
      </w:tblGrid>
      <w:tr w:rsidR="00B72EDC">
        <w:trPr>
          <w:trHeight w:val="212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N п/п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Обоснование</w:t>
            </w:r>
          </w:p>
        </w:tc>
        <w:tc>
          <w:tcPr>
            <w:tcW w:w="12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66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Сметная стоимость, руб.</w:t>
            </w:r>
          </w:p>
        </w:tc>
      </w:tr>
      <w:tr w:rsidR="00B72EDC">
        <w:trPr>
          <w:trHeight w:val="1114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contextualSpacing w:val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оборудования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прочих затрат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Всего</w:t>
            </w:r>
          </w:p>
        </w:tc>
      </w:tr>
      <w:tr w:rsidR="00B72EDC">
        <w:trPr>
          <w:trHeight w:val="85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8</w:t>
            </w:r>
          </w:p>
        </w:tc>
      </w:tr>
      <w:tr w:rsidR="00B72EDC">
        <w:trPr>
          <w:trHeight w:val="21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rPr>
          <w:trHeight w:val="327"/>
        </w:trPr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tabs>
                <w:tab w:val="left" w:pos="567"/>
                <w:tab w:val="left" w:pos="2091"/>
              </w:tabs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 xml:space="preserve">  Руководитель</w:t>
            </w:r>
          </w:p>
          <w:p w:rsidR="00B72EDC" w:rsidRDefault="00853BFB">
            <w:pPr>
              <w:widowControl w:val="0"/>
              <w:tabs>
                <w:tab w:val="left" w:pos="851"/>
              </w:tabs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проектной организации</w:t>
            </w:r>
          </w:p>
        </w:tc>
        <w:tc>
          <w:tcPr>
            <w:tcW w:w="6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[подпись (инициалы, фамилия)]</w:t>
            </w:r>
          </w:p>
        </w:tc>
      </w:tr>
      <w:tr w:rsidR="00B72EDC"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Главный инженер проекта</w:t>
            </w:r>
          </w:p>
        </w:tc>
        <w:tc>
          <w:tcPr>
            <w:tcW w:w="63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Начальник</w:t>
            </w:r>
          </w:p>
        </w:tc>
        <w:tc>
          <w:tcPr>
            <w:tcW w:w="1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отдела</w:t>
            </w:r>
          </w:p>
        </w:tc>
        <w:tc>
          <w:tcPr>
            <w:tcW w:w="4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(наименование)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[подпись (инициалы, фамилия)]</w:t>
            </w:r>
          </w:p>
        </w:tc>
      </w:tr>
      <w:tr w:rsidR="00B72EDC"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Заказчик</w:t>
            </w:r>
          </w:p>
        </w:tc>
        <w:tc>
          <w:tcPr>
            <w:tcW w:w="77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[подпись (инициалы, фамилия)]</w:t>
            </w:r>
          </w:p>
        </w:tc>
      </w:tr>
    </w:tbl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>Приложение №1.2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 xml:space="preserve">к Требованиям к оформлению и </w:t>
      </w:r>
      <w:r>
        <w:rPr>
          <w:rFonts w:eastAsia="Times New Roman" w:cs="Arial"/>
          <w:szCs w:val="24"/>
        </w:rPr>
        <w:lastRenderedPageBreak/>
        <w:t xml:space="preserve">составлению 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>сметной документации на выполнение работ по программе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>ремонтов, реконструкции и техническому перевооружению</w:t>
      </w:r>
    </w:p>
    <w:p w:rsidR="00B72EDC" w:rsidRDefault="00B72EDC">
      <w:pPr>
        <w:widowControl w:val="0"/>
        <w:ind w:firstLine="0"/>
        <w:contextualSpacing w:val="0"/>
        <w:jc w:val="left"/>
        <w:rPr>
          <w:rFonts w:eastAsia="Times New Roman" w:cs="Arial"/>
          <w:szCs w:val="24"/>
        </w:rPr>
      </w:pPr>
    </w:p>
    <w:p w:rsidR="00B72EDC" w:rsidRDefault="00853BFB">
      <w:pPr>
        <w:widowControl w:val="0"/>
        <w:ind w:firstLine="0"/>
        <w:contextualSpacing w:val="0"/>
        <w:jc w:val="left"/>
      </w:pPr>
      <w:r>
        <w:rPr>
          <w:rFonts w:eastAsia="Times New Roman" w:cs="Arial"/>
          <w:sz w:val="22"/>
          <w:szCs w:val="22"/>
        </w:rPr>
        <w:t xml:space="preserve">ОБРАЗЕЦ </w:t>
      </w:r>
      <w:r>
        <w:rPr>
          <w:rFonts w:eastAsia="Times New Roman" w:cs="Arial"/>
          <w:szCs w:val="24"/>
        </w:rPr>
        <w:t xml:space="preserve">                                             </w:t>
      </w:r>
    </w:p>
    <w:p w:rsidR="00B72EDC" w:rsidRDefault="00B72EDC">
      <w:pPr>
        <w:widowControl w:val="0"/>
        <w:ind w:firstLine="0"/>
        <w:contextualSpacing w:val="0"/>
        <w:jc w:val="right"/>
        <w:rPr>
          <w:rFonts w:eastAsia="Times New Roman" w:cs="Arial"/>
          <w:szCs w:val="24"/>
        </w:rPr>
      </w:pPr>
    </w:p>
    <w:p w:rsidR="00B72EDC" w:rsidRDefault="00853BFB">
      <w:pPr>
        <w:widowControl w:val="0"/>
        <w:tabs>
          <w:tab w:val="left" w:pos="6804"/>
        </w:tabs>
        <w:ind w:left="5103" w:firstLine="0"/>
        <w:contextualSpacing w:val="0"/>
      </w:pPr>
      <w:r>
        <w:rPr>
          <w:rFonts w:eastAsia="Times New Roman" w:cs="Arial"/>
          <w:szCs w:val="24"/>
        </w:rPr>
        <w:t>Приложение №___</w:t>
      </w:r>
    </w:p>
    <w:p w:rsidR="00B72EDC" w:rsidRDefault="00853BFB">
      <w:pPr>
        <w:widowControl w:val="0"/>
        <w:tabs>
          <w:tab w:val="left" w:pos="6946"/>
        </w:tabs>
        <w:ind w:left="5103" w:firstLine="0"/>
        <w:contextualSpacing w:val="0"/>
      </w:pPr>
      <w:r>
        <w:rPr>
          <w:rFonts w:eastAsia="Times New Roman" w:cs="Arial"/>
          <w:szCs w:val="24"/>
        </w:rPr>
        <w:t>дополнительному соглашению от ___ № __</w:t>
      </w:r>
    </w:p>
    <w:p w:rsidR="00B72EDC" w:rsidRDefault="00853BFB">
      <w:pPr>
        <w:widowControl w:val="0"/>
        <w:ind w:left="5103" w:firstLine="0"/>
        <w:contextualSpacing w:val="0"/>
      </w:pPr>
      <w:r>
        <w:rPr>
          <w:rFonts w:eastAsia="Times New Roman" w:cs="Arial"/>
          <w:szCs w:val="24"/>
        </w:rPr>
        <w:t xml:space="preserve">к договору от________№_____ 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1"/>
        <w:gridCol w:w="8556"/>
      </w:tblGrid>
      <w:tr w:rsidR="00B72EDC">
        <w:tc>
          <w:tcPr>
            <w:tcW w:w="9636" w:type="dxa"/>
            <w:gridSpan w:val="2"/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Cs w:val="24"/>
              </w:rPr>
              <w:t>Заказчик</w:t>
            </w:r>
          </w:p>
        </w:tc>
      </w:tr>
      <w:tr w:rsidR="00B72EDC">
        <w:tc>
          <w:tcPr>
            <w:tcW w:w="1081" w:type="dxa"/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8555" w:type="dxa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(наименование организации)</w:t>
            </w:r>
          </w:p>
        </w:tc>
      </w:tr>
      <w:tr w:rsidR="00B72EDC">
        <w:tc>
          <w:tcPr>
            <w:tcW w:w="9636" w:type="dxa"/>
            <w:gridSpan w:val="2"/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Cs w:val="24"/>
              </w:rPr>
              <w:t>Утвержден __ ______________ 20__ г.</w:t>
            </w:r>
          </w:p>
        </w:tc>
      </w:tr>
    </w:tbl>
    <w:p w:rsidR="00B72EDC" w:rsidRDefault="00B72EDC">
      <w:pPr>
        <w:widowControl w:val="0"/>
        <w:ind w:firstLine="0"/>
        <w:contextualSpacing w:val="0"/>
        <w:jc w:val="center"/>
        <w:rPr>
          <w:rFonts w:eastAsia="Times New Roman" w:cs="Times New Roman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72"/>
        <w:gridCol w:w="2344"/>
        <w:gridCol w:w="2721"/>
      </w:tblGrid>
      <w:tr w:rsidR="00B72EDC">
        <w:tc>
          <w:tcPr>
            <w:tcW w:w="4572" w:type="dxa"/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Cs w:val="24"/>
              </w:rPr>
              <w:t>Сводный сметный расчет сметной стоимостью</w:t>
            </w:r>
          </w:p>
        </w:tc>
        <w:tc>
          <w:tcPr>
            <w:tcW w:w="2344" w:type="dxa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721" w:type="dxa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руб.</w:t>
            </w:r>
          </w:p>
        </w:tc>
      </w:tr>
      <w:tr w:rsidR="00B72EDC">
        <w:tc>
          <w:tcPr>
            <w:tcW w:w="9637" w:type="dxa"/>
            <w:gridSpan w:val="3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9637" w:type="dxa"/>
            <w:gridSpan w:val="3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(ссылка на документ об утверждении)</w:t>
            </w:r>
          </w:p>
        </w:tc>
      </w:tr>
      <w:tr w:rsidR="00B72EDC">
        <w:tc>
          <w:tcPr>
            <w:tcW w:w="9637" w:type="dxa"/>
            <w:gridSpan w:val="3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 xml:space="preserve">СВОДНЫЙ СМЕТНЫЙ РАСЧЕТ </w:t>
            </w:r>
          </w:p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N ССРСС-________</w:t>
            </w:r>
          </w:p>
        </w:tc>
      </w:tr>
      <w:tr w:rsidR="00B72EDC">
        <w:tc>
          <w:tcPr>
            <w:tcW w:w="9637" w:type="dxa"/>
            <w:gridSpan w:val="3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9637" w:type="dxa"/>
            <w:gridSpan w:val="3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(наименование стройки)</w:t>
            </w:r>
          </w:p>
        </w:tc>
      </w:tr>
      <w:tr w:rsidR="00B72EDC">
        <w:tc>
          <w:tcPr>
            <w:tcW w:w="9637" w:type="dxa"/>
            <w:gridSpan w:val="3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 w:rsidR="00B72EDC" w:rsidRDefault="00B72EDC">
      <w:pPr>
        <w:widowControl w:val="0"/>
        <w:ind w:firstLine="0"/>
        <w:contextualSpacing w:val="0"/>
        <w:jc w:val="center"/>
        <w:rPr>
          <w:rFonts w:eastAsia="Times New Roman" w:cs="Times New Roman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147"/>
        <w:gridCol w:w="297"/>
        <w:gridCol w:w="1695"/>
        <w:gridCol w:w="55"/>
        <w:gridCol w:w="1546"/>
        <w:gridCol w:w="12"/>
        <w:gridCol w:w="1006"/>
        <w:gridCol w:w="1182"/>
        <w:gridCol w:w="736"/>
        <w:gridCol w:w="1459"/>
      </w:tblGrid>
      <w:tr w:rsidR="00B72EDC">
        <w:trPr>
          <w:trHeight w:val="311"/>
        </w:trPr>
        <w:tc>
          <w:tcPr>
            <w:tcW w:w="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Nп</w:t>
            </w:r>
            <w:proofErr w:type="spellEnd"/>
            <w:r>
              <w:rPr>
                <w:rFonts w:eastAsia="Times New Roman" w:cs="Times New Roman"/>
                <w:sz w:val="18"/>
                <w:szCs w:val="18"/>
              </w:rPr>
              <w:t>/п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Обоснование</w:t>
            </w:r>
          </w:p>
        </w:tc>
        <w:tc>
          <w:tcPr>
            <w:tcW w:w="20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5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Сметная стоимость, руб.</w:t>
            </w:r>
          </w:p>
        </w:tc>
      </w:tr>
      <w:tr w:rsidR="00B72EDC">
        <w:trPr>
          <w:trHeight w:val="1294"/>
        </w:trPr>
        <w:tc>
          <w:tcPr>
            <w:tcW w:w="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оборудования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прочих затрат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всего</w:t>
            </w:r>
          </w:p>
        </w:tc>
      </w:tr>
      <w:tr w:rsidR="00B72EDC">
        <w:trPr>
          <w:trHeight w:val="1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8</w:t>
            </w:r>
          </w:p>
        </w:tc>
      </w:tr>
      <w:tr w:rsidR="00B72EDC">
        <w:tc>
          <w:tcPr>
            <w:tcW w:w="9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 xml:space="preserve">Сметы основного договора </w:t>
            </w:r>
          </w:p>
        </w:tc>
      </w:tr>
      <w:tr w:rsidR="00B72EDC">
        <w:trPr>
          <w:trHeight w:val="287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11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39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33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 xml:space="preserve">Итого по сметам основного договора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9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lastRenderedPageBreak/>
              <w:t>Включить дополнительным соглашением № 1</w:t>
            </w: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34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45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Итого включено дополнительным соглашением № 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1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Исключить дополнительным соглашением № 2</w:t>
            </w: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56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Итого исключено дополнительным соглашением № 2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Итого по главе №: __________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 xml:space="preserve">Итого по главам №№: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Всего по ССР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28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proofErr w:type="spellStart"/>
            <w:r>
              <w:rPr>
                <w:rFonts w:eastAsia="Times New Roman" w:cs="Times New Roman"/>
                <w:i/>
                <w:sz w:val="18"/>
                <w:szCs w:val="18"/>
                <w:u w:val="single"/>
              </w:rPr>
              <w:t>Справочно</w:t>
            </w:r>
            <w:proofErr w:type="spellEnd"/>
            <w:r>
              <w:rPr>
                <w:rFonts w:eastAsia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i/>
                <w:sz w:val="18"/>
                <w:szCs w:val="18"/>
              </w:rPr>
              <w:t>Сумма основного договора, без НДС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i/>
                <w:sz w:val="18"/>
                <w:szCs w:val="18"/>
              </w:rPr>
              <w:t>Сумма изменения</w:t>
            </w:r>
            <w:r>
              <w:rPr>
                <w:rFonts w:eastAsia="Times New Roman" w:cs="Times New Roman"/>
                <w:i/>
                <w:sz w:val="18"/>
                <w:szCs w:val="18"/>
              </w:rPr>
              <w:br/>
              <w:t xml:space="preserve">(увеличения/уменьшения) стоимости основного договора на основании ДС № 1, без НДС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3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i/>
                <w:sz w:val="18"/>
                <w:szCs w:val="18"/>
              </w:rPr>
              <w:t>Сумма изменения</w:t>
            </w:r>
            <w:r>
              <w:rPr>
                <w:rFonts w:eastAsia="Times New Roman" w:cs="Times New Roman"/>
                <w:i/>
                <w:sz w:val="18"/>
                <w:szCs w:val="18"/>
              </w:rPr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c>
          <w:tcPr>
            <w:tcW w:w="3634" w:type="dxa"/>
            <w:gridSpan w:val="4"/>
          </w:tcPr>
          <w:p w:rsidR="00B72EDC" w:rsidRDefault="00853BFB">
            <w:pPr>
              <w:widowControl w:val="0"/>
              <w:tabs>
                <w:tab w:val="left" w:pos="2091"/>
              </w:tabs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Cs w:val="24"/>
              </w:rPr>
              <w:t>Руководитель проектной организации</w:t>
            </w:r>
          </w:p>
        </w:tc>
        <w:tc>
          <w:tcPr>
            <w:tcW w:w="6001" w:type="dxa"/>
            <w:gridSpan w:val="7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3634" w:type="dxa"/>
            <w:gridSpan w:val="4"/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01" w:type="dxa"/>
            <w:gridSpan w:val="7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[подпись (инициалы, фамилия)]</w:t>
            </w:r>
          </w:p>
        </w:tc>
      </w:tr>
      <w:tr w:rsidR="00B72EDC">
        <w:tc>
          <w:tcPr>
            <w:tcW w:w="3634" w:type="dxa"/>
            <w:gridSpan w:val="4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Главный инженер проекта</w:t>
            </w:r>
          </w:p>
        </w:tc>
        <w:tc>
          <w:tcPr>
            <w:tcW w:w="6001" w:type="dxa"/>
            <w:gridSpan w:val="7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3634" w:type="dxa"/>
            <w:gridSpan w:val="4"/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01" w:type="dxa"/>
            <w:gridSpan w:val="7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[подпись (инициалы, фамилия)]</w:t>
            </w:r>
          </w:p>
        </w:tc>
      </w:tr>
      <w:tr w:rsidR="00B72EDC">
        <w:tc>
          <w:tcPr>
            <w:tcW w:w="1938" w:type="dxa"/>
            <w:gridSpan w:val="3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Начальник</w:t>
            </w:r>
          </w:p>
        </w:tc>
        <w:tc>
          <w:tcPr>
            <w:tcW w:w="1751" w:type="dxa"/>
            <w:gridSpan w:val="2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отдела</w:t>
            </w:r>
          </w:p>
        </w:tc>
        <w:tc>
          <w:tcPr>
            <w:tcW w:w="4387" w:type="dxa"/>
            <w:gridSpan w:val="4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1938" w:type="dxa"/>
            <w:gridSpan w:val="3"/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(наименование)</w:t>
            </w:r>
          </w:p>
        </w:tc>
        <w:tc>
          <w:tcPr>
            <w:tcW w:w="1559" w:type="dxa"/>
            <w:gridSpan w:val="2"/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4387" w:type="dxa"/>
            <w:gridSpan w:val="4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[подпись (инициалы, фамилия)]</w:t>
            </w:r>
          </w:p>
        </w:tc>
      </w:tr>
      <w:tr w:rsidR="00B72EDC">
        <w:tc>
          <w:tcPr>
            <w:tcW w:w="1938" w:type="dxa"/>
            <w:gridSpan w:val="3"/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 xml:space="preserve"> Заказчик</w:t>
            </w:r>
          </w:p>
        </w:tc>
        <w:tc>
          <w:tcPr>
            <w:tcW w:w="7697" w:type="dxa"/>
            <w:gridSpan w:val="8"/>
            <w:tcBorders>
              <w:bottom w:val="single" w:sz="4" w:space="0" w:color="000000"/>
            </w:tcBorders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72EDC">
        <w:tc>
          <w:tcPr>
            <w:tcW w:w="1938" w:type="dxa"/>
            <w:gridSpan w:val="3"/>
          </w:tcPr>
          <w:p w:rsidR="00B72EDC" w:rsidRDefault="00B72EDC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7697" w:type="dxa"/>
            <w:gridSpan w:val="8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Cs w:val="24"/>
              </w:rPr>
              <w:t>[должность, подпись (инициалы, фамилия)]</w:t>
            </w:r>
          </w:p>
        </w:tc>
      </w:tr>
    </w:tbl>
    <w:p w:rsidR="00B72EDC" w:rsidRDefault="00B72EDC">
      <w:pPr>
        <w:sectPr w:rsidR="00B72EDC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Restart w:val="eachPage"/>
          </w:footnotePr>
          <w:pgSz w:w="11906" w:h="16838"/>
          <w:pgMar w:top="1134" w:right="851" w:bottom="1134" w:left="1418" w:header="709" w:footer="709" w:gutter="0"/>
          <w:cols w:space="720"/>
          <w:formProt w:val="0"/>
          <w:docGrid w:linePitch="360"/>
        </w:sectPr>
      </w:pP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lastRenderedPageBreak/>
        <w:t>Приложение №1.3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 xml:space="preserve">к Требованиям к оформлению и составлению 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 w:rsidR="00B72EDC" w:rsidRDefault="00B72EDC">
      <w:pPr>
        <w:widowControl w:val="0"/>
        <w:ind w:left="5811" w:firstLine="720"/>
        <w:contextualSpacing w:val="0"/>
        <w:jc w:val="left"/>
        <w:rPr>
          <w:rFonts w:eastAsia="Times New Roman" w:cs="Arial"/>
          <w:szCs w:val="24"/>
        </w:rPr>
      </w:pPr>
    </w:p>
    <w:p w:rsidR="00B72EDC" w:rsidRDefault="00853BFB">
      <w:pPr>
        <w:widowControl w:val="0"/>
        <w:ind w:left="57" w:firstLine="720"/>
        <w:contextualSpacing w:val="0"/>
        <w:jc w:val="left"/>
      </w:pPr>
      <w:r>
        <w:rPr>
          <w:rFonts w:eastAsia="Times New Roman" w:cs="Arial"/>
          <w:sz w:val="22"/>
          <w:szCs w:val="22"/>
        </w:rPr>
        <w:t xml:space="preserve">ОБРАЗЕЦ </w:t>
      </w:r>
      <w:r>
        <w:rPr>
          <w:rFonts w:eastAsia="Times New Roman" w:cs="Arial"/>
          <w:szCs w:val="24"/>
        </w:rPr>
        <w:t xml:space="preserve">                                             </w:t>
      </w:r>
    </w:p>
    <w:p w:rsidR="00B72EDC" w:rsidRDefault="00B72EDC">
      <w:pPr>
        <w:widowControl w:val="0"/>
        <w:ind w:left="5811" w:firstLine="720"/>
        <w:contextualSpacing w:val="0"/>
        <w:jc w:val="right"/>
        <w:rPr>
          <w:rFonts w:eastAsia="Times New Roman" w:cs="Arial"/>
          <w:szCs w:val="24"/>
        </w:rPr>
      </w:pPr>
    </w:p>
    <w:p w:rsidR="00B72EDC" w:rsidRDefault="00853BFB">
      <w:pPr>
        <w:widowControl w:val="0"/>
        <w:ind w:left="5811" w:firstLine="720"/>
        <w:contextualSpacing w:val="0"/>
        <w:jc w:val="right"/>
      </w:pPr>
      <w:r>
        <w:rPr>
          <w:rFonts w:eastAsia="Times New Roman" w:cs="Arial"/>
          <w:szCs w:val="24"/>
        </w:rPr>
        <w:t>Приложение №___</w:t>
      </w:r>
    </w:p>
    <w:p w:rsidR="00B72EDC" w:rsidRDefault="00853BFB">
      <w:pPr>
        <w:widowControl w:val="0"/>
        <w:ind w:left="5811" w:firstLine="720"/>
        <w:contextualSpacing w:val="0"/>
        <w:jc w:val="right"/>
      </w:pPr>
      <w:r>
        <w:rPr>
          <w:rFonts w:eastAsia="Times New Roman" w:cs="Arial"/>
          <w:szCs w:val="24"/>
        </w:rPr>
        <w:t>к дополнительному соглашению от ___ № ___</w:t>
      </w:r>
    </w:p>
    <w:p w:rsidR="00B72EDC" w:rsidRDefault="00853BFB">
      <w:pPr>
        <w:widowControl w:val="0"/>
        <w:ind w:left="5811" w:firstLine="720"/>
        <w:contextualSpacing w:val="0"/>
        <w:jc w:val="center"/>
      </w:pPr>
      <w:r>
        <w:rPr>
          <w:rFonts w:eastAsia="Times New Roman" w:cs="Arial"/>
          <w:szCs w:val="24"/>
        </w:rPr>
        <w:t xml:space="preserve">                 к договору от_______№_____ </w:t>
      </w:r>
    </w:p>
    <w:p w:rsidR="00B72EDC" w:rsidRDefault="00B72EDC">
      <w:pPr>
        <w:widowControl w:val="0"/>
        <w:ind w:firstLine="720"/>
        <w:contextualSpacing w:val="0"/>
        <w:jc w:val="center"/>
        <w:rPr>
          <w:rFonts w:eastAsia="Times New Roman" w:cs="Arial"/>
          <w:szCs w:val="24"/>
        </w:rPr>
      </w:pPr>
    </w:p>
    <w:p w:rsidR="00B72EDC" w:rsidRDefault="00853BFB">
      <w:pPr>
        <w:widowControl w:val="0"/>
        <w:suppressAutoHyphens w:val="0"/>
        <w:spacing w:after="240"/>
        <w:jc w:val="center"/>
      </w:pPr>
      <w:r>
        <w:rPr>
          <w:rFonts w:eastAsia="Times New Roman" w:cs="Times New Roman"/>
          <w:sz w:val="20"/>
          <w:szCs w:val="20"/>
        </w:rPr>
        <w:t>Сопоставительная ведомость изменения сметной стоимости</w:t>
      </w:r>
    </w:p>
    <w:p w:rsidR="00B72EDC" w:rsidRDefault="00B72EDC">
      <w:pPr>
        <w:widowControl w:val="0"/>
        <w:suppressAutoHyphens w:val="0"/>
        <w:spacing w:after="240"/>
        <w:rPr>
          <w:rFonts w:eastAsia="Times New Roman" w:cs="Times New Roman"/>
          <w:b w:val="0"/>
          <w:sz w:val="20"/>
          <w:szCs w:val="20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"/>
        <w:gridCol w:w="780"/>
        <w:gridCol w:w="782"/>
        <w:gridCol w:w="1168"/>
        <w:gridCol w:w="1168"/>
        <w:gridCol w:w="1556"/>
        <w:gridCol w:w="1555"/>
        <w:gridCol w:w="1945"/>
      </w:tblGrid>
      <w:tr w:rsidR="00B72EDC">
        <w:trPr>
          <w:trHeight w:val="433"/>
        </w:trPr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B72EDC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шифр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B72EDC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8</w:t>
            </w:r>
          </w:p>
        </w:tc>
      </w:tr>
      <w:tr w:rsidR="00B72EDC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B72EDC" w:rsidRDefault="00B72EDC">
      <w:pPr>
        <w:widowControl w:val="0"/>
        <w:suppressAutoHyphens w:val="0"/>
        <w:spacing w:after="240"/>
        <w:rPr>
          <w:rFonts w:eastAsia="Times New Roman" w:cs="Times New Roman"/>
          <w:sz w:val="20"/>
          <w:szCs w:val="20"/>
        </w:rPr>
      </w:pPr>
    </w:p>
    <w:p w:rsidR="00B72EDC" w:rsidRDefault="00853BFB">
      <w:pPr>
        <w:suppressAutoHyphens w:val="0"/>
        <w:spacing w:after="240"/>
        <w:ind w:left="357" w:firstLine="720"/>
        <w:rPr>
          <w:rFonts w:eastAsia="Times New Roman" w:cs="Times New Roman"/>
          <w:sz w:val="20"/>
          <w:szCs w:val="20"/>
        </w:rPr>
      </w:pPr>
      <w:r>
        <w:br w:type="page"/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lastRenderedPageBreak/>
        <w:t>Приложение №1.4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 xml:space="preserve">к Требованиям к оформлению и составлению </w:t>
      </w:r>
    </w:p>
    <w:p w:rsidR="00B72EDC" w:rsidRDefault="00853BFB">
      <w:pPr>
        <w:widowControl w:val="0"/>
        <w:ind w:left="5811" w:firstLine="0"/>
        <w:contextualSpacing w:val="0"/>
        <w:jc w:val="left"/>
      </w:pPr>
      <w:r>
        <w:rPr>
          <w:rFonts w:eastAsia="Times New Roman" w:cs="Arial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 w:rsidR="00B72EDC" w:rsidRDefault="00B72EDC">
      <w:pPr>
        <w:widowControl w:val="0"/>
        <w:ind w:left="5811" w:firstLine="720"/>
        <w:contextualSpacing w:val="0"/>
        <w:jc w:val="right"/>
        <w:rPr>
          <w:rFonts w:eastAsia="Times New Roman" w:cs="Arial"/>
          <w:szCs w:val="24"/>
        </w:rPr>
      </w:pPr>
    </w:p>
    <w:p w:rsidR="00B72EDC" w:rsidRDefault="00853BFB">
      <w:pPr>
        <w:widowControl w:val="0"/>
        <w:ind w:left="5811" w:firstLine="720"/>
        <w:contextualSpacing w:val="0"/>
        <w:jc w:val="right"/>
      </w:pPr>
      <w:r>
        <w:rPr>
          <w:rFonts w:eastAsia="Times New Roman" w:cs="Arial"/>
          <w:szCs w:val="24"/>
        </w:rPr>
        <w:t>Приложение №___</w:t>
      </w:r>
    </w:p>
    <w:p w:rsidR="00B72EDC" w:rsidRDefault="00853BFB">
      <w:pPr>
        <w:widowControl w:val="0"/>
        <w:ind w:left="5811" w:firstLine="720"/>
        <w:contextualSpacing w:val="0"/>
        <w:jc w:val="right"/>
      </w:pPr>
      <w:r>
        <w:rPr>
          <w:rFonts w:eastAsia="Times New Roman" w:cs="Arial"/>
          <w:szCs w:val="24"/>
        </w:rPr>
        <w:t>к дополнительному соглашению от ___ № ___</w:t>
      </w:r>
    </w:p>
    <w:p w:rsidR="00B72EDC" w:rsidRDefault="00853BFB">
      <w:pPr>
        <w:widowControl w:val="0"/>
        <w:ind w:left="5811" w:firstLine="720"/>
        <w:contextualSpacing w:val="0"/>
        <w:jc w:val="center"/>
      </w:pPr>
      <w:r>
        <w:rPr>
          <w:rFonts w:eastAsia="Times New Roman" w:cs="Arial"/>
          <w:szCs w:val="24"/>
        </w:rPr>
        <w:t xml:space="preserve">к договору от_______№_____ </w:t>
      </w:r>
    </w:p>
    <w:p w:rsidR="00B72EDC" w:rsidRDefault="00B72EDC">
      <w:pPr>
        <w:suppressAutoHyphens w:val="0"/>
        <w:spacing w:after="240"/>
        <w:rPr>
          <w:rFonts w:eastAsia="Times New Roman" w:cs="Times New Roman"/>
          <w:szCs w:val="24"/>
        </w:rPr>
      </w:pPr>
    </w:p>
    <w:p w:rsidR="00B72EDC" w:rsidRDefault="00853BFB">
      <w:pPr>
        <w:widowControl w:val="0"/>
        <w:ind w:firstLine="720"/>
        <w:contextualSpacing w:val="0"/>
        <w:jc w:val="center"/>
      </w:pPr>
      <w:r>
        <w:rPr>
          <w:rFonts w:eastAsia="Times New Roman" w:cs="Times New Roman"/>
          <w:szCs w:val="24"/>
        </w:rPr>
        <w:t>Сопоставительная ведомость объемов работ</w:t>
      </w:r>
    </w:p>
    <w:p w:rsidR="00B72EDC" w:rsidRDefault="00B72EDC">
      <w:pPr>
        <w:widowControl w:val="0"/>
        <w:ind w:firstLine="720"/>
        <w:contextualSpacing w:val="0"/>
        <w:rPr>
          <w:rFonts w:ascii="Arial" w:eastAsia="Times New Roman" w:hAnsi="Arial" w:cs="Arial"/>
          <w:b w:val="0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5"/>
        <w:gridCol w:w="426"/>
        <w:gridCol w:w="984"/>
        <w:gridCol w:w="796"/>
        <w:gridCol w:w="798"/>
        <w:gridCol w:w="1040"/>
        <w:gridCol w:w="388"/>
        <w:gridCol w:w="798"/>
        <w:gridCol w:w="797"/>
        <w:gridCol w:w="425"/>
        <w:gridCol w:w="729"/>
        <w:gridCol w:w="955"/>
        <w:gridCol w:w="853"/>
      </w:tblGrid>
      <w:tr w:rsidR="00B72EDC">
        <w:trPr>
          <w:trHeight w:val="622"/>
        </w:trPr>
        <w:tc>
          <w:tcPr>
            <w:tcW w:w="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left="-62"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 xml:space="preserve">№№ </w:t>
            </w: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hanging="63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5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left="1360" w:hanging="1416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Примечание</w:t>
            </w:r>
          </w:p>
        </w:tc>
      </w:tr>
      <w:tr w:rsidR="00B72EDC">
        <w:trPr>
          <w:trHeight w:val="297"/>
        </w:trPr>
        <w:tc>
          <w:tcPr>
            <w:tcW w:w="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left="-797" w:firstLine="72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шифр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left="-64"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518"/>
        </w:trPr>
        <w:tc>
          <w:tcPr>
            <w:tcW w:w="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79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left"/>
            </w:pPr>
            <w:r>
              <w:rPr>
                <w:rFonts w:eastAsia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left="-800" w:firstLine="72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увели</w:t>
            </w:r>
          </w:p>
          <w:p w:rsidR="00B72EDC" w:rsidRDefault="00853BFB">
            <w:pPr>
              <w:widowControl w:val="0"/>
              <w:ind w:left="-800" w:firstLine="720"/>
              <w:contextualSpacing w:val="0"/>
              <w:jc w:val="center"/>
            </w:pPr>
            <w:proofErr w:type="spellStart"/>
            <w:r>
              <w:rPr>
                <w:rFonts w:eastAsia="Times New Roman" w:cs="Times New Roman"/>
                <w:sz w:val="18"/>
                <w:szCs w:val="18"/>
              </w:rPr>
              <w:t>чение</w:t>
            </w:r>
            <w:proofErr w:type="spellEnd"/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ind w:firstLine="0"/>
              <w:contextualSpacing w:val="0"/>
              <w:jc w:val="center"/>
            </w:pPr>
            <w:r>
              <w:rPr>
                <w:rFonts w:eastAsia="Times New Roman" w:cs="Times New Roman"/>
                <w:sz w:val="18"/>
                <w:szCs w:val="18"/>
              </w:rPr>
              <w:t>снижение</w:t>
            </w: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B72EDC">
        <w:trPr>
          <w:trHeight w:val="232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ind w:firstLine="720"/>
              <w:contextualSpacing w:val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B72EDC" w:rsidRDefault="00B72EDC">
      <w:pPr>
        <w:sectPr w:rsidR="00B72EDC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Restart w:val="eachPage"/>
          </w:footnotePr>
          <w:pgSz w:w="11906" w:h="16838"/>
          <w:pgMar w:top="1134" w:right="1134" w:bottom="1134" w:left="1418" w:header="709" w:footer="709" w:gutter="0"/>
          <w:cols w:space="720"/>
          <w:formProt w:val="0"/>
          <w:docGrid w:linePitch="360"/>
        </w:sectPr>
      </w:pPr>
    </w:p>
    <w:p w:rsidR="00B72EDC" w:rsidRDefault="00B72EDC">
      <w:pPr>
        <w:widowControl w:val="0"/>
        <w:spacing w:after="240"/>
        <w:ind w:firstLine="720"/>
        <w:contextualSpacing w:val="0"/>
        <w:rPr>
          <w:rFonts w:ascii="Arial" w:eastAsia="Times New Roman" w:hAnsi="Arial" w:cs="Arial"/>
          <w:szCs w:val="24"/>
        </w:rPr>
      </w:pPr>
    </w:p>
    <w:p w:rsidR="00B72EDC" w:rsidRDefault="00853BFB">
      <w:pPr>
        <w:widowControl w:val="0"/>
        <w:ind w:left="10490" w:firstLine="0"/>
        <w:contextualSpacing w:val="0"/>
        <w:jc w:val="left"/>
      </w:pPr>
      <w:r>
        <w:rPr>
          <w:rFonts w:eastAsia="Times New Roman" w:cs="Arial"/>
          <w:szCs w:val="24"/>
        </w:rPr>
        <w:t>Приложение №1.5</w:t>
      </w:r>
    </w:p>
    <w:p w:rsidR="00B72EDC" w:rsidRDefault="00853BFB">
      <w:pPr>
        <w:widowControl w:val="0"/>
        <w:ind w:left="10490" w:firstLine="0"/>
        <w:contextualSpacing w:val="0"/>
        <w:jc w:val="left"/>
      </w:pPr>
      <w:r>
        <w:rPr>
          <w:rFonts w:eastAsia="Times New Roman" w:cs="Arial"/>
          <w:szCs w:val="24"/>
        </w:rPr>
        <w:t xml:space="preserve">к Требованиям к оформлению и составлению </w:t>
      </w:r>
    </w:p>
    <w:p w:rsidR="00B72EDC" w:rsidRDefault="00853BFB">
      <w:pPr>
        <w:widowControl w:val="0"/>
        <w:ind w:left="10490" w:firstLine="0"/>
        <w:contextualSpacing w:val="0"/>
        <w:jc w:val="left"/>
      </w:pPr>
      <w:r>
        <w:rPr>
          <w:rFonts w:eastAsia="Times New Roman" w:cs="Arial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 w:rsidR="00B72EDC" w:rsidRDefault="00853BFB">
      <w:pPr>
        <w:suppressAutoHyphens w:val="0"/>
        <w:spacing w:after="240"/>
      </w:pPr>
      <w:r>
        <w:rPr>
          <w:rFonts w:eastAsia="Times New Roman" w:cs="Times New Roman"/>
          <w:color w:val="000000"/>
          <w:sz w:val="20"/>
          <w:szCs w:val="20"/>
        </w:rPr>
        <w:t>ОБРАЗЕЦ</w:t>
      </w:r>
    </w:p>
    <w:p w:rsidR="00B72EDC" w:rsidRDefault="00B72EDC">
      <w:pPr>
        <w:suppressAutoHyphens w:val="0"/>
        <w:spacing w:after="240"/>
        <w:rPr>
          <w:rFonts w:eastAsia="Times New Roman" w:cs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71"/>
        <w:gridCol w:w="1227"/>
        <w:gridCol w:w="1067"/>
        <w:gridCol w:w="1039"/>
        <w:gridCol w:w="1387"/>
        <w:gridCol w:w="1145"/>
        <w:gridCol w:w="999"/>
        <w:gridCol w:w="1030"/>
        <w:gridCol w:w="1193"/>
        <w:gridCol w:w="999"/>
        <w:gridCol w:w="1031"/>
        <w:gridCol w:w="1192"/>
        <w:gridCol w:w="1067"/>
        <w:gridCol w:w="1387"/>
      </w:tblGrid>
      <w:tr w:rsidR="00B72EDC">
        <w:trPr>
          <w:trHeight w:val="285"/>
        </w:trPr>
        <w:tc>
          <w:tcPr>
            <w:tcW w:w="3364" w:type="dxa"/>
            <w:gridSpan w:val="3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1039" w:type="dxa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ascii="Arial" w:eastAsia="Times New Roman" w:hAnsi="Arial" w:cs="Arial"/>
                <w:b w:val="0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4"/>
          </w:tcPr>
          <w:p w:rsidR="00B72EDC" w:rsidRDefault="00853BFB">
            <w:pPr>
              <w:widowControl w:val="0"/>
              <w:suppressAutoHyphens w:val="0"/>
              <w:spacing w:after="240"/>
              <w:jc w:val="center"/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B72EDC">
        <w:trPr>
          <w:trHeight w:hRule="exact" w:val="225"/>
        </w:trPr>
        <w:tc>
          <w:tcPr>
            <w:tcW w:w="4403" w:type="dxa"/>
            <w:gridSpan w:val="4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676" w:type="dxa"/>
            <w:gridSpan w:val="5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345"/>
        </w:trPr>
        <w:tc>
          <w:tcPr>
            <w:tcW w:w="1070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7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right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spacing w:after="24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spacing w:after="240"/>
              <w:jc w:val="right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72EDC">
        <w:trPr>
          <w:trHeight w:val="330"/>
        </w:trPr>
        <w:tc>
          <w:tcPr>
            <w:tcW w:w="2297" w:type="dxa"/>
            <w:gridSpan w:val="2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"_____" _____________2021 г</w:t>
            </w:r>
          </w:p>
        </w:tc>
        <w:tc>
          <w:tcPr>
            <w:tcW w:w="1067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853BFB">
            <w:pPr>
              <w:widowControl w:val="0"/>
              <w:suppressAutoHyphens w:val="0"/>
              <w:spacing w:after="24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"_____" ________2021 г</w:t>
            </w:r>
          </w:p>
        </w:tc>
      </w:tr>
      <w:tr w:rsidR="00B72EDC">
        <w:trPr>
          <w:trHeight w:val="225"/>
        </w:trPr>
        <w:tc>
          <w:tcPr>
            <w:tcW w:w="3364" w:type="dxa"/>
            <w:gridSpan w:val="3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Наименование редакции сметных нормативов </w:t>
            </w:r>
          </w:p>
        </w:tc>
        <w:tc>
          <w:tcPr>
            <w:tcW w:w="12469" w:type="dxa"/>
            <w:gridSpan w:val="11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72EDC">
        <w:trPr>
          <w:trHeight w:val="300"/>
        </w:trPr>
        <w:tc>
          <w:tcPr>
            <w:tcW w:w="3364" w:type="dxa"/>
            <w:gridSpan w:val="3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2426" w:type="dxa"/>
            <w:gridSpan w:val="2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ПК "ГРАНД-Смета 2021"</w:t>
            </w:r>
          </w:p>
        </w:tc>
        <w:tc>
          <w:tcPr>
            <w:tcW w:w="1145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3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1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spacing w:after="24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spacing w:after="24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72EDC">
        <w:trPr>
          <w:trHeight w:hRule="exact" w:val="16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B72EDC">
        <w:trPr>
          <w:trHeight w:hRule="exact" w:val="225"/>
        </w:trPr>
        <w:tc>
          <w:tcPr>
            <w:tcW w:w="15833" w:type="dxa"/>
            <w:gridSpan w:val="14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B72EDC">
        <w:trPr>
          <w:trHeight w:val="480"/>
        </w:trPr>
        <w:tc>
          <w:tcPr>
            <w:tcW w:w="15833" w:type="dxa"/>
            <w:gridSpan w:val="14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bCs/>
                <w:color w:val="000000"/>
                <w:szCs w:val="24"/>
              </w:rPr>
              <w:t xml:space="preserve">ЛОКАЛЬНЫЙ СМЕТНЫЙ РАСЧЕТ (СМЕТА) № </w:t>
            </w:r>
          </w:p>
        </w:tc>
      </w:tr>
      <w:tr w:rsidR="00B72EDC">
        <w:trPr>
          <w:trHeight w:hRule="exact" w:val="16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ascii="Arial" w:eastAsia="Times New Roman" w:hAnsi="Arial" w:cs="Arial"/>
                <w:b w:val="0"/>
                <w:bCs/>
                <w:color w:val="000000"/>
                <w:szCs w:val="24"/>
              </w:rPr>
            </w:pPr>
          </w:p>
        </w:tc>
        <w:tc>
          <w:tcPr>
            <w:tcW w:w="122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25"/>
        </w:trPr>
        <w:tc>
          <w:tcPr>
            <w:tcW w:w="15833" w:type="dxa"/>
            <w:gridSpan w:val="14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72EDC">
        <w:trPr>
          <w:trHeight w:val="270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 w:rsidR="00B72EDC">
        <w:trPr>
          <w:trHeight w:val="300"/>
        </w:trPr>
        <w:tc>
          <w:tcPr>
            <w:tcW w:w="1070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Составлен </w:t>
            </w:r>
          </w:p>
        </w:tc>
        <w:tc>
          <w:tcPr>
            <w:tcW w:w="1227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базисно-индексным</w:t>
            </w:r>
          </w:p>
        </w:tc>
        <w:tc>
          <w:tcPr>
            <w:tcW w:w="1067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103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360"/>
        </w:trPr>
        <w:tc>
          <w:tcPr>
            <w:tcW w:w="1070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5865" w:type="dxa"/>
            <w:gridSpan w:val="5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2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65" w:type="dxa"/>
            <w:gridSpan w:val="5"/>
            <w:tcBorders>
              <w:top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25"/>
        </w:trPr>
        <w:tc>
          <w:tcPr>
            <w:tcW w:w="3364" w:type="dxa"/>
            <w:gridSpan w:val="3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 xml:space="preserve">Составлен(а) в текущем (базисном) уровне цен </w:t>
            </w: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соответствующих периоду выполнения работ по договору</w:t>
            </w: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55"/>
        </w:trPr>
        <w:tc>
          <w:tcPr>
            <w:tcW w:w="2297" w:type="dxa"/>
            <w:gridSpan w:val="2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</w:tcPr>
          <w:p w:rsidR="00B72EDC" w:rsidRDefault="00853BFB">
            <w:pPr>
              <w:widowControl w:val="0"/>
              <w:suppressAutoHyphens w:val="0"/>
              <w:ind w:firstLine="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center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5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5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</w:tcPr>
          <w:p w:rsidR="00B72EDC" w:rsidRDefault="00853BFB">
            <w:pPr>
              <w:widowControl w:val="0"/>
              <w:suppressAutoHyphens w:val="0"/>
              <w:ind w:firstLine="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21" w:type="dxa"/>
            <w:gridSpan w:val="4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</w:tcPr>
          <w:p w:rsidR="00B72EDC" w:rsidRDefault="00853BFB">
            <w:pPr>
              <w:widowControl w:val="0"/>
              <w:suppressAutoHyphens w:val="0"/>
              <w:spacing w:after="24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B72EDC">
        <w:trPr>
          <w:trHeight w:val="25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монтажных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работ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</w:tcPr>
          <w:p w:rsidR="00B72EDC" w:rsidRDefault="00853BFB">
            <w:pPr>
              <w:widowControl w:val="0"/>
              <w:suppressAutoHyphens w:val="0"/>
              <w:ind w:firstLine="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21" w:type="dxa"/>
            <w:gridSpan w:val="4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right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vAlign w:val="bottom"/>
          </w:tcPr>
          <w:p w:rsidR="00B72EDC" w:rsidRDefault="00853BFB">
            <w:pPr>
              <w:widowControl w:val="0"/>
              <w:suppressAutoHyphens w:val="0"/>
              <w:spacing w:after="24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чел.ч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B72EDC">
        <w:trPr>
          <w:trHeight w:val="25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</w:tcPr>
          <w:p w:rsidR="00B72EDC" w:rsidRDefault="00853BFB">
            <w:pPr>
              <w:widowControl w:val="0"/>
              <w:suppressAutoHyphens w:val="0"/>
              <w:ind w:firstLine="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21" w:type="dxa"/>
            <w:gridSpan w:val="4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2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right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spacing w:after="240"/>
              <w:jc w:val="right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7" w:type="dxa"/>
            <w:vAlign w:val="bottom"/>
          </w:tcPr>
          <w:p w:rsidR="00B72EDC" w:rsidRDefault="00853BFB">
            <w:pPr>
              <w:widowControl w:val="0"/>
              <w:suppressAutoHyphens w:val="0"/>
              <w:spacing w:after="24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чел.час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B72EDC">
        <w:trPr>
          <w:trHeight w:val="255"/>
        </w:trPr>
        <w:tc>
          <w:tcPr>
            <w:tcW w:w="107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</w:tcPr>
          <w:p w:rsidR="00B72EDC" w:rsidRDefault="00853BFB">
            <w:pPr>
              <w:widowControl w:val="0"/>
              <w:suppressAutoHyphens w:val="0"/>
              <w:ind w:firstLine="0"/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52" w:type="dxa"/>
            <w:gridSpan w:val="5"/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Расчетный измеритель конструктивного решения 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72EDC">
        <w:trPr>
          <w:trHeight w:hRule="exact" w:val="195"/>
        </w:trPr>
        <w:tc>
          <w:tcPr>
            <w:tcW w:w="1070" w:type="dxa"/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Align w:val="bottom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Align w:val="bottom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720"/>
        </w:trPr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34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2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32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spacing w:after="24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Индексы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spacing w:after="24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 w:rsidR="00B72EDC">
        <w:trPr>
          <w:trHeight w:val="735"/>
        </w:trPr>
        <w:tc>
          <w:tcPr>
            <w:tcW w:w="1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72EDC">
        <w:trPr>
          <w:trHeight w:val="900"/>
        </w:trPr>
        <w:tc>
          <w:tcPr>
            <w:tcW w:w="1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1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spacing w:after="24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72EDC">
        <w:trPr>
          <w:trHeight w:val="225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spacing w:after="24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spacing w:after="240"/>
              <w:jc w:val="center"/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</w:tr>
    </w:tbl>
    <w:p w:rsidR="00B72EDC" w:rsidRDefault="00B72EDC">
      <w:pPr>
        <w:sectPr w:rsidR="00B72EDC">
          <w:headerReference w:type="default" r:id="rId28"/>
          <w:footerReference w:type="default" r:id="rId29"/>
          <w:headerReference w:type="first" r:id="rId30"/>
          <w:footerReference w:type="first" r:id="rId31"/>
          <w:footnotePr>
            <w:numRestart w:val="eachPage"/>
          </w:footnotePr>
          <w:pgSz w:w="16838" w:h="11906" w:orient="landscape"/>
          <w:pgMar w:top="766" w:right="284" w:bottom="924" w:left="720" w:header="709" w:footer="709" w:gutter="0"/>
          <w:cols w:space="720"/>
          <w:formProt w:val="0"/>
          <w:docGrid w:linePitch="360"/>
        </w:sectPr>
      </w:pPr>
    </w:p>
    <w:p w:rsidR="00B72EDC" w:rsidRDefault="00853BFB">
      <w:pPr>
        <w:suppressAutoHyphens w:val="0"/>
        <w:ind w:firstLine="0"/>
        <w:jc w:val="right"/>
      </w:pPr>
      <w:r>
        <w:rPr>
          <w:rFonts w:eastAsia="Times New Roman" w:cs="Times New Roman"/>
          <w:color w:val="000000"/>
          <w:sz w:val="20"/>
          <w:szCs w:val="20"/>
        </w:rPr>
        <w:lastRenderedPageBreak/>
        <w:t>Приложение № 2</w:t>
      </w:r>
    </w:p>
    <w:p w:rsidR="00B72EDC" w:rsidRDefault="00853BFB">
      <w:pPr>
        <w:suppressAutoHyphens w:val="0"/>
        <w:ind w:firstLine="0"/>
        <w:jc w:val="right"/>
      </w:pPr>
      <w:r>
        <w:rPr>
          <w:rFonts w:eastAsia="Times New Roman" w:cs="Times New Roman"/>
          <w:color w:val="000000"/>
          <w:sz w:val="20"/>
          <w:szCs w:val="20"/>
        </w:rPr>
        <w:t>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</w:t>
      </w:r>
    </w:p>
    <w:p w:rsidR="00B72EDC" w:rsidRDefault="00853BFB">
      <w:pPr>
        <w:shd w:val="clear" w:color="auto" w:fill="FFFFFF"/>
        <w:suppressAutoHyphens w:val="0"/>
        <w:ind w:firstLine="0"/>
      </w:pPr>
      <w:r>
        <w:rPr>
          <w:rFonts w:eastAsia="Times New Roman" w:cs="Times New Roman"/>
          <w:szCs w:val="24"/>
        </w:rPr>
        <w:t>Образец № 3п</w:t>
      </w:r>
    </w:p>
    <w:tbl>
      <w:tblPr>
        <w:tblW w:w="9989" w:type="dxa"/>
        <w:jc w:val="center"/>
        <w:tblLayout w:type="fixed"/>
        <w:tblLook w:val="04A0" w:firstRow="1" w:lastRow="0" w:firstColumn="1" w:lastColumn="0" w:noHBand="0" w:noVBand="1"/>
      </w:tblPr>
      <w:tblGrid>
        <w:gridCol w:w="9989"/>
      </w:tblGrid>
      <w:tr w:rsidR="00B72EDC">
        <w:trPr>
          <w:jc w:val="center"/>
        </w:trPr>
        <w:tc>
          <w:tcPr>
            <w:tcW w:w="9989" w:type="dxa"/>
          </w:tcPr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>Приложение №_____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 к договору от ______№_______ 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 (дополнительному соглашению)</w:t>
            </w:r>
          </w:p>
          <w:tbl>
            <w:tblPr>
              <w:tblW w:w="9564" w:type="dxa"/>
              <w:tblLayout w:type="fixed"/>
              <w:tblLook w:val="04A0" w:firstRow="1" w:lastRow="0" w:firstColumn="1" w:lastColumn="0" w:noHBand="0" w:noVBand="1"/>
            </w:tblPr>
            <w:tblGrid>
              <w:gridCol w:w="3906"/>
              <w:gridCol w:w="5658"/>
            </w:tblGrid>
            <w:tr w:rsidR="00B72EDC">
              <w:trPr>
                <w:trHeight w:val="446"/>
              </w:trPr>
              <w:tc>
                <w:tcPr>
                  <w:tcW w:w="3906" w:type="dxa"/>
                  <w:vAlign w:val="bottom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b w:val="0"/>
                      <w:bCs/>
                      <w:szCs w:val="24"/>
                    </w:rPr>
                  </w:pPr>
                </w:p>
                <w:p w:rsidR="00B72EDC" w:rsidRDefault="00853BFB">
                  <w:pPr>
                    <w:widowControl w:val="0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bCs/>
                      <w:szCs w:val="24"/>
                    </w:rPr>
                    <w:t>СОГЛАСОВАНО:</w:t>
                  </w:r>
                </w:p>
                <w:p w:rsidR="00B72EDC" w:rsidRDefault="00853BFB">
                  <w:pPr>
                    <w:widowControl w:val="0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________________(Подрядчик)</w:t>
                  </w:r>
                </w:p>
                <w:p w:rsidR="00B72EDC" w:rsidRDefault="00853BFB">
                  <w:pPr>
                    <w:widowControl w:val="0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________________ Ф.И.О</w:t>
                  </w:r>
                </w:p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5657" w:type="dxa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b w:val="0"/>
                      <w:bCs/>
                      <w:szCs w:val="24"/>
                    </w:rPr>
                  </w:pPr>
                </w:p>
                <w:p w:rsidR="00B72EDC" w:rsidRDefault="00853BFB">
                  <w:pPr>
                    <w:widowControl w:val="0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bCs/>
                      <w:szCs w:val="24"/>
                    </w:rPr>
                    <w:t>УТВЕРЖДАЮ:</w:t>
                  </w:r>
                </w:p>
                <w:p w:rsidR="00B72EDC" w:rsidRDefault="00853BFB">
                  <w:pPr>
                    <w:widowControl w:val="0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bCs/>
                      <w:szCs w:val="24"/>
                    </w:rPr>
                    <w:t>_________________(Заказчик)</w:t>
                  </w:r>
                </w:p>
                <w:p w:rsidR="00B72EDC" w:rsidRDefault="00853BFB">
                  <w:pPr>
                    <w:widowControl w:val="0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_________________Ф.И.О.</w:t>
                  </w:r>
                </w:p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b w:val="0"/>
                      <w:bCs/>
                      <w:szCs w:val="24"/>
                    </w:rPr>
                  </w:pPr>
                </w:p>
              </w:tc>
            </w:tr>
          </w:tbl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bCs/>
                <w:szCs w:val="24"/>
              </w:rPr>
              <w:t xml:space="preserve">Смета № </w:t>
            </w:r>
            <w:r>
              <w:rPr>
                <w:rFonts w:eastAsia="Times New Roman" w:cs="Times New Roman"/>
                <w:bCs/>
                <w:szCs w:val="24"/>
              </w:rPr>
              <w:br/>
              <w:t>на шеф - монтажные работы</w:t>
            </w:r>
          </w:p>
          <w:p w:rsidR="00B72EDC" w:rsidRDefault="00B72EDC">
            <w:pPr>
              <w:widowControl w:val="0"/>
              <w:shd w:val="clear" w:color="auto" w:fill="FFFFFF"/>
              <w:suppressAutoHyphens w:val="0"/>
              <w:ind w:firstLine="0"/>
              <w:rPr>
                <w:rFonts w:eastAsia="Times New Roman" w:cs="Times New Roman"/>
                <w:szCs w:val="24"/>
              </w:rPr>
            </w:pP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__________________________________________________________________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Наименование монтажной организации 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Наименование организации заказчика 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 w:rsidR="00B72EDC" w:rsidRDefault="00B72EDC">
            <w:pPr>
              <w:widowControl w:val="0"/>
              <w:shd w:val="clear" w:color="auto" w:fill="FFFFFF"/>
              <w:suppressAutoHyphens w:val="0"/>
              <w:ind w:firstLine="0"/>
              <w:rPr>
                <w:rFonts w:eastAsia="Times New Roman" w:cs="Times New Roman"/>
                <w:szCs w:val="24"/>
              </w:rPr>
            </w:pP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1. Расчет заработной платы</w:t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</w:r>
            <w:r>
              <w:rPr>
                <w:rFonts w:eastAsia="Times New Roman" w:cs="Times New Roman"/>
                <w:szCs w:val="24"/>
              </w:rPr>
              <w:tab/>
              <w:t>руб.</w:t>
            </w:r>
          </w:p>
          <w:tbl>
            <w:tblPr>
              <w:tblW w:w="9649" w:type="dxa"/>
              <w:jc w:val="center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56"/>
              <w:gridCol w:w="2194"/>
              <w:gridCol w:w="1212"/>
              <w:gridCol w:w="1173"/>
              <w:gridCol w:w="1400"/>
              <w:gridCol w:w="1392"/>
              <w:gridCol w:w="1722"/>
            </w:tblGrid>
            <w:tr w:rsidR="00B72EDC">
              <w:trPr>
                <w:tblHeader/>
                <w:jc w:val="center"/>
              </w:trPr>
              <w:tc>
                <w:tcPr>
                  <w:tcW w:w="55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№ п</w:t>
                  </w:r>
                  <w:r>
                    <w:rPr>
                      <w:rFonts w:eastAsia="Times New Roman" w:cs="Times New Roman"/>
                      <w:szCs w:val="24"/>
                      <w:lang w:val="en-US"/>
                    </w:rPr>
                    <w:t>/</w:t>
                  </w:r>
                  <w:r>
                    <w:rPr>
                      <w:rFonts w:eastAsia="Times New Roman" w:cs="Times New Roman"/>
                      <w:szCs w:val="24"/>
                    </w:rPr>
                    <w:t>п.</w:t>
                  </w:r>
                </w:p>
              </w:tc>
              <w:tc>
                <w:tcPr>
                  <w:tcW w:w="219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85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Исполнители</w:t>
                  </w:r>
                </w:p>
              </w:tc>
              <w:tc>
                <w:tcPr>
                  <w:tcW w:w="140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392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Средняя оплата труда</w:t>
                  </w:r>
                </w:p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 xml:space="preserve"> за 1 день</w:t>
                  </w:r>
                </w:p>
              </w:tc>
              <w:tc>
                <w:tcPr>
                  <w:tcW w:w="1722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Оплата труда (всего)</w:t>
                  </w:r>
                </w:p>
              </w:tc>
            </w:tr>
            <w:tr w:rsidR="00B72EDC">
              <w:trPr>
                <w:tblHeader/>
                <w:jc w:val="center"/>
              </w:trPr>
              <w:tc>
                <w:tcPr>
                  <w:tcW w:w="55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2194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121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количество</w:t>
                  </w:r>
                </w:p>
              </w:tc>
              <w:tc>
                <w:tcPr>
                  <w:tcW w:w="11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должность</w:t>
                  </w:r>
                </w:p>
              </w:tc>
              <w:tc>
                <w:tcPr>
                  <w:tcW w:w="1400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1392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1722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left w:w="7" w:type="dxa"/>
                    <w:right w:w="2" w:type="dxa"/>
                  </w:tcMar>
                  <w:vAlign w:val="center"/>
                </w:tcPr>
                <w:p w:rsidR="00B72EDC" w:rsidRDefault="00B72EDC">
                  <w:pPr>
                    <w:widowControl w:val="0"/>
                    <w:suppressAutoHyphens w:val="0"/>
                    <w:ind w:firstLine="0"/>
                    <w:rPr>
                      <w:rFonts w:eastAsia="Times New Roman" w:cs="Times New Roman"/>
                      <w:szCs w:val="24"/>
                    </w:rPr>
                  </w:pPr>
                </w:p>
              </w:tc>
            </w:tr>
            <w:tr w:rsidR="00B72EDC">
              <w:trPr>
                <w:tblHeader/>
                <w:jc w:val="center"/>
              </w:trPr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1</w:t>
                  </w:r>
                </w:p>
              </w:tc>
              <w:tc>
                <w:tcPr>
                  <w:tcW w:w="219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2</w:t>
                  </w:r>
                </w:p>
              </w:tc>
              <w:tc>
                <w:tcPr>
                  <w:tcW w:w="121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3</w:t>
                  </w:r>
                </w:p>
              </w:tc>
              <w:tc>
                <w:tcPr>
                  <w:tcW w:w="117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4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5</w:t>
                  </w:r>
                </w:p>
              </w:tc>
              <w:tc>
                <w:tcPr>
                  <w:tcW w:w="13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6</w:t>
                  </w:r>
                </w:p>
              </w:tc>
              <w:tc>
                <w:tcPr>
                  <w:tcW w:w="172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  <w:jc w:val="center"/>
                  </w:pPr>
                  <w:r>
                    <w:rPr>
                      <w:rFonts w:eastAsia="Times New Roman" w:cs="Times New Roman"/>
                      <w:szCs w:val="24"/>
                    </w:rPr>
                    <w:t>7</w:t>
                  </w:r>
                </w:p>
              </w:tc>
            </w:tr>
            <w:tr w:rsidR="00B72EDC">
              <w:trPr>
                <w:jc w:val="center"/>
              </w:trPr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219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17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392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</w:tr>
            <w:tr w:rsidR="00B72EDC">
              <w:trPr>
                <w:jc w:val="center"/>
              </w:trPr>
              <w:tc>
                <w:tcPr>
                  <w:tcW w:w="5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219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1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392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B72EDC" w:rsidRDefault="00853BFB">
                  <w:pPr>
                    <w:widowControl w:val="0"/>
                    <w:shd w:val="clear" w:color="auto" w:fill="FFFFFF"/>
                    <w:suppressAutoHyphens w:val="0"/>
                    <w:ind w:firstLine="0"/>
                  </w:pPr>
                  <w:r>
                    <w:rPr>
                      <w:rFonts w:eastAsia="Times New Roman" w:cs="Times New Roman"/>
                      <w:szCs w:val="24"/>
                    </w:rPr>
                    <w:t> </w:t>
                  </w:r>
                </w:p>
              </w:tc>
            </w:tr>
          </w:tbl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Итого заработной платы, в руб. 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2. Расчет стоимости выполнения работ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2.1 Накладные расходы, %__________________________________________________________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2.2 Себестоимость работ ___________________________________________________________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2.3 Уровень рентабельности, % 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bCs/>
                <w:szCs w:val="24"/>
              </w:rPr>
              <w:t xml:space="preserve">Итого </w:t>
            </w:r>
            <w:r>
              <w:rPr>
                <w:rFonts w:eastAsia="Times New Roman" w:cs="Times New Roman"/>
                <w:szCs w:val="24"/>
              </w:rPr>
              <w:t>__________________________________________________________________________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 xml:space="preserve">3. Командировочные расходы (по </w:t>
            </w:r>
            <w:proofErr w:type="gramStart"/>
            <w:r>
              <w:rPr>
                <w:rFonts w:eastAsia="Times New Roman" w:cs="Times New Roman"/>
                <w:szCs w:val="24"/>
              </w:rPr>
              <w:t>расчету)_</w:t>
            </w:r>
            <w:proofErr w:type="gramEnd"/>
            <w:r>
              <w:rPr>
                <w:rFonts w:eastAsia="Times New Roman" w:cs="Times New Roman"/>
                <w:szCs w:val="24"/>
              </w:rPr>
              <w:t>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Всего (руб.) __________________________________________________________________________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_________________________________________________________________________________</w:t>
            </w: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(сумма прописью)</w:t>
            </w:r>
          </w:p>
          <w:p w:rsidR="00B72EDC" w:rsidRDefault="00B72EDC">
            <w:pPr>
              <w:widowControl w:val="0"/>
              <w:shd w:val="clear" w:color="auto" w:fill="FFFFFF"/>
              <w:suppressAutoHyphens w:val="0"/>
              <w:ind w:firstLine="0"/>
              <w:rPr>
                <w:rFonts w:eastAsia="Times New Roman" w:cs="Times New Roman"/>
                <w:szCs w:val="24"/>
              </w:rPr>
            </w:pP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proofErr w:type="gramStart"/>
            <w:r>
              <w:rPr>
                <w:rFonts w:eastAsia="Times New Roman" w:cs="Times New Roman"/>
                <w:szCs w:val="24"/>
              </w:rPr>
              <w:t>Составил:_</w:t>
            </w:r>
            <w:proofErr w:type="gramEnd"/>
            <w:r>
              <w:rPr>
                <w:rFonts w:eastAsia="Times New Roman" w:cs="Times New Roman"/>
                <w:szCs w:val="24"/>
              </w:rPr>
              <w:t>_______/должность,организация/_______/подпись/___________/расшифровка подписи/</w:t>
            </w:r>
          </w:p>
          <w:p w:rsidR="00B72EDC" w:rsidRDefault="00B72EDC">
            <w:pPr>
              <w:widowControl w:val="0"/>
              <w:shd w:val="clear" w:color="auto" w:fill="FFFFFF"/>
              <w:suppressAutoHyphens w:val="0"/>
              <w:ind w:firstLine="0"/>
              <w:rPr>
                <w:rFonts w:eastAsia="Times New Roman" w:cs="Times New Roman"/>
                <w:szCs w:val="24"/>
              </w:rPr>
            </w:pPr>
          </w:p>
          <w:p w:rsidR="00B72EDC" w:rsidRDefault="00853BFB">
            <w:pPr>
              <w:widowControl w:val="0"/>
              <w:shd w:val="clear" w:color="auto" w:fill="FFFFFF"/>
              <w:suppressAutoHyphens w:val="0"/>
              <w:ind w:firstLine="0"/>
            </w:pPr>
            <w:r>
              <w:rPr>
                <w:rFonts w:eastAsia="Times New Roman" w:cs="Times New Roman"/>
                <w:szCs w:val="24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 w:rsidR="00B72EDC" w:rsidRDefault="00853BFB">
      <w:pPr>
        <w:ind w:firstLine="0"/>
        <w:contextualSpacing w:val="0"/>
        <w:rPr>
          <w:rFonts w:eastAsia="Times New Roman" w:cs="Times New Roman"/>
          <w:sz w:val="22"/>
          <w:szCs w:val="22"/>
        </w:rPr>
      </w:pPr>
      <w:r>
        <w:br w:type="page"/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0"/>
        </w:rPr>
        <w:lastRenderedPageBreak/>
        <w:t>Приложение № 2.1</w:t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4"/>
        </w:rPr>
        <w:t>к Требованиям к оформлению и</w:t>
      </w:r>
    </w:p>
    <w:p w:rsidR="00B72EDC" w:rsidRDefault="00853BFB">
      <w:pPr>
        <w:suppressAutoHyphens w:val="0"/>
        <w:spacing w:after="240"/>
        <w:ind w:left="5811" w:firstLine="857"/>
        <w:jc w:val="right"/>
      </w:pPr>
      <w:r>
        <w:rPr>
          <w:rFonts w:eastAsia="Times New Roman" w:cs="Times New Roman"/>
          <w:sz w:val="20"/>
          <w:szCs w:val="24"/>
        </w:rPr>
        <w:t xml:space="preserve">составлению сметной документации </w:t>
      </w:r>
      <w:r>
        <w:rPr>
          <w:rFonts w:eastAsia="Times New Roman" w:cs="Times New Roman"/>
          <w:color w:val="000000"/>
          <w:sz w:val="20"/>
          <w:szCs w:val="24"/>
        </w:rPr>
        <w:t>на выполнение строительно-монтажных работ по программе ремонтов, реконструкции и техническому перевооружению</w:t>
      </w:r>
    </w:p>
    <w:p w:rsidR="00B72EDC" w:rsidRDefault="00B72EDC">
      <w:pPr>
        <w:suppressAutoHyphens w:val="0"/>
        <w:spacing w:after="240"/>
        <w:jc w:val="right"/>
        <w:rPr>
          <w:rFonts w:eastAsia="Times New Roman" w:cs="Times New Roman"/>
          <w:szCs w:val="24"/>
        </w:rPr>
      </w:pPr>
    </w:p>
    <w:p w:rsidR="00B72EDC" w:rsidRDefault="00B72EDC">
      <w:pPr>
        <w:suppressAutoHyphens w:val="0"/>
        <w:spacing w:after="240"/>
        <w:jc w:val="right"/>
        <w:rPr>
          <w:rFonts w:eastAsia="Times New Roman" w:cs="Times New Roman"/>
          <w:szCs w:val="24"/>
        </w:rPr>
      </w:pP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 w:val="22"/>
          <w:szCs w:val="22"/>
        </w:rPr>
        <w:t xml:space="preserve">ПОЯСНИТЕЛЬНАЯ ЗАПИСКА </w:t>
      </w: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 w:val="22"/>
          <w:szCs w:val="22"/>
        </w:rPr>
        <w:t>по заполнению формы №3п</w:t>
      </w: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 w:val="22"/>
          <w:szCs w:val="22"/>
        </w:rPr>
        <w:t xml:space="preserve"> при составлении смет на шеф-монтажные, шеф-наладочные работы </w:t>
      </w:r>
    </w:p>
    <w:p w:rsidR="00B72EDC" w:rsidRDefault="00B72EDC">
      <w:pPr>
        <w:tabs>
          <w:tab w:val="left" w:pos="1080"/>
        </w:tabs>
        <w:suppressAutoHyphens w:val="0"/>
        <w:spacing w:after="240"/>
        <w:ind w:firstLine="540"/>
        <w:rPr>
          <w:rFonts w:eastAsia="Times New Roman" w:cs="Times New Roman"/>
          <w:sz w:val="22"/>
          <w:szCs w:val="22"/>
        </w:rPr>
      </w:pPr>
    </w:p>
    <w:p w:rsidR="00B72EDC" w:rsidRDefault="00853BFB">
      <w:pPr>
        <w:numPr>
          <w:ilvl w:val="0"/>
          <w:numId w:val="17"/>
        </w:numPr>
        <w:tabs>
          <w:tab w:val="left" w:pos="993"/>
        </w:tabs>
        <w:suppressAutoHyphens w:val="0"/>
        <w:spacing w:after="240"/>
        <w:ind w:left="0" w:firstLine="709"/>
      </w:pPr>
      <w:r>
        <w:rPr>
          <w:rFonts w:eastAsia="Calibri" w:cs="Times New Roman"/>
          <w:sz w:val="22"/>
          <w:szCs w:val="22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:rsidR="00B72EDC" w:rsidRDefault="00853BFB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240"/>
        <w:ind w:left="0" w:firstLine="709"/>
      </w:pPr>
      <w:r>
        <w:rPr>
          <w:rFonts w:eastAsia="Calibri" w:cs="Times New Roman"/>
          <w:sz w:val="22"/>
          <w:szCs w:val="22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:rsidR="00B72EDC" w:rsidRDefault="00853BFB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240"/>
        <w:ind w:left="0" w:firstLine="709"/>
      </w:pPr>
      <w:r>
        <w:rPr>
          <w:rFonts w:eastAsia="Calibri" w:cs="Times New Roman"/>
          <w:sz w:val="22"/>
          <w:szCs w:val="22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 w:rsidR="00B72EDC" w:rsidRDefault="00853BFB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240"/>
        <w:ind w:left="0" w:firstLine="709"/>
      </w:pPr>
      <w:r>
        <w:rPr>
          <w:rFonts w:eastAsia="Times New Roman" w:cs="Times New Roman"/>
          <w:sz w:val="22"/>
          <w:szCs w:val="22"/>
        </w:rPr>
        <w:t xml:space="preserve">Результаты вычислений и итоговые данные по разделам расчета </w:t>
      </w:r>
      <w:r>
        <w:rPr>
          <w:rFonts w:eastAsia="Times New Roman" w:cs="Times New Roman"/>
          <w:sz w:val="22"/>
          <w:szCs w:val="22"/>
          <w:u w:val="single"/>
        </w:rPr>
        <w:t>округлять до целых рублей.</w:t>
      </w:r>
    </w:p>
    <w:p w:rsidR="00B72EDC" w:rsidRDefault="00853BFB">
      <w:pPr>
        <w:numPr>
          <w:ilvl w:val="0"/>
          <w:numId w:val="17"/>
        </w:numPr>
        <w:tabs>
          <w:tab w:val="left" w:pos="993"/>
          <w:tab w:val="left" w:pos="1080"/>
        </w:tabs>
        <w:suppressAutoHyphens w:val="0"/>
        <w:spacing w:after="240"/>
        <w:ind w:left="0" w:firstLine="709"/>
      </w:pPr>
      <w:r>
        <w:rPr>
          <w:rFonts w:eastAsia="Calibri" w:cs="Times New Roman"/>
          <w:sz w:val="22"/>
          <w:szCs w:val="22"/>
        </w:rPr>
        <w:t>Особенности заполнения формы 3п.</w:t>
      </w:r>
    </w:p>
    <w:p w:rsidR="00B72EDC" w:rsidRDefault="00853BFB">
      <w:pPr>
        <w:tabs>
          <w:tab w:val="left" w:pos="993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  <w:u w:val="single"/>
        </w:rPr>
        <w:t>Раздел 1. Расчет заработной платы: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1 приводится нумерация выполняемых работ;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2 приводится наименование выполняемых работ;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3 указывается количество привлекаемых работников;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графе 7 указывается заработная плата в рублях (</w:t>
      </w:r>
      <w:r>
        <w:rPr>
          <w:rFonts w:eastAsia="Calibri" w:cs="Times New Roman"/>
          <w:sz w:val="22"/>
          <w:szCs w:val="22"/>
          <w:u w:val="single"/>
        </w:rPr>
        <w:t>результат перемножения граф 5 и 6</w:t>
      </w:r>
      <w:r>
        <w:rPr>
          <w:rFonts w:eastAsia="Calibri" w:cs="Times New Roman"/>
          <w:sz w:val="22"/>
          <w:szCs w:val="22"/>
        </w:rPr>
        <w:t>);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Calibri" w:cs="Times New Roman"/>
          <w:sz w:val="22"/>
          <w:szCs w:val="22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  <w:u w:val="single"/>
        </w:rPr>
        <w:t>Раздел 2. Расчет стоимости выполнения работ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:rsidR="00B72EDC" w:rsidRDefault="00853BFB">
      <w:pPr>
        <w:numPr>
          <w:ilvl w:val="0"/>
          <w:numId w:val="14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lastRenderedPageBreak/>
        <w:t>уровень рентабельности по отношению к себестоимости может составлять до 15%.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  <w:u w:val="single"/>
        </w:rPr>
        <w:t>Раздел 3. Расчет командировочных расходов.</w:t>
      </w:r>
    </w:p>
    <w:p w:rsidR="00B72EDC" w:rsidRDefault="00853BFB">
      <w:pPr>
        <w:tabs>
          <w:tab w:val="left" w:pos="993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 w:rsidR="00B72EDC" w:rsidRDefault="00853BFB">
      <w:pPr>
        <w:tabs>
          <w:tab w:val="left" w:pos="993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</w:rPr>
        <w:t>Стоимость проезда необходимо указать по каждому виду транспорта отдельно туда и отдельно обратно.</w:t>
      </w:r>
    </w:p>
    <w:p w:rsidR="00B72EDC" w:rsidRDefault="00853BFB">
      <w:pPr>
        <w:tabs>
          <w:tab w:val="left" w:pos="993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</w:rPr>
        <w:t>Размер расходов на проезд и стоимость проживания в гостинице определяется на момент составления расчета.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организации–Подрядчика,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Times New Roman" w:cs="Times New Roman"/>
          <w:sz w:val="22"/>
          <w:szCs w:val="22"/>
        </w:rPr>
        <w:t>Лимиты командировочных расходов:</w:t>
      </w:r>
    </w:p>
    <w:p w:rsidR="00B72EDC" w:rsidRDefault="00853BFB">
      <w:pPr>
        <w:numPr>
          <w:ilvl w:val="0"/>
          <w:numId w:val="15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суточные - 700 руб./сутки;</w:t>
      </w:r>
    </w:p>
    <w:p w:rsidR="00B72EDC" w:rsidRDefault="00853BFB">
      <w:pPr>
        <w:numPr>
          <w:ilvl w:val="0"/>
          <w:numId w:val="15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проживание - до 5000 руб./сутки;</w:t>
      </w:r>
    </w:p>
    <w:p w:rsidR="00B72EDC" w:rsidRDefault="00853BFB">
      <w:pPr>
        <w:numPr>
          <w:ilvl w:val="0"/>
          <w:numId w:val="15"/>
        </w:numPr>
        <w:tabs>
          <w:tab w:val="left" w:pos="993"/>
          <w:tab w:val="left" w:pos="1080"/>
        </w:tabs>
        <w:suppressAutoHyphens w:val="0"/>
        <w:spacing w:after="240"/>
        <w:ind w:firstLine="709"/>
      </w:pPr>
      <w:r>
        <w:rPr>
          <w:rFonts w:eastAsia="Calibri" w:cs="Times New Roman"/>
          <w:sz w:val="22"/>
          <w:szCs w:val="22"/>
        </w:rPr>
        <w:t>проезд: поезд (купе) или самолет (</w:t>
      </w:r>
      <w:r>
        <w:rPr>
          <w:rFonts w:eastAsia="Times New Roman" w:cs="Times New Roman"/>
          <w:color w:val="000000"/>
          <w:sz w:val="22"/>
          <w:szCs w:val="22"/>
        </w:rPr>
        <w:t>класс–эконом с багажом до 20 (двадцати) кг, ручная кладь до 10 (десяти) кг</w:t>
      </w:r>
      <w:r>
        <w:rPr>
          <w:rFonts w:eastAsia="Calibri" w:cs="Times New Roman"/>
          <w:sz w:val="22"/>
          <w:szCs w:val="22"/>
        </w:rPr>
        <w:t>).</w:t>
      </w:r>
    </w:p>
    <w:p w:rsidR="00B72EDC" w:rsidRDefault="00853BFB">
      <w:pPr>
        <w:tabs>
          <w:tab w:val="left" w:pos="993"/>
          <w:tab w:val="left" w:pos="1080"/>
        </w:tabs>
        <w:suppressAutoHyphens w:val="0"/>
        <w:spacing w:after="240"/>
      </w:pPr>
      <w:r>
        <w:rPr>
          <w:rFonts w:eastAsia="Times New Roman" w:cs="Times New Roman"/>
          <w:i/>
          <w:color w:val="000000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:rsidR="00B72EDC" w:rsidRDefault="00853BFB">
      <w:pPr>
        <w:tabs>
          <w:tab w:val="left" w:pos="567"/>
        </w:tabs>
        <w:suppressAutoHyphens w:val="0"/>
        <w:spacing w:after="240"/>
      </w:pPr>
      <w:r>
        <w:rPr>
          <w:rFonts w:eastAsia="Calibri" w:cs="Times New Roman"/>
          <w:sz w:val="22"/>
          <w:szCs w:val="22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rFonts w:eastAsia="Times New Roman" w:cs="Times New Roman"/>
          <w:sz w:val="22"/>
          <w:szCs w:val="22"/>
        </w:rPr>
        <w:t>Методом анализа ТКП в соответствии с Методикой ПЦ</w:t>
      </w:r>
      <w:r>
        <w:rPr>
          <w:rFonts w:eastAsia="Calibri" w:cs="Times New Roman"/>
          <w:sz w:val="22"/>
          <w:szCs w:val="22"/>
        </w:rPr>
        <w:t>.</w:t>
      </w:r>
    </w:p>
    <w:p w:rsidR="00B72EDC" w:rsidRDefault="00853BFB">
      <w:pPr>
        <w:tabs>
          <w:tab w:val="left" w:pos="567"/>
        </w:tabs>
        <w:suppressAutoHyphens w:val="0"/>
        <w:spacing w:after="240"/>
        <w:sectPr w:rsidR="00B72EDC">
          <w:headerReference w:type="default" r:id="rId32"/>
          <w:footerReference w:type="default" r:id="rId33"/>
          <w:headerReference w:type="first" r:id="rId34"/>
          <w:footerReference w:type="first" r:id="rId35"/>
          <w:footnotePr>
            <w:numRestart w:val="eachPage"/>
          </w:footnotePr>
          <w:pgSz w:w="11906" w:h="16838"/>
          <w:pgMar w:top="766" w:right="924" w:bottom="766" w:left="993" w:header="709" w:footer="709" w:gutter="0"/>
          <w:cols w:space="720"/>
          <w:formProt w:val="0"/>
          <w:docGrid w:linePitch="360"/>
        </w:sectPr>
      </w:pPr>
      <w:r>
        <w:rPr>
          <w:rFonts w:eastAsia="Calibri" w:cs="Times New Roman"/>
          <w:sz w:val="22"/>
          <w:szCs w:val="22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4"/>
        </w:rPr>
        <w:lastRenderedPageBreak/>
        <w:t>Приложение №1</w:t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4"/>
        </w:rPr>
        <w:t>к пояснительной записке</w:t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4"/>
        </w:rPr>
        <w:t xml:space="preserve"> по заполнению формы 3П</w:t>
      </w:r>
    </w:p>
    <w:p w:rsidR="00B72EDC" w:rsidRDefault="00B72EDC">
      <w:pPr>
        <w:suppressAutoHyphens w:val="0"/>
        <w:spacing w:after="240"/>
        <w:ind w:left="5811"/>
        <w:jc w:val="center"/>
        <w:rPr>
          <w:rFonts w:eastAsia="Times New Roman" w:cs="Times New Roman"/>
          <w:b w:val="0"/>
          <w:szCs w:val="24"/>
        </w:rPr>
      </w:pPr>
    </w:p>
    <w:p w:rsidR="00B72EDC" w:rsidRDefault="00B72EDC">
      <w:pPr>
        <w:suppressAutoHyphens w:val="0"/>
        <w:spacing w:after="240"/>
        <w:jc w:val="center"/>
        <w:rPr>
          <w:rFonts w:eastAsia="Times New Roman" w:cs="Times New Roman"/>
          <w:b w:val="0"/>
          <w:szCs w:val="24"/>
        </w:rPr>
      </w:pPr>
    </w:p>
    <w:p w:rsidR="00B72EDC" w:rsidRDefault="00853BFB">
      <w:pPr>
        <w:suppressAutoHyphens w:val="0"/>
        <w:ind w:firstLine="0"/>
        <w:jc w:val="center"/>
      </w:pPr>
      <w:r>
        <w:rPr>
          <w:rFonts w:eastAsia="Times New Roman" w:cs="Times New Roman"/>
          <w:szCs w:val="24"/>
        </w:rPr>
        <w:t>СПРАВКА от__________ (указать дату составления справки) (Образец)</w:t>
      </w: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:rsidR="00B72EDC" w:rsidRDefault="00B72EDC">
      <w:pPr>
        <w:suppressAutoHyphens w:val="0"/>
        <w:ind w:firstLine="0"/>
        <w:rPr>
          <w:rFonts w:eastAsia="Times New Roman" w:cs="Times New Roman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55"/>
        <w:gridCol w:w="4190"/>
        <w:gridCol w:w="3300"/>
      </w:tblGrid>
      <w:tr w:rsidR="00B72EDC">
        <w:trPr>
          <w:trHeight w:val="325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Должность специалиста</w:t>
            </w:r>
          </w:p>
        </w:tc>
        <w:tc>
          <w:tcPr>
            <w:tcW w:w="33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Заработная плата в день, в руб.</w:t>
            </w:r>
          </w:p>
        </w:tc>
      </w:tr>
      <w:tr w:rsidR="00B72EDC">
        <w:trPr>
          <w:trHeight w:val="630"/>
        </w:trPr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41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(указать должность)</w:t>
            </w:r>
          </w:p>
        </w:tc>
        <w:tc>
          <w:tcPr>
            <w:tcW w:w="33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</w:tr>
      <w:tr w:rsidR="00B72EDC">
        <w:trPr>
          <w:trHeight w:val="581"/>
        </w:trPr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41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(указать должность)</w:t>
            </w:r>
          </w:p>
        </w:tc>
        <w:tc>
          <w:tcPr>
            <w:tcW w:w="33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</w:tr>
      <w:tr w:rsidR="00B72EDC">
        <w:trPr>
          <w:trHeight w:val="634"/>
        </w:trPr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41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(указать должность)</w:t>
            </w:r>
          </w:p>
        </w:tc>
        <w:tc>
          <w:tcPr>
            <w:tcW w:w="33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</w:tr>
    </w:tbl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ab/>
      </w: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Накладные расходы ______</w:t>
      </w:r>
      <w:proofErr w:type="gramStart"/>
      <w:r>
        <w:rPr>
          <w:rFonts w:eastAsia="Times New Roman" w:cs="Times New Roman"/>
          <w:szCs w:val="24"/>
        </w:rPr>
        <w:t>_(</w:t>
      </w:r>
      <w:proofErr w:type="gramEnd"/>
      <w:r>
        <w:rPr>
          <w:rFonts w:eastAsia="Times New Roman" w:cs="Times New Roman"/>
          <w:szCs w:val="24"/>
        </w:rPr>
        <w:t>%)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Рентабельность предприятия________</w:t>
      </w:r>
      <w:proofErr w:type="gramStart"/>
      <w:r>
        <w:rPr>
          <w:rFonts w:eastAsia="Times New Roman" w:cs="Times New Roman"/>
          <w:szCs w:val="24"/>
        </w:rPr>
        <w:t>_(</w:t>
      </w:r>
      <w:proofErr w:type="gramEnd"/>
      <w:r>
        <w:rPr>
          <w:rFonts w:eastAsia="Times New Roman" w:cs="Times New Roman"/>
          <w:szCs w:val="24"/>
        </w:rPr>
        <w:t>%)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</w:t>
      </w:r>
    </w:p>
    <w:p w:rsidR="00B72EDC" w:rsidRDefault="00B72EDC">
      <w:pPr>
        <w:suppressAutoHyphens w:val="0"/>
        <w:ind w:firstLine="0"/>
        <w:rPr>
          <w:rFonts w:eastAsia="Times New Roman" w:cs="Times New Roman"/>
          <w:szCs w:val="24"/>
        </w:rPr>
      </w:pP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Дата</w:t>
      </w:r>
    </w:p>
    <w:p w:rsidR="00B72EDC" w:rsidRDefault="00B72EDC">
      <w:pPr>
        <w:suppressAutoHyphens w:val="0"/>
        <w:ind w:firstLine="0"/>
        <w:rPr>
          <w:rFonts w:eastAsia="Times New Roman" w:cs="Times New Roman"/>
          <w:b w:val="0"/>
          <w:szCs w:val="24"/>
        </w:rPr>
      </w:pP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(Должность единоличного исполнительного органа контрагента/подрядчика)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(краткое/полное наименование организации) ________________ (ФИО)</w:t>
      </w:r>
    </w:p>
    <w:p w:rsidR="00B72EDC" w:rsidRDefault="00B72EDC">
      <w:pPr>
        <w:suppressAutoHyphens w:val="0"/>
        <w:ind w:firstLine="0"/>
        <w:rPr>
          <w:rFonts w:eastAsia="Times New Roman" w:cs="Times New Roman"/>
          <w:szCs w:val="24"/>
        </w:rPr>
      </w:pPr>
    </w:p>
    <w:p w:rsidR="00B72EDC" w:rsidRDefault="00853BFB">
      <w:pPr>
        <w:suppressAutoHyphens w:val="0"/>
        <w:ind w:firstLine="0"/>
      </w:pPr>
      <w:proofErr w:type="spellStart"/>
      <w:r>
        <w:rPr>
          <w:rFonts w:eastAsia="Times New Roman" w:cs="Times New Roman"/>
          <w:szCs w:val="24"/>
        </w:rPr>
        <w:t>м.п</w:t>
      </w:r>
      <w:proofErr w:type="spellEnd"/>
      <w:r>
        <w:rPr>
          <w:rFonts w:eastAsia="Times New Roman" w:cs="Times New Roman"/>
          <w:szCs w:val="24"/>
        </w:rPr>
        <w:t>.</w:t>
      </w: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(Главный бухгалтер)</w:t>
      </w:r>
      <w:r>
        <w:rPr>
          <w:rStyle w:val="aff4"/>
          <w:rFonts w:eastAsia="Times New Roman" w:cs="Times New Roman"/>
          <w:szCs w:val="24"/>
        </w:rPr>
        <w:footnoteReference w:id="27"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B72EDC" w:rsidRDefault="00853BFB">
      <w:pPr>
        <w:suppressAutoHyphens w:val="0"/>
        <w:ind w:firstLine="0"/>
      </w:pPr>
      <w:r>
        <w:rPr>
          <w:rFonts w:eastAsia="Times New Roman" w:cs="Times New Roman"/>
          <w:szCs w:val="24"/>
        </w:rPr>
        <w:t>(краткое/полное наименование организации контрагента/подрядчика) _________ (ФИО)</w:t>
      </w:r>
    </w:p>
    <w:p w:rsidR="00B72EDC" w:rsidRDefault="00B72EDC">
      <w:pPr>
        <w:suppressAutoHyphens w:val="0"/>
        <w:ind w:firstLine="0"/>
        <w:rPr>
          <w:rFonts w:eastAsia="Times New Roman" w:cs="Times New Roman"/>
          <w:szCs w:val="24"/>
        </w:rPr>
      </w:pPr>
    </w:p>
    <w:p w:rsidR="00B72EDC" w:rsidRDefault="00853BFB">
      <w:pPr>
        <w:suppressAutoHyphens w:val="0"/>
        <w:ind w:firstLine="0"/>
      </w:pPr>
      <w:proofErr w:type="spellStart"/>
      <w:r>
        <w:rPr>
          <w:rFonts w:eastAsia="Times New Roman" w:cs="Times New Roman"/>
          <w:szCs w:val="24"/>
        </w:rPr>
        <w:t>м.п</w:t>
      </w:r>
      <w:proofErr w:type="spellEnd"/>
      <w:r>
        <w:rPr>
          <w:rFonts w:eastAsia="Times New Roman" w:cs="Times New Roman"/>
          <w:szCs w:val="24"/>
        </w:rPr>
        <w:t>.</w:t>
      </w:r>
    </w:p>
    <w:p w:rsidR="00B72EDC" w:rsidRDefault="00853BFB">
      <w:pPr>
        <w:ind w:firstLine="0"/>
        <w:contextualSpacing w:val="0"/>
        <w:rPr>
          <w:rFonts w:eastAsia="Times New Roman" w:cs="Times New Roman"/>
          <w:sz w:val="22"/>
          <w:szCs w:val="22"/>
        </w:rPr>
      </w:pPr>
      <w:r>
        <w:br w:type="page"/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0"/>
        </w:rPr>
        <w:lastRenderedPageBreak/>
        <w:t>Приложение №2</w:t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0"/>
        </w:rPr>
        <w:t>к пояснительной записке</w:t>
      </w:r>
    </w:p>
    <w:p w:rsidR="00B72EDC" w:rsidRDefault="00853BFB">
      <w:pPr>
        <w:suppressAutoHyphens w:val="0"/>
        <w:spacing w:after="240"/>
        <w:ind w:left="5811"/>
        <w:jc w:val="right"/>
      </w:pPr>
      <w:r>
        <w:rPr>
          <w:rFonts w:eastAsia="Times New Roman" w:cs="Times New Roman"/>
          <w:sz w:val="20"/>
          <w:szCs w:val="20"/>
        </w:rPr>
        <w:t xml:space="preserve"> по заполнению формы 3П</w:t>
      </w:r>
    </w:p>
    <w:p w:rsidR="00B72EDC" w:rsidRDefault="00B72EDC">
      <w:pPr>
        <w:suppressAutoHyphens w:val="0"/>
        <w:spacing w:after="240"/>
        <w:ind w:left="5811"/>
        <w:rPr>
          <w:rFonts w:eastAsia="Times New Roman" w:cs="Times New Roman"/>
          <w:sz w:val="20"/>
          <w:szCs w:val="20"/>
        </w:rPr>
      </w:pPr>
    </w:p>
    <w:p w:rsidR="00B72EDC" w:rsidRDefault="00B72EDC">
      <w:pPr>
        <w:suppressAutoHyphens w:val="0"/>
        <w:spacing w:after="240"/>
        <w:rPr>
          <w:rFonts w:eastAsia="Times New Roman" w:cs="Times New Roman"/>
          <w:color w:val="FF0000"/>
          <w:szCs w:val="24"/>
        </w:rPr>
      </w:pP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Cs w:val="24"/>
        </w:rPr>
        <w:t>Образец расчета командировочных расходов</w:t>
      </w:r>
    </w:p>
    <w:p w:rsidR="00B72EDC" w:rsidRDefault="00853BFB">
      <w:pPr>
        <w:suppressAutoHyphens w:val="0"/>
        <w:spacing w:after="240"/>
        <w:ind w:hanging="567"/>
        <w:jc w:val="right"/>
      </w:pPr>
      <w:r>
        <w:rPr>
          <w:rFonts w:eastAsia="Times New Roman" w:cs="Times New Roman"/>
          <w:szCs w:val="24"/>
        </w:rPr>
        <w:t>Приложение № __ к смете № __</w:t>
      </w:r>
    </w:p>
    <w:p w:rsidR="00B72EDC" w:rsidRDefault="00853BFB">
      <w:pPr>
        <w:suppressAutoHyphens w:val="0"/>
        <w:spacing w:after="240"/>
        <w:ind w:hanging="567"/>
        <w:jc w:val="center"/>
      </w:pPr>
      <w:r>
        <w:rPr>
          <w:rFonts w:eastAsia="Times New Roman" w:cs="Times New Roman"/>
          <w:szCs w:val="24"/>
        </w:rPr>
        <w:t>Расчет командировочных расходов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6"/>
        <w:gridCol w:w="851"/>
        <w:gridCol w:w="756"/>
        <w:gridCol w:w="1100"/>
        <w:gridCol w:w="624"/>
        <w:gridCol w:w="1227"/>
        <w:gridCol w:w="1129"/>
        <w:gridCol w:w="802"/>
        <w:gridCol w:w="974"/>
        <w:gridCol w:w="1346"/>
      </w:tblGrid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№ п</w:t>
            </w:r>
            <w:r>
              <w:rPr>
                <w:rFonts w:eastAsia="Times New Roman" w:cs="Times New Roman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Cs w:val="24"/>
              </w:rPr>
              <w:t>п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Пункт назначения </w:t>
            </w:r>
            <w:r>
              <w:rPr>
                <w:rFonts w:eastAsia="Times New Roman" w:cs="Times New Roman"/>
                <w:sz w:val="20"/>
                <w:szCs w:val="20"/>
              </w:rPr>
              <w:br/>
              <w:t>(туда / обратно)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Вид транспорта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Кол-во дней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Стоимость суточных, руб./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сут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. </w:t>
            </w:r>
            <w:r>
              <w:rPr>
                <w:rFonts w:eastAsia="Times New Roman" w:cs="Times New Roman"/>
                <w:sz w:val="20"/>
                <w:szCs w:val="20"/>
              </w:rPr>
              <w:br/>
              <w:t>(без НДС)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Стоимость проживания, руб./</w:t>
            </w:r>
            <w:proofErr w:type="spellStart"/>
            <w:proofErr w:type="gramStart"/>
            <w:r>
              <w:rPr>
                <w:rFonts w:eastAsia="Times New Roman" w:cs="Times New Roman"/>
                <w:sz w:val="20"/>
                <w:szCs w:val="20"/>
              </w:rPr>
              <w:t>сут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..</w:t>
            </w:r>
            <w:proofErr w:type="gram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br/>
              <w:t>(без НДС)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Кол-во командировок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Итого стоимость командировочных расходов, руб. </w:t>
            </w:r>
            <w:r>
              <w:rPr>
                <w:rFonts w:eastAsia="Times New Roman" w:cs="Times New Roman"/>
                <w:sz w:val="20"/>
                <w:szCs w:val="20"/>
              </w:rPr>
              <w:br/>
              <w:t>(без НДС)</w:t>
            </w: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8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Из пункта 1 в пункт 5</w:t>
            </w: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Из пункта 1 в пункт 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Из пункта 2 в пункт 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…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Из пункта 4 в пункт 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rPr>
          <w:trHeight w:val="21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8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Из пункта 5 в пункт 1</w:t>
            </w: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Из пункта 5 в пункт 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Из пункта 4 в пункт 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…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…</w:t>
            </w: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</w:pPr>
            <w:r>
              <w:rPr>
                <w:rFonts w:eastAsia="Times New Roman" w:cs="Times New Roman"/>
                <w:sz w:val="20"/>
                <w:szCs w:val="20"/>
              </w:rPr>
              <w:t>Из пункта 2 в пункт 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72EDC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EDC" w:rsidRDefault="00B72EDC">
            <w:pPr>
              <w:widowControl w:val="0"/>
              <w:suppressAutoHyphens w:val="0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853BFB">
            <w:pPr>
              <w:widowControl w:val="0"/>
              <w:suppressAutoHyphens w:val="0"/>
              <w:ind w:firstLine="0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EDC" w:rsidRDefault="00B72EDC">
            <w:pPr>
              <w:widowControl w:val="0"/>
              <w:suppressAutoHyphens w:val="0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B72EDC" w:rsidRDefault="00B72EDC">
      <w:pPr>
        <w:suppressAutoHyphens w:val="0"/>
        <w:spacing w:after="240"/>
        <w:ind w:left="6373"/>
        <w:rPr>
          <w:rFonts w:eastAsia="Times New Roman" w:cs="Times New Roman"/>
          <w:sz w:val="20"/>
          <w:szCs w:val="20"/>
        </w:rPr>
      </w:pPr>
    </w:p>
    <w:p w:rsidR="00B72EDC" w:rsidRDefault="00B72EDC">
      <w:pPr>
        <w:suppressAutoHyphens w:val="0"/>
        <w:spacing w:after="240"/>
        <w:ind w:left="6373"/>
        <w:rPr>
          <w:rFonts w:eastAsia="Times New Roman" w:cs="Times New Roman"/>
          <w:sz w:val="20"/>
          <w:szCs w:val="20"/>
        </w:rPr>
      </w:pPr>
    </w:p>
    <w:p w:rsidR="00B72EDC" w:rsidRDefault="00853BFB">
      <w:pPr>
        <w:suppressAutoHyphens w:val="0"/>
        <w:spacing w:after="240"/>
        <w:ind w:left="6373"/>
        <w:rPr>
          <w:rFonts w:eastAsia="Times New Roman" w:cs="Times New Roman"/>
          <w:sz w:val="20"/>
          <w:szCs w:val="20"/>
        </w:rPr>
      </w:pPr>
      <w:r>
        <w:br w:type="page"/>
      </w:r>
    </w:p>
    <w:p w:rsidR="00B72EDC" w:rsidRDefault="00853BFB">
      <w:pPr>
        <w:suppressAutoHyphens w:val="0"/>
        <w:spacing w:after="240"/>
        <w:ind w:left="5812"/>
      </w:pPr>
      <w:r>
        <w:rPr>
          <w:rFonts w:eastAsia="Times New Roman" w:cs="Times New Roman"/>
          <w:color w:val="000000"/>
          <w:sz w:val="20"/>
          <w:szCs w:val="20"/>
        </w:rPr>
        <w:lastRenderedPageBreak/>
        <w:t xml:space="preserve">Приложение 3 </w:t>
      </w:r>
    </w:p>
    <w:p w:rsidR="00B72EDC" w:rsidRDefault="00853BFB">
      <w:pPr>
        <w:suppressAutoHyphens w:val="0"/>
        <w:spacing w:after="240"/>
        <w:ind w:left="5811"/>
      </w:pPr>
      <w:r>
        <w:rPr>
          <w:rFonts w:eastAsia="Times New Roman" w:cs="Times New Roman"/>
          <w:color w:val="000000"/>
          <w:sz w:val="20"/>
          <w:szCs w:val="24"/>
        </w:rPr>
        <w:t xml:space="preserve">к Требованиям к оформлению и составлению сметной документации </w:t>
      </w:r>
    </w:p>
    <w:p w:rsidR="00B72EDC" w:rsidRDefault="00853BFB">
      <w:pPr>
        <w:suppressAutoHyphens w:val="0"/>
        <w:spacing w:after="240"/>
        <w:ind w:left="5811"/>
      </w:pPr>
      <w:r>
        <w:rPr>
          <w:rFonts w:eastAsia="Times New Roman" w:cs="Times New Roman"/>
          <w:color w:val="000000"/>
          <w:sz w:val="20"/>
          <w:szCs w:val="24"/>
          <w:u w:val="single"/>
        </w:rPr>
        <w:t>на выполнение работ по программе ремонтов, реконструкции и техническому перевооружению</w:t>
      </w:r>
    </w:p>
    <w:p w:rsidR="00B72EDC" w:rsidRDefault="00B72EDC">
      <w:pPr>
        <w:suppressAutoHyphens w:val="0"/>
        <w:spacing w:after="240"/>
        <w:ind w:left="6373"/>
        <w:rPr>
          <w:rFonts w:eastAsia="Times New Roman" w:cs="Times New Roman"/>
          <w:sz w:val="20"/>
          <w:szCs w:val="20"/>
        </w:rPr>
      </w:pP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 w:val="22"/>
          <w:szCs w:val="22"/>
        </w:rPr>
        <w:t>Метод анализа ТКП</w:t>
      </w:r>
    </w:p>
    <w:p w:rsidR="00B72EDC" w:rsidRDefault="00853BFB">
      <w:pPr>
        <w:suppressAutoHyphens w:val="0"/>
        <w:spacing w:after="240"/>
        <w:jc w:val="center"/>
      </w:pPr>
      <w:r>
        <w:rPr>
          <w:rFonts w:eastAsia="Times New Roman" w:cs="Times New Roman"/>
          <w:sz w:val="22"/>
          <w:szCs w:val="22"/>
        </w:rPr>
        <w:t>при формировании цен на материальные ресурсы и оборудование</w:t>
      </w:r>
    </w:p>
    <w:p w:rsidR="00B72EDC" w:rsidRDefault="00B72EDC">
      <w:pPr>
        <w:suppressAutoHyphens w:val="0"/>
        <w:spacing w:after="240"/>
        <w:ind w:firstLine="720"/>
        <w:rPr>
          <w:rFonts w:eastAsia="Calibri" w:cs="Times New Roman"/>
          <w:sz w:val="22"/>
          <w:szCs w:val="22"/>
        </w:rPr>
      </w:pPr>
    </w:p>
    <w:p w:rsidR="00B72EDC" w:rsidRDefault="00853BFB">
      <w:pPr>
        <w:tabs>
          <w:tab w:val="left" w:pos="993"/>
        </w:tabs>
        <w:suppressAutoHyphens w:val="0"/>
        <w:spacing w:after="240"/>
        <w:ind w:firstLine="720"/>
      </w:pPr>
      <w:r>
        <w:rPr>
          <w:rFonts w:eastAsia="Calibri" w:cs="Times New Roman"/>
          <w:sz w:val="22"/>
          <w:szCs w:val="22"/>
        </w:rPr>
        <w:t>При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eastAsia="Times New Roman" w:cs="Times New Roman"/>
          <w:i/>
          <w:sz w:val="22"/>
          <w:szCs w:val="22"/>
        </w:rPr>
        <w:t xml:space="preserve">отсутствии </w:t>
      </w:r>
      <w:r>
        <w:rPr>
          <w:rFonts w:eastAsia="Times New Roman" w:cs="Times New Roman"/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РусГидро. Образец заполнения формы приведен ниже:</w:t>
      </w:r>
      <w:bookmarkStart w:id="78" w:name="_MON_1766935975"/>
      <w:bookmarkEnd w:id="78"/>
    </w:p>
    <w:p w:rsidR="00B72EDC" w:rsidRDefault="00853BFB">
      <w:pPr>
        <w:tabs>
          <w:tab w:val="left" w:pos="993"/>
        </w:tabs>
        <w:suppressAutoHyphens w:val="0"/>
        <w:spacing w:after="240"/>
        <w:ind w:firstLine="720"/>
        <w:jc w:val="center"/>
        <w:sectPr w:rsidR="00B72EDC">
          <w:headerReference w:type="default" r:id="rId36"/>
          <w:footerReference w:type="default" r:id="rId37"/>
          <w:headerReference w:type="first" r:id="rId38"/>
          <w:footerReference w:type="first" r:id="rId39"/>
          <w:footnotePr>
            <w:numRestart w:val="eachPage"/>
          </w:footnotePr>
          <w:pgSz w:w="11906" w:h="16838"/>
          <w:pgMar w:top="1134" w:right="850" w:bottom="1134" w:left="1701" w:header="708" w:footer="0" w:gutter="0"/>
          <w:cols w:space="720"/>
          <w:formProt w:val="0"/>
          <w:docGrid w:linePitch="36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5168" behindDoc="0" locked="0" layoutInCell="0" allowOverlap="1" wp14:anchorId="21AF0707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Прямоугольник 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stroked="f" o:allowincell="f" style="position:absolute;margin-left:0pt;margin-top:0.05pt;width:49.95pt;height:49.95pt;mso-wrap-style:none;v-text-anchor:middle" wp14:anchorId="21AF0707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6192" behindDoc="0" locked="0" layoutInCell="0" allowOverlap="1" wp14:anchorId="097347D9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3" name="_x0000_tole_rId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7" path="m0,0l-2147483645,0l-2147483645,-2147483646l0,-2147483646xe" stroked="f" o:allowincell="f" style="position:absolute;margin-left:0.05pt;margin-top:0.05pt;width:49.95pt;height:49.95pt;mso-wrap-style:none;v-text-anchor:middle" wp14:anchorId="097347D9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7216" behindDoc="0" locked="0" layoutInCell="0" allowOverlap="1" wp14:anchorId="5F1947A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4" name="_x0000_tole_rId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7" path="m0,0l-2147483645,0l-2147483645,-2147483646l0,-2147483646xe" stroked="f" o:allowincell="f" style="position:absolute;margin-left:0.05pt;margin-top:0.05pt;width:49.95pt;height:49.95pt;mso-wrap-style:none;v-text-anchor:middle" wp14:anchorId="5F1947A8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8240" behindDoc="0" locked="0" layoutInCell="0" allowOverlap="1" wp14:anchorId="0A4870A7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5" name="_x0000_tole_rId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7" path="m0,0l-2147483645,0l-2147483645,-2147483646l0,-2147483646xe" stroked="f" o:allowincell="f" style="position:absolute;margin-left:0.05pt;margin-top:0.05pt;width:49.95pt;height:49.95pt;mso-wrap-style:none;v-text-anchor:middle" wp14:anchorId="0A4870A7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0" simplePos="0" relativeHeight="251659264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6" name="_x0000_tole_rId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7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 w:rsidR="00D75C6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7" o:spid="_x0000_s1027" type="#_x0000_t75" style="position:absolute;left:0;text-align:left;margin-left:0;margin-top:0;width:50pt;height:50pt;z-index:251660288;visibility:hidden;mso-position-horizontal-relative:text;mso-position-vertical-relative:text">
            <o:lock v:ext="edit" selection="t"/>
          </v:shape>
        </w:pict>
      </w:r>
      <w:r>
        <w:object w:dxaOrig="1565" w:dyaOrig="1077">
          <v:shape id="ole_rId27" o:spid="_x0000_i1025" type="#_x0000_t75" style="width:78pt;height:54pt;visibility:visible;mso-wrap-distance-right:0;mso-wrap-distance-bottom:12pt" o:ole="">
            <v:imagedata r:id="rId40" o:title=""/>
          </v:shape>
          <o:OLEObject Type="Embed" ProgID="Excel.Sheet.12" ShapeID="ole_rId27" DrawAspect="Icon" ObjectID="_1850590218" r:id="rId41"/>
        </w:object>
      </w:r>
      <w:bookmarkStart w:id="79" w:name="_Hlk144752067"/>
    </w:p>
    <w:p w:rsidR="00B72EDC" w:rsidRPr="00853BFB" w:rsidRDefault="00853BFB" w:rsidP="00853BFB">
      <w:pPr>
        <w:pStyle w:val="1f"/>
        <w:jc w:val="right"/>
        <w:rPr>
          <w:bCs/>
          <w:caps w:val="0"/>
        </w:rPr>
      </w:pPr>
      <w:bookmarkStart w:id="80" w:name="_Toc238214807"/>
      <w:bookmarkEnd w:id="79"/>
      <w:r w:rsidRPr="00853BFB">
        <w:rPr>
          <w:bCs/>
          <w:caps w:val="0"/>
        </w:rPr>
        <w:lastRenderedPageBreak/>
        <w:t xml:space="preserve">Приложение </w:t>
      </w:r>
      <w:r>
        <w:rPr>
          <w:bCs/>
          <w:caps w:val="0"/>
        </w:rPr>
        <w:t xml:space="preserve">№ </w:t>
      </w:r>
      <w:r w:rsidRPr="00853BFB">
        <w:rPr>
          <w:bCs/>
          <w:caps w:val="0"/>
        </w:rPr>
        <w:t>4</w:t>
      </w:r>
      <w:bookmarkEnd w:id="80"/>
    </w:p>
    <w:p w:rsidR="00B72EDC" w:rsidRDefault="00B72EDC"/>
    <w:p w:rsidR="00B72EDC" w:rsidRDefault="00B72EDC"/>
    <w:p w:rsidR="00B72EDC" w:rsidRDefault="00853BFB">
      <w:pPr>
        <w:suppressAutoHyphens w:val="0"/>
        <w:spacing w:after="240"/>
        <w:ind w:firstLine="0"/>
        <w:jc w:val="center"/>
        <w:rPr>
          <w:b w:val="0"/>
          <w:bCs/>
        </w:rPr>
      </w:pPr>
      <w:r>
        <w:rPr>
          <w:bCs/>
        </w:rPr>
        <w:t xml:space="preserve">Требования к поставляемым программным средствам для реализации технических решений в части </w:t>
      </w:r>
      <w:proofErr w:type="spellStart"/>
      <w:r>
        <w:rPr>
          <w:bCs/>
        </w:rPr>
        <w:t>импортозамещения</w:t>
      </w:r>
      <w:proofErr w:type="spellEnd"/>
      <w:r>
        <w:rPr>
          <w:bCs/>
        </w:rPr>
        <w:t xml:space="preserve"> инфраструктурных сервисов и миграции ИС, а также в части внедрения систем IDM и IAM/SSO </w:t>
      </w:r>
    </w:p>
    <w:p w:rsidR="00B72EDC" w:rsidRDefault="00B72EDC">
      <w:pPr>
        <w:suppressAutoHyphens w:val="0"/>
        <w:spacing w:after="240"/>
        <w:ind w:firstLine="0"/>
      </w:pPr>
    </w:p>
    <w:p w:rsidR="00B72EDC" w:rsidRDefault="00B72EDC">
      <w:pPr>
        <w:suppressAutoHyphens w:val="0"/>
        <w:spacing w:after="240"/>
        <w:ind w:firstLine="0"/>
      </w:pPr>
    </w:p>
    <w:p w:rsidR="00B72EDC" w:rsidRDefault="00853BFB">
      <w:pPr>
        <w:suppressAutoHyphens w:val="0"/>
        <w:spacing w:after="240"/>
        <w:ind w:firstLine="0"/>
        <w:rPr>
          <w:b w:val="0"/>
          <w:bCs/>
        </w:rPr>
      </w:pPr>
      <w:r>
        <w:rPr>
          <w:bCs/>
        </w:rPr>
        <w:t xml:space="preserve">1. Требования к поставляемым программным средствам для реализации технических решений в части </w:t>
      </w:r>
      <w:proofErr w:type="spellStart"/>
      <w:r>
        <w:rPr>
          <w:bCs/>
        </w:rPr>
        <w:t>импортозамещения</w:t>
      </w:r>
      <w:proofErr w:type="spellEnd"/>
      <w:r>
        <w:rPr>
          <w:bCs/>
        </w:rPr>
        <w:t xml:space="preserve"> инфраструктурных сервисов и миграции ИС.</w:t>
      </w:r>
    </w:p>
    <w:p w:rsidR="00B72EDC" w:rsidRDefault="00B72EDC">
      <w:pPr>
        <w:ind w:firstLine="0"/>
      </w:pPr>
    </w:p>
    <w:tbl>
      <w:tblPr>
        <w:tblStyle w:val="affffff4"/>
        <w:tblW w:w="15021" w:type="dxa"/>
        <w:tblLayout w:type="fixed"/>
        <w:tblLook w:val="04A0" w:firstRow="1" w:lastRow="0" w:firstColumn="1" w:lastColumn="0" w:noHBand="0" w:noVBand="1"/>
      </w:tblPr>
      <w:tblGrid>
        <w:gridCol w:w="465"/>
        <w:gridCol w:w="3357"/>
        <w:gridCol w:w="11199"/>
      </w:tblGrid>
      <w:tr w:rsidR="00B72EDC">
        <w:tc>
          <w:tcPr>
            <w:tcW w:w="465" w:type="dxa"/>
          </w:tcPr>
          <w:p w:rsidR="00B72EDC" w:rsidRDefault="00853BFB">
            <w:pPr>
              <w:suppressAutoHyphens w:val="0"/>
              <w:spacing w:after="240"/>
              <w:ind w:firstLine="0"/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eastAsia="Aptos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3357" w:type="dxa"/>
          </w:tcPr>
          <w:p w:rsidR="00B72EDC" w:rsidRDefault="00853BFB">
            <w:pPr>
              <w:suppressAutoHyphens w:val="0"/>
              <w:spacing w:after="240"/>
              <w:ind w:firstLine="0"/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eastAsia="Aptos" w:cs="Times New Roman"/>
                <w:bCs/>
                <w:sz w:val="20"/>
                <w:szCs w:val="20"/>
              </w:rPr>
              <w:t>Наименование параметра / характеристики</w:t>
            </w:r>
          </w:p>
        </w:tc>
        <w:tc>
          <w:tcPr>
            <w:tcW w:w="11199" w:type="dxa"/>
          </w:tcPr>
          <w:p w:rsidR="00B72EDC" w:rsidRDefault="00853BFB">
            <w:pPr>
              <w:suppressAutoHyphens w:val="0"/>
              <w:spacing w:after="240"/>
              <w:ind w:firstLine="0"/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eastAsia="Aptos" w:cs="Times New Roman"/>
                <w:bCs/>
                <w:sz w:val="20"/>
                <w:szCs w:val="20"/>
              </w:rPr>
              <w:t>Требования к значению параметра/характеристики ПО</w:t>
            </w:r>
          </w:p>
        </w:tc>
      </w:tr>
      <w:tr w:rsidR="00B72EDC">
        <w:tc>
          <w:tcPr>
            <w:tcW w:w="465" w:type="dxa"/>
          </w:tcPr>
          <w:p w:rsidR="00B72EDC" w:rsidRDefault="00B72EDC" w:rsidP="0001506F">
            <w:pPr>
              <w:pStyle w:val="10"/>
              <w:numPr>
                <w:ilvl w:val="0"/>
                <w:numId w:val="129"/>
              </w:numPr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Требования к происхождению и соответствию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Программное обеспечение (далее – Продукт) должно быть включено в Единый реестр российских программ для электронных вычислительных машин и баз данных.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Аутентификация пользователей по протоколам LDAP(S) и 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возможности использования единого идентификатора для доступа ко всем разрешенным ресурсам и системам для решения задач строгой и сквозной аутентификации пользователей.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аутентификации и доступа к каталогу по протоколу LDAPS.</w:t>
            </w:r>
          </w:p>
          <w:p w:rsidR="00B72EDC" w:rsidRDefault="00853BFB">
            <w:pPr>
              <w:pStyle w:val="aa"/>
              <w:rPr>
                <w:lang w:val="en-US"/>
              </w:rPr>
            </w:pPr>
            <w:r>
              <w:rPr>
                <w:rFonts w:eastAsia="Aptos" w:cs="Times New Roman"/>
              </w:rPr>
              <w:t>Поддержка</w:t>
            </w:r>
            <w:r>
              <w:rPr>
                <w:rFonts w:eastAsia="Aptos" w:cs="Times New Roman"/>
                <w:lang w:val="en-US"/>
              </w:rPr>
              <w:t xml:space="preserve"> Privilege Attribute Certificate </w:t>
            </w:r>
            <w:r>
              <w:rPr>
                <w:rFonts w:eastAsia="Aptos" w:cs="Times New Roman"/>
              </w:rPr>
              <w:t>в</w:t>
            </w:r>
            <w:r>
              <w:rPr>
                <w:rFonts w:eastAsia="Aptos" w:cs="Times New Roman"/>
                <w:lang w:val="en-US"/>
              </w:rPr>
              <w:t xml:space="preserve"> </w:t>
            </w:r>
            <w:r>
              <w:rPr>
                <w:rFonts w:eastAsia="Aptos" w:cs="Times New Roman"/>
              </w:rPr>
              <w:t>составе</w:t>
            </w:r>
            <w:r>
              <w:rPr>
                <w:rFonts w:eastAsia="Aptos" w:cs="Times New Roman"/>
                <w:lang w:val="en-US"/>
              </w:rPr>
              <w:t xml:space="preserve"> </w:t>
            </w:r>
            <w:r>
              <w:rPr>
                <w:rFonts w:eastAsia="Aptos" w:cs="Times New Roman"/>
              </w:rPr>
              <w:t>билетов</w:t>
            </w:r>
            <w:r>
              <w:rPr>
                <w:rFonts w:eastAsia="Aptos" w:cs="Times New Roman"/>
                <w:lang w:val="en-US"/>
              </w:rPr>
              <w:t xml:space="preserve"> Kerberos.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модули LDAP и 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  <w:r>
              <w:rPr>
                <w:rFonts w:eastAsia="Aptos" w:cs="Times New Roman"/>
              </w:rPr>
              <w:t xml:space="preserve"> должны быть реализованы без использования </w:t>
            </w:r>
            <w:proofErr w:type="spellStart"/>
            <w:r>
              <w:rPr>
                <w:rFonts w:eastAsia="Aptos" w:cs="Times New Roman"/>
              </w:rPr>
              <w:t>OpenSource</w:t>
            </w:r>
            <w:proofErr w:type="spellEnd"/>
            <w:r>
              <w:rPr>
                <w:rFonts w:eastAsia="Aptos" w:cs="Times New Roman"/>
              </w:rPr>
              <w:t xml:space="preserve"> компонент.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конфигурацией домена</w:t>
            </w:r>
          </w:p>
          <w:p w:rsidR="00B72EDC" w:rsidRDefault="00B72EDC">
            <w:pPr>
              <w:pStyle w:val="aa"/>
              <w:rPr>
                <w:rFonts w:eastAsia="Aptos" w:cs="Times New Roman"/>
              </w:rPr>
            </w:pP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Создание, редактирование и удаление сайтов, привязка сайтов к подсетям.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Привязка доменных клиентов к ближайшим контроллерам домена на основании подсетей.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репликацией между контроллерами домена в составе добавления, удаления контролеров домена, привязки контроллеров домена к сайтам.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связями и расписанием репликации.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создания контроллера домена только для чтения.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параметрами групповых политик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иерархией и составом параметров групповых политик.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политиками паролей и аутентификации.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Управление политиками </w:t>
            </w:r>
            <w:proofErr w:type="spellStart"/>
            <w:r>
              <w:rPr>
                <w:rFonts w:eastAsia="Aptos" w:cs="Times New Roman"/>
              </w:rPr>
              <w:t>sudo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правилами доступа на уровне хостов.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Управление 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Управление службами 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Управление политиками выдачи билетов 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  <w:r>
              <w:rPr>
                <w:rFonts w:eastAsia="Aptos" w:cs="Times New Roman"/>
              </w:rPr>
              <w:t>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параметрами пользователей, групп и других объектов каталога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Создание, модификация и изменение объектов каталога.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вложенности групп, поддержка связи группа-группа.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Расширение схемы в части добавления атрибутов объектов каталога.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Расширение схемы в части создания нового класса объектов, в том числе основываясь на существующих.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доверительными отношениями</w:t>
            </w:r>
          </w:p>
          <w:p w:rsidR="00B72EDC" w:rsidRDefault="00B72EDC">
            <w:pPr>
              <w:pStyle w:val="aa"/>
              <w:rPr>
                <w:rFonts w:eastAsia="Aptos" w:cs="Times New Roman"/>
              </w:rPr>
            </w:pP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 xml:space="preserve">Создание входящих доверительных отношений с доменами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Создание исходящих доверительных отношений с доменами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Создание входящих доверительных отношений с доменами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исходящих доверительных отношений с доменами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аутентификации и авторизации под учетными записями пользователей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 xml:space="preserve"> в доменах под управлением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аутентификации и авторизации под учетными записями пользователей Продукта в доменах под управлением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добавления учетных записей пользователей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 xml:space="preserve"> в группы домена Продукта;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добавления учетных записей пользователей доменов Продукта в группы домена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Миграция объектов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Active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Directory</w:t>
            </w:r>
            <w:proofErr w:type="spellEnd"/>
            <w:r>
              <w:rPr>
                <w:rFonts w:eastAsia="Aptos" w:cs="Times New Roman"/>
              </w:rPr>
              <w:t xml:space="preserve"> с сохранением структуры вложенности объектов, </w:t>
            </w:r>
            <w:proofErr w:type="spellStart"/>
            <w:r>
              <w:rPr>
                <w:rFonts w:eastAsia="Aptos" w:cs="Times New Roman"/>
              </w:rPr>
              <w:t>sidhistory</w:t>
            </w:r>
            <w:proofErr w:type="spellEnd"/>
            <w:r>
              <w:rPr>
                <w:rFonts w:eastAsia="Aptos" w:cs="Times New Roman"/>
              </w:rPr>
              <w:t>, членства в группах и паролей.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структурой подразделений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настройки организационной структуры подразделений в иерархическом виде.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Создание, удаление, модификация и перемещение организационных подразделений.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Перемещение объектов между организационными подразделениями.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обращения к объектам каталога по отличительному имени (</w:t>
            </w:r>
            <w:proofErr w:type="spellStart"/>
            <w:r>
              <w:rPr>
                <w:rFonts w:eastAsia="Aptos" w:cs="Times New Roman"/>
              </w:rPr>
              <w:t>distinguished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name</w:t>
            </w:r>
            <w:proofErr w:type="spellEnd"/>
            <w:r>
              <w:rPr>
                <w:rFonts w:eastAsia="Aptos" w:cs="Times New Roman"/>
              </w:rPr>
              <w:t>) с указанием родительских подразделений.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использования подразделений при указании базы поиска (</w:t>
            </w:r>
            <w:proofErr w:type="spellStart"/>
            <w:r>
              <w:rPr>
                <w:rFonts w:eastAsia="Aptos" w:cs="Times New Roman"/>
              </w:rPr>
              <w:t>base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dn</w:t>
            </w:r>
            <w:proofErr w:type="spellEnd"/>
            <w:r>
              <w:rPr>
                <w:rFonts w:eastAsia="Aptos" w:cs="Times New Roman"/>
              </w:rPr>
              <w:t>).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групповыми политиками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Создание, редактирование, удаление групповых политик.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Назначение групповых политик на подразделения.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Суммирование групповых политик согласно иерархии подразделений от вышестоящего к нижестоящему.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блокировки наследования групповых политик и создания принудительных ссылок, игнорирующих наследование.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включения и отключения политики, а также установка необходимых значений параметра групповой политики, которые будут применены на целевом компьютере или пользователе.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установки приоритета применения групповой политики в рамках назначенного подразделения.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фильтрации применения политики на основании членства пользователя или компьютера в группе безопасности.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просмотра отчета по назначенным параметрам групповых политик.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Обращение клиентов групповых политик к серверам системы в режиме </w:t>
            </w:r>
            <w:proofErr w:type="spellStart"/>
            <w:r>
              <w:rPr>
                <w:rFonts w:eastAsia="Aptos" w:cs="Times New Roman"/>
              </w:rPr>
              <w:t>pull</w:t>
            </w:r>
            <w:proofErr w:type="spellEnd"/>
            <w:r>
              <w:rPr>
                <w:rFonts w:eastAsia="Aptos" w:cs="Times New Roman"/>
              </w:rPr>
              <w:t>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Установка и обновление программного обеспечения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политик установки, удаления и обновления ПО для пользователей и компьютеров.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Управления параметрами программного обеспечения аналогично групповым политикам с возможностью применения на компьютерах выбранных подразделений.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службой разрешения имен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Хранение данных DNS зоны в каталоге.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Динамические обновления DNS записей для клиентов домена.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перенаправлением DNS запросов.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Интеграция со службой синхронизации времени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интеграции со службой синхронизации времени.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службой печати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Назначение принтеров на компьютеры и пользователей посредством групповых политик.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подключение сетевых принтеров доменным клиентом.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доступом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Контроль доступа к объектам каталога на основе членства в группах.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назначения гранулярных разрешений на отдельные атрибуты объектов каталога.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Механизм наследования разрешений от родительских подразделений.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Механизм блокировки наследования.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Контроль доступа к объектам каталога должен осуществляться при доступе по любому интерфейсу системы.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Мониторинг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Передача данных о работе компонентов LDAP в систему мониторинга;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Передача данных о работе компонентов </w:t>
            </w:r>
            <w:proofErr w:type="spellStart"/>
            <w:r>
              <w:rPr>
                <w:rFonts w:eastAsia="Aptos" w:cs="Times New Roman"/>
              </w:rPr>
              <w:t>Kerberos</w:t>
            </w:r>
            <w:proofErr w:type="spellEnd"/>
            <w:r>
              <w:rPr>
                <w:rFonts w:eastAsia="Aptos" w:cs="Times New Roman"/>
              </w:rPr>
              <w:t xml:space="preserve"> KDC в систему мониторинга;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Передача данных о производительности базы данных и подсистемы репликации в систему мониторинга.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Журналирование</w:t>
            </w:r>
            <w:proofErr w:type="spellEnd"/>
            <w:r>
              <w:rPr>
                <w:rFonts w:eastAsia="Aptos" w:cs="Times New Roman"/>
              </w:rPr>
              <w:t xml:space="preserve"> событий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Журналирование</w:t>
            </w:r>
            <w:proofErr w:type="spellEnd"/>
            <w:r>
              <w:rPr>
                <w:rFonts w:eastAsia="Aptos" w:cs="Times New Roman"/>
              </w:rPr>
              <w:t xml:space="preserve"> следующих типов событий: события входа пользователя, события создания/изменения/удаления объектов каталога, события изменения разрешений на объекты каталога, событие очистки журнала безопасности.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Журналирование</w:t>
            </w:r>
            <w:proofErr w:type="spellEnd"/>
            <w:r>
              <w:rPr>
                <w:rFonts w:eastAsia="Aptos" w:cs="Times New Roman"/>
              </w:rPr>
              <w:t xml:space="preserve"> успешных и неуспешных действий.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Защита журнала безопасности от несанкционированных изменений.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передачи событий в SIEM систему.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Навигация и поиск объектов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Навигация по доменной иерархии подразделений в режиме дерева каталога.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Индексирование атрибутов для поиска объектов каталога.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Поиск объектов по всей иерархии и в заданном подразделении (учетные записи пользователей, учетные записи персональных компьютеров, группы безопасности.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Совместимость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Совместимость с ОС </w:t>
            </w:r>
            <w:proofErr w:type="spellStart"/>
            <w:r>
              <w:rPr>
                <w:rFonts w:eastAsia="Aptos" w:cs="Times New Roman"/>
              </w:rPr>
              <w:t>Astra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Alter</w:t>
            </w:r>
            <w:proofErr w:type="spellEnd"/>
            <w:r>
              <w:rPr>
                <w:rFonts w:eastAsia="Aptos" w:cs="Times New Roman"/>
              </w:rPr>
              <w:t xml:space="preserve"> OS (для клиентской и серверной части ЕСК).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Полная совместимость с программными средствами в составе технических решений в части систем </w:t>
            </w:r>
            <w:r>
              <w:rPr>
                <w:rFonts w:eastAsia="Aptos" w:cs="Times New Roman"/>
                <w:lang w:val="en-US"/>
              </w:rPr>
              <w:t>IDM</w:t>
            </w:r>
            <w:r>
              <w:rPr>
                <w:rFonts w:eastAsia="Aptos" w:cs="Times New Roman"/>
              </w:rPr>
              <w:t xml:space="preserve"> и </w:t>
            </w:r>
            <w:r>
              <w:rPr>
                <w:rFonts w:eastAsia="Aptos" w:cs="Times New Roman"/>
                <w:lang w:val="en-US"/>
              </w:rPr>
              <w:t>IAM</w:t>
            </w:r>
            <w:r>
              <w:rPr>
                <w:rFonts w:eastAsia="Aptos" w:cs="Times New Roman"/>
              </w:rPr>
              <w:t>/</w:t>
            </w:r>
            <w:r>
              <w:rPr>
                <w:rFonts w:eastAsia="Aptos" w:cs="Times New Roman"/>
                <w:lang w:val="en-US"/>
              </w:rPr>
              <w:t>SSO</w:t>
            </w:r>
            <w:r>
              <w:rPr>
                <w:rFonts w:eastAsia="Aptos" w:cs="Times New Roman"/>
              </w:rPr>
              <w:t>.</w:t>
            </w:r>
          </w:p>
        </w:tc>
      </w:tr>
    </w:tbl>
    <w:p w:rsidR="00B72EDC" w:rsidRDefault="00B72EDC">
      <w:pPr>
        <w:suppressAutoHyphens w:val="0"/>
        <w:spacing w:after="240"/>
        <w:ind w:firstLine="0"/>
      </w:pPr>
    </w:p>
    <w:p w:rsidR="00B72EDC" w:rsidRDefault="00853BFB">
      <w:pPr>
        <w:suppressAutoHyphens w:val="0"/>
        <w:spacing w:after="240"/>
        <w:ind w:firstLine="0"/>
        <w:rPr>
          <w:b w:val="0"/>
          <w:bCs/>
        </w:rPr>
      </w:pPr>
      <w:r>
        <w:rPr>
          <w:bCs/>
        </w:rPr>
        <w:t>2. Требования к поставляемым программным средствам для реализации технических решений в части системы IDM.</w:t>
      </w:r>
    </w:p>
    <w:p w:rsidR="00B72EDC" w:rsidRDefault="00B72EDC">
      <w:pPr>
        <w:ind w:firstLine="0"/>
      </w:pPr>
    </w:p>
    <w:tbl>
      <w:tblPr>
        <w:tblStyle w:val="affffff4"/>
        <w:tblW w:w="15021" w:type="dxa"/>
        <w:tblLayout w:type="fixed"/>
        <w:tblLook w:val="04A0" w:firstRow="1" w:lastRow="0" w:firstColumn="1" w:lastColumn="0" w:noHBand="0" w:noVBand="1"/>
      </w:tblPr>
      <w:tblGrid>
        <w:gridCol w:w="465"/>
        <w:gridCol w:w="3357"/>
        <w:gridCol w:w="11199"/>
      </w:tblGrid>
      <w:tr w:rsidR="00B72EDC">
        <w:tc>
          <w:tcPr>
            <w:tcW w:w="465" w:type="dxa"/>
          </w:tcPr>
          <w:p w:rsidR="00B72EDC" w:rsidRDefault="00853BFB">
            <w:pPr>
              <w:suppressAutoHyphens w:val="0"/>
              <w:spacing w:after="240"/>
              <w:ind w:firstLine="0"/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eastAsia="Aptos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3357" w:type="dxa"/>
          </w:tcPr>
          <w:p w:rsidR="00B72EDC" w:rsidRDefault="00853BFB">
            <w:pPr>
              <w:suppressAutoHyphens w:val="0"/>
              <w:spacing w:after="240"/>
              <w:ind w:firstLine="0"/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eastAsia="Aptos" w:cs="Times New Roman"/>
                <w:bCs/>
                <w:sz w:val="20"/>
                <w:szCs w:val="20"/>
              </w:rPr>
              <w:t>Наименование параметра / характеристики</w:t>
            </w:r>
          </w:p>
        </w:tc>
        <w:tc>
          <w:tcPr>
            <w:tcW w:w="11199" w:type="dxa"/>
          </w:tcPr>
          <w:p w:rsidR="00B72EDC" w:rsidRDefault="00853BFB">
            <w:pPr>
              <w:suppressAutoHyphens w:val="0"/>
              <w:spacing w:after="240"/>
              <w:ind w:firstLine="0"/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eastAsia="Aptos" w:cs="Times New Roman"/>
                <w:bCs/>
                <w:sz w:val="20"/>
                <w:szCs w:val="20"/>
              </w:rPr>
              <w:t>Требования к значению параметра/характеристики ПО</w:t>
            </w:r>
          </w:p>
        </w:tc>
      </w:tr>
      <w:tr w:rsidR="00B72EDC">
        <w:tc>
          <w:tcPr>
            <w:tcW w:w="465" w:type="dxa"/>
          </w:tcPr>
          <w:p w:rsidR="00B72EDC" w:rsidRDefault="00B72EDC" w:rsidP="0001506F">
            <w:pPr>
              <w:pStyle w:val="10"/>
              <w:numPr>
                <w:ilvl w:val="0"/>
                <w:numId w:val="130"/>
              </w:numPr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Требования к происхождению и соответствию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Программное обеспечение (далее – Продукт) должно быть включено в Единый реестр российских программ для электронных вычислительных машин и баз данных </w:t>
            </w:r>
            <w:proofErr w:type="spellStart"/>
            <w:r>
              <w:rPr>
                <w:rFonts w:eastAsia="Aptos" w:cs="Times New Roman"/>
              </w:rPr>
              <w:t>Минкомсвязи</w:t>
            </w:r>
            <w:proofErr w:type="spellEnd"/>
            <w:r>
              <w:rPr>
                <w:rFonts w:eastAsia="Aptos" w:cs="Times New Roman"/>
              </w:rPr>
              <w:t xml:space="preserve"> России.</w:t>
            </w:r>
          </w:p>
          <w:p w:rsidR="00B72EDC" w:rsidRDefault="00B72EDC">
            <w:pPr>
              <w:pStyle w:val="aa"/>
              <w:rPr>
                <w:rFonts w:eastAsia="Aptos" w:cs="Times New Roman"/>
              </w:rPr>
            </w:pP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Продукт должен иметь сертификат ФСТЭК России по 4 уровню контроля отсутствия </w:t>
            </w:r>
            <w:proofErr w:type="spellStart"/>
            <w:r>
              <w:rPr>
                <w:rFonts w:eastAsia="Aptos" w:cs="Times New Roman"/>
              </w:rPr>
              <w:t>недекларированных</w:t>
            </w:r>
            <w:proofErr w:type="spellEnd"/>
            <w:r>
              <w:rPr>
                <w:rFonts w:eastAsia="Aptos" w:cs="Times New Roman"/>
              </w:rPr>
              <w:t xml:space="preserve"> возможностей и на соответствие требованиям приказов ФСТЭК России №17 от 11.02.2013 и №21 от 18.02.2013, обеспечивающий реализацию мер защиты ИАФ.3, ИАФ.4, УПД.1 в управляемых ИС Заказчика, либо аналогичным требованиям приказа ФСТЭК России №117 от 11.04.2025.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Технологическая платформа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Технологический стек – .NET </w:t>
            </w:r>
            <w:proofErr w:type="spellStart"/>
            <w:r>
              <w:rPr>
                <w:rFonts w:eastAsia="Aptos" w:cs="Times New Roman"/>
              </w:rPr>
              <w:t>Framework</w:t>
            </w:r>
            <w:proofErr w:type="spellEnd"/>
            <w:r>
              <w:rPr>
                <w:rFonts w:eastAsia="Aptos" w:cs="Times New Roman"/>
              </w:rPr>
              <w:t xml:space="preserve"> 4 и выше или .NET </w:t>
            </w:r>
            <w:proofErr w:type="spellStart"/>
            <w:r>
              <w:rPr>
                <w:rFonts w:eastAsia="Aptos" w:cs="Times New Roman"/>
              </w:rPr>
              <w:t>Core</w:t>
            </w:r>
            <w:proofErr w:type="spellEnd"/>
            <w:r>
              <w:rPr>
                <w:rFonts w:eastAsia="Aptos" w:cs="Times New Roman"/>
              </w:rPr>
              <w:t xml:space="preserve"> 5 и выше.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Платформа (актуальной версии) –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Windows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Ubuntu</w:t>
            </w:r>
            <w:proofErr w:type="spellEnd"/>
            <w:r>
              <w:rPr>
                <w:rFonts w:eastAsia="Aptos" w:cs="Times New Roman"/>
              </w:rPr>
              <w:t>, RHEL.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СУБД (актуальной версии) –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SQL </w:t>
            </w:r>
            <w:proofErr w:type="spellStart"/>
            <w:r>
              <w:rPr>
                <w:rFonts w:eastAsia="Aptos" w:cs="Times New Roman"/>
              </w:rPr>
              <w:t>Server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PostgreSQL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Oracle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Веб-сервер – </w:t>
            </w:r>
            <w:proofErr w:type="spellStart"/>
            <w:r>
              <w:rPr>
                <w:rFonts w:eastAsia="Aptos" w:cs="Times New Roman"/>
              </w:rPr>
              <w:t>Microsoft</w:t>
            </w:r>
            <w:proofErr w:type="spellEnd"/>
            <w:r>
              <w:rPr>
                <w:rFonts w:eastAsia="Aptos" w:cs="Times New Roman"/>
              </w:rPr>
              <w:t xml:space="preserve"> IIS, </w:t>
            </w:r>
            <w:proofErr w:type="spellStart"/>
            <w:r>
              <w:rPr>
                <w:rFonts w:eastAsia="Aptos" w:cs="Times New Roman"/>
              </w:rPr>
              <w:t>Nginx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Apache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развертывания в </w:t>
            </w:r>
            <w:proofErr w:type="spellStart"/>
            <w:r>
              <w:rPr>
                <w:rFonts w:eastAsia="Aptos" w:cs="Times New Roman"/>
              </w:rPr>
              <w:t>контейнеризированной</w:t>
            </w:r>
            <w:proofErr w:type="spellEnd"/>
            <w:r>
              <w:rPr>
                <w:rFonts w:eastAsia="Aptos" w:cs="Times New Roman"/>
              </w:rPr>
              <w:t xml:space="preserve"> среде, включая запуск серверных компонентов в </w:t>
            </w:r>
            <w:proofErr w:type="spellStart"/>
            <w:r>
              <w:rPr>
                <w:rFonts w:eastAsia="Aptos" w:cs="Times New Roman"/>
              </w:rPr>
              <w:t>Docker</w:t>
            </w:r>
            <w:proofErr w:type="spellEnd"/>
            <w:r>
              <w:rPr>
                <w:rFonts w:eastAsia="Aptos" w:cs="Times New Roman"/>
              </w:rPr>
              <w:t>-совместимых контейнерах.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Разделение на </w:t>
            </w:r>
            <w:proofErr w:type="spellStart"/>
            <w:r>
              <w:rPr>
                <w:rFonts w:eastAsia="Aptos" w:cs="Times New Roman"/>
              </w:rPr>
              <w:t>Front-End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Back-End</w:t>
            </w:r>
            <w:proofErr w:type="spellEnd"/>
            <w:r>
              <w:rPr>
                <w:rFonts w:eastAsia="Aptos" w:cs="Times New Roman"/>
              </w:rPr>
              <w:t xml:space="preserve"> с возможностью вынесения </w:t>
            </w:r>
            <w:proofErr w:type="spellStart"/>
            <w:r>
              <w:rPr>
                <w:rFonts w:eastAsia="Aptos" w:cs="Times New Roman"/>
              </w:rPr>
              <w:t>Front-End</w:t>
            </w:r>
            <w:proofErr w:type="spellEnd"/>
            <w:r>
              <w:rPr>
                <w:rFonts w:eastAsia="Aptos" w:cs="Times New Roman"/>
              </w:rPr>
              <w:t xml:space="preserve"> компонентов в DMZ корпоративной сети Заказчика.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работы в полностью или частично </w:t>
            </w:r>
            <w:proofErr w:type="spellStart"/>
            <w:r>
              <w:rPr>
                <w:rFonts w:eastAsia="Aptos" w:cs="Times New Roman"/>
              </w:rPr>
              <w:t>виртуализированной</w:t>
            </w:r>
            <w:proofErr w:type="spellEnd"/>
            <w:r>
              <w:rPr>
                <w:rFonts w:eastAsia="Aptos" w:cs="Times New Roman"/>
              </w:rPr>
              <w:t xml:space="preserve"> среде.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работы на </w:t>
            </w:r>
            <w:proofErr w:type="spellStart"/>
            <w:r>
              <w:rPr>
                <w:rFonts w:eastAsia="Aptos" w:cs="Times New Roman"/>
              </w:rPr>
              <w:t>импортонезависимой</w:t>
            </w:r>
            <w:proofErr w:type="spellEnd"/>
            <w:r>
              <w:rPr>
                <w:rFonts w:eastAsia="Aptos" w:cs="Times New Roman"/>
              </w:rPr>
              <w:t xml:space="preserve"> платформе «из коробки».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Архитектура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Распределенная архитектура, включающая в качестве минимального набора компонентов сервер приложений и базу данных.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Модульная структура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Централизованное управление реестром учетных записей пользователей, реестром информационных ресурсов и матрицей доступа в рамках единого каталога объектов.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Кластеризация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автоматического обнаружения </w:t>
            </w:r>
            <w:proofErr w:type="spellStart"/>
            <w:r>
              <w:rPr>
                <w:rFonts w:eastAsia="Aptos" w:cs="Times New Roman"/>
              </w:rPr>
              <w:t>нод</w:t>
            </w:r>
            <w:proofErr w:type="spellEnd"/>
            <w:r>
              <w:rPr>
                <w:rFonts w:eastAsia="Aptos" w:cs="Times New Roman"/>
              </w:rPr>
              <w:t xml:space="preserve"> кластера (</w:t>
            </w:r>
            <w:proofErr w:type="spellStart"/>
            <w:r>
              <w:rPr>
                <w:rFonts w:eastAsia="Aptos" w:cs="Times New Roman"/>
              </w:rPr>
              <w:t>autodiscovery</w:t>
            </w:r>
            <w:proofErr w:type="spellEnd"/>
            <w:r>
              <w:rPr>
                <w:rFonts w:eastAsia="Aptos" w:cs="Times New Roman"/>
              </w:rPr>
              <w:t>), исключающего необходимость ручной настройки конфигурации кластера при добавлении или удалении узлов.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Наличие механизма </w:t>
            </w:r>
            <w:proofErr w:type="spellStart"/>
            <w:r>
              <w:rPr>
                <w:rFonts w:eastAsia="Aptos" w:cs="Times New Roman"/>
              </w:rPr>
              <w:t>Split-Brain-Resolver</w:t>
            </w:r>
            <w:proofErr w:type="spellEnd"/>
            <w:r>
              <w:rPr>
                <w:rFonts w:eastAsia="Aptos" w:cs="Times New Roman"/>
              </w:rPr>
              <w:t xml:space="preserve"> для автоматического разрешения конфликтов при разделении кластера на изолированные сегменты.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возможности кластеризации элементов управления целевыми ИС.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Мультитенантность</w:t>
            </w:r>
            <w:proofErr w:type="spellEnd"/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иерархической </w:t>
            </w:r>
            <w:proofErr w:type="spellStart"/>
            <w:r>
              <w:rPr>
                <w:rFonts w:eastAsia="Aptos" w:cs="Times New Roman"/>
              </w:rPr>
              <w:t>мультитенантной</w:t>
            </w:r>
            <w:proofErr w:type="spellEnd"/>
            <w:r>
              <w:rPr>
                <w:rFonts w:eastAsia="Aptos" w:cs="Times New Roman"/>
              </w:rPr>
              <w:t xml:space="preserve"> модели, обеспечивающей одновременное ведение нескольких организаций в рамках одного экземпляра Продукта (головная организация, филиалы, подведомственные структуры).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независимых организационных контуров.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назначения администраторов, ограниченных рамками конкретной организации, филиала или структурного контура (посредством внутренней ролевой модели).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Разграничение доступа администраторов для каждого структурного контура.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Отказоустойчивость и надежность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Круглосуточное автоматизированное функционирование серверной части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Время восстановления работоспособности серверных компонентов подсистем при сбое или аварии не должно превышать 12 часов с начала восстановительных работ.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процедур резервного копирования и восстановления, обеспечивающих полное восстановление состояния Продукта на момент выполнения последней операции резервного копирования.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Масштабируемость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инструментов масштабирования при увеличении нагрузки на один или несколько компонентов, включая горизонтальное масштабирование серверных компонентов.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балансировки нагрузки для компонентов Продукта.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Безопасность данных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шифрования данных на уровне приложения либо на уровне базы данных.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Шифрование данных, передаваемых между всеми взаимодействующими компонентами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Взаимодействие пользователей с Продуктом посредством защищенного соединения.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настройки парольных политик в отдельном выделенном разделе интерфейса администратора, включая настройку списков допустимых/недопустимых символов при </w:t>
            </w:r>
            <w:proofErr w:type="spellStart"/>
            <w:r>
              <w:rPr>
                <w:rFonts w:eastAsia="Aptos" w:cs="Times New Roman"/>
              </w:rPr>
              <w:t>автогенерации</w:t>
            </w:r>
            <w:proofErr w:type="spellEnd"/>
            <w:r>
              <w:rPr>
                <w:rFonts w:eastAsia="Aptos" w:cs="Times New Roman"/>
              </w:rPr>
              <w:t xml:space="preserve">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создания парольной политики на базе пользовательского скрипта, реализующего </w:t>
            </w:r>
            <w:proofErr w:type="spellStart"/>
            <w:r>
              <w:rPr>
                <w:rFonts w:eastAsia="Aptos" w:cs="Times New Roman"/>
              </w:rPr>
              <w:t>кастомную</w:t>
            </w:r>
            <w:proofErr w:type="spellEnd"/>
            <w:r>
              <w:rPr>
                <w:rFonts w:eastAsia="Aptos" w:cs="Times New Roman"/>
              </w:rPr>
              <w:t xml:space="preserve"> логику генерации паролей.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жизненным циклом учетных записей пользователей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УЗ – автоматически, либо на основании заявки.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Блокировка УЗ – автоматически, вручную либо на основании заявки.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Разблокировка УЗ – автоматически, вручную либо на основании заявки.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Актуализация атрибутов УЗ – автоматически либо на основании заявки.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доступом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Предоставление минимального набора прав доступа при приеме на работу.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Предоставление набора прав доступа в соответствии с должностной инструкцией либо положением в ОШС и должностью.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Изменение набора прав доступа при переводе по должности.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Запрос дополнительных прав доступа по заявке и отзыв прав доступа по заявке.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паролями учетных записей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Генерация и доставка первичных паролей при создании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Изменение пароля УЗ пользователем.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Синхронизация паролей между учетными записями пользователя.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Карточка пользователя в каталоге системы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карточек пользователей с составом атрибутов не менее: ФИО, идентификатор в кадровой системе, подразделение, должность, руководитель, дата приема на работу, дата увольнения, статус (состав атрибутов уточняется на этапе технического проектирования).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Связывание существующих учетных записей в управляемых ИС с карточками пользователя в каталоге на основе индивидуальной информации (ФИО, подразделение и др.) с учетом наличия полных тезок по ФИО.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(создание/изменение/удаление) учетными записями внешних пользователей (подрядчиков, аудиторов и др.).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Администрирование системы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графического веб-интерфейса администрирования (Консоль администратора), доступного по протоколу HTTPS.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Аутентификация и авторизация администраторов с использованием доменной учетной записи в корпоративном каталоге MS AD.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Поиск учетных карточек пользователей, учетных записей и ролей по имени объекта.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конфигурационными параметрами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задания приоритета для заявок и задач с настраиваемой цветовой индикацией по уровню приоритета либо сроку истечения.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профилей учетных записей управляемой ИС (парольная политика, правила наименования и формирования свойств УЗ, зависимости УЗ разных управляемых ИС).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Регистрация в журнале всех действий администратора в интерфейсе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Отображение всех надписей экранных форм интерфейса на русском языке.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ролевой моделью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на основе полномочий управляемой ИС двух видов: одномерный список ролей (групп) и права по доступу к объектам управляемой ИС.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ролей, определение состава ролей (профиль учетной записи и полномочия управляемой ИС).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Определение правил автоматического назначения ролей и иерархии ролей (наследование).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Определение ограничений назначения ролей, планирование ввода и вывода роли из эксплуатации, определение владельцев ролей.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Каталогизация и архивирование неиспользуемых ролей.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Определение правил совмещения (совместимости) ролей как для индивидуальных ролей, так и для группы ролей (</w:t>
            </w:r>
            <w:proofErr w:type="spellStart"/>
            <w:r>
              <w:rPr>
                <w:rFonts w:eastAsia="Aptos" w:cs="Times New Roman"/>
              </w:rPr>
              <w:t>SoD</w:t>
            </w:r>
            <w:proofErr w:type="spellEnd"/>
            <w:r>
              <w:rPr>
                <w:rFonts w:eastAsia="Aptos" w:cs="Times New Roman"/>
              </w:rPr>
              <w:t>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Назначение значений рисков </w:t>
            </w:r>
            <w:proofErr w:type="gramStart"/>
            <w:r>
              <w:rPr>
                <w:rFonts w:eastAsia="Aptos" w:cs="Times New Roman"/>
              </w:rPr>
              <w:t>для полномочий</w:t>
            </w:r>
            <w:proofErr w:type="gramEnd"/>
            <w:r>
              <w:rPr>
                <w:rFonts w:eastAsia="Aptos" w:cs="Times New Roman"/>
              </w:rPr>
              <w:t xml:space="preserve"> управляемых ИС для оценки совокупного риска по ролям пользователя.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журнала назначенных и отозванных ролей с историей изменений (роль, сотрудник, дата операции) и возможностью отмены операций назначения/отзыва как для отдельных записей, так и массово.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атрибутивной модели управления доступом (ABAC) с динамическим определением полномочий на основании атрибутов пользователя, ресурса, действия, контекста и бизнес-условий.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бизнес-процессами согласования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Графический редактор схем бизнес-процессов согласования и автоматического предоставления/отзыва полномочий в управляемых ИС.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схемы процесса на основе шаблонных этапов (согласование, визирование, ручное исполнение, корректировка заявки, взаимодействие с внутренними/внешними сервисами, уведомления).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Определение последовательности переходов между этапами и условий их выполнения, логика в зависимости от значений запроса.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Определение процесса и условий эскалации при несоблюдении SLA либо неуспешном выполнении этапа.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Последовательное и параллельное согласование объектов запроса.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информирования участников процесса с использованием шаблонов уведомлений.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версионности бизнес-процессов и возможность их тестирования.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процессов аттестации полномочий пользователя на регулярной основе через автоматическое создание и согласование заявки по заданному маршруту.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Сервис самообслуживания пользователей (Личный кабинет)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графического веб-интерфейса, доступного по протоколу HTTPS, аутентификация с применением доменной УЗ в MS AD.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Просмотр индивидуальной информации пользователя, информации об учетных записях в управляемых ИС и о назначенных ролях.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Смена пароля учетной записи пользователя.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заявок на предоставление и отзыв доступов, изменение личных данных (не синхронизируемых с кадровой системой), разблокирование собственной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Назначение пользователю прав на открытие заявок на других пользователей выбранного подразделения и подчиненных подразделений.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Выявление конфликтов ролей при формировании заявки (запрос назначенной роли, конфликтующих ролей, зависимых ролей) и предложение вариантов их разрешения в рамках одной заявки.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Формирование пакетных заявок на предоставление и отзыв доступов к нескольким ИС одновременно.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Отслеживание пути прохождения заявки для автора и согласующего, утверждение либо отклонение заявки.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Регистрация в журнале действий пользователя в Личном кабинете.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синхронизации с кадровой ИС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Односторонняя синхронизация данных о сотрудниках из кадровой системы в </w:t>
            </w:r>
            <w:proofErr w:type="spellStart"/>
            <w:r>
              <w:rPr>
                <w:rFonts w:eastAsia="Aptos" w:cs="Times New Roman"/>
              </w:rPr>
              <w:t>метакаталог</w:t>
            </w:r>
            <w:proofErr w:type="spellEnd"/>
            <w:r>
              <w:rPr>
                <w:rFonts w:eastAsia="Aptos" w:cs="Times New Roman"/>
              </w:rPr>
              <w:t xml:space="preserve"> Продукта посредством кадрового коннектора.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Загрузка перечня подразделений, подробной информации о подразделении, перечня работников, подробной информации о работнике, перечня должностей.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создание записи о работнике с атрибутами: идентификатор пользователя, ФИО, табельный номер, дата рождения, дата приема, дата увольнения, код должности, код подразделения.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создание учетных записей в управляемых ИС при приеме работника; синхронное автоматическое изменение атрибутов УЗ при изменениях в кадровой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Автоматический отзыв/предоставление полномочий при переводе по должности; автоматическая блокировка УЗ и отзыв полномочий при увольнении.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Периодичность синхронизации данных о работниках – не менее одного раза в сутки.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истории кадровых снимков с возможностью просмотра, сравнения и отката кадровых событий до состояния выбранного снимка.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критичности ошибок кадровой синхронизации с автоматическим уведомлением администраторов.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управления УЗ пользователей в управляемых ИС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Взаимодействие с ИС посредством коннектора.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учетной записи с определенным набором свойств, изменение свойств УЗ, управление правами (назначение/отзыв), блокировка/разблокировка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Формирование логина на основе ФИО по алгоритму, согласованному с Заказчиком на этапе технического проектирования.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Возможность чтения/задания заранее оговоренного набора свойств УЗ (имя учетной записи, ФИО, должность и подразделение).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Отражение в ИС перемещения пользователя по штатному расписанию.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управления технологическими учетными записями (ТУЗ)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Учет, контроль, создание, изменение, блокирование и удаление технологических и сервисных учетных записей в управляемых ИС.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каталога технологических и сервисных УЗ, назначение владельцев каждой ТУЗ/сервисной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Контроль сроков действия, активности и использования таких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Автоматическая или ручная ротация паролей ТУЗ/сервисных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Аудит всех операций с ТУЗ/сервисными УЗ, привязка ТУЗ к конкретным системам, сервисам, интеграциям или бизнес-процессам.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управляемых прав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механизма управляемых прав – составных прав, управляемых непосредственно системой и не привязанных к конкретному ресурсу, включающих глобальные и объектные права из различных управляемых ИС.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создание составного права в ресурсе по настроенному шаблону при назначении роли с управляемым правом.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формирование задач синхронизации со всеми связанными ресурсами при изменении управляемого права.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управляемыми правами посредством API-интерфейса и сценариев содержимого ролей.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Кластерная синхронизация управляемых прав с ресурсами посредством специализированного планировщика.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Регистрация событийной информации и отчетность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Автоматическая регистрация и хранение сведений обо всех изменениях карточек пользователей, ролей и учетных записей (инициатор/причина, дата и время, описание изменения).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Встроенный графический конструктор отчетов.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Формирование отчетов в форматах .</w:t>
            </w:r>
            <w:proofErr w:type="spellStart"/>
            <w:r>
              <w:rPr>
                <w:rFonts w:eastAsia="Aptos" w:cs="Times New Roman"/>
              </w:rPr>
              <w:t>xml</w:t>
            </w:r>
            <w:proofErr w:type="spellEnd"/>
            <w:r>
              <w:rPr>
                <w:rFonts w:eastAsia="Aptos" w:cs="Times New Roman"/>
              </w:rPr>
              <w:t>, .</w:t>
            </w:r>
            <w:proofErr w:type="spellStart"/>
            <w:r>
              <w:rPr>
                <w:rFonts w:eastAsia="Aptos" w:cs="Times New Roman"/>
              </w:rPr>
              <w:t>pdf</w:t>
            </w:r>
            <w:proofErr w:type="spellEnd"/>
            <w:r>
              <w:rPr>
                <w:rFonts w:eastAsia="Aptos" w:cs="Times New Roman"/>
              </w:rPr>
              <w:t>, .</w:t>
            </w:r>
            <w:proofErr w:type="spellStart"/>
            <w:r>
              <w:rPr>
                <w:rFonts w:eastAsia="Aptos" w:cs="Times New Roman"/>
              </w:rPr>
              <w:t>xls</w:t>
            </w:r>
            <w:proofErr w:type="spellEnd"/>
            <w:r>
              <w:rPr>
                <w:rFonts w:eastAsia="Aptos" w:cs="Times New Roman"/>
              </w:rPr>
              <w:t>, .</w:t>
            </w:r>
            <w:proofErr w:type="spellStart"/>
            <w:r>
              <w:rPr>
                <w:rFonts w:eastAsia="Aptos" w:cs="Times New Roman"/>
              </w:rPr>
              <w:t>csv</w:t>
            </w:r>
            <w:proofErr w:type="spellEnd"/>
            <w:r>
              <w:rPr>
                <w:rFonts w:eastAsia="Aptos" w:cs="Times New Roman"/>
              </w:rPr>
              <w:t>, .</w:t>
            </w:r>
            <w:proofErr w:type="spellStart"/>
            <w:r>
              <w:rPr>
                <w:rFonts w:eastAsia="Aptos" w:cs="Times New Roman"/>
              </w:rPr>
              <w:t>html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Публикация шаблонов отчетов для подписки сотрудников, разграничение видимости отчетов по категориям сотрудников.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рассылки отчетов с указанием регулярности (единовременно, ежедневно, еженедельно, ежемесячно, ежегодно) с доставкой по электронной почте.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Хранение сведений обо всех инициированных заявках на доступ и результатах их обработки, формирование отчетов по заявкам с фильтрами.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Аудит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Аудит доступов пользователей в управляемых ИС на предмет соответствия настроенным политикам и назначенным ролям.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Выявление и регистрация в журнале событий аудита расхождений: избыточные права, отсутствие требуемой УЗ, незарегистрированная УЗ, незаблокированная УЗ уволенного работника либо работника в длительном отпуске.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Функция автоматизированного отката прав доступа к состоянию на указанную дату посредством специализированного планировщика с регистрацией операций отката в журнале планировщика.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Обработка журнала событий аудита: устранение расхождений, задание исключений, автоматическое создание заявок на сертификацию выявленных расхождений.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Поиск результатов аудита по протоколу </w:t>
            </w:r>
            <w:proofErr w:type="spellStart"/>
            <w:r>
              <w:rPr>
                <w:rFonts w:eastAsia="Aptos" w:cs="Times New Roman"/>
              </w:rPr>
              <w:t>OData</w:t>
            </w:r>
            <w:proofErr w:type="spellEnd"/>
            <w:r>
              <w:rPr>
                <w:rFonts w:eastAsia="Aptos" w:cs="Times New Roman"/>
              </w:rPr>
              <w:t xml:space="preserve"> с фильтрацией по признакам учетных записей.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Ведение списка исключений для незарегистрированных учетных записей, управление списком через интерфейс, API и сценарии.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Отчеты (минимальный состав)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 по аккаунтам с незарегистрированными правами.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Отчет по ресурсам с атрибутами.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 «Права учетных записей» (текущие права).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 «Роли с правом».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 «Роли субъектов авторизации».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 «Субъекты авторизации с заданным правом».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Отчет «Субъекты авторизации с правом».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Формирование отчетов пользователем через портал самообслуживания и администратором через административный интерфейс; еженедельная автоматическая рассылка отчетов по электронной почте.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lang w:val="en-US"/>
              </w:rPr>
            </w:pPr>
            <w:r>
              <w:rPr>
                <w:rFonts w:eastAsia="Aptos" w:cs="Times New Roman"/>
              </w:rPr>
              <w:t>Интеграция</w:t>
            </w:r>
            <w:r>
              <w:rPr>
                <w:rFonts w:eastAsia="Aptos" w:cs="Times New Roman"/>
                <w:lang w:val="en-US"/>
              </w:rPr>
              <w:t xml:space="preserve"> </w:t>
            </w:r>
            <w:r>
              <w:rPr>
                <w:rFonts w:eastAsia="Aptos" w:cs="Times New Roman"/>
              </w:rPr>
              <w:t>с</w:t>
            </w:r>
            <w:r>
              <w:rPr>
                <w:rFonts w:eastAsia="Aptos" w:cs="Times New Roman"/>
                <w:lang w:val="en-US"/>
              </w:rPr>
              <w:t xml:space="preserve"> Microsoft Active Directory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Наличие функционала интеграции с </w:t>
            </w:r>
            <w:r>
              <w:rPr>
                <w:rFonts w:eastAsia="Aptos" w:cs="Times New Roman"/>
                <w:lang w:val="en-US"/>
              </w:rPr>
              <w:t>MS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AD</w:t>
            </w:r>
            <w:r>
              <w:rPr>
                <w:rFonts w:eastAsia="Aptos" w:cs="Times New Roman"/>
              </w:rPr>
              <w:t xml:space="preserve"> с поддержкой </w:t>
            </w:r>
            <w:proofErr w:type="spellStart"/>
            <w:r>
              <w:rPr>
                <w:rFonts w:eastAsia="Aptos" w:cs="Times New Roman"/>
              </w:rPr>
              <w:t>кроссдоменности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Предоставление доступа к информационным ресурсам на основе членства в группах безопасности (без прямого включения УЗ в списки контроля доступа).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Функции управления объектами: создание/блокировка УЗ, изменение членства в группах безопасности/распространения, включение/выключение УЗ, изменение атрибутов УЗ, создание/модификация/удаление объектов </w:t>
            </w:r>
            <w:r>
              <w:rPr>
                <w:rFonts w:eastAsia="Aptos" w:cs="Times New Roman"/>
                <w:lang w:val="en-US"/>
              </w:rPr>
              <w:t>Organizational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Unit</w:t>
            </w:r>
            <w:r>
              <w:rPr>
                <w:rFonts w:eastAsia="Aptos" w:cs="Times New Roman"/>
              </w:rPr>
              <w:t xml:space="preserve"> в соответствии со структурой локаций, перемещение УЗ между </w:t>
            </w:r>
            <w:r>
              <w:rPr>
                <w:rFonts w:eastAsia="Aptos" w:cs="Times New Roman"/>
                <w:lang w:val="en-US"/>
              </w:rPr>
              <w:t>OU</w:t>
            </w:r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Автоматическое формирование атрибутов УЗ при создании в </w:t>
            </w:r>
            <w:r>
              <w:rPr>
                <w:rFonts w:eastAsia="Aptos" w:cs="Times New Roman"/>
                <w:lang w:val="en-US"/>
              </w:rPr>
              <w:t>MS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AD</w:t>
            </w:r>
            <w:r>
              <w:rPr>
                <w:rFonts w:eastAsia="Aptos" w:cs="Times New Roman"/>
              </w:rPr>
              <w:t xml:space="preserve"> согласно принятым у Заказчика стандартам, включая транслитерацию значений из кадровой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Включение созданной учетной записи в группу доменных пользователей; возможность подачи и согласования заявок на включение в иные группы </w:t>
            </w:r>
            <w:r>
              <w:rPr>
                <w:rFonts w:eastAsia="Aptos" w:cs="Times New Roman"/>
                <w:lang w:val="en-US"/>
              </w:rPr>
              <w:t>MS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AD</w:t>
            </w:r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Синхронизация пароля учетной записи </w:t>
            </w:r>
            <w:r>
              <w:rPr>
                <w:rFonts w:eastAsia="Aptos" w:cs="Times New Roman"/>
                <w:lang w:val="en-US"/>
              </w:rPr>
              <w:t>MS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AD</w:t>
            </w:r>
            <w:r>
              <w:rPr>
                <w:rFonts w:eastAsia="Aptos" w:cs="Times New Roman"/>
              </w:rPr>
              <w:t xml:space="preserve"> с учетной записью пользователя Продукта и с учетными записями пользователя в управляемых ИС при смене пароля штатными средствами ОС </w:t>
            </w:r>
            <w:r>
              <w:rPr>
                <w:rFonts w:eastAsia="Aptos" w:cs="Times New Roman"/>
                <w:lang w:val="en-US"/>
              </w:rPr>
              <w:t>Windows</w:t>
            </w:r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Использование выделенных служебных учетных записей для взаимодействия Продукта с </w:t>
            </w:r>
            <w:r>
              <w:rPr>
                <w:rFonts w:eastAsia="Aptos" w:cs="Times New Roman"/>
                <w:lang w:val="en-US"/>
              </w:rPr>
              <w:t>MS</w:t>
            </w:r>
            <w:r>
              <w:rPr>
                <w:rFonts w:eastAsia="Aptos" w:cs="Times New Roman"/>
              </w:rPr>
              <w:t xml:space="preserve"> </w:t>
            </w:r>
            <w:r>
              <w:rPr>
                <w:rFonts w:eastAsia="Aptos" w:cs="Times New Roman"/>
                <w:lang w:val="en-US"/>
              </w:rPr>
              <w:t>AD</w:t>
            </w:r>
            <w:r>
              <w:rPr>
                <w:rFonts w:eastAsia="Aptos" w:cs="Times New Roman"/>
              </w:rPr>
              <w:t>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Интеграции с системами кадрового учета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функционала интеграции с системой кадрового учета (1</w:t>
            </w:r>
            <w:proofErr w:type="gramStart"/>
            <w:r>
              <w:rPr>
                <w:rFonts w:eastAsia="Aptos" w:cs="Times New Roman"/>
              </w:rPr>
              <w:t>С:ЗУП</w:t>
            </w:r>
            <w:proofErr w:type="gramEnd"/>
            <w:r>
              <w:rPr>
                <w:rFonts w:eastAsia="Aptos" w:cs="Times New Roman"/>
              </w:rPr>
              <w:t>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Чтение данных о событиях: прием сотрудника на работу, увольнение, перевод на другую штатную единицу/должность, изменение ФИО, внесение сведений об отпуске.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Чтение необходимых атрибутов сотрудника из кадровой системы: уникальный идентификатор физического лица, фамилия/имя/отчество, уникальный идентификатор штатной единицы, уникальный идентификатор подразделения, наименование должности, дата приема, дата увольнения (состав атрибутов и правила транслитерации уточняются на этапе технического проектирования).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lang w:val="en-US"/>
              </w:rPr>
            </w:pPr>
            <w:r>
              <w:rPr>
                <w:rFonts w:eastAsia="Aptos" w:cs="Times New Roman"/>
              </w:rPr>
              <w:t>Интеграции</w:t>
            </w:r>
            <w:r>
              <w:rPr>
                <w:rFonts w:eastAsia="Aptos" w:cs="Times New Roman"/>
                <w:lang w:val="en-US"/>
              </w:rPr>
              <w:t xml:space="preserve"> </w:t>
            </w:r>
            <w:r>
              <w:rPr>
                <w:rFonts w:eastAsia="Aptos" w:cs="Times New Roman"/>
              </w:rPr>
              <w:t>и</w:t>
            </w:r>
            <w:r>
              <w:rPr>
                <w:rFonts w:eastAsia="Aptos" w:cs="Times New Roman"/>
                <w:lang w:val="en-US"/>
              </w:rPr>
              <w:t xml:space="preserve"> API (Application Programming Interface)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собственного API для программного расширения функционала и использования сторонними ИС.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импорта и использования SDK сторонних ИС для создания и автоматического обновления коннекторов.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набора готовых коннекторов и интерфейсов для подключения стандартных и нестандартных систем.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интеграции с системами класса ITSM.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интеграции с системами корпоративного SSO, </w:t>
            </w:r>
            <w:proofErr w:type="spellStart"/>
            <w:r>
              <w:rPr>
                <w:rFonts w:eastAsia="Aptos" w:cs="Times New Roman"/>
              </w:rPr>
              <w:t>Web</w:t>
            </w:r>
            <w:proofErr w:type="spellEnd"/>
            <w:r>
              <w:rPr>
                <w:rFonts w:eastAsia="Aptos" w:cs="Times New Roman"/>
              </w:rPr>
              <w:t xml:space="preserve"> SSO и PKI от производителя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Функционал управления объектами для управляемых систем: создание/удаление УЗ, изменение членства в группах/назначение-отзыв ролей и полномочий, включение/выключение УЗ, изменение атрибутов УЗ.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Создание/удаление/изменение пользователя системы средствами API.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Создание/удаление/изменение элементов справочника организационной структуры компании средствами API.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Назначение/отзыв бизнес-роли пользователя средствами API.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Внесение данных об отпусках, больничных, необходимости временной блокировки пользователей, данных о совмещаемых должностях средствами API.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Интеграции с управляемыми системами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интеграции с </w:t>
            </w:r>
            <w:proofErr w:type="spellStart"/>
            <w:r>
              <w:rPr>
                <w:rFonts w:eastAsia="Aptos" w:cs="Times New Roman"/>
              </w:rPr>
              <w:t>Unix</w:t>
            </w:r>
            <w:proofErr w:type="spellEnd"/>
            <w:r>
              <w:rPr>
                <w:rFonts w:eastAsia="Aptos" w:cs="Times New Roman"/>
              </w:rPr>
              <w:t>-подобными управляемыми системами штатными средствами.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Реализация для интегрируемых управляемых систем функционала: создание/удаление УЗ пользователя, запрос/отзыв прав доступа, блокировка/разблокировка УЗ, изменение атрибутов УЗ.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Интеграции с брокерами сообщений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интеграции с брокерами сообщений (системами организации очередей сообщений) с возможностью отправки и получения сообщений из очередей.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Обработка входящих сообщений посредством настраиваемых сценариев, включая запуск бизнес-процессов на основании полученных событий.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Отправка исходящих сообщений в очередь брокера из сценариев, выполняемых в рамках бизнес-процессов и планировщиков.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Автоматизация кадровых процессов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предоставление, изменение и отзыв прав доступа при приеме, переводе и увольнении сотрудника на основании синхронизации с кадровой системой.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тех же правил создания и оформления учетных записей для сотрудников внешних организаций, что и для штатных сотрудников.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самостоятельного изменения/сброса пароля пользователем в управляемых системах через личный кабинет, а также создания заявки на сброс пароля/разблокировку УЗ для себя и подчиненных.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Автоматическая эскалация при нарушении сроков исполнения заявок с уведомлением руководителя, сотрудника и администратора Продукта по электронной почте.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Совместимость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Совместимость с ОС </w:t>
            </w:r>
            <w:proofErr w:type="spellStart"/>
            <w:r>
              <w:rPr>
                <w:rFonts w:eastAsia="Aptos" w:cs="Times New Roman"/>
              </w:rPr>
              <w:t>Astra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 xml:space="preserve"> (для серверной части).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Полная совместимость с программными средствами в составе технических решений в части </w:t>
            </w:r>
            <w:proofErr w:type="spellStart"/>
            <w:r>
              <w:rPr>
                <w:rFonts w:eastAsia="Aptos" w:cs="Times New Roman"/>
              </w:rPr>
              <w:t>импортозамещения</w:t>
            </w:r>
            <w:proofErr w:type="spellEnd"/>
            <w:r>
              <w:rPr>
                <w:rFonts w:eastAsia="Aptos" w:cs="Times New Roman"/>
              </w:rPr>
              <w:t xml:space="preserve"> инфраструктурных сервисов и миграции ИС.</w:t>
            </w:r>
          </w:p>
        </w:tc>
      </w:tr>
    </w:tbl>
    <w:p w:rsidR="00B72EDC" w:rsidRDefault="00B72EDC"/>
    <w:p w:rsidR="00B72EDC" w:rsidRDefault="00B72EDC">
      <w:pPr>
        <w:suppressAutoHyphens w:val="0"/>
        <w:spacing w:after="240"/>
        <w:ind w:firstLine="0"/>
      </w:pPr>
    </w:p>
    <w:p w:rsidR="00B72EDC" w:rsidRDefault="00853BFB">
      <w:pPr>
        <w:suppressAutoHyphens w:val="0"/>
        <w:spacing w:after="240"/>
        <w:ind w:firstLine="0"/>
        <w:rPr>
          <w:b w:val="0"/>
          <w:bCs/>
        </w:rPr>
      </w:pPr>
      <w:r>
        <w:rPr>
          <w:bCs/>
        </w:rPr>
        <w:t>3. Требования к поставляемым программным средствам для реализации технических решений в части системы IAM/SSO</w:t>
      </w:r>
    </w:p>
    <w:p w:rsidR="00B72EDC" w:rsidRDefault="00B72EDC"/>
    <w:tbl>
      <w:tblPr>
        <w:tblStyle w:val="affffff4"/>
        <w:tblW w:w="15021" w:type="dxa"/>
        <w:tblLayout w:type="fixed"/>
        <w:tblLook w:val="04A0" w:firstRow="1" w:lastRow="0" w:firstColumn="1" w:lastColumn="0" w:noHBand="0" w:noVBand="1"/>
      </w:tblPr>
      <w:tblGrid>
        <w:gridCol w:w="465"/>
        <w:gridCol w:w="3357"/>
        <w:gridCol w:w="11199"/>
      </w:tblGrid>
      <w:tr w:rsidR="00B72EDC">
        <w:tc>
          <w:tcPr>
            <w:tcW w:w="465" w:type="dxa"/>
          </w:tcPr>
          <w:p w:rsidR="00B72EDC" w:rsidRDefault="00853BFB">
            <w:pPr>
              <w:pStyle w:val="-6"/>
            </w:pPr>
            <w:r>
              <w:t>№</w:t>
            </w:r>
          </w:p>
        </w:tc>
        <w:tc>
          <w:tcPr>
            <w:tcW w:w="3357" w:type="dxa"/>
          </w:tcPr>
          <w:p w:rsidR="00B72EDC" w:rsidRDefault="00853BFB">
            <w:pPr>
              <w:pStyle w:val="-6"/>
            </w:pPr>
            <w:r>
              <w:t>Наименование параметра / характеристики</w:t>
            </w:r>
          </w:p>
        </w:tc>
        <w:tc>
          <w:tcPr>
            <w:tcW w:w="11199" w:type="dxa"/>
          </w:tcPr>
          <w:p w:rsidR="00B72EDC" w:rsidRDefault="00853BFB">
            <w:pPr>
              <w:pStyle w:val="-6"/>
            </w:pPr>
            <w:r>
              <w:t>Требования к значению параметра/характеристики ПО</w:t>
            </w:r>
          </w:p>
        </w:tc>
      </w:tr>
      <w:tr w:rsidR="00B72EDC">
        <w:tc>
          <w:tcPr>
            <w:tcW w:w="465" w:type="dxa"/>
          </w:tcPr>
          <w:p w:rsidR="00B72EDC" w:rsidRDefault="00B72EDC" w:rsidP="0001506F">
            <w:pPr>
              <w:pStyle w:val="10"/>
              <w:numPr>
                <w:ilvl w:val="0"/>
                <w:numId w:val="131"/>
              </w:numPr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Требования к происхождению и соответствию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Программное обеспечение (далее – Продукт) должно быть включено в Единый реестр российских программ для электронных вычислительных машин и баз данных </w:t>
            </w:r>
            <w:proofErr w:type="spellStart"/>
            <w:r>
              <w:rPr>
                <w:rFonts w:eastAsia="Aptos" w:cs="Times New Roman"/>
              </w:rPr>
              <w:t>Минкомсвязи</w:t>
            </w:r>
            <w:proofErr w:type="spellEnd"/>
            <w:r>
              <w:rPr>
                <w:rFonts w:eastAsia="Aptos" w:cs="Times New Roman"/>
              </w:rPr>
              <w:t xml:space="preserve"> России.</w:t>
            </w:r>
          </w:p>
          <w:p w:rsidR="00B72EDC" w:rsidRDefault="00B72EDC">
            <w:pPr>
              <w:pStyle w:val="aa"/>
              <w:rPr>
                <w:rFonts w:eastAsia="Aptos" w:cs="Times New Roman"/>
              </w:rPr>
            </w:pP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Продукт должен иметь сертификат ФСТЭК России по 4 уровню контроля отсутствия </w:t>
            </w:r>
            <w:proofErr w:type="spellStart"/>
            <w:r>
              <w:rPr>
                <w:rFonts w:eastAsia="Aptos" w:cs="Times New Roman"/>
              </w:rPr>
              <w:t>недекларированных</w:t>
            </w:r>
            <w:proofErr w:type="spellEnd"/>
            <w:r>
              <w:rPr>
                <w:rFonts w:eastAsia="Aptos" w:cs="Times New Roman"/>
              </w:rPr>
              <w:t xml:space="preserve"> возможностей и на соответствие требованиям приказов ФСТЭК России № 17 от 11.02.2013 и № 21 от 18.02.2013, обеспечивающий реализацию мер защиты ИАФ.3, ИАФ.4, УПД.1 в управляемых ИС Заказчика, либо аналогичным требованиям приказа ФСТЭК России №117 от 11.04.2025.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Технологическая платформа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Технологический стек – </w:t>
            </w:r>
            <w:proofErr w:type="spellStart"/>
            <w:r>
              <w:rPr>
                <w:rFonts w:eastAsia="Aptos" w:cs="Times New Roman"/>
              </w:rPr>
              <w:t>Golang</w:t>
            </w:r>
            <w:proofErr w:type="spellEnd"/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Платформа –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 xml:space="preserve"> (RHEL, </w:t>
            </w:r>
            <w:proofErr w:type="spellStart"/>
            <w:r>
              <w:rPr>
                <w:rFonts w:eastAsia="Aptos" w:cs="Times New Roman"/>
              </w:rPr>
              <w:t>CentOS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Ubuntu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Server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Debian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Astra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 xml:space="preserve"> 1.6, 1.7, 1.8 SE, АЛЬТ 8 СП).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СУБД (актуальной версии) – </w:t>
            </w:r>
            <w:proofErr w:type="spellStart"/>
            <w:r>
              <w:rPr>
                <w:rFonts w:eastAsia="Aptos" w:cs="Times New Roman"/>
              </w:rPr>
              <w:t>PostgreSQL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PostgresPro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Веб-сервер –</w:t>
            </w:r>
            <w:proofErr w:type="spellStart"/>
            <w:r>
              <w:rPr>
                <w:rFonts w:eastAsia="Aptos" w:cs="Times New Roman"/>
              </w:rPr>
              <w:t>Nginx</w:t>
            </w:r>
            <w:proofErr w:type="spellEnd"/>
            <w:r>
              <w:rPr>
                <w:rFonts w:eastAsia="Aptos" w:cs="Times New Roman"/>
              </w:rPr>
              <w:t xml:space="preserve">, </w:t>
            </w:r>
            <w:proofErr w:type="spellStart"/>
            <w:r>
              <w:rPr>
                <w:rFonts w:eastAsia="Aptos" w:cs="Times New Roman"/>
              </w:rPr>
              <w:t>Apache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развертывания в </w:t>
            </w:r>
            <w:proofErr w:type="spellStart"/>
            <w:r>
              <w:rPr>
                <w:rFonts w:eastAsia="Aptos" w:cs="Times New Roman"/>
              </w:rPr>
              <w:t>контейнеризированной</w:t>
            </w:r>
            <w:proofErr w:type="spellEnd"/>
            <w:r>
              <w:rPr>
                <w:rFonts w:eastAsia="Aptos" w:cs="Times New Roman"/>
              </w:rPr>
              <w:t xml:space="preserve"> среде, включая запуск серверных компонентов в </w:t>
            </w:r>
            <w:proofErr w:type="spellStart"/>
            <w:r>
              <w:rPr>
                <w:rFonts w:eastAsia="Aptos" w:cs="Times New Roman"/>
              </w:rPr>
              <w:t>Docker</w:t>
            </w:r>
            <w:proofErr w:type="spellEnd"/>
            <w:r>
              <w:rPr>
                <w:rFonts w:eastAsia="Aptos" w:cs="Times New Roman"/>
              </w:rPr>
              <w:t>-совместимых контейнерах.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 xml:space="preserve">Разделение на </w:t>
            </w:r>
            <w:proofErr w:type="spellStart"/>
            <w:r>
              <w:rPr>
                <w:rFonts w:eastAsia="Aptos" w:cs="Times New Roman"/>
              </w:rPr>
              <w:t>Front-End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Back-End</w:t>
            </w:r>
            <w:proofErr w:type="spellEnd"/>
            <w:r>
              <w:rPr>
                <w:rFonts w:eastAsia="Aptos" w:cs="Times New Roman"/>
              </w:rPr>
              <w:t xml:space="preserve"> с возможностью вынесения </w:t>
            </w:r>
            <w:proofErr w:type="spellStart"/>
            <w:r>
              <w:rPr>
                <w:rFonts w:eastAsia="Aptos" w:cs="Times New Roman"/>
              </w:rPr>
              <w:t>Front-End</w:t>
            </w:r>
            <w:proofErr w:type="spellEnd"/>
            <w:r>
              <w:rPr>
                <w:rFonts w:eastAsia="Aptos" w:cs="Times New Roman"/>
              </w:rPr>
              <w:t xml:space="preserve"> компонентов в DMZ корпоративной сети Заказчика.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работы в полностью или частично </w:t>
            </w:r>
            <w:proofErr w:type="spellStart"/>
            <w:r>
              <w:rPr>
                <w:rFonts w:eastAsia="Aptos" w:cs="Times New Roman"/>
              </w:rPr>
              <w:t>виртуализированной</w:t>
            </w:r>
            <w:proofErr w:type="spellEnd"/>
            <w:r>
              <w:rPr>
                <w:rFonts w:eastAsia="Aptos" w:cs="Times New Roman"/>
              </w:rPr>
              <w:t xml:space="preserve"> среде.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Архитектура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Распределенная архитектура, включающая в качестве минимального набора компонентов сервер приложений и базу данных.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Модульная структура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Централизованный контроль доступа и повышения защищённости информационных систем Заказчика путём применения многофакторной однократной аутентификации.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Интерфейсы прикладного программирования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Продукт поддерживает следующий набор интерфейсов прикладного программирования (API):</w:t>
            </w:r>
          </w:p>
          <w:p w:rsidR="00B72EDC" w:rsidRDefault="00853BFB">
            <w:pPr>
              <w:pStyle w:val="aa"/>
              <w:rPr>
                <w:lang w:val="en-US"/>
              </w:rPr>
            </w:pPr>
            <w:r>
              <w:rPr>
                <w:rFonts w:eastAsia="Aptos" w:cs="Times New Roman"/>
                <w:lang w:val="en-US"/>
              </w:rPr>
              <w:t xml:space="preserve">HTTP </w:t>
            </w:r>
            <w:proofErr w:type="spellStart"/>
            <w:r>
              <w:rPr>
                <w:rFonts w:eastAsia="Aptos" w:cs="Times New Roman"/>
                <w:lang w:val="en-US"/>
              </w:rPr>
              <w:t>GraphQL</w:t>
            </w:r>
            <w:proofErr w:type="spellEnd"/>
            <w:r>
              <w:rPr>
                <w:rFonts w:eastAsia="Aptos" w:cs="Times New Roman"/>
                <w:lang w:val="en-US"/>
              </w:rPr>
              <w:t xml:space="preserve"> API;</w:t>
            </w:r>
          </w:p>
          <w:p w:rsidR="00B72EDC" w:rsidRDefault="00853BFB">
            <w:pPr>
              <w:pStyle w:val="aa"/>
              <w:rPr>
                <w:lang w:val="en-US"/>
              </w:rPr>
            </w:pPr>
            <w:proofErr w:type="spellStart"/>
            <w:r>
              <w:rPr>
                <w:rFonts w:eastAsia="Aptos" w:cs="Times New Roman"/>
                <w:lang w:val="en-US"/>
              </w:rPr>
              <w:t>gRPC</w:t>
            </w:r>
            <w:proofErr w:type="spellEnd"/>
            <w:r>
              <w:rPr>
                <w:rFonts w:eastAsia="Aptos" w:cs="Times New Roman"/>
                <w:lang w:val="en-US"/>
              </w:rPr>
              <w:t>;</w:t>
            </w:r>
          </w:p>
          <w:p w:rsidR="00B72EDC" w:rsidRDefault="00853BFB">
            <w:pPr>
              <w:pStyle w:val="aa"/>
              <w:rPr>
                <w:lang w:val="en-US"/>
              </w:rPr>
            </w:pPr>
            <w:r>
              <w:rPr>
                <w:rFonts w:eastAsia="Aptos" w:cs="Times New Roman"/>
                <w:lang w:val="en-US"/>
              </w:rPr>
              <w:t>OAuth/</w:t>
            </w:r>
            <w:proofErr w:type="spellStart"/>
            <w:r>
              <w:rPr>
                <w:rFonts w:eastAsia="Aptos" w:cs="Times New Roman"/>
                <w:lang w:val="en-US"/>
              </w:rPr>
              <w:t>OpenID</w:t>
            </w:r>
            <w:proofErr w:type="spellEnd"/>
            <w:r>
              <w:rPr>
                <w:rFonts w:eastAsia="Aptos" w:cs="Times New Roman"/>
                <w:lang w:val="en-US"/>
              </w:rPr>
              <w:t xml:space="preserve"> Connect;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SAML;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RADIUS.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Отказоустойчивость и надежность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Круглосуточное автоматизированное функционирование серверной части Продукта.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Время восстановления работоспособности серверных компонентов подсистем при сбое или аварии не должно превышать 12 часов с начала восстановительных работ.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процедур резервного копирования и восстановления, обеспечивающих полное восстановление состояния Продукта на момент выполнения последней операции резервного копирования.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механизма синхронизации данных между узлами кластера, обеспечивающего надёжную передачу данных в условиях нестабильного канала связи.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Компоненты Системы поддерживают развёртывание в режиме отказоустойчивого кластера в различных режимах </w:t>
            </w:r>
            <w:proofErr w:type="spellStart"/>
            <w:r>
              <w:rPr>
                <w:rFonts w:eastAsia="Aptos" w:cs="Times New Roman"/>
              </w:rPr>
              <w:t>Active-Active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Active-Passive</w:t>
            </w:r>
            <w:proofErr w:type="spellEnd"/>
            <w:r>
              <w:rPr>
                <w:rFonts w:eastAsia="Aptos" w:cs="Times New Roman"/>
              </w:rPr>
              <w:t>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Масштабируемость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Поддержка инструментов, позволяющих проводить масштабируемость системы в случае увеличения нагрузки на один или несколько компонентов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размещение в кластере с функцией синхронизации данных (репликации данных) между узлами системы посредством механизма очередей.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Построение </w:t>
            </w:r>
            <w:proofErr w:type="spellStart"/>
            <w:r>
              <w:rPr>
                <w:rFonts w:eastAsia="Aptos" w:cs="Times New Roman"/>
              </w:rPr>
              <w:t>геораспределенного</w:t>
            </w:r>
            <w:proofErr w:type="spellEnd"/>
            <w:r>
              <w:rPr>
                <w:rFonts w:eastAsia="Aptos" w:cs="Times New Roman"/>
              </w:rPr>
              <w:t xml:space="preserve"> кластера с изолированными базами данных на различных площадках.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федерации из нескольких экземпляров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Работоспособность в условиях нестабильного канала связи между узлами Системы.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безопасности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Шифрования данных, используемых в системе, выполненную на уровне приложения (работы системы) или на уровне базы данных.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Все компоненты, взаимодействующие между собой, проводят взаимную аутентификацию.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Пользователи взаимодействуют с Системой посредством защищенного соединения, установленного между пользователем системы и системой.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Управление информационными сущностями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Централизованное управление следующими информационными сущностями: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Учётными записями пользователей.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Основными и дополнительными атрибутами профиля пользователей.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Программными и аппаратными факторами аутентификации пользователей.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Сессиями аутентификации и авторизации пользователя.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lastRenderedPageBreak/>
              <w:t>Устройствами пользователя.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Группами доступа к приложениям. 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Ролями и правилами авторизации в подключенных приложениях.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Параметрами приложений, подключенных к Системе для выполнения задач аутентификации и авторизации.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Параметрами подключения к различным информационным системам для выполнения задач импорта учетных записей;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Сценариями многофакторной аутентификации.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Интерфейс самообслуживания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Интерфейс самообслуживания использует для аутентификации и авторизации пользователей стандартные средства аутентификации. 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вывода интерфейса самообслуживания Системы на нескольких языках с возможностью выбора языка.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</w:t>
            </w:r>
            <w:proofErr w:type="spellStart"/>
            <w:r>
              <w:rPr>
                <w:rFonts w:eastAsia="Aptos" w:cs="Times New Roman"/>
              </w:rPr>
              <w:t>брендирования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кастомизации</w:t>
            </w:r>
            <w:proofErr w:type="spellEnd"/>
            <w:r>
              <w:rPr>
                <w:rFonts w:eastAsia="Aptos" w:cs="Times New Roman"/>
              </w:rPr>
              <w:t xml:space="preserve"> форм личного интерфейса самообслуживания Системы путём редактирования файлов HTML-шаблонов.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Административный интерфейс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Интерфейс администрирования позволяет выполнять следующие операции: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Управление каталогом пользователей системы аутентификации;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Управление перечнем групп доступа, членством пользователей в группах и доступностью приложений для групп пользователей;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Управление сессиями пользователей;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Управление учётными записями пользователей, используемых в технологии аутентификации </w:t>
            </w:r>
            <w:proofErr w:type="spellStart"/>
            <w:r>
              <w:rPr>
                <w:rFonts w:eastAsia="Aptos"/>
              </w:rPr>
              <w:t>Reverse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Proxy</w:t>
            </w:r>
            <w:proofErr w:type="spellEnd"/>
            <w:r>
              <w:rPr>
                <w:rFonts w:eastAsia="Aptos"/>
              </w:rPr>
              <w:t xml:space="preserve">, а также механизма </w:t>
            </w:r>
            <w:proofErr w:type="spellStart"/>
            <w:r>
              <w:rPr>
                <w:rFonts w:eastAsia="Aptos"/>
              </w:rPr>
              <w:t>Enterprise</w:t>
            </w:r>
            <w:proofErr w:type="spellEnd"/>
            <w:r>
              <w:rPr>
                <w:rFonts w:eastAsia="Aptos"/>
              </w:rPr>
              <w:t xml:space="preserve"> SSO;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Управление параметрами и настройками взаимодействия с информационными системами Заказчика;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Управление списком доступным методов аутентификации для пользователя;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Просмотр журналов Системы.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Интерфейс аутентификации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Веб-интерфейс аутентификации для всех не аутентифицированных пользователей.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Брендирование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кастомизации</w:t>
            </w:r>
            <w:proofErr w:type="spellEnd"/>
            <w:r>
              <w:rPr>
                <w:rFonts w:eastAsia="Aptos" w:cs="Times New Roman"/>
              </w:rPr>
              <w:t xml:space="preserve"> веб-интерфейсов аутентификации путём редактирования файлов HTML-шаблонов.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Одновременное использования нескольких наборов шаблонов веб-интерфейсов аутентификации с выбором требуемого веб-интерфейса в зависимости от настроенных для пользователей правил.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Вывод интерфейса аутентификации на нескольких языках с возможностью переключения языков и добавления новых локализаций (переводов интерфейса).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Самостоятельная регистрация пользователя путём заполнения формы.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Самостоятельная регистрация и аутентификация пользователя путём использования внешних доверенных провайдеров данных аутентификации (</w:t>
            </w:r>
            <w:proofErr w:type="spellStart"/>
            <w:r>
              <w:rPr>
                <w:rFonts w:eastAsia="Aptos" w:cs="Times New Roman"/>
              </w:rPr>
              <w:t>IdP</w:t>
            </w:r>
            <w:proofErr w:type="spellEnd"/>
            <w:r>
              <w:rPr>
                <w:rFonts w:eastAsia="Aptos" w:cs="Times New Roman"/>
              </w:rPr>
              <w:t>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Самостоятельная регистрация и аутентификация пользователя путём использования Единой системы идентификации и аутентификации (ЕСИА).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Самостоятельная активация зарегистрированной учётной записи пользователя посредством перехода по ссылке в письме, направленном на почту пользователя;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Самостоятельное восстановление доступа для пользователя посредством сброса пароля по E-</w:t>
            </w:r>
            <w:proofErr w:type="spellStart"/>
            <w:r>
              <w:rPr>
                <w:rFonts w:eastAsia="Aptos" w:cs="Times New Roman"/>
              </w:rPr>
              <w:t>mail</w:t>
            </w:r>
            <w:proofErr w:type="spellEnd"/>
            <w:r>
              <w:rPr>
                <w:rFonts w:eastAsia="Aptos" w:cs="Times New Roman"/>
              </w:rPr>
              <w:t xml:space="preserve"> либо другого необходимого для работы пользователя фактора аутентификации в соответствии с настроенными сценариями восстановления доступа.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Привязка фактора аутентификации (ТОТР, Мобильное приложение, SMS, мессенджер </w:t>
            </w:r>
            <w:proofErr w:type="spellStart"/>
            <w:r>
              <w:rPr>
                <w:rFonts w:eastAsia="Aptos" w:cs="Times New Roman"/>
              </w:rPr>
              <w:t>Telegram</w:t>
            </w:r>
            <w:proofErr w:type="spellEnd"/>
            <w:r>
              <w:rPr>
                <w:rFonts w:eastAsia="Aptos" w:cs="Times New Roman"/>
              </w:rPr>
              <w:t>) непосредственно в момент аутентификации, если будет обнаружено, что данный фактор аутентификации не был ранее привязан.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Многофакторная аутентификация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Многофакторная аутентификация с применением многошаговых цепочек (сценариев) аутентификации, настроенных для каждого отдельного приложения. 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сценариев аутентификации через административный интерфейс.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Возможность указания одного или нескольких факторов аутентификации для предоставления возможности выбора пользователю, проверяемых на каждом шаге сценария аутентификации. 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адаптивных сценариев многофакторной аутентификации, учитывающих данные сети пользователя, признаки используемого пользователем экземпляра устройства, основные и дополнительные атрибуты профиля пользователя, а также признаки наличия групп, ролей и прав у пользователя и предоставленные пользователем факторы аутентификации.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Наличие в сценариях аутентификации как минимум следующего набора факторов аутентификации: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Логин-пароль (хранимый в Системе).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Логин-пароль (хранимый в подключенном к Системе LDAP-каталоге).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TOTP, формируемый приложением-</w:t>
            </w:r>
            <w:proofErr w:type="spellStart"/>
            <w:r>
              <w:rPr>
                <w:rFonts w:eastAsia="Aptos"/>
              </w:rPr>
              <w:t>аутентификатором</w:t>
            </w:r>
            <w:proofErr w:type="spellEnd"/>
            <w:r>
              <w:rPr>
                <w:rFonts w:eastAsia="Aptos"/>
              </w:rPr>
              <w:t xml:space="preserve"> (</w:t>
            </w:r>
            <w:proofErr w:type="spellStart"/>
            <w:r>
              <w:rPr>
                <w:rFonts w:eastAsia="Aptos"/>
              </w:rPr>
              <w:t>Avanpost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Authenticator</w:t>
            </w:r>
            <w:proofErr w:type="spellEnd"/>
            <w:r>
              <w:rPr>
                <w:rFonts w:eastAsia="Aptos"/>
              </w:rPr>
              <w:t xml:space="preserve">, </w:t>
            </w:r>
            <w:proofErr w:type="spellStart"/>
            <w:r>
              <w:rPr>
                <w:rFonts w:eastAsia="Aptos"/>
              </w:rPr>
              <w:t>Google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Authenticator</w:t>
            </w:r>
            <w:proofErr w:type="spellEnd"/>
            <w:r>
              <w:rPr>
                <w:rFonts w:eastAsia="Aptos"/>
              </w:rPr>
              <w:t xml:space="preserve">, </w:t>
            </w:r>
            <w:proofErr w:type="spellStart"/>
            <w:r>
              <w:rPr>
                <w:rFonts w:eastAsia="Aptos"/>
              </w:rPr>
              <w:t>Яндекс.Ключ</w:t>
            </w:r>
            <w:proofErr w:type="spellEnd"/>
            <w:r>
              <w:rPr>
                <w:rFonts w:eastAsia="Aptos"/>
              </w:rPr>
              <w:t xml:space="preserve">, </w:t>
            </w:r>
            <w:proofErr w:type="spellStart"/>
            <w:r>
              <w:rPr>
                <w:rFonts w:eastAsia="Aptos"/>
              </w:rPr>
              <w:t>Microsoft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Authenticator</w:t>
            </w:r>
            <w:proofErr w:type="spellEnd"/>
            <w:r>
              <w:rPr>
                <w:rFonts w:eastAsia="Aptos"/>
              </w:rPr>
              <w:t>).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 xml:space="preserve">OTP </w:t>
            </w:r>
            <w:r>
              <w:rPr>
                <w:rFonts w:eastAsia="Aptos"/>
              </w:rPr>
              <w:t>через</w:t>
            </w:r>
            <w:r>
              <w:rPr>
                <w:rFonts w:eastAsia="Aptos"/>
                <w:lang w:val="en-US"/>
              </w:rPr>
              <w:t xml:space="preserve"> SMS, E-mail.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proofErr w:type="spellStart"/>
            <w:r>
              <w:rPr>
                <w:rFonts w:eastAsia="Aptos"/>
              </w:rPr>
              <w:t>Push</w:t>
            </w:r>
            <w:proofErr w:type="spellEnd"/>
            <w:r>
              <w:rPr>
                <w:rFonts w:eastAsia="Aptos"/>
              </w:rPr>
              <w:t xml:space="preserve"> в мобильное приложение-</w:t>
            </w:r>
            <w:proofErr w:type="spellStart"/>
            <w:r>
              <w:rPr>
                <w:rFonts w:eastAsia="Aptos"/>
              </w:rPr>
              <w:t>аутентификатор</w:t>
            </w:r>
            <w:proofErr w:type="spellEnd"/>
            <w:r>
              <w:rPr>
                <w:rFonts w:eastAsia="Aptos"/>
              </w:rPr>
              <w:t xml:space="preserve"> и мессенджеры (</w:t>
            </w:r>
            <w:proofErr w:type="spellStart"/>
            <w:r>
              <w:rPr>
                <w:rFonts w:eastAsia="Aptos"/>
              </w:rPr>
              <w:t>Telegram</w:t>
            </w:r>
            <w:proofErr w:type="spellEnd"/>
            <w:r>
              <w:rPr>
                <w:rFonts w:eastAsia="Aptos"/>
              </w:rPr>
              <w:t>).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Доменная аутентификация по технологии SPNEGO/</w:t>
            </w:r>
            <w:proofErr w:type="spellStart"/>
            <w:r>
              <w:rPr>
                <w:rFonts w:eastAsia="Aptos"/>
              </w:rPr>
              <w:t>Kerberos</w:t>
            </w:r>
            <w:proofErr w:type="spellEnd"/>
            <w:r>
              <w:rPr>
                <w:rFonts w:eastAsia="Aptos"/>
              </w:rPr>
              <w:t>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Аутентификация с использованием факторов </w:t>
            </w:r>
            <w:proofErr w:type="spellStart"/>
            <w:r>
              <w:rPr>
                <w:rFonts w:eastAsia="Aptos"/>
              </w:rPr>
              <w:t>WebAuthn</w:t>
            </w:r>
            <w:proofErr w:type="spellEnd"/>
            <w:r>
              <w:rPr>
                <w:rFonts w:eastAsia="Aptos"/>
              </w:rPr>
              <w:t xml:space="preserve"> и FIDO U2F.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Аутентификация по ЭП/сертификату с использованием </w:t>
            </w:r>
            <w:proofErr w:type="spellStart"/>
            <w:r>
              <w:rPr>
                <w:rFonts w:eastAsia="Aptos"/>
              </w:rPr>
              <w:t>КриптоПро</w:t>
            </w:r>
            <w:proofErr w:type="spellEnd"/>
            <w:r>
              <w:rPr>
                <w:rFonts w:eastAsia="Aptos"/>
              </w:rPr>
              <w:t xml:space="preserve"> CSP </w:t>
            </w:r>
            <w:proofErr w:type="spellStart"/>
            <w:r>
              <w:rPr>
                <w:rFonts w:eastAsia="Aptos"/>
              </w:rPr>
              <w:t>Browser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Plug-In</w:t>
            </w:r>
            <w:proofErr w:type="spellEnd"/>
            <w:r>
              <w:rPr>
                <w:rFonts w:eastAsia="Aptos"/>
              </w:rPr>
              <w:t xml:space="preserve"> и </w:t>
            </w:r>
            <w:proofErr w:type="spellStart"/>
            <w:r>
              <w:rPr>
                <w:rFonts w:eastAsia="Aptos"/>
              </w:rPr>
              <w:t>КриптоПро</w:t>
            </w:r>
            <w:proofErr w:type="spellEnd"/>
            <w:r>
              <w:rPr>
                <w:rFonts w:eastAsia="Aptos"/>
              </w:rPr>
              <w:t xml:space="preserve"> CSP.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Возможность использования </w:t>
            </w:r>
            <w:proofErr w:type="spellStart"/>
            <w:r>
              <w:rPr>
                <w:rFonts w:eastAsia="Aptos"/>
              </w:rPr>
              <w:t>браузерных</w:t>
            </w:r>
            <w:proofErr w:type="spellEnd"/>
            <w:r>
              <w:rPr>
                <w:rFonts w:eastAsia="Aptos"/>
              </w:rPr>
              <w:t xml:space="preserve"> скриптов в составе сценария аутентификации, написанных на языке программирования </w:t>
            </w:r>
            <w:proofErr w:type="spellStart"/>
            <w:r>
              <w:rPr>
                <w:rFonts w:eastAsia="Aptos"/>
              </w:rPr>
              <w:t>JavaScript</w:t>
            </w:r>
            <w:proofErr w:type="spellEnd"/>
            <w:r>
              <w:rPr>
                <w:rFonts w:eastAsia="Aptos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многофакторного сценария аутентификации для каждого подключенного к Системе приложения.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Комбинирование для различных категорий пользователей стратегию проверки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Сценарий аутентификации в то или иное приложение для каждой группы доступа.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Однократность аутентификации пользователя при переходе между различными приложениями, если пользователь уже прошёл аутентификацию по требуемым факторам аутентификации.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Взаимодействие с источниками информации о пользователях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назначения прав доступа по умолчанию посредством групп для всех новых пользователей.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Считывание атрибутов профиля пользователя во внешнем доверенном </w:t>
            </w:r>
            <w:proofErr w:type="spellStart"/>
            <w:r>
              <w:rPr>
                <w:rFonts w:eastAsia="Aptos" w:cs="Times New Roman"/>
              </w:rPr>
              <w:t>IdP</w:t>
            </w:r>
            <w:proofErr w:type="spellEnd"/>
            <w:r>
              <w:rPr>
                <w:rFonts w:eastAsia="Aptos" w:cs="Times New Roman"/>
              </w:rPr>
              <w:t xml:space="preserve"> (</w:t>
            </w:r>
            <w:proofErr w:type="spellStart"/>
            <w:r>
              <w:rPr>
                <w:rFonts w:eastAsia="Aptos" w:cs="Times New Roman"/>
              </w:rPr>
              <w:t>Social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Login</w:t>
            </w:r>
            <w:proofErr w:type="spellEnd"/>
            <w:r>
              <w:rPr>
                <w:rFonts w:eastAsia="Aptos" w:cs="Times New Roman"/>
              </w:rPr>
              <w:t xml:space="preserve">) при выполнении аутентификации посредством данного </w:t>
            </w:r>
            <w:proofErr w:type="spellStart"/>
            <w:r>
              <w:rPr>
                <w:rFonts w:eastAsia="Aptos" w:cs="Times New Roman"/>
              </w:rPr>
              <w:t>IdP</w:t>
            </w:r>
            <w:proofErr w:type="spellEnd"/>
            <w:r>
              <w:rPr>
                <w:rFonts w:eastAsia="Aptos" w:cs="Times New Roman"/>
              </w:rPr>
              <w:t xml:space="preserve"> с их сохранением или обновлением в профиле пользователя в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Поддержка регистрации и аутентификации пользователей с использованием ЕСИА как внешнего провайдера аутентификации, </w:t>
            </w:r>
            <w:proofErr w:type="spellStart"/>
            <w:r>
              <w:rPr>
                <w:rFonts w:eastAsia="Aptos" w:cs="Times New Roman"/>
              </w:rPr>
              <w:t>свозможностью</w:t>
            </w:r>
            <w:proofErr w:type="spellEnd"/>
            <w:r>
              <w:rPr>
                <w:rFonts w:eastAsia="Aptos" w:cs="Times New Roman"/>
              </w:rPr>
              <w:t xml:space="preserve"> проверки и контроля требуемого метода аутентификации в ЕСИА (логин и пароль, ЭП, двухфакторная аутентификация) и с применением сертификата ГОСТ.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Считывание атрибутов профиля пользователя в ЕСИА при выполнении аутентификации посредством ЕСИА с их сохранением или обновлением в профиле пользователя в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сопоставление и связывание существующих пользователей Системы с идентификаторами во внешних провайдерах аутентификации (</w:t>
            </w:r>
            <w:proofErr w:type="spellStart"/>
            <w:r>
              <w:rPr>
                <w:rFonts w:eastAsia="Aptos" w:cs="Times New Roman"/>
              </w:rPr>
              <w:t>IdP</w:t>
            </w:r>
            <w:proofErr w:type="spellEnd"/>
            <w:r>
              <w:rPr>
                <w:rFonts w:eastAsia="Aptos" w:cs="Times New Roman"/>
              </w:rPr>
              <w:t xml:space="preserve"> либо ЕСИА) по настраиваемому администратором атрибуту.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Выполнение проверки пароля пользователя во внешнем LDAP-каталоге (LDAP-аутентификация).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учётной записи пользователя на основании сведений из LDAP-каталога, если пользователь проходит аутентификацию с учётной записью впервые, но информация о нём есть в LDAP-каталоге.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Функция синхронизации пользователей и данных профилей пользователей из LDAP-каталогов по расписанию, в том числе с возможностью загрузки информации о доменных группах пользователя и автоматическим обновлением сведений о членстве пользователя в группе в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Взаимодействия с неограниченным количеством различных LDAP-каталогов.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Создания единой учетной записи пользователя при наличии у пользователя учетных записей в различных LDAP-каталогах, подключенных к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Мультидоменная</w:t>
            </w:r>
            <w:proofErr w:type="spellEnd"/>
            <w:r>
              <w:rPr>
                <w:rFonts w:eastAsia="Aptos" w:cs="Times New Roman"/>
              </w:rPr>
              <w:t xml:space="preserve"> обработка учетных записей в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Синхронизации с источниками учётных записей для </w:t>
            </w:r>
            <w:proofErr w:type="spellStart"/>
            <w:r>
              <w:rPr>
                <w:rFonts w:eastAsia="Aptos" w:cs="Times New Roman"/>
              </w:rPr>
              <w:t>Reverse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Proxy</w:t>
            </w:r>
            <w:proofErr w:type="spellEnd"/>
            <w:r>
              <w:rPr>
                <w:rFonts w:eastAsia="Aptos" w:cs="Times New Roman"/>
              </w:rPr>
              <w:t>-приложений.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подключения приложений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Подключение информационных систем Заказчика к Системе в части аутентификации осуществляется путём настройки параметров подключения в административном интерфейсе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Аутентификация с использованием следующего набора технологий аутентификации: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proofErr w:type="spellStart"/>
            <w:r>
              <w:rPr>
                <w:rFonts w:eastAsia="Aptos"/>
                <w:lang w:val="en-US"/>
              </w:rPr>
              <w:t>IdP</w:t>
            </w:r>
            <w:proofErr w:type="spellEnd"/>
            <w:r>
              <w:rPr>
                <w:rFonts w:eastAsia="Aptos"/>
                <w:lang w:val="en-US"/>
              </w:rPr>
              <w:t>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Reverse Proxy (</w:t>
            </w:r>
            <w:r>
              <w:rPr>
                <w:rFonts w:eastAsia="Aptos"/>
              </w:rPr>
              <w:t>класс</w:t>
            </w:r>
            <w:r>
              <w:rPr>
                <w:rFonts w:eastAsia="Aptos"/>
                <w:lang w:val="en-US"/>
              </w:rPr>
              <w:t xml:space="preserve"> </w:t>
            </w:r>
            <w:r>
              <w:rPr>
                <w:rFonts w:eastAsia="Aptos"/>
              </w:rPr>
              <w:t>решений</w:t>
            </w:r>
            <w:r>
              <w:rPr>
                <w:rFonts w:eastAsia="Aptos"/>
                <w:lang w:val="en-US"/>
              </w:rPr>
              <w:t xml:space="preserve"> Web Access Manager).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Enterprise SSO;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LDAP BIND;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RADIUS.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Аутентификация при входе на рабочие станции под управлением ОС </w:t>
            </w:r>
            <w:proofErr w:type="spellStart"/>
            <w:r>
              <w:rPr>
                <w:rFonts w:eastAsia="Aptos" w:cs="Times New Roman"/>
              </w:rPr>
              <w:t>Windows</w:t>
            </w:r>
            <w:proofErr w:type="spellEnd"/>
            <w:r>
              <w:rPr>
                <w:rFonts w:eastAsia="Aptos" w:cs="Times New Roman"/>
              </w:rPr>
              <w:t xml:space="preserve"> и на базе ОС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Аутентификация на рабочие станции с использованием сетевого протокола HTTPS/2.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Аутентификация при вызове компонента контроля учетных записей пользователей из состава ОС </w:t>
            </w:r>
            <w:proofErr w:type="spellStart"/>
            <w:r>
              <w:rPr>
                <w:rFonts w:eastAsia="Aptos" w:cs="Times New Roman"/>
              </w:rPr>
              <w:t>Windows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Аутентификация при удаленном доступе по протоколам RDP, SSH.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Аутентификация с использованием следующих протоколов и стандартов: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SAML 2.0;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OAuth 2.0;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proofErr w:type="spellStart"/>
            <w:r>
              <w:rPr>
                <w:rFonts w:eastAsia="Aptos"/>
                <w:lang w:val="en-US"/>
              </w:rPr>
              <w:t>OpenID</w:t>
            </w:r>
            <w:proofErr w:type="spellEnd"/>
            <w:r>
              <w:rPr>
                <w:rFonts w:eastAsia="Aptos"/>
                <w:lang w:val="en-US"/>
              </w:rPr>
              <w:t xml:space="preserve"> Connect 1.0;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proofErr w:type="spellStart"/>
            <w:r>
              <w:rPr>
                <w:rFonts w:eastAsia="Aptos"/>
                <w:lang w:val="en-US"/>
              </w:rPr>
              <w:t>OpenID</w:t>
            </w:r>
            <w:proofErr w:type="spellEnd"/>
            <w:r>
              <w:rPr>
                <w:rFonts w:eastAsia="Aptos"/>
                <w:lang w:val="en-US"/>
              </w:rPr>
              <w:t xml:space="preserve"> Connect </w:t>
            </w:r>
            <w:r>
              <w:rPr>
                <w:rFonts w:eastAsia="Aptos"/>
              </w:rPr>
              <w:t>ГОСТ</w:t>
            </w:r>
            <w:r>
              <w:rPr>
                <w:rFonts w:eastAsia="Aptos"/>
                <w:lang w:val="en-US"/>
              </w:rPr>
              <w:t>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 xml:space="preserve">RADIUS </w:t>
            </w:r>
            <w:r>
              <w:rPr>
                <w:rFonts w:eastAsia="Aptos"/>
              </w:rPr>
              <w:t>с</w:t>
            </w:r>
            <w:r>
              <w:rPr>
                <w:rFonts w:eastAsia="Aptos"/>
                <w:lang w:val="en-US"/>
              </w:rPr>
              <w:t xml:space="preserve"> </w:t>
            </w:r>
            <w:r>
              <w:rPr>
                <w:rFonts w:eastAsia="Aptos"/>
              </w:rPr>
              <w:t>поддержкой</w:t>
            </w:r>
            <w:r>
              <w:rPr>
                <w:rFonts w:eastAsia="Aptos"/>
                <w:lang w:val="en-US"/>
              </w:rPr>
              <w:t xml:space="preserve"> RADIUS Challenge-Response.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Административный интерфейс для настройки параметров SAML 2.0, </w:t>
            </w:r>
            <w:proofErr w:type="spellStart"/>
            <w:r>
              <w:rPr>
                <w:rFonts w:eastAsia="Aptos" w:cs="Times New Roman"/>
              </w:rPr>
              <w:t>OAuth</w:t>
            </w:r>
            <w:proofErr w:type="spellEnd"/>
            <w:r>
              <w:rPr>
                <w:rFonts w:eastAsia="Aptos" w:cs="Times New Roman"/>
              </w:rPr>
              <w:t xml:space="preserve"> 2.0 и </w:t>
            </w:r>
            <w:proofErr w:type="spellStart"/>
            <w:r>
              <w:rPr>
                <w:rFonts w:eastAsia="Aptos" w:cs="Times New Roman"/>
              </w:rPr>
              <w:t>OpenID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Connect</w:t>
            </w:r>
            <w:proofErr w:type="spellEnd"/>
            <w:r>
              <w:rPr>
                <w:rFonts w:eastAsia="Aptos" w:cs="Times New Roman"/>
              </w:rPr>
              <w:t xml:space="preserve"> 1.0 подключенных информационных систем Заказчика.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Функциональность гранулярного предоставления доступа к SAML-ресурсам, в том числе с возможностью передачи </w:t>
            </w:r>
            <w:proofErr w:type="spellStart"/>
            <w:r>
              <w:rPr>
                <w:rFonts w:eastAsia="Aptos" w:cs="Times New Roman"/>
              </w:rPr>
              <w:t>авторизационных</w:t>
            </w:r>
            <w:proofErr w:type="spellEnd"/>
            <w:r>
              <w:rPr>
                <w:rFonts w:eastAsia="Aptos" w:cs="Times New Roman"/>
              </w:rPr>
              <w:t xml:space="preserve"> признаков.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заявленных свойств (</w:t>
            </w:r>
            <w:proofErr w:type="spellStart"/>
            <w:r>
              <w:rPr>
                <w:rFonts w:eastAsia="Aptos" w:cs="Times New Roman"/>
              </w:rPr>
              <w:t>claim</w:t>
            </w:r>
            <w:proofErr w:type="spellEnd"/>
            <w:r>
              <w:rPr>
                <w:rFonts w:eastAsia="Aptos" w:cs="Times New Roman"/>
              </w:rPr>
              <w:t xml:space="preserve">) при интеграциях по технологиям </w:t>
            </w:r>
            <w:proofErr w:type="spellStart"/>
            <w:r>
              <w:rPr>
                <w:rFonts w:eastAsia="Aptos" w:cs="Times New Roman"/>
              </w:rPr>
              <w:t>OAuth</w:t>
            </w:r>
            <w:proofErr w:type="spellEnd"/>
            <w:r>
              <w:rPr>
                <w:rFonts w:eastAsia="Aptos" w:cs="Times New Roman"/>
              </w:rPr>
              <w:t>/</w:t>
            </w:r>
            <w:proofErr w:type="spellStart"/>
            <w:r>
              <w:rPr>
                <w:rFonts w:eastAsia="Aptos" w:cs="Times New Roman"/>
              </w:rPr>
              <w:t>OpenID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Connect</w:t>
            </w:r>
            <w:proofErr w:type="spellEnd"/>
            <w:r>
              <w:rPr>
                <w:rFonts w:eastAsia="Aptos" w:cs="Times New Roman"/>
              </w:rPr>
              <w:t xml:space="preserve">, в том числе с динамическим вычислением значения атрибута на основе </w:t>
            </w:r>
            <w:proofErr w:type="spellStart"/>
            <w:r>
              <w:rPr>
                <w:rFonts w:eastAsia="Aptos" w:cs="Times New Roman"/>
              </w:rPr>
              <w:t>браузерных</w:t>
            </w:r>
            <w:proofErr w:type="spellEnd"/>
            <w:r>
              <w:rPr>
                <w:rFonts w:eastAsia="Aptos" w:cs="Times New Roman"/>
              </w:rPr>
              <w:t xml:space="preserve"> скриптов с использованием языка программирования </w:t>
            </w:r>
            <w:proofErr w:type="spellStart"/>
            <w:r>
              <w:rPr>
                <w:rFonts w:eastAsia="Aptos" w:cs="Times New Roman"/>
              </w:rPr>
              <w:t>JavaScript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lang w:val="en-US"/>
              </w:rPr>
            </w:pPr>
            <w:r>
              <w:rPr>
                <w:rFonts w:eastAsia="Aptos" w:cs="Times New Roman"/>
              </w:rPr>
              <w:t>Управление</w:t>
            </w:r>
            <w:r>
              <w:rPr>
                <w:rFonts w:eastAsia="Aptos" w:cs="Times New Roman"/>
                <w:lang w:val="en-US"/>
              </w:rPr>
              <w:t xml:space="preserve"> </w:t>
            </w:r>
            <w:r>
              <w:rPr>
                <w:rFonts w:eastAsia="Aptos" w:cs="Times New Roman"/>
              </w:rPr>
              <w:t>значениями</w:t>
            </w:r>
            <w:r>
              <w:rPr>
                <w:rFonts w:eastAsia="Aptos" w:cs="Times New Roman"/>
                <w:lang w:val="en-US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токенов</w:t>
            </w:r>
            <w:proofErr w:type="spellEnd"/>
            <w:r>
              <w:rPr>
                <w:rFonts w:eastAsia="Aptos" w:cs="Times New Roman"/>
                <w:lang w:val="en-US"/>
              </w:rPr>
              <w:t>: Access Token, ID Token, Refresh Token, Authorization Code.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Делегированная авторизация (</w:t>
            </w:r>
            <w:proofErr w:type="spellStart"/>
            <w:r>
              <w:rPr>
                <w:rFonts w:eastAsia="Aptos" w:cs="Times New Roman"/>
              </w:rPr>
              <w:t>claim-based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authorization</w:t>
            </w:r>
            <w:proofErr w:type="spellEnd"/>
            <w:r>
              <w:rPr>
                <w:rFonts w:eastAsia="Aptos" w:cs="Times New Roman"/>
              </w:rPr>
              <w:t xml:space="preserve">) для приложений, подключенных по технологиям SAML и </w:t>
            </w:r>
            <w:proofErr w:type="spellStart"/>
            <w:r>
              <w:rPr>
                <w:rFonts w:eastAsia="Aptos" w:cs="Times New Roman"/>
              </w:rPr>
              <w:t>OpenID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Connect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Однократный выход (</w:t>
            </w:r>
            <w:proofErr w:type="spellStart"/>
            <w:r>
              <w:rPr>
                <w:rFonts w:eastAsia="Aptos" w:cs="Times New Roman"/>
              </w:rPr>
              <w:t>Single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Logout</w:t>
            </w:r>
            <w:proofErr w:type="spellEnd"/>
            <w:r>
              <w:rPr>
                <w:rFonts w:eastAsia="Aptos" w:cs="Times New Roman"/>
              </w:rPr>
              <w:t xml:space="preserve">) во всех приложениях Системы, подключенных по технологиям SAML, </w:t>
            </w:r>
            <w:proofErr w:type="spellStart"/>
            <w:r>
              <w:rPr>
                <w:rFonts w:eastAsia="Aptos" w:cs="Times New Roman"/>
              </w:rPr>
              <w:t>OAuth</w:t>
            </w:r>
            <w:proofErr w:type="spellEnd"/>
            <w:r>
              <w:rPr>
                <w:rFonts w:eastAsia="Aptos" w:cs="Times New Roman"/>
              </w:rPr>
              <w:t>/</w:t>
            </w:r>
            <w:proofErr w:type="spellStart"/>
            <w:r>
              <w:rPr>
                <w:rFonts w:eastAsia="Aptos" w:cs="Times New Roman"/>
              </w:rPr>
              <w:t>OpenID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Connect</w:t>
            </w:r>
            <w:proofErr w:type="spellEnd"/>
            <w:r>
              <w:rPr>
                <w:rFonts w:eastAsia="Aptos" w:cs="Times New Roman"/>
              </w:rPr>
              <w:t xml:space="preserve"> и </w:t>
            </w:r>
            <w:proofErr w:type="spellStart"/>
            <w:r>
              <w:rPr>
                <w:rFonts w:eastAsia="Aptos" w:cs="Times New Roman"/>
              </w:rPr>
              <w:t>Reverse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Proxy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Хранение разделяемого секрета RADIUS, используемого для аутентификации и шифрования между RADIUS-сервером и RADIUS-клиентом.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Настройки словарей RADIUS VSA (</w:t>
            </w:r>
            <w:proofErr w:type="spellStart"/>
            <w:r>
              <w:rPr>
                <w:rFonts w:eastAsia="Aptos" w:cs="Times New Roman"/>
              </w:rPr>
              <w:t>Vendor-Specific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Attribute</w:t>
            </w:r>
            <w:proofErr w:type="spellEnd"/>
            <w:r>
              <w:rPr>
                <w:rFonts w:eastAsia="Aptos" w:cs="Times New Roman"/>
              </w:rPr>
              <w:t>) для RADIUS-приложений.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Настройка алгоритма присвоения вычисляемого значения RADIUS-атрибуту для дальнейшей передачи во внешнее RADIUS-приложение с возможностью использования </w:t>
            </w:r>
            <w:proofErr w:type="spellStart"/>
            <w:r>
              <w:rPr>
                <w:rFonts w:eastAsia="Aptos" w:cs="Times New Roman"/>
              </w:rPr>
              <w:t>браузерных</w:t>
            </w:r>
            <w:proofErr w:type="spellEnd"/>
            <w:r>
              <w:rPr>
                <w:rFonts w:eastAsia="Aptos" w:cs="Times New Roman"/>
              </w:rPr>
              <w:t xml:space="preserve"> скриптов, написанных на языке программирования </w:t>
            </w:r>
            <w:proofErr w:type="spellStart"/>
            <w:r>
              <w:rPr>
                <w:rFonts w:eastAsia="Aptos" w:cs="Times New Roman"/>
              </w:rPr>
              <w:t>JavaScript</w:t>
            </w:r>
            <w:proofErr w:type="spellEnd"/>
            <w:r>
              <w:rPr>
                <w:rFonts w:eastAsia="Aptos" w:cs="Times New Roman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Интерфейс для настройки параметров интеграции с подключенными информационными системами Заказчика по технологии </w:t>
            </w:r>
            <w:proofErr w:type="spellStart"/>
            <w:r>
              <w:rPr>
                <w:rFonts w:eastAsia="Aptos" w:cs="Times New Roman"/>
              </w:rPr>
              <w:t>Reverse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Proxy</w:t>
            </w:r>
            <w:proofErr w:type="spellEnd"/>
            <w:r>
              <w:rPr>
                <w:rFonts w:eastAsia="Aptos" w:cs="Times New Roman"/>
              </w:rPr>
              <w:t xml:space="preserve">, в том числе: 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Сценариев аутентификации с возможностью использования </w:t>
            </w:r>
            <w:proofErr w:type="spellStart"/>
            <w:r>
              <w:rPr>
                <w:rFonts w:eastAsia="Aptos"/>
              </w:rPr>
              <w:t>браузерных</w:t>
            </w:r>
            <w:proofErr w:type="spellEnd"/>
            <w:r>
              <w:rPr>
                <w:rFonts w:eastAsia="Aptos"/>
              </w:rPr>
              <w:t xml:space="preserve"> скриптов в составе сценария аутентификации (из состава скриптов веб-интерфейсов информационных систем Заказчика), написанных на языке программирования </w:t>
            </w:r>
            <w:proofErr w:type="spellStart"/>
            <w:r>
              <w:rPr>
                <w:rFonts w:eastAsia="Aptos"/>
              </w:rPr>
              <w:t>JavaScript</w:t>
            </w:r>
            <w:proofErr w:type="spellEnd"/>
            <w:r>
              <w:rPr>
                <w:rFonts w:eastAsia="Aptos"/>
              </w:rPr>
              <w:t>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Сценариев завершения сессии с возможностью использования </w:t>
            </w:r>
            <w:proofErr w:type="spellStart"/>
            <w:r>
              <w:rPr>
                <w:rFonts w:eastAsia="Aptos"/>
              </w:rPr>
              <w:t>браузерных</w:t>
            </w:r>
            <w:proofErr w:type="spellEnd"/>
            <w:r>
              <w:rPr>
                <w:rFonts w:eastAsia="Aptos"/>
              </w:rPr>
              <w:t xml:space="preserve"> скриптов в составе сценария завершения сессии (из состава скриптов веб-интерфейсов информационных систем Заказчика), написанных на языке программирования </w:t>
            </w:r>
            <w:proofErr w:type="spellStart"/>
            <w:r>
              <w:rPr>
                <w:rFonts w:eastAsia="Aptos"/>
              </w:rPr>
              <w:t>JavaScript</w:t>
            </w:r>
            <w:proofErr w:type="spellEnd"/>
            <w:r>
              <w:rPr>
                <w:rFonts w:eastAsia="Aptos"/>
              </w:rPr>
              <w:t>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Модификация запросов пользователя к системе для приложений, подключенных по технологии </w:t>
            </w:r>
            <w:proofErr w:type="spellStart"/>
            <w:r>
              <w:rPr>
                <w:rFonts w:eastAsia="Aptos"/>
              </w:rPr>
              <w:t>Reverse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Proxy</w:t>
            </w:r>
            <w:proofErr w:type="spellEnd"/>
            <w:r>
              <w:rPr>
                <w:rFonts w:eastAsia="Aptos"/>
              </w:rPr>
              <w:t>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Модификация заголовка (</w:t>
            </w:r>
            <w:proofErr w:type="spellStart"/>
            <w:r>
              <w:rPr>
                <w:rFonts w:eastAsia="Aptos"/>
              </w:rPr>
              <w:t>head</w:t>
            </w:r>
            <w:proofErr w:type="spellEnd"/>
            <w:r>
              <w:rPr>
                <w:rFonts w:eastAsia="Aptos"/>
              </w:rPr>
              <w:t>) запроса.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Модификация тела (</w:t>
            </w:r>
            <w:proofErr w:type="spellStart"/>
            <w:r>
              <w:rPr>
                <w:rFonts w:eastAsia="Aptos"/>
              </w:rPr>
              <w:t>body</w:t>
            </w:r>
            <w:proofErr w:type="spellEnd"/>
            <w:r>
              <w:rPr>
                <w:rFonts w:eastAsia="Aptos"/>
              </w:rPr>
              <w:t>) запроса.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Выполнение любого числа дополнительных сетевых запросов к любым ресурсам при выполнении сценария аутентификации в </w:t>
            </w:r>
            <w:proofErr w:type="spellStart"/>
            <w:r>
              <w:rPr>
                <w:rFonts w:eastAsia="Aptos" w:cs="Times New Roman"/>
              </w:rPr>
              <w:t>Reverse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Proxy</w:t>
            </w:r>
            <w:proofErr w:type="spellEnd"/>
            <w:r>
              <w:rPr>
                <w:rFonts w:eastAsia="Aptos" w:cs="Times New Roman"/>
              </w:rPr>
              <w:t>-приложение.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Обработка в запросе аутентификации в </w:t>
            </w:r>
            <w:proofErr w:type="spellStart"/>
            <w:r>
              <w:rPr>
                <w:rFonts w:eastAsia="Aptos" w:cs="Times New Roman"/>
              </w:rPr>
              <w:t>Reverse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Proxy</w:t>
            </w:r>
            <w:proofErr w:type="spellEnd"/>
            <w:r>
              <w:rPr>
                <w:rFonts w:eastAsia="Aptos" w:cs="Times New Roman"/>
              </w:rPr>
              <w:t>-приложение как минимум следующий набор параметров: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Логин пользователя в </w:t>
            </w:r>
            <w:proofErr w:type="spellStart"/>
            <w:r>
              <w:rPr>
                <w:rFonts w:eastAsia="Aptos"/>
              </w:rPr>
              <w:t>Reverse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Proxy</w:t>
            </w:r>
            <w:proofErr w:type="spellEnd"/>
            <w:r>
              <w:rPr>
                <w:rFonts w:eastAsia="Aptos"/>
              </w:rPr>
              <w:t>-приложении.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Пароль пользователя в </w:t>
            </w:r>
            <w:proofErr w:type="spellStart"/>
            <w:r>
              <w:rPr>
                <w:rFonts w:eastAsia="Aptos"/>
              </w:rPr>
              <w:t>Reverse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Proxy</w:t>
            </w:r>
            <w:proofErr w:type="spellEnd"/>
            <w:r>
              <w:rPr>
                <w:rFonts w:eastAsia="Aptos"/>
              </w:rPr>
              <w:t>-приложении.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Домен пользователя в </w:t>
            </w:r>
            <w:proofErr w:type="spellStart"/>
            <w:r>
              <w:rPr>
                <w:rFonts w:eastAsia="Aptos"/>
              </w:rPr>
              <w:t>Reverse</w:t>
            </w:r>
            <w:proofErr w:type="spellEnd"/>
            <w:r>
              <w:rPr>
                <w:rFonts w:eastAsia="Aptos"/>
              </w:rPr>
              <w:t xml:space="preserve"> </w:t>
            </w:r>
            <w:proofErr w:type="spellStart"/>
            <w:r>
              <w:rPr>
                <w:rFonts w:eastAsia="Aptos"/>
              </w:rPr>
              <w:t>Proxy</w:t>
            </w:r>
            <w:proofErr w:type="spellEnd"/>
            <w:r>
              <w:rPr>
                <w:rFonts w:eastAsia="Aptos"/>
              </w:rPr>
              <w:t>-приложении.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Обработка в запросе аутентификации в </w:t>
            </w:r>
            <w:proofErr w:type="spellStart"/>
            <w:r>
              <w:rPr>
                <w:rFonts w:eastAsia="Aptos" w:cs="Times New Roman"/>
              </w:rPr>
              <w:t>Enterprise</w:t>
            </w:r>
            <w:proofErr w:type="spellEnd"/>
            <w:r>
              <w:rPr>
                <w:rFonts w:eastAsia="Aptos" w:cs="Times New Roman"/>
              </w:rPr>
              <w:t xml:space="preserve"> SSO-приложение как минимум следующий набор параметров: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Логин пользователя в </w:t>
            </w:r>
            <w:proofErr w:type="spellStart"/>
            <w:r>
              <w:rPr>
                <w:rFonts w:eastAsia="Aptos"/>
              </w:rPr>
              <w:t>Enterprise</w:t>
            </w:r>
            <w:proofErr w:type="spellEnd"/>
            <w:r>
              <w:rPr>
                <w:rFonts w:eastAsia="Aptos"/>
              </w:rPr>
              <w:t xml:space="preserve"> SSO-приложении.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Пароль пользователя в </w:t>
            </w:r>
            <w:proofErr w:type="spellStart"/>
            <w:r>
              <w:rPr>
                <w:rFonts w:eastAsia="Aptos"/>
              </w:rPr>
              <w:t>Enterprise</w:t>
            </w:r>
            <w:proofErr w:type="spellEnd"/>
            <w:r>
              <w:rPr>
                <w:rFonts w:eastAsia="Aptos"/>
              </w:rPr>
              <w:t xml:space="preserve"> SSO-приложении.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Домен пользователя в </w:t>
            </w:r>
            <w:proofErr w:type="spellStart"/>
            <w:r>
              <w:rPr>
                <w:rFonts w:eastAsia="Aptos"/>
              </w:rPr>
              <w:t>Enterprise</w:t>
            </w:r>
            <w:proofErr w:type="spellEnd"/>
            <w:r>
              <w:rPr>
                <w:rFonts w:eastAsia="Aptos"/>
              </w:rPr>
              <w:t xml:space="preserve"> SSO-приложении.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авторизации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Механизм контроля доступа к приложениям посредством групп доступа в Системе.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Создание и редактирование групп доступа, а также включение или исключение из групп доступа пользователей и приложения.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Запрет доступа пользователю к приложению, к которому у пользователя не настроен доступ через группы.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Ролевой механизма контроля доступа к функциям внутри приложения.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Формирование ролей, состоящие из объектов доступа и операций над объектами доступа.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Вычисление и формирование набора объектов доступа и операций над объектами доступа, разрешённых пользователю в рамках текущего сеанса и их передачу в приложение, подключенное к Системе, через </w:t>
            </w:r>
            <w:proofErr w:type="spellStart"/>
            <w:r>
              <w:rPr>
                <w:rFonts w:eastAsia="Aptos" w:cs="Times New Roman"/>
              </w:rPr>
              <w:t>токен</w:t>
            </w:r>
            <w:proofErr w:type="spellEnd"/>
            <w:r>
              <w:rPr>
                <w:rFonts w:eastAsia="Aptos" w:cs="Times New Roman"/>
              </w:rPr>
              <w:t xml:space="preserve"> авторизации, получаемый приложением.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Назначение ролей как посредством предоставления роли индивидуально пользователю, так и посредством групп доступа.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Интеграции посредством API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Для интеграции внешних систем API-интерфейсы: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HTTP </w:t>
            </w:r>
            <w:proofErr w:type="spellStart"/>
            <w:r>
              <w:rPr>
                <w:rFonts w:eastAsia="Aptos"/>
              </w:rPr>
              <w:t>GraphQL</w:t>
            </w:r>
            <w:proofErr w:type="spellEnd"/>
            <w:r>
              <w:rPr>
                <w:rFonts w:eastAsia="Aptos"/>
              </w:rPr>
              <w:t xml:space="preserve"> API;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proofErr w:type="spellStart"/>
            <w:r>
              <w:rPr>
                <w:rFonts w:eastAsia="Aptos"/>
              </w:rPr>
              <w:t>gRPC</w:t>
            </w:r>
            <w:proofErr w:type="spellEnd"/>
            <w:r>
              <w:rPr>
                <w:rFonts w:eastAsia="Aptos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Средствами API реализуются следующие функции: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lastRenderedPageBreak/>
              <w:t>Создание, удаление, изменение данных и параметров пользователей Системы.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Создание, удаление, изменение данных и параметров групп доступа Системы;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Создание, удаление, изменение параметров приложений Системы.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proofErr w:type="spellStart"/>
            <w:r>
              <w:rPr>
                <w:rFonts w:eastAsia="Aptos" w:cs="Times New Roman"/>
              </w:rPr>
              <w:t>Журналирование</w:t>
            </w:r>
            <w:proofErr w:type="spellEnd"/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Фиксация событий в системном журнале в следующих форматах: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proofErr w:type="spellStart"/>
            <w:r>
              <w:rPr>
                <w:rFonts w:eastAsia="Aptos"/>
              </w:rPr>
              <w:t>syslog</w:t>
            </w:r>
            <w:proofErr w:type="spellEnd"/>
            <w:r>
              <w:rPr>
                <w:rFonts w:eastAsia="Aptos"/>
              </w:rPr>
              <w:t xml:space="preserve"> с фиксацией атрибутов данных в формализованном формате, пригодном для анализа средствами SIEM-систем (в соответствии со стандартом RFC5424).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JSON.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Система должна обеспечивать отправку событий журнала во внешний </w:t>
            </w:r>
            <w:proofErr w:type="spellStart"/>
            <w:r>
              <w:rPr>
                <w:rFonts w:eastAsia="Aptos"/>
              </w:rPr>
              <w:t>syslog</w:t>
            </w:r>
            <w:proofErr w:type="spellEnd"/>
            <w:r>
              <w:rPr>
                <w:rFonts w:eastAsia="Aptos"/>
              </w:rPr>
              <w:t>-сборщик.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Фиксация в журнале как минимум следующего перечня событий безопасности: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Создание/удаление учётных записей пользователей.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Блокировка/разблокировка учётных записей пользователей.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Изменение прав доступа пользователей.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Попытка выполнения аутентификации с фиксацией факторов аутентификации и результата аутентификации.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Выход пользователя из системы/завершение сессии работы пользователя.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Попытка обращения или получения доступа к тому или иному приложению, подключенному к системе аутентификации.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По каждому изменению параметров либо сведений учётной записи Система должна фиксировать следующий набор атрибутов события: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Логин пользователя, к которому относится событие.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ФИО пользователя, к которому относится событие.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 xml:space="preserve">Логин администратора либо служебной УЗ, от имени которой произведено изменение. 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ФИО администратора либо наименование служебной УЗ, от имени которой произведено изменение.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Результат выполнения, успешный или не успешный.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Функции безопасности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Автоматическое назначения прав доступа по умолчанию посредством групп для всех новых пользователей.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Блокировка учётной записи пользователя по истечении периода неиспользования, заданного администратором.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Автоматическая блокировка учётной записи пользователя, для которой установлен срок действия, по наступлении даты блокировки.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Временная блокировка учётной записи пользователя при обнаружении попыток подбора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Контроль активности пользователей и выключение неиспользуемой учетной записи пользователя.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Защита интерфейсов восстановления доступа и регистрации от атак подбора при помощи механизма </w:t>
            </w:r>
            <w:proofErr w:type="spellStart"/>
            <w:r>
              <w:rPr>
                <w:rFonts w:eastAsia="Aptos" w:cs="Times New Roman"/>
              </w:rPr>
              <w:t>капча</w:t>
            </w:r>
            <w:proofErr w:type="spellEnd"/>
            <w:r>
              <w:rPr>
                <w:rFonts w:eastAsia="Aptos" w:cs="Times New Roman"/>
              </w:rPr>
              <w:t xml:space="preserve"> (</w:t>
            </w:r>
            <w:proofErr w:type="spellStart"/>
            <w:r>
              <w:rPr>
                <w:rFonts w:eastAsia="Aptos" w:cs="Times New Roman"/>
              </w:rPr>
              <w:t>captcha</w:t>
            </w:r>
            <w:proofErr w:type="spellEnd"/>
            <w:r>
              <w:rPr>
                <w:rFonts w:eastAsia="Aptos" w:cs="Times New Roman"/>
              </w:rPr>
              <w:t>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Защита интерфейса аутентификации от атак блокировки учётных записей пользователя при помощи механизма </w:t>
            </w:r>
            <w:proofErr w:type="spellStart"/>
            <w:r>
              <w:rPr>
                <w:rFonts w:eastAsia="Aptos" w:cs="Times New Roman"/>
              </w:rPr>
              <w:t>капча</w:t>
            </w:r>
            <w:proofErr w:type="spellEnd"/>
            <w:r>
              <w:rPr>
                <w:rFonts w:eastAsia="Aptos" w:cs="Times New Roman"/>
              </w:rPr>
              <w:t xml:space="preserve"> (</w:t>
            </w:r>
            <w:proofErr w:type="spellStart"/>
            <w:r>
              <w:rPr>
                <w:rFonts w:eastAsia="Aptos" w:cs="Times New Roman"/>
              </w:rPr>
              <w:t>captcha</w:t>
            </w:r>
            <w:proofErr w:type="spellEnd"/>
            <w:r>
              <w:rPr>
                <w:rFonts w:eastAsia="Aptos" w:cs="Times New Roman"/>
              </w:rPr>
              <w:t>) после первой неверной попытки ввести данные аутентификации для какой-либо учётной записи.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Функциональность настраиваемых администратором парольных политик, как минимум: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Минимальная длина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Состав обязательных символов пароля, в том числе цифр, буквенных символов и спецсимволов.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Минимальный срок действия пароля в днях.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Максимальный срок действия пароля в днях.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Длина истории запрещённых к повторному использованию паролей.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Минимальное число изменённых символов пароля (относительно текущего пароля).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Максимальное количество неверных попыток ввода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lastRenderedPageBreak/>
              <w:t>Время, в течение которого учитывается количество неверных попыток ввода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Время, на которое блокируется УЗ в случае факта подбора пароля.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Возможность проверки пароля в черном списке.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Принудительная смена истёкшего пароля пользователя при выполнении первой аутентификации с истёкшим паролем.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Хранения паролей в хешированном и зашифрованном виде.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Настройка администратором ключей шифрования Системы.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Ролевой механизм управления доступом к функциям Системы.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Интеграция с LDAP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Первичная загрузка и синхронизация сведений о пользователях из LDAP-каталога.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Интеграция как минимум со следующими службами каталогов: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proofErr w:type="spellStart"/>
            <w:r>
              <w:rPr>
                <w:rFonts w:eastAsia="Aptos"/>
                <w:lang w:val="en-US"/>
              </w:rPr>
              <w:t>Avanpost</w:t>
            </w:r>
            <w:proofErr w:type="spellEnd"/>
            <w:r>
              <w:rPr>
                <w:rFonts w:eastAsia="Aptos"/>
                <w:lang w:val="en-US"/>
              </w:rPr>
              <w:t xml:space="preserve"> Directory Services;</w:t>
            </w:r>
          </w:p>
          <w:p w:rsidR="00B72EDC" w:rsidRDefault="00853BFB">
            <w:pPr>
              <w:pStyle w:val="-0"/>
              <w:rPr>
                <w:lang w:val="en-US"/>
              </w:rPr>
            </w:pPr>
            <w:r>
              <w:rPr>
                <w:rFonts w:eastAsia="Aptos"/>
                <w:lang w:val="en-US"/>
              </w:rPr>
              <w:t>Microsoft Active Directory;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proofErr w:type="spellStart"/>
            <w:r>
              <w:rPr>
                <w:rFonts w:eastAsia="Aptos"/>
              </w:rPr>
              <w:t>FreeIPA</w:t>
            </w:r>
            <w:proofErr w:type="spellEnd"/>
            <w:r>
              <w:rPr>
                <w:rFonts w:eastAsia="Aptos"/>
              </w:rPr>
              <w:t>;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proofErr w:type="spellStart"/>
            <w:r>
              <w:rPr>
                <w:rFonts w:eastAsia="Aptos"/>
              </w:rPr>
              <w:t>SambaDC</w:t>
            </w:r>
            <w:proofErr w:type="spellEnd"/>
            <w:r>
              <w:rPr>
                <w:rFonts w:eastAsia="Aptos"/>
              </w:rPr>
              <w:t>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Выполнения LDAP-аутентификации с проверкой пароля в LDAP-каталоге.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Синхронизация следующих сведений о пользователях из LDAP-каталога во внутренний каталог пользователей: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Атрибуты пользователя в LDAP-каталоге.</w:t>
            </w:r>
          </w:p>
          <w:p w:rsidR="00B72EDC" w:rsidRDefault="00853BFB">
            <w:pPr>
              <w:pStyle w:val="-0"/>
              <w:rPr>
                <w:rFonts w:eastAsia="Aptos"/>
              </w:rPr>
            </w:pPr>
            <w:r>
              <w:rPr>
                <w:rFonts w:eastAsia="Aptos"/>
              </w:rPr>
              <w:t>Членство пользователя в группах доступа LDAP-каталога.</w:t>
            </w:r>
          </w:p>
        </w:tc>
      </w:tr>
      <w:tr w:rsidR="00B72EDC">
        <w:tc>
          <w:tcPr>
            <w:tcW w:w="465" w:type="dxa"/>
          </w:tcPr>
          <w:p w:rsidR="00B72EDC" w:rsidRDefault="00B72EDC">
            <w:pPr>
              <w:pStyle w:val="10"/>
              <w:rPr>
                <w:rFonts w:eastAsia="Aptos" w:cs="Times New Roman"/>
              </w:rPr>
            </w:pPr>
          </w:p>
        </w:tc>
        <w:tc>
          <w:tcPr>
            <w:tcW w:w="3357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Совместимость</w:t>
            </w:r>
          </w:p>
        </w:tc>
        <w:tc>
          <w:tcPr>
            <w:tcW w:w="11199" w:type="dxa"/>
          </w:tcPr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Совместимость с ОС </w:t>
            </w:r>
            <w:proofErr w:type="spellStart"/>
            <w:r>
              <w:rPr>
                <w:rFonts w:eastAsia="Aptos" w:cs="Times New Roman"/>
              </w:rPr>
              <w:t>Astra</w:t>
            </w:r>
            <w:proofErr w:type="spellEnd"/>
            <w:r>
              <w:rPr>
                <w:rFonts w:eastAsia="Aptos" w:cs="Times New Roman"/>
              </w:rPr>
              <w:t xml:space="preserve"> </w:t>
            </w:r>
            <w:proofErr w:type="spellStart"/>
            <w:r>
              <w:rPr>
                <w:rFonts w:eastAsia="Aptos" w:cs="Times New Roman"/>
              </w:rPr>
              <w:t>Linux</w:t>
            </w:r>
            <w:proofErr w:type="spellEnd"/>
            <w:r>
              <w:rPr>
                <w:rFonts w:eastAsia="Aptos" w:cs="Times New Roman"/>
              </w:rPr>
              <w:t xml:space="preserve"> (для серверной части).</w:t>
            </w:r>
          </w:p>
          <w:p w:rsidR="00B72EDC" w:rsidRDefault="00853BFB">
            <w:pPr>
              <w:pStyle w:val="aa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Полная совместимость с программными средствами в составе технических решений в части </w:t>
            </w:r>
            <w:proofErr w:type="spellStart"/>
            <w:r>
              <w:rPr>
                <w:rFonts w:eastAsia="Aptos" w:cs="Times New Roman"/>
              </w:rPr>
              <w:t>импортозамещения</w:t>
            </w:r>
            <w:proofErr w:type="spellEnd"/>
            <w:r>
              <w:rPr>
                <w:rFonts w:eastAsia="Aptos" w:cs="Times New Roman"/>
              </w:rPr>
              <w:t xml:space="preserve"> инфраструктурных сервисов и миграции ИС.</w:t>
            </w:r>
          </w:p>
        </w:tc>
      </w:tr>
    </w:tbl>
    <w:p w:rsidR="00B72EDC" w:rsidRDefault="00B72EDC"/>
    <w:sectPr w:rsidR="00B72EDC">
      <w:headerReference w:type="default" r:id="rId42"/>
      <w:footerReference w:type="default" r:id="rId43"/>
      <w:headerReference w:type="first" r:id="rId44"/>
      <w:footerReference w:type="first" r:id="rId45"/>
      <w:footnotePr>
        <w:numRestart w:val="eachPage"/>
      </w:footnotePr>
      <w:pgSz w:w="16838" w:h="11906" w:orient="landscape"/>
      <w:pgMar w:top="1701" w:right="1134" w:bottom="850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C6C" w:rsidRDefault="00D75C6C">
      <w:r>
        <w:separator/>
      </w:r>
    </w:p>
  </w:endnote>
  <w:endnote w:type="continuationSeparator" w:id="0">
    <w:p w:rsidR="00D75C6C" w:rsidRDefault="00D75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altName w:val="Times New Roman"/>
    <w:charset w:val="01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01"/>
    <w:family w:val="roman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9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C6C" w:rsidRDefault="00D75C6C">
      <w:pPr>
        <w:rPr>
          <w:sz w:val="12"/>
        </w:rPr>
      </w:pPr>
      <w:r>
        <w:separator/>
      </w:r>
    </w:p>
  </w:footnote>
  <w:footnote w:type="continuationSeparator" w:id="0">
    <w:p w:rsidR="00D75C6C" w:rsidRDefault="00D75C6C">
      <w:pPr>
        <w:rPr>
          <w:sz w:val="12"/>
        </w:rPr>
      </w:pPr>
      <w:r>
        <w:continuationSeparator/>
      </w:r>
    </w:p>
  </w:footnote>
  <w:footnote w:id="1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В </w:t>
      </w:r>
      <w:proofErr w:type="spellStart"/>
      <w:r>
        <w:t>т.ч</w:t>
      </w:r>
      <w:proofErr w:type="spellEnd"/>
      <w:r>
        <w:t>.: ИИС - инфраструктурные ИС, КИС – корпоративные (прикладные) ИС, СИБ - системы ИБ.</w:t>
      </w:r>
    </w:p>
  </w:footnote>
  <w:footnote w:id="2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Структура Группы РусГидро - </w:t>
      </w:r>
      <w:hyperlink r:id="rId1">
        <w:r>
          <w:rPr>
            <w:rStyle w:val="aff"/>
          </w:rPr>
          <w:t>https://rushydro.ru/company/structure/</w:t>
        </w:r>
      </w:hyperlink>
      <w:r>
        <w:t>.</w:t>
      </w:r>
    </w:p>
  </w:footnote>
  <w:footnote w:id="3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~10 000 пользователей ПАО «РусГидро» (в </w:t>
      </w:r>
      <w:proofErr w:type="spellStart"/>
      <w:r>
        <w:t>т.ч</w:t>
      </w:r>
      <w:proofErr w:type="spellEnd"/>
      <w:r>
        <w:t>. исполнительный аппарат, филиалы и дочерние предприятия, учетные записи которых находятся в одной службе каталога).</w:t>
      </w:r>
    </w:p>
  </w:footnote>
  <w:footnote w:id="4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В данное время невозможно получение услуг поддержки и обновлений продуктов </w:t>
      </w:r>
      <w:proofErr w:type="spellStart"/>
      <w:r>
        <w:t>Microsoft</w:t>
      </w:r>
      <w:proofErr w:type="spellEnd"/>
      <w:r>
        <w:t>.</w:t>
      </w:r>
    </w:p>
  </w:footnote>
  <w:footnote w:id="5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В части инфраструктурных сервисов (ЕСК, DNS, DHCP, NTP).</w:t>
      </w:r>
    </w:p>
  </w:footnote>
  <w:footnote w:id="6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В части системы управления учетными записями и доступом к корпоративным ресурсам (IDM, </w:t>
      </w:r>
      <w:r>
        <w:rPr>
          <w:lang w:val="en-US"/>
        </w:rPr>
        <w:t>IAM</w:t>
      </w:r>
      <w:r>
        <w:t>/</w:t>
      </w:r>
      <w:r>
        <w:rPr>
          <w:lang w:val="en-US"/>
        </w:rPr>
        <w:t>SSO</w:t>
      </w:r>
      <w:r>
        <w:t>).</w:t>
      </w:r>
    </w:p>
  </w:footnote>
  <w:footnote w:id="7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Согласно приложению 3 к настоящим техническим требованиям.</w:t>
      </w:r>
    </w:p>
  </w:footnote>
  <w:footnote w:id="8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Согласно приложению 3 к настоящим техническим требованиям.</w:t>
      </w:r>
    </w:p>
  </w:footnote>
  <w:footnote w:id="9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В соответствии с Указом Президента России от 01.05.2022 №250 «О дополнительных мерах по обеспечению информационной безопасности РФ».</w:t>
      </w:r>
    </w:p>
  </w:footnote>
  <w:footnote w:id="10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В ходе инвентаризации Подрядчик должен разработать и представить Заказчику опросные листы для сбора сведений о существующих ИС Заказчика</w:t>
      </w:r>
      <w:proofErr w:type="gramStart"/>
      <w:r>
        <w:t>.</w:t>
      </w:r>
      <w:proofErr w:type="gramEnd"/>
      <w:r>
        <w:t xml:space="preserve"> взаимодействующих с текущими инфраструктурными сервисами на базе </w:t>
      </w:r>
      <w:proofErr w:type="spellStart"/>
      <w:r>
        <w:t>Microsoft</w:t>
      </w:r>
      <w:proofErr w:type="spellEnd"/>
      <w:r>
        <w:t xml:space="preserve"> AD. На основе собранных инвентаризационных данных Подрядчиком по согласованию с Заказчиком должны быть определены ключевые ИС.</w:t>
      </w:r>
    </w:p>
  </w:footnote>
  <w:footnote w:id="11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Определяется по согласованию с Заказчиком.</w:t>
      </w:r>
    </w:p>
  </w:footnote>
  <w:footnote w:id="12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В соответствии с требованиями раздела 1.5. настоящих технических требований.</w:t>
      </w:r>
    </w:p>
  </w:footnote>
  <w:footnote w:id="13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Определяется по согласованию с Заказчиком.</w:t>
      </w:r>
    </w:p>
  </w:footnote>
  <w:footnote w:id="14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Сервис каталога на платформе ЕСК разрабатываемый в рамках работ 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сервисов.</w:t>
      </w:r>
    </w:p>
  </w:footnote>
  <w:footnote w:id="15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Структура Группы РусГидро - </w:t>
      </w:r>
      <w:hyperlink r:id="rId2">
        <w:r>
          <w:rPr>
            <w:rStyle w:val="aff"/>
          </w:rPr>
          <w:t>https://rushydro.ru/company/structure/</w:t>
        </w:r>
      </w:hyperlink>
      <w:r>
        <w:t>.</w:t>
      </w:r>
    </w:p>
  </w:footnote>
  <w:footnote w:id="16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Сервис каталога на платформе ЕСК разрабатываемый в рамках работ 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сервисов.</w:t>
      </w:r>
    </w:p>
  </w:footnote>
  <w:footnote w:id="17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Структура Группы РусГидро - </w:t>
      </w:r>
      <w:hyperlink r:id="rId3">
        <w:r>
          <w:rPr>
            <w:rStyle w:val="aff"/>
          </w:rPr>
          <w:t>https://rushydro.ru/company/structure/</w:t>
        </w:r>
      </w:hyperlink>
      <w:r>
        <w:t>.</w:t>
      </w:r>
    </w:p>
  </w:footnote>
  <w:footnote w:id="18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Сервис каталога на платформе ЕСК разрабатываемый в рамках работ 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сервисов.</w:t>
      </w:r>
    </w:p>
  </w:footnote>
  <w:footnote w:id="19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Состав </w:t>
      </w:r>
      <w:r>
        <w:rPr>
          <w:rFonts w:eastAsia="Aptos" w:cs="Times New Roman"/>
        </w:rPr>
        <w:t xml:space="preserve">эксплуатационной документации на инфраструктурные сервисы может быть скорректирован по согласованию с Заказчиком на этапе разработки технического задания </w:t>
      </w:r>
      <w:r>
        <w:t xml:space="preserve">на разработку </w:t>
      </w:r>
      <w:proofErr w:type="spellStart"/>
      <w:r>
        <w:t>технорабочего</w:t>
      </w:r>
      <w:proofErr w:type="spellEnd"/>
      <w:r>
        <w:t xml:space="preserve"> проекта в части </w:t>
      </w:r>
      <w:proofErr w:type="spellStart"/>
      <w:r>
        <w:t>импортозамещения</w:t>
      </w:r>
      <w:proofErr w:type="spellEnd"/>
      <w:r>
        <w:t xml:space="preserve"> инфраструктурных сервисов.</w:t>
      </w:r>
    </w:p>
  </w:footnote>
  <w:footnote w:id="20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Состав </w:t>
      </w:r>
      <w:r>
        <w:rPr>
          <w:rFonts w:eastAsia="Aptos" w:cs="Times New Roman"/>
        </w:rPr>
        <w:t xml:space="preserve">эксплуатационной документации на систему </w:t>
      </w:r>
      <w:r>
        <w:rPr>
          <w:rFonts w:eastAsia="Aptos" w:cs="Times New Roman"/>
          <w:lang w:val="en-US"/>
        </w:rPr>
        <w:t>IDM</w:t>
      </w:r>
      <w:r>
        <w:rPr>
          <w:rFonts w:eastAsia="Aptos" w:cs="Times New Roman"/>
        </w:rPr>
        <w:t xml:space="preserve"> может быть скорректирован по согласованию с Заказчиком на этапе разработки технического задания на разработку </w:t>
      </w:r>
      <w:proofErr w:type="spellStart"/>
      <w:r>
        <w:rPr>
          <w:rFonts w:eastAsia="Aptos" w:cs="Times New Roman"/>
        </w:rPr>
        <w:t>технорабочего</w:t>
      </w:r>
      <w:proofErr w:type="spellEnd"/>
      <w:r>
        <w:rPr>
          <w:rFonts w:eastAsia="Aptos" w:cs="Times New Roman"/>
        </w:rPr>
        <w:t xml:space="preserve"> проекта в части внедрение системы IDM</w:t>
      </w:r>
      <w:r>
        <w:t>.</w:t>
      </w:r>
    </w:p>
  </w:footnote>
  <w:footnote w:id="21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Состав </w:t>
      </w:r>
      <w:r>
        <w:rPr>
          <w:rFonts w:eastAsia="Aptos" w:cs="Times New Roman"/>
        </w:rPr>
        <w:t xml:space="preserve">эксплуатационной документации на систему </w:t>
      </w:r>
      <w:r>
        <w:rPr>
          <w:rFonts w:eastAsia="Aptos" w:cs="Times New Roman"/>
          <w:lang w:val="en-US"/>
        </w:rPr>
        <w:t>IAM</w:t>
      </w:r>
      <w:r>
        <w:rPr>
          <w:rFonts w:eastAsia="Aptos" w:cs="Times New Roman"/>
        </w:rPr>
        <w:t>\</w:t>
      </w:r>
      <w:r>
        <w:rPr>
          <w:rFonts w:eastAsia="Aptos" w:cs="Times New Roman"/>
          <w:lang w:val="en-US"/>
        </w:rPr>
        <w:t>SSO</w:t>
      </w:r>
      <w:r>
        <w:rPr>
          <w:rFonts w:eastAsia="Aptos" w:cs="Times New Roman"/>
        </w:rPr>
        <w:t xml:space="preserve"> может быть скорректирован по согласованию с Заказчиком на этапе разработки технического задания на разработку </w:t>
      </w:r>
      <w:proofErr w:type="spellStart"/>
      <w:r>
        <w:rPr>
          <w:rFonts w:eastAsia="Aptos" w:cs="Times New Roman"/>
        </w:rPr>
        <w:t>технорабочего</w:t>
      </w:r>
      <w:proofErr w:type="spellEnd"/>
      <w:r>
        <w:rPr>
          <w:rFonts w:eastAsia="Aptos" w:cs="Times New Roman"/>
        </w:rPr>
        <w:t xml:space="preserve"> проекта в части внедрение системы IAM\SSO</w:t>
      </w:r>
      <w:r>
        <w:t>.</w:t>
      </w:r>
    </w:p>
  </w:footnote>
  <w:footnote w:id="22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Структура Группы РусГидро - </w:t>
      </w:r>
      <w:hyperlink r:id="rId4">
        <w:r>
          <w:rPr>
            <w:rStyle w:val="aff"/>
          </w:rPr>
          <w:t>https://rushydro.ru/company/structure/</w:t>
        </w:r>
      </w:hyperlink>
      <w:r>
        <w:t>.</w:t>
      </w:r>
    </w:p>
  </w:footnote>
  <w:footnote w:id="23">
    <w:p w:rsidR="00687E4D" w:rsidRDefault="00687E4D">
      <w:pPr>
        <w:pStyle w:val="affffd"/>
      </w:pPr>
      <w:r>
        <w:rPr>
          <w:rStyle w:val="aff3"/>
        </w:rPr>
        <w:footnoteRef/>
      </w:r>
      <w:r>
        <w:t xml:space="preserve"> Состав </w:t>
      </w:r>
      <w:r>
        <w:rPr>
          <w:rFonts w:eastAsia="Aptos" w:cs="Times New Roman"/>
        </w:rPr>
        <w:t xml:space="preserve">эксплуатационной документации на систему </w:t>
      </w:r>
      <w:r>
        <w:rPr>
          <w:rFonts w:eastAsia="Aptos" w:cs="Times New Roman"/>
          <w:lang w:val="en-US"/>
        </w:rPr>
        <w:t>IAM</w:t>
      </w:r>
      <w:r>
        <w:rPr>
          <w:rFonts w:eastAsia="Aptos" w:cs="Times New Roman"/>
        </w:rPr>
        <w:t>\</w:t>
      </w:r>
      <w:r>
        <w:rPr>
          <w:rFonts w:eastAsia="Aptos" w:cs="Times New Roman"/>
          <w:lang w:val="en-US"/>
        </w:rPr>
        <w:t>SSO</w:t>
      </w:r>
      <w:r>
        <w:rPr>
          <w:rFonts w:eastAsia="Aptos" w:cs="Times New Roman"/>
        </w:rPr>
        <w:t xml:space="preserve"> может быть скорректирован по согласованию с Заказчиком на этапе разработки технического задания на разработку </w:t>
      </w:r>
      <w:proofErr w:type="spellStart"/>
      <w:r>
        <w:rPr>
          <w:rFonts w:eastAsia="Aptos" w:cs="Times New Roman"/>
        </w:rPr>
        <w:t>технорабочего</w:t>
      </w:r>
      <w:proofErr w:type="spellEnd"/>
      <w:r>
        <w:rPr>
          <w:rFonts w:eastAsia="Aptos" w:cs="Times New Roman"/>
        </w:rPr>
        <w:t xml:space="preserve"> проекта в части внедрение системы IAM\SSO</w:t>
      </w:r>
      <w:r>
        <w:t>.</w:t>
      </w:r>
    </w:p>
  </w:footnote>
  <w:footnote w:id="24">
    <w:p w:rsidR="009F5382" w:rsidRDefault="009F5382">
      <w:pPr>
        <w:pStyle w:val="affffd"/>
      </w:pPr>
      <w:r>
        <w:rPr>
          <w:rStyle w:val="aff3"/>
        </w:rPr>
        <w:footnoteRef/>
      </w:r>
      <w:r>
        <w:t xml:space="preserve"> В ходе проведения работ электронный формат предоставления документов может быть изменен/уточнен при наличии технических возможностей и по взаимному согласованию Заказчика и Подрядчика.</w:t>
      </w:r>
    </w:p>
  </w:footnote>
  <w:footnote w:id="25">
    <w:p w:rsidR="009F5382" w:rsidRDefault="009F5382">
      <w:pPr>
        <w:pStyle w:val="affffd"/>
        <w:widowControl w:val="0"/>
      </w:pPr>
      <w:r>
        <w:rPr>
          <w:rStyle w:val="aff3"/>
        </w:rPr>
        <w:footnoteRef/>
      </w:r>
      <w:r>
        <w:t xml:space="preserve"> </w:t>
      </w:r>
      <w:r>
        <w:rPr>
          <w:spacing w:val="-4"/>
        </w:rPr>
        <w:t xml:space="preserve">Пункт </w:t>
      </w:r>
      <w:r>
        <w:rPr>
          <w:spacing w:val="-4"/>
        </w:rPr>
        <w:fldChar w:fldCharType="begin"/>
      </w:r>
      <w:r>
        <w:rPr>
          <w:spacing w:val="-4"/>
        </w:rPr>
        <w:instrText xml:space="preserve"> REF _Ref19086149 \r \h </w:instrText>
      </w:r>
      <w:r>
        <w:rPr>
          <w:spacing w:val="-4"/>
        </w:rPr>
      </w:r>
      <w:r>
        <w:rPr>
          <w:spacing w:val="-4"/>
        </w:rPr>
        <w:fldChar w:fldCharType="separate"/>
      </w:r>
      <w:r>
        <w:rPr>
          <w:spacing w:val="-4"/>
        </w:rPr>
        <w:t>Ошибка: источник перекрёстной ссылки не найден</w:t>
      </w:r>
      <w:r>
        <w:rPr>
          <w:spacing w:val="-4"/>
        </w:rPr>
        <w:fldChar w:fldCharType="end"/>
      </w:r>
      <w:r>
        <w:rPr>
          <w:spacing w:val="-4"/>
        </w:rPr>
        <w:t xml:space="preserve"> учитывается при указании соответствующих услуг, предоставляемых ПАО «РусГидро» подрядным организациям в разделе технических требований «Иные условия поставки товаров, выполнения работ, оказания услуг».</w:t>
      </w:r>
    </w:p>
  </w:footnote>
  <w:footnote w:id="26">
    <w:p w:rsidR="009F5382" w:rsidRDefault="009F5382">
      <w:pPr>
        <w:pStyle w:val="affffd"/>
        <w:widowControl w:val="0"/>
      </w:pPr>
      <w:r>
        <w:rPr>
          <w:rStyle w:val="aff3"/>
        </w:rPr>
        <w:footnoteRef/>
      </w:r>
      <w:r>
        <w:t xml:space="preserve"> Стоимость электроэнергии определять в соответствии с рекомендациями, изложенными по ссылке </w:t>
      </w:r>
      <w:hyperlink r:id="rId5">
        <w:r>
          <w:rPr>
            <w:rStyle w:val="aff"/>
          </w:rPr>
          <w:t>http://grandsmeta82.ru/znaj-kak/grand-smeta-baza-znanij/109-raschet-zatrat-na-energonositeli-elektroenergiyu-toplivo-i-pr-v-grand-smete.html</w:t>
        </w:r>
      </w:hyperlink>
    </w:p>
  </w:footnote>
  <w:footnote w:id="27">
    <w:p w:rsidR="009F5382" w:rsidRDefault="009F5382">
      <w:pPr>
        <w:widowControl w:val="0"/>
        <w:rPr>
          <w:rFonts w:eastAsia="Calibri"/>
          <w:sz w:val="20"/>
          <w:szCs w:val="20"/>
        </w:rPr>
      </w:pPr>
      <w:r>
        <w:rPr>
          <w:rStyle w:val="aff3"/>
        </w:rPr>
        <w:footnoteRef/>
      </w:r>
      <w:r>
        <w:t xml:space="preserve"> </w:t>
      </w:r>
      <w:r>
        <w:rPr>
          <w:rFonts w:eastAsia="Calibri"/>
          <w:sz w:val="20"/>
          <w:szCs w:val="20"/>
        </w:rPr>
        <w:t>Размер коэффициента корректируется в соответствии с перечнем предоставляемых услуг, указанным в разделе Технических требований «Иные условия поставки товаров, выполнения работ, оказания услуг». Образец расчета приведен в приложении к приказу от 17.06.2019 № 498.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106115"/>
      <w:docPartObj>
        <w:docPartGallery w:val="Page Numbers (Top of Page)"/>
        <w:docPartUnique/>
      </w:docPartObj>
    </w:sdtPr>
    <w:sdtEndPr/>
    <w:sdtContent>
      <w:p w:rsidR="009F5382" w:rsidRDefault="009F5382">
        <w:pPr>
          <w:pStyle w:val="aff7"/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54656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200331"/>
      <w:docPartObj>
        <w:docPartGallery w:val="Page Numbers (Top of Page)"/>
        <w:docPartUnique/>
      </w:docPartObj>
    </w:sdtPr>
    <w:sdtEndPr/>
    <w:sdtContent>
      <w:p w:rsidR="009F5382" w:rsidRDefault="009F5382">
        <w:pPr>
          <w:pStyle w:val="aff7"/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54656">
          <w:rPr>
            <w:noProof/>
          </w:rPr>
          <w:t>24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5207752"/>
      <w:docPartObj>
        <w:docPartGallery w:val="Page Numbers (Top of Page)"/>
        <w:docPartUnique/>
      </w:docPartObj>
    </w:sdtPr>
    <w:sdtEndPr/>
    <w:sdtContent>
      <w:p w:rsidR="009F5382" w:rsidRDefault="009F5382">
        <w:pPr>
          <w:pStyle w:val="aff7"/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54656">
          <w:rPr>
            <w:noProof/>
          </w:rPr>
          <w:t>33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7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7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7"/>
      <w:jc w:val="cent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7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>
    <w:pPr>
      <w:pStyle w:val="aff7"/>
      <w:jc w:val="cent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577243"/>
      <w:docPartObj>
        <w:docPartGallery w:val="Page Numbers (Top of Page)"/>
        <w:docPartUnique/>
      </w:docPartObj>
    </w:sdtPr>
    <w:sdtEndPr/>
    <w:sdtContent>
      <w:p w:rsidR="009F5382" w:rsidRDefault="009F5382">
        <w:pPr>
          <w:pStyle w:val="aff7"/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54656">
          <w:rPr>
            <w:noProof/>
          </w:rPr>
          <w:t>53</w:t>
        </w:r>
        <w:r>
          <w:fldChar w:fldCharType="end"/>
        </w:r>
      </w:p>
    </w:sdtContent>
  </w:sdt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6322691"/>
      <w:docPartObj>
        <w:docPartGallery w:val="Page Numbers (Top of Page)"/>
        <w:docPartUnique/>
      </w:docPartObj>
    </w:sdtPr>
    <w:sdtEndPr/>
    <w:sdtContent>
      <w:p w:rsidR="009F5382" w:rsidRDefault="009F5382">
        <w:pPr>
          <w:pStyle w:val="aff7"/>
          <w:ind w:firstLine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54656">
          <w:rPr>
            <w:noProof/>
          </w:rPr>
          <w:t>69</w:t>
        </w:r>
        <w:r>
          <w:fldChar w:fldCharType="end"/>
        </w:r>
      </w:p>
    </w:sdtContent>
  </w:sdt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82" w:rsidRDefault="009F53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95969"/>
    <w:multiLevelType w:val="multilevel"/>
    <w:tmpl w:val="A920A3D6"/>
    <w:lvl w:ilvl="0">
      <w:start w:val="1"/>
      <w:numFmt w:val="bullet"/>
      <w:pStyle w:val="1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pStyle w:val="2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A09E5"/>
    <w:multiLevelType w:val="multilevel"/>
    <w:tmpl w:val="73D88BEE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C63F35"/>
    <w:multiLevelType w:val="multilevel"/>
    <w:tmpl w:val="282A32DC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3338" w:hanging="360"/>
      </w:pPr>
      <w:rPr>
        <w:rFonts w:ascii="OpenSymbol" w:hAnsi="OpenSymbol" w:cs="OpenSymbol" w:hint="default"/>
      </w:rPr>
    </w:lvl>
    <w:lvl w:ilvl="1">
      <w:start w:val="1"/>
      <w:numFmt w:val="bullet"/>
      <w:pStyle w:val="tlst2"/>
      <w:lvlText w:val="-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9B5DEF"/>
    <w:multiLevelType w:val="multilevel"/>
    <w:tmpl w:val="B65C5D8E"/>
    <w:lvl w:ilvl="0">
      <w:numFmt w:val="bullet"/>
      <w:pStyle w:val="a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EAE30EC"/>
    <w:multiLevelType w:val="multilevel"/>
    <w:tmpl w:val="0A68742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21DD4F68"/>
    <w:multiLevelType w:val="multilevel"/>
    <w:tmpl w:val="FFB8E1FE"/>
    <w:lvl w:ilvl="0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287AA5"/>
    <w:multiLevelType w:val="multilevel"/>
    <w:tmpl w:val="D94238E6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780DE4"/>
    <w:multiLevelType w:val="multilevel"/>
    <w:tmpl w:val="08E2288C"/>
    <w:lvl w:ilvl="0">
      <w:start w:val="1"/>
      <w:numFmt w:val="bullet"/>
      <w:pStyle w:val="a0"/>
      <w:suff w:val="space"/>
      <w:lvlText w:val="-"/>
      <w:lvlJc w:val="left"/>
      <w:pPr>
        <w:tabs>
          <w:tab w:val="num" w:pos="0"/>
        </w:tabs>
        <w:ind w:left="3338" w:hanging="360"/>
      </w:pPr>
      <w:rPr>
        <w:rFonts w:ascii="OpenSymbol" w:hAnsi="OpenSymbol" w:cs="OpenSymbol" w:hint="default"/>
      </w:rPr>
    </w:lvl>
    <w:lvl w:ilvl="1">
      <w:start w:val="1"/>
      <w:numFmt w:val="bullet"/>
      <w:pStyle w:val="--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E00F82"/>
    <w:multiLevelType w:val="multilevel"/>
    <w:tmpl w:val="59DCA3F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284" w:firstLine="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CCC5361"/>
    <w:multiLevelType w:val="multilevel"/>
    <w:tmpl w:val="CD8042DC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D1B14ED"/>
    <w:multiLevelType w:val="multilevel"/>
    <w:tmpl w:val="17740F9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1" w15:restartNumberingAfterBreak="0">
    <w:nsid w:val="2F5B77BE"/>
    <w:multiLevelType w:val="multilevel"/>
    <w:tmpl w:val="26E450EC"/>
    <w:lvl w:ilvl="0">
      <w:start w:val="1"/>
      <w:numFmt w:val="bullet"/>
      <w:pStyle w:val="-ls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7263AD"/>
    <w:multiLevelType w:val="multilevel"/>
    <w:tmpl w:val="802EDDBC"/>
    <w:lvl w:ilvl="0">
      <w:start w:val="1"/>
      <w:numFmt w:val="bullet"/>
      <w:pStyle w:val="-0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30A3F8F"/>
    <w:multiLevelType w:val="multilevel"/>
    <w:tmpl w:val="1212C0D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14" w15:restartNumberingAfterBreak="0">
    <w:nsid w:val="3BFF78C7"/>
    <w:multiLevelType w:val="multilevel"/>
    <w:tmpl w:val="9C7A7866"/>
    <w:lvl w:ilvl="0">
      <w:start w:val="1"/>
      <w:numFmt w:val="decimal"/>
      <w:pStyle w:val="10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11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111"/>
      <w:suff w:val="space"/>
      <w:lvlText w:val="%1.%2.%3."/>
      <w:lvlJc w:val="left"/>
      <w:pPr>
        <w:tabs>
          <w:tab w:val="num" w:pos="0"/>
        </w:tabs>
        <w:ind w:left="284" w:firstLine="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28B1AAB"/>
    <w:multiLevelType w:val="multilevel"/>
    <w:tmpl w:val="B69E596A"/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1D522F"/>
    <w:multiLevelType w:val="multilevel"/>
    <w:tmpl w:val="35E86A2A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C175566"/>
    <w:multiLevelType w:val="multilevel"/>
    <w:tmpl w:val="FF4EE510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C1A4014"/>
    <w:multiLevelType w:val="multilevel"/>
    <w:tmpl w:val="E818929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19" w15:restartNumberingAfterBreak="0">
    <w:nsid w:val="57E70E7D"/>
    <w:multiLevelType w:val="multilevel"/>
    <w:tmpl w:val="0A301C3C"/>
    <w:lvl w:ilvl="0">
      <w:start w:val="1"/>
      <w:numFmt w:val="decimal"/>
      <w:pStyle w:val="12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58D401F2"/>
    <w:multiLevelType w:val="multilevel"/>
    <w:tmpl w:val="BFDCDBBC"/>
    <w:lvl w:ilvl="0">
      <w:start w:val="1"/>
      <w:numFmt w:val="decimal"/>
      <w:pStyle w:val="-1"/>
      <w:suff w:val="space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pStyle w:val="-2"/>
      <w:suff w:val="space"/>
      <w:lvlText w:val="%1.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pStyle w:val="-3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66710E"/>
    <w:multiLevelType w:val="multilevel"/>
    <w:tmpl w:val="E2A0A1A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06729F8"/>
    <w:multiLevelType w:val="multilevel"/>
    <w:tmpl w:val="98941286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09D2C6E"/>
    <w:multiLevelType w:val="multilevel"/>
    <w:tmpl w:val="8B40930A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CB47254"/>
    <w:multiLevelType w:val="multilevel"/>
    <w:tmpl w:val="A2E46F12"/>
    <w:lvl w:ilvl="0">
      <w:start w:val="1"/>
      <w:numFmt w:val="decimal"/>
      <w:pStyle w:val="13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D133FCE"/>
    <w:multiLevelType w:val="multilevel"/>
    <w:tmpl w:val="1F1A945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3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32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762D640B"/>
    <w:multiLevelType w:val="multilevel"/>
    <w:tmpl w:val="ACBACD0C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4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25"/>
  </w:num>
  <w:num w:numId="2">
    <w:abstractNumId w:val="19"/>
  </w:num>
  <w:num w:numId="3">
    <w:abstractNumId w:val="20"/>
  </w:num>
  <w:num w:numId="4">
    <w:abstractNumId w:val="7"/>
  </w:num>
  <w:num w:numId="5">
    <w:abstractNumId w:val="24"/>
  </w:num>
  <w:num w:numId="6">
    <w:abstractNumId w:val="14"/>
  </w:num>
  <w:num w:numId="7">
    <w:abstractNumId w:val="12"/>
  </w:num>
  <w:num w:numId="8">
    <w:abstractNumId w:val="0"/>
  </w:num>
  <w:num w:numId="9">
    <w:abstractNumId w:val="26"/>
  </w:num>
  <w:num w:numId="10">
    <w:abstractNumId w:val="23"/>
  </w:num>
  <w:num w:numId="11">
    <w:abstractNumId w:val="10"/>
  </w:num>
  <w:num w:numId="12">
    <w:abstractNumId w:val="4"/>
  </w:num>
  <w:num w:numId="13">
    <w:abstractNumId w:val="3"/>
  </w:num>
  <w:num w:numId="14">
    <w:abstractNumId w:val="17"/>
  </w:num>
  <w:num w:numId="15">
    <w:abstractNumId w:val="9"/>
  </w:num>
  <w:num w:numId="16">
    <w:abstractNumId w:val="11"/>
  </w:num>
  <w:num w:numId="17">
    <w:abstractNumId w:val="22"/>
  </w:num>
  <w:num w:numId="18">
    <w:abstractNumId w:val="1"/>
  </w:num>
  <w:num w:numId="19">
    <w:abstractNumId w:val="18"/>
  </w:num>
  <w:num w:numId="20">
    <w:abstractNumId w:val="13"/>
  </w:num>
  <w:num w:numId="21">
    <w:abstractNumId w:val="5"/>
  </w:num>
  <w:num w:numId="22">
    <w:abstractNumId w:val="15"/>
  </w:num>
  <w:num w:numId="23">
    <w:abstractNumId w:val="16"/>
  </w:num>
  <w:num w:numId="24">
    <w:abstractNumId w:val="6"/>
  </w:num>
  <w:num w:numId="25">
    <w:abstractNumId w:val="2"/>
  </w:num>
  <w:num w:numId="26">
    <w:abstractNumId w:val="21"/>
  </w:num>
  <w:num w:numId="27">
    <w:abstractNumId w:val="8"/>
    <w:lvlOverride w:ilvl="0">
      <w:startOverride w:val="1"/>
    </w:lvlOverride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8"/>
  </w:num>
  <w:num w:numId="39">
    <w:abstractNumId w:val="8"/>
  </w:num>
  <w:num w:numId="40">
    <w:abstractNumId w:val="8"/>
  </w:num>
  <w:num w:numId="41">
    <w:abstractNumId w:val="8"/>
  </w:num>
  <w:num w:numId="42">
    <w:abstractNumId w:val="8"/>
  </w:num>
  <w:num w:numId="43">
    <w:abstractNumId w:val="8"/>
  </w:num>
  <w:num w:numId="44">
    <w:abstractNumId w:val="8"/>
  </w:num>
  <w:num w:numId="45">
    <w:abstractNumId w:val="8"/>
  </w:num>
  <w:num w:numId="46">
    <w:abstractNumId w:val="8"/>
  </w:num>
  <w:num w:numId="47">
    <w:abstractNumId w:val="8"/>
  </w:num>
  <w:num w:numId="48">
    <w:abstractNumId w:val="8"/>
  </w:num>
  <w:num w:numId="49">
    <w:abstractNumId w:val="8"/>
  </w:num>
  <w:num w:numId="50">
    <w:abstractNumId w:val="8"/>
  </w:num>
  <w:num w:numId="51">
    <w:abstractNumId w:val="8"/>
    <w:lvlOverride w:ilvl="0">
      <w:startOverride w:val="1"/>
    </w:lvlOverride>
  </w:num>
  <w:num w:numId="52">
    <w:abstractNumId w:val="8"/>
  </w:num>
  <w:num w:numId="53">
    <w:abstractNumId w:val="8"/>
  </w:num>
  <w:num w:numId="54">
    <w:abstractNumId w:val="8"/>
    <w:lvlOverride w:ilvl="0">
      <w:startOverride w:val="1"/>
    </w:lvlOverride>
  </w:num>
  <w:num w:numId="55">
    <w:abstractNumId w:val="8"/>
  </w:num>
  <w:num w:numId="56">
    <w:abstractNumId w:val="8"/>
  </w:num>
  <w:num w:numId="57">
    <w:abstractNumId w:val="8"/>
  </w:num>
  <w:num w:numId="58">
    <w:abstractNumId w:val="8"/>
  </w:num>
  <w:num w:numId="59">
    <w:abstractNumId w:val="8"/>
  </w:num>
  <w:num w:numId="60">
    <w:abstractNumId w:val="8"/>
  </w:num>
  <w:num w:numId="61">
    <w:abstractNumId w:val="8"/>
  </w:num>
  <w:num w:numId="62">
    <w:abstractNumId w:val="8"/>
  </w:num>
  <w:num w:numId="63">
    <w:abstractNumId w:val="8"/>
  </w:num>
  <w:num w:numId="64">
    <w:abstractNumId w:val="8"/>
  </w:num>
  <w:num w:numId="65">
    <w:abstractNumId w:val="8"/>
  </w:num>
  <w:num w:numId="66">
    <w:abstractNumId w:val="8"/>
    <w:lvlOverride w:ilvl="0">
      <w:startOverride w:val="1"/>
    </w:lvlOverride>
  </w:num>
  <w:num w:numId="67">
    <w:abstractNumId w:val="8"/>
  </w:num>
  <w:num w:numId="68">
    <w:abstractNumId w:val="8"/>
  </w:num>
  <w:num w:numId="69">
    <w:abstractNumId w:val="8"/>
  </w:num>
  <w:num w:numId="70">
    <w:abstractNumId w:val="8"/>
  </w:num>
  <w:num w:numId="71">
    <w:abstractNumId w:val="8"/>
  </w:num>
  <w:num w:numId="72">
    <w:abstractNumId w:val="8"/>
  </w:num>
  <w:num w:numId="73">
    <w:abstractNumId w:val="8"/>
  </w:num>
  <w:num w:numId="74">
    <w:abstractNumId w:val="8"/>
  </w:num>
  <w:num w:numId="75">
    <w:abstractNumId w:val="8"/>
  </w:num>
  <w:num w:numId="76">
    <w:abstractNumId w:val="8"/>
  </w:num>
  <w:num w:numId="77">
    <w:abstractNumId w:val="8"/>
  </w:num>
  <w:num w:numId="78">
    <w:abstractNumId w:val="8"/>
    <w:lvlOverride w:ilvl="0">
      <w:startOverride w:val="1"/>
    </w:lvlOverride>
  </w:num>
  <w:num w:numId="79">
    <w:abstractNumId w:val="8"/>
  </w:num>
  <w:num w:numId="80">
    <w:abstractNumId w:val="8"/>
  </w:num>
  <w:num w:numId="81">
    <w:abstractNumId w:val="8"/>
  </w:num>
  <w:num w:numId="82">
    <w:abstractNumId w:val="8"/>
  </w:num>
  <w:num w:numId="83">
    <w:abstractNumId w:val="8"/>
  </w:num>
  <w:num w:numId="84">
    <w:abstractNumId w:val="8"/>
  </w:num>
  <w:num w:numId="85">
    <w:abstractNumId w:val="8"/>
  </w:num>
  <w:num w:numId="86">
    <w:abstractNumId w:val="8"/>
  </w:num>
  <w:num w:numId="87">
    <w:abstractNumId w:val="8"/>
  </w:num>
  <w:num w:numId="88">
    <w:abstractNumId w:val="8"/>
  </w:num>
  <w:num w:numId="89">
    <w:abstractNumId w:val="8"/>
  </w:num>
  <w:num w:numId="90">
    <w:abstractNumId w:val="8"/>
  </w:num>
  <w:num w:numId="91">
    <w:abstractNumId w:val="8"/>
  </w:num>
  <w:num w:numId="92">
    <w:abstractNumId w:val="8"/>
  </w:num>
  <w:num w:numId="93">
    <w:abstractNumId w:val="8"/>
  </w:num>
  <w:num w:numId="94">
    <w:abstractNumId w:val="8"/>
  </w:num>
  <w:num w:numId="95">
    <w:abstractNumId w:val="8"/>
  </w:num>
  <w:num w:numId="96">
    <w:abstractNumId w:val="8"/>
  </w:num>
  <w:num w:numId="97">
    <w:abstractNumId w:val="8"/>
  </w:num>
  <w:num w:numId="98">
    <w:abstractNumId w:val="8"/>
  </w:num>
  <w:num w:numId="99">
    <w:abstractNumId w:val="8"/>
  </w:num>
  <w:num w:numId="100">
    <w:abstractNumId w:val="8"/>
  </w:num>
  <w:num w:numId="101">
    <w:abstractNumId w:val="8"/>
  </w:num>
  <w:num w:numId="102">
    <w:abstractNumId w:val="8"/>
  </w:num>
  <w:num w:numId="103">
    <w:abstractNumId w:val="8"/>
  </w:num>
  <w:num w:numId="104">
    <w:abstractNumId w:val="8"/>
  </w:num>
  <w:num w:numId="105">
    <w:abstractNumId w:val="8"/>
  </w:num>
  <w:num w:numId="106">
    <w:abstractNumId w:val="8"/>
  </w:num>
  <w:num w:numId="107">
    <w:abstractNumId w:val="8"/>
  </w:num>
  <w:num w:numId="108">
    <w:abstractNumId w:val="8"/>
  </w:num>
  <w:num w:numId="109">
    <w:abstractNumId w:val="8"/>
  </w:num>
  <w:num w:numId="110">
    <w:abstractNumId w:val="8"/>
  </w:num>
  <w:num w:numId="111">
    <w:abstractNumId w:val="8"/>
  </w:num>
  <w:num w:numId="112">
    <w:abstractNumId w:val="8"/>
  </w:num>
  <w:num w:numId="113">
    <w:abstractNumId w:val="8"/>
  </w:num>
  <w:num w:numId="114">
    <w:abstractNumId w:val="8"/>
  </w:num>
  <w:num w:numId="115">
    <w:abstractNumId w:val="8"/>
  </w:num>
  <w:num w:numId="116">
    <w:abstractNumId w:val="8"/>
  </w:num>
  <w:num w:numId="117">
    <w:abstractNumId w:val="8"/>
  </w:num>
  <w:num w:numId="118">
    <w:abstractNumId w:val="8"/>
  </w:num>
  <w:num w:numId="119">
    <w:abstractNumId w:val="8"/>
  </w:num>
  <w:num w:numId="120">
    <w:abstractNumId w:val="8"/>
  </w:num>
  <w:num w:numId="121">
    <w:abstractNumId w:val="8"/>
  </w:num>
  <w:num w:numId="122">
    <w:abstractNumId w:val="8"/>
  </w:num>
  <w:num w:numId="123">
    <w:abstractNumId w:val="8"/>
  </w:num>
  <w:num w:numId="124">
    <w:abstractNumId w:val="8"/>
  </w:num>
  <w:num w:numId="125">
    <w:abstractNumId w:val="8"/>
  </w:num>
  <w:num w:numId="126">
    <w:abstractNumId w:val="8"/>
  </w:num>
  <w:num w:numId="127">
    <w:abstractNumId w:val="8"/>
  </w:num>
  <w:num w:numId="128">
    <w:abstractNumId w:val="8"/>
  </w:num>
  <w:num w:numId="129">
    <w:abstractNumId w:val="14"/>
    <w:lvlOverride w:ilvl="0">
      <w:startOverride w:val="1"/>
    </w:lvlOverride>
  </w:num>
  <w:num w:numId="130">
    <w:abstractNumId w:val="14"/>
    <w:lvlOverride w:ilvl="0">
      <w:startOverride w:val="1"/>
    </w:lvlOverride>
  </w:num>
  <w:num w:numId="131">
    <w:abstractNumId w:val="14"/>
    <w:lvlOverride w:ilvl="0">
      <w:startOverride w:val="1"/>
    </w:lvlOverride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DC"/>
    <w:rsid w:val="0001506F"/>
    <w:rsid w:val="000245E8"/>
    <w:rsid w:val="00484983"/>
    <w:rsid w:val="00687E4D"/>
    <w:rsid w:val="006A57C7"/>
    <w:rsid w:val="00754656"/>
    <w:rsid w:val="007E3A3C"/>
    <w:rsid w:val="007F435C"/>
    <w:rsid w:val="00853BFB"/>
    <w:rsid w:val="009F5382"/>
    <w:rsid w:val="00B72EDC"/>
    <w:rsid w:val="00D75C6C"/>
    <w:rsid w:val="00EC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65F35ED-FA84-41D3-972A-EF702CEC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kern w:val="2"/>
        <w:sz w:val="24"/>
        <w:szCs w:val="3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4E7788"/>
    <w:pPr>
      <w:ind w:firstLine="709"/>
      <w:contextualSpacing/>
      <w:jc w:val="both"/>
    </w:pPr>
    <w:rPr>
      <w:b/>
    </w:rPr>
  </w:style>
  <w:style w:type="paragraph" w:styleId="12">
    <w:name w:val="heading 1"/>
    <w:basedOn w:val="a5"/>
    <w:next w:val="a5"/>
    <w:link w:val="14"/>
    <w:autoRedefine/>
    <w:uiPriority w:val="9"/>
    <w:qFormat/>
    <w:rsid w:val="00E92116"/>
    <w:pPr>
      <w:keepNext/>
      <w:keepLines/>
      <w:numPr>
        <w:numId w:val="2"/>
      </w:numPr>
      <w:spacing w:after="240"/>
      <w:jc w:val="left"/>
      <w:outlineLvl w:val="0"/>
    </w:pPr>
    <w:rPr>
      <w:rFonts w:eastAsiaTheme="majorEastAsia"/>
      <w:b w:val="0"/>
      <w:sz w:val="28"/>
    </w:rPr>
  </w:style>
  <w:style w:type="paragraph" w:styleId="23">
    <w:name w:val="heading 2"/>
    <w:basedOn w:val="12"/>
    <w:next w:val="a5"/>
    <w:link w:val="24"/>
    <w:autoRedefine/>
    <w:uiPriority w:val="9"/>
    <w:unhideWhenUsed/>
    <w:qFormat/>
    <w:rsid w:val="00E92116"/>
    <w:pPr>
      <w:numPr>
        <w:ilvl w:val="1"/>
        <w:numId w:val="1"/>
      </w:numPr>
      <w:outlineLvl w:val="1"/>
    </w:pPr>
    <w:rPr>
      <w:sz w:val="24"/>
    </w:rPr>
  </w:style>
  <w:style w:type="paragraph" w:styleId="32">
    <w:name w:val="heading 3"/>
    <w:basedOn w:val="23"/>
    <w:next w:val="a5"/>
    <w:link w:val="33"/>
    <w:autoRedefine/>
    <w:uiPriority w:val="9"/>
    <w:unhideWhenUsed/>
    <w:qFormat/>
    <w:rsid w:val="000C1427"/>
    <w:pPr>
      <w:numPr>
        <w:ilvl w:val="2"/>
      </w:numPr>
      <w:ind w:left="0" w:firstLine="0"/>
      <w:outlineLvl w:val="2"/>
    </w:pPr>
  </w:style>
  <w:style w:type="paragraph" w:styleId="4">
    <w:name w:val="heading 4"/>
    <w:basedOn w:val="a5"/>
    <w:next w:val="a5"/>
    <w:link w:val="40"/>
    <w:uiPriority w:val="9"/>
    <w:unhideWhenUsed/>
    <w:qFormat/>
    <w:rsid w:val="003C6889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3C688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5"/>
    <w:next w:val="a5"/>
    <w:link w:val="60"/>
    <w:uiPriority w:val="9"/>
    <w:unhideWhenUsed/>
    <w:qFormat/>
    <w:rsid w:val="003C6889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5"/>
    <w:next w:val="a5"/>
    <w:link w:val="70"/>
    <w:uiPriority w:val="9"/>
    <w:unhideWhenUsed/>
    <w:qFormat/>
    <w:rsid w:val="003C6889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5"/>
    <w:next w:val="a5"/>
    <w:link w:val="80"/>
    <w:uiPriority w:val="9"/>
    <w:unhideWhenUsed/>
    <w:qFormat/>
    <w:rsid w:val="003C6889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5"/>
    <w:next w:val="a5"/>
    <w:link w:val="90"/>
    <w:uiPriority w:val="9"/>
    <w:unhideWhenUsed/>
    <w:qFormat/>
    <w:rsid w:val="003C6889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4">
    <w:name w:val="Заголовок 1 Знак"/>
    <w:basedOn w:val="a6"/>
    <w:link w:val="12"/>
    <w:uiPriority w:val="9"/>
    <w:qFormat/>
    <w:rsid w:val="00E92116"/>
    <w:rPr>
      <w:rFonts w:eastAsiaTheme="majorEastAsia"/>
      <w:sz w:val="28"/>
    </w:rPr>
  </w:style>
  <w:style w:type="character" w:customStyle="1" w:styleId="a9">
    <w:name w:val="Таблица (текст) Знак"/>
    <w:basedOn w:val="a6"/>
    <w:link w:val="aa"/>
    <w:qFormat/>
    <w:rsid w:val="007E78E1"/>
    <w:rPr>
      <w:sz w:val="20"/>
    </w:rPr>
  </w:style>
  <w:style w:type="character" w:customStyle="1" w:styleId="ab">
    <w:name w:val="Таблица (заголовок) Знак"/>
    <w:basedOn w:val="a6"/>
    <w:link w:val="ac"/>
    <w:qFormat/>
    <w:rsid w:val="001E285F"/>
    <w:rPr>
      <w:sz w:val="20"/>
    </w:rPr>
  </w:style>
  <w:style w:type="character" w:customStyle="1" w:styleId="ad">
    <w:name w:val="Рисунок Знак"/>
    <w:basedOn w:val="a6"/>
    <w:link w:val="15"/>
    <w:qFormat/>
    <w:rsid w:val="007E78E1"/>
  </w:style>
  <w:style w:type="character" w:customStyle="1" w:styleId="ae">
    <w:name w:val="Текст сноски Знак"/>
    <w:basedOn w:val="a6"/>
    <w:link w:val="Footnote"/>
    <w:uiPriority w:val="99"/>
    <w:qFormat/>
    <w:rsid w:val="006B0E22"/>
    <w:rPr>
      <w:rFonts w:cs="Calibri"/>
      <w:sz w:val="20"/>
      <w:szCs w:val="20"/>
    </w:rPr>
  </w:style>
  <w:style w:type="character" w:customStyle="1" w:styleId="af">
    <w:name w:val="Заголовок документа Знак"/>
    <w:basedOn w:val="a6"/>
    <w:link w:val="af0"/>
    <w:qFormat/>
    <w:rsid w:val="001E285F"/>
    <w:rPr>
      <w:bCs/>
      <w:sz w:val="28"/>
    </w:rPr>
  </w:style>
  <w:style w:type="character" w:customStyle="1" w:styleId="af1">
    <w:name w:val="Заголовок Знак"/>
    <w:basedOn w:val="a6"/>
    <w:link w:val="af2"/>
    <w:qFormat/>
    <w:rsid w:val="006B0E22"/>
    <w:rPr>
      <w:rFonts w:eastAsiaTheme="majorEastAsia" w:cstheme="majorBidi"/>
      <w:b/>
      <w:szCs w:val="32"/>
    </w:rPr>
  </w:style>
  <w:style w:type="character" w:customStyle="1" w:styleId="24">
    <w:name w:val="Заголовок 2 Знак"/>
    <w:basedOn w:val="a6"/>
    <w:link w:val="23"/>
    <w:uiPriority w:val="9"/>
    <w:qFormat/>
    <w:rsid w:val="00E92116"/>
    <w:rPr>
      <w:rFonts w:eastAsiaTheme="majorEastAsia"/>
    </w:rPr>
  </w:style>
  <w:style w:type="character" w:customStyle="1" w:styleId="33">
    <w:name w:val="Заголовок 3 Знак"/>
    <w:basedOn w:val="a6"/>
    <w:link w:val="32"/>
    <w:uiPriority w:val="9"/>
    <w:qFormat/>
    <w:rsid w:val="000C1427"/>
    <w:rPr>
      <w:rFonts w:eastAsiaTheme="majorEastAsia"/>
    </w:rPr>
  </w:style>
  <w:style w:type="character" w:customStyle="1" w:styleId="40">
    <w:name w:val="Заголовок 4 Знак"/>
    <w:basedOn w:val="a6"/>
    <w:link w:val="4"/>
    <w:uiPriority w:val="9"/>
    <w:qFormat/>
    <w:rsid w:val="003C6889"/>
    <w:rPr>
      <w:rFonts w:eastAsiaTheme="majorEastAsia" w:cstheme="majorBidi"/>
      <w:i/>
      <w:iCs/>
      <w:color w:val="0F4761" w:themeColor="accent1" w:themeShade="BF"/>
      <w14:ligatures w14:val="none"/>
    </w:rPr>
  </w:style>
  <w:style w:type="character" w:customStyle="1" w:styleId="50">
    <w:name w:val="Заголовок 5 Знак"/>
    <w:basedOn w:val="a6"/>
    <w:link w:val="5"/>
    <w:uiPriority w:val="9"/>
    <w:qFormat/>
    <w:rsid w:val="003C6889"/>
    <w:rPr>
      <w:rFonts w:eastAsiaTheme="majorEastAsia" w:cstheme="majorBidi"/>
      <w:color w:val="0F4761" w:themeColor="accent1" w:themeShade="BF"/>
      <w14:ligatures w14:val="none"/>
    </w:rPr>
  </w:style>
  <w:style w:type="character" w:customStyle="1" w:styleId="60">
    <w:name w:val="Заголовок 6 Знак"/>
    <w:basedOn w:val="a6"/>
    <w:link w:val="6"/>
    <w:uiPriority w:val="9"/>
    <w:qFormat/>
    <w:rsid w:val="003C6889"/>
    <w:rPr>
      <w:rFonts w:eastAsiaTheme="majorEastAsia" w:cstheme="majorBidi"/>
      <w:i/>
      <w:iCs/>
      <w:color w:val="595959" w:themeColor="text1" w:themeTint="A6"/>
      <w14:ligatures w14:val="none"/>
    </w:rPr>
  </w:style>
  <w:style w:type="character" w:customStyle="1" w:styleId="70">
    <w:name w:val="Заголовок 7 Знак"/>
    <w:basedOn w:val="a6"/>
    <w:link w:val="7"/>
    <w:uiPriority w:val="9"/>
    <w:qFormat/>
    <w:rsid w:val="003C6889"/>
    <w:rPr>
      <w:rFonts w:eastAsiaTheme="majorEastAsia" w:cstheme="majorBidi"/>
      <w:color w:val="595959" w:themeColor="text1" w:themeTint="A6"/>
      <w14:ligatures w14:val="none"/>
    </w:rPr>
  </w:style>
  <w:style w:type="character" w:customStyle="1" w:styleId="80">
    <w:name w:val="Заголовок 8 Знак"/>
    <w:basedOn w:val="a6"/>
    <w:link w:val="8"/>
    <w:uiPriority w:val="9"/>
    <w:qFormat/>
    <w:rsid w:val="003C6889"/>
    <w:rPr>
      <w:rFonts w:eastAsiaTheme="majorEastAsia" w:cstheme="majorBidi"/>
      <w:i/>
      <w:iCs/>
      <w:color w:val="272727" w:themeColor="text1" w:themeTint="D8"/>
      <w14:ligatures w14:val="none"/>
    </w:rPr>
  </w:style>
  <w:style w:type="character" w:customStyle="1" w:styleId="90">
    <w:name w:val="Заголовок 9 Знак"/>
    <w:basedOn w:val="a6"/>
    <w:link w:val="9"/>
    <w:uiPriority w:val="9"/>
    <w:qFormat/>
    <w:rsid w:val="003C6889"/>
    <w:rPr>
      <w:rFonts w:eastAsiaTheme="majorEastAsia" w:cstheme="majorBidi"/>
      <w:color w:val="272727" w:themeColor="text1" w:themeTint="D8"/>
      <w14:ligatures w14:val="none"/>
    </w:rPr>
  </w:style>
  <w:style w:type="character" w:customStyle="1" w:styleId="af3">
    <w:name w:val="Подзаголовок Знак"/>
    <w:basedOn w:val="a6"/>
    <w:link w:val="af4"/>
    <w:uiPriority w:val="11"/>
    <w:qFormat/>
    <w:rsid w:val="003C6889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25">
    <w:name w:val="Цитата 2 Знак"/>
    <w:basedOn w:val="a6"/>
    <w:link w:val="26"/>
    <w:uiPriority w:val="29"/>
    <w:qFormat/>
    <w:rsid w:val="003C6889"/>
    <w:rPr>
      <w:rFonts w:cs="Calibri"/>
      <w:i/>
      <w:iCs/>
      <w:color w:val="404040" w:themeColor="text1" w:themeTint="BF"/>
      <w14:ligatures w14:val="none"/>
    </w:rPr>
  </w:style>
  <w:style w:type="character" w:styleId="af5">
    <w:name w:val="Intense Emphasis"/>
    <w:basedOn w:val="a6"/>
    <w:uiPriority w:val="21"/>
    <w:qFormat/>
    <w:rsid w:val="003C6889"/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6"/>
    <w:link w:val="af7"/>
    <w:uiPriority w:val="30"/>
    <w:qFormat/>
    <w:rsid w:val="003C6889"/>
    <w:rPr>
      <w:rFonts w:cs="Calibri"/>
      <w:i/>
      <w:iCs/>
      <w:color w:val="0F4761" w:themeColor="accent1" w:themeShade="BF"/>
      <w14:ligatures w14:val="none"/>
    </w:rPr>
  </w:style>
  <w:style w:type="character" w:styleId="af8">
    <w:name w:val="Intense Reference"/>
    <w:basedOn w:val="a6"/>
    <w:uiPriority w:val="32"/>
    <w:qFormat/>
    <w:rsid w:val="003C6889"/>
    <w:rPr>
      <w:b/>
      <w:bCs/>
      <w:smallCaps/>
      <w:color w:val="0F4761" w:themeColor="accent1" w:themeShade="BF"/>
      <w:spacing w:val="5"/>
    </w:rPr>
  </w:style>
  <w:style w:type="character" w:styleId="af9">
    <w:name w:val="annotation reference"/>
    <w:basedOn w:val="a6"/>
    <w:unhideWhenUsed/>
    <w:qFormat/>
    <w:rsid w:val="00605BA0"/>
    <w:rPr>
      <w:sz w:val="16"/>
      <w:szCs w:val="16"/>
    </w:rPr>
  </w:style>
  <w:style w:type="character" w:customStyle="1" w:styleId="afa">
    <w:name w:val="Текст примечания Знак"/>
    <w:basedOn w:val="a6"/>
    <w:link w:val="afb"/>
    <w:qFormat/>
    <w:rsid w:val="00605BA0"/>
    <w:rPr>
      <w:sz w:val="20"/>
      <w:szCs w:val="20"/>
    </w:rPr>
  </w:style>
  <w:style w:type="character" w:customStyle="1" w:styleId="afc">
    <w:name w:val="Тема примечания Знак"/>
    <w:basedOn w:val="afa"/>
    <w:link w:val="afd"/>
    <w:semiHidden/>
    <w:qFormat/>
    <w:rsid w:val="00605BA0"/>
    <w:rPr>
      <w:b/>
      <w:bCs/>
      <w:sz w:val="20"/>
      <w:szCs w:val="20"/>
    </w:rPr>
  </w:style>
  <w:style w:type="character" w:customStyle="1" w:styleId="afe">
    <w:name w:val="Приложение Знак"/>
    <w:basedOn w:val="af"/>
    <w:link w:val="16"/>
    <w:qFormat/>
    <w:rsid w:val="00D86D80"/>
    <w:rPr>
      <w:bCs/>
      <w:sz w:val="28"/>
    </w:rPr>
  </w:style>
  <w:style w:type="character" w:customStyle="1" w:styleId="17">
    <w:name w:val="Таблица 1. Знак"/>
    <w:basedOn w:val="a9"/>
    <w:link w:val="10"/>
    <w:qFormat/>
    <w:rsid w:val="005B1119"/>
    <w:rPr>
      <w:b/>
      <w:sz w:val="20"/>
    </w:rPr>
  </w:style>
  <w:style w:type="character" w:customStyle="1" w:styleId="110">
    <w:name w:val="Таблица 1.1. Знак"/>
    <w:basedOn w:val="a9"/>
    <w:link w:val="11"/>
    <w:qFormat/>
    <w:rsid w:val="00CE79D6"/>
    <w:rPr>
      <w:b/>
      <w:sz w:val="20"/>
    </w:rPr>
  </w:style>
  <w:style w:type="character" w:customStyle="1" w:styleId="1110">
    <w:name w:val="Таблица 1.1.1. Знак"/>
    <w:basedOn w:val="110"/>
    <w:link w:val="111"/>
    <w:qFormat/>
    <w:rsid w:val="00CE79D6"/>
    <w:rPr>
      <w:b/>
      <w:sz w:val="20"/>
    </w:rPr>
  </w:style>
  <w:style w:type="character" w:styleId="aff">
    <w:name w:val="Hyperlink"/>
    <w:basedOn w:val="a6"/>
    <w:uiPriority w:val="99"/>
    <w:unhideWhenUsed/>
    <w:rsid w:val="00491982"/>
    <w:rPr>
      <w:color w:val="467886" w:themeColor="hyperlink"/>
      <w:u w:val="single"/>
    </w:rPr>
  </w:style>
  <w:style w:type="character" w:customStyle="1" w:styleId="aff0">
    <w:name w:val="Заголовок приложения Знак"/>
    <w:basedOn w:val="af"/>
    <w:link w:val="aff1"/>
    <w:qFormat/>
    <w:rsid w:val="00D86D80"/>
    <w:rPr>
      <w:bCs/>
      <w:sz w:val="28"/>
    </w:rPr>
  </w:style>
  <w:style w:type="character" w:customStyle="1" w:styleId="aff2">
    <w:name w:val="Абзац списка Знак"/>
    <w:basedOn w:val="a6"/>
    <w:link w:val="a0"/>
    <w:qFormat/>
    <w:rsid w:val="009A4931"/>
    <w:rPr>
      <w:b/>
    </w:rPr>
  </w:style>
  <w:style w:type="character" w:customStyle="1" w:styleId="18">
    <w:name w:val="Неразрешенное упоминание1"/>
    <w:basedOn w:val="a6"/>
    <w:uiPriority w:val="99"/>
    <w:semiHidden/>
    <w:unhideWhenUsed/>
    <w:qFormat/>
    <w:rsid w:val="00846A8B"/>
    <w:rPr>
      <w:color w:val="605E5C"/>
      <w:shd w:val="clear" w:color="auto" w:fill="E1DFDD"/>
    </w:rPr>
  </w:style>
  <w:style w:type="character" w:customStyle="1" w:styleId="aff3">
    <w:name w:val="Символ сноски"/>
    <w:uiPriority w:val="99"/>
    <w:qFormat/>
    <w:rPr>
      <w:vertAlign w:val="superscript"/>
    </w:rPr>
  </w:style>
  <w:style w:type="character" w:styleId="aff4">
    <w:name w:val="footnote reference"/>
    <w:rPr>
      <w:vertAlign w:val="superscript"/>
    </w:rPr>
  </w:style>
  <w:style w:type="character" w:styleId="aff5">
    <w:name w:val="FollowedHyperlink"/>
    <w:basedOn w:val="a6"/>
    <w:uiPriority w:val="99"/>
    <w:semiHidden/>
    <w:unhideWhenUsed/>
    <w:rsid w:val="00DD7B4A"/>
    <w:rPr>
      <w:color w:val="96607D" w:themeColor="followedHyperlink"/>
      <w:u w:val="single"/>
    </w:rPr>
  </w:style>
  <w:style w:type="character" w:customStyle="1" w:styleId="aff6">
    <w:name w:val="Верхний колонтитул Знак"/>
    <w:basedOn w:val="a6"/>
    <w:link w:val="aff7"/>
    <w:uiPriority w:val="99"/>
    <w:qFormat/>
    <w:rsid w:val="00D70E50"/>
    <w:rPr>
      <w:b/>
    </w:rPr>
  </w:style>
  <w:style w:type="character" w:customStyle="1" w:styleId="aff8">
    <w:name w:val="Нижний колонтитул Знак"/>
    <w:basedOn w:val="a6"/>
    <w:link w:val="aff9"/>
    <w:uiPriority w:val="99"/>
    <w:qFormat/>
    <w:rsid w:val="00D70E50"/>
    <w:rPr>
      <w:b/>
    </w:rPr>
  </w:style>
  <w:style w:type="character" w:customStyle="1" w:styleId="tlst">
    <w:name w:val="t_lst Знак"/>
    <w:basedOn w:val="aff2"/>
    <w:link w:val="tlst0"/>
    <w:qFormat/>
    <w:rsid w:val="00951DE3"/>
    <w:rPr>
      <w:b/>
      <w:sz w:val="20"/>
    </w:rPr>
  </w:style>
  <w:style w:type="character" w:customStyle="1" w:styleId="19">
    <w:name w:val="Таблица список 1 Знак"/>
    <w:basedOn w:val="a9"/>
    <w:link w:val="13"/>
    <w:qFormat/>
    <w:rsid w:val="00540F6D"/>
    <w:rPr>
      <w:b/>
      <w:sz w:val="20"/>
    </w:rPr>
  </w:style>
  <w:style w:type="character" w:customStyle="1" w:styleId="affa">
    <w:name w:val="Название объекта Знак"/>
    <w:basedOn w:val="a6"/>
    <w:link w:val="caption1111111"/>
    <w:uiPriority w:val="35"/>
    <w:qFormat/>
    <w:rsid w:val="00E50881"/>
    <w:rPr>
      <w:b/>
      <w:bCs/>
      <w:iCs/>
      <w:sz w:val="20"/>
      <w:szCs w:val="18"/>
      <w:lang w:eastAsia="ru-RU"/>
    </w:rPr>
  </w:style>
  <w:style w:type="character" w:customStyle="1" w:styleId="affb">
    <w:name w:val="Рисунок подпись Знак"/>
    <w:basedOn w:val="affa"/>
    <w:link w:val="affc"/>
    <w:qFormat/>
    <w:rsid w:val="00E50881"/>
    <w:rPr>
      <w:b/>
      <w:bCs/>
      <w:iCs/>
      <w:sz w:val="20"/>
      <w:szCs w:val="18"/>
      <w:lang w:eastAsia="ru-RU"/>
    </w:rPr>
  </w:style>
  <w:style w:type="character" w:customStyle="1" w:styleId="affd">
    <w:name w:val="Текст выноски Знак"/>
    <w:basedOn w:val="a6"/>
    <w:link w:val="affe"/>
    <w:semiHidden/>
    <w:qFormat/>
    <w:rsid w:val="00CE019C"/>
    <w:rPr>
      <w:rFonts w:ascii="Segoe UI" w:hAnsi="Segoe UI" w:cs="Segoe UI"/>
      <w:b/>
      <w:sz w:val="18"/>
      <w:szCs w:val="18"/>
    </w:rPr>
  </w:style>
  <w:style w:type="character" w:customStyle="1" w:styleId="27">
    <w:name w:val="Неразрешенное упоминание2"/>
    <w:basedOn w:val="a6"/>
    <w:uiPriority w:val="99"/>
    <w:semiHidden/>
    <w:unhideWhenUsed/>
    <w:qFormat/>
    <w:rsid w:val="00DE6344"/>
    <w:rPr>
      <w:color w:val="605E5C"/>
      <w:shd w:val="clear" w:color="auto" w:fill="E1DFDD"/>
    </w:rPr>
  </w:style>
  <w:style w:type="character" w:customStyle="1" w:styleId="afff">
    <w:name w:val="Ссылка указателя"/>
    <w:qFormat/>
  </w:style>
  <w:style w:type="character" w:customStyle="1" w:styleId="linenumber1">
    <w:name w:val="line number1"/>
    <w:uiPriority w:val="99"/>
    <w:qFormat/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linenumber2">
    <w:name w:val="line number2"/>
    <w:qFormat/>
  </w:style>
  <w:style w:type="character" w:customStyle="1" w:styleId="34">
    <w:name w:val="Неразрешенное упоминание3"/>
    <w:basedOn w:val="a6"/>
    <w:uiPriority w:val="99"/>
    <w:semiHidden/>
    <w:unhideWhenUsed/>
    <w:qFormat/>
    <w:rsid w:val="00324A4D"/>
    <w:rPr>
      <w:color w:val="605E5C"/>
      <w:shd w:val="clear" w:color="auto" w:fill="E1DFDD"/>
    </w:rPr>
  </w:style>
  <w:style w:type="character" w:customStyle="1" w:styleId="tl">
    <w:name w:val="t_l Знак"/>
    <w:basedOn w:val="a6"/>
    <w:link w:val="tl0"/>
    <w:qFormat/>
    <w:rsid w:val="0067429E"/>
    <w:rPr>
      <w:rFonts w:cs="Times New Roman"/>
      <w:b/>
      <w:sz w:val="20"/>
      <w:szCs w:val="24"/>
    </w:rPr>
  </w:style>
  <w:style w:type="character" w:customStyle="1" w:styleId="th">
    <w:name w:val="t_h Знак"/>
    <w:basedOn w:val="tl"/>
    <w:link w:val="th0"/>
    <w:qFormat/>
    <w:rsid w:val="0067429E"/>
    <w:rPr>
      <w:rFonts w:cs="Times New Roman"/>
      <w:b w:val="0"/>
      <w:bCs/>
      <w:sz w:val="20"/>
      <w:szCs w:val="24"/>
    </w:rPr>
  </w:style>
  <w:style w:type="character" w:customStyle="1" w:styleId="-10">
    <w:name w:val="Таблица - список 1 Знак"/>
    <w:basedOn w:val="a6"/>
    <w:link w:val="-1"/>
    <w:qFormat/>
    <w:rsid w:val="008D70A7"/>
    <w:rPr>
      <w:rFonts w:eastAsia="Calibri" w:cs="Times New Roman"/>
      <w:b/>
      <w:kern w:val="0"/>
      <w:sz w:val="20"/>
      <w:szCs w:val="20"/>
      <w:lang w:eastAsia="ru-RU"/>
      <w14:ligatures w14:val="none"/>
    </w:rPr>
  </w:style>
  <w:style w:type="character" w:customStyle="1" w:styleId="-20">
    <w:name w:val="Таблица - список 2 Знак"/>
    <w:basedOn w:val="-10"/>
    <w:link w:val="-2"/>
    <w:qFormat/>
    <w:rsid w:val="008D70A7"/>
    <w:rPr>
      <w:rFonts w:eastAsia="Calibri" w:cs="Times New Roman"/>
      <w:b/>
      <w:kern w:val="0"/>
      <w:sz w:val="20"/>
      <w:szCs w:val="20"/>
      <w:lang w:eastAsia="ru-RU"/>
      <w14:ligatures w14:val="none"/>
    </w:rPr>
  </w:style>
  <w:style w:type="character" w:customStyle="1" w:styleId="28">
    <w:name w:val="Основной текст 2 Знак"/>
    <w:basedOn w:val="a6"/>
    <w:link w:val="29"/>
    <w:qFormat/>
    <w:rsid w:val="00C27272"/>
    <w:rPr>
      <w:rFonts w:eastAsia="Times New Roman" w:cs="Times New Roman"/>
      <w:b/>
      <w:kern w:val="0"/>
      <w:sz w:val="28"/>
      <w:szCs w:val="28"/>
      <w:lang w:eastAsia="ru-RU"/>
      <w14:ligatures w14:val="none"/>
    </w:rPr>
  </w:style>
  <w:style w:type="character" w:customStyle="1" w:styleId="-30">
    <w:name w:val="Таблица - список 3 Знак"/>
    <w:basedOn w:val="-20"/>
    <w:link w:val="-3"/>
    <w:qFormat/>
    <w:rsid w:val="00C27272"/>
    <w:rPr>
      <w:rFonts w:eastAsia="Calibri" w:cs="Times New Roman"/>
      <w:b/>
      <w:kern w:val="0"/>
      <w:sz w:val="20"/>
      <w:szCs w:val="20"/>
      <w:lang w:eastAsia="ru-RU"/>
      <w14:ligatures w14:val="none"/>
    </w:rPr>
  </w:style>
  <w:style w:type="character" w:customStyle="1" w:styleId="-4">
    <w:name w:val="Таблица - список Знак"/>
    <w:basedOn w:val="tl"/>
    <w:link w:val="-0"/>
    <w:qFormat/>
    <w:rsid w:val="00C27272"/>
    <w:rPr>
      <w:rFonts w:cs="Times New Roman"/>
      <w:b/>
      <w:sz w:val="20"/>
      <w:szCs w:val="24"/>
    </w:rPr>
  </w:style>
  <w:style w:type="character" w:customStyle="1" w:styleId="txt">
    <w:name w:val="txt Знак"/>
    <w:basedOn w:val="a6"/>
    <w:link w:val="txt0"/>
    <w:qFormat/>
    <w:locked/>
    <w:rsid w:val="00C27272"/>
  </w:style>
  <w:style w:type="character" w:customStyle="1" w:styleId="1a">
    <w:name w:val="Таблица (список маркерованный 1) Знак"/>
    <w:basedOn w:val="tl"/>
    <w:link w:val="1"/>
    <w:qFormat/>
    <w:rsid w:val="00C27272"/>
    <w:rPr>
      <w:rFonts w:cs="Times New Roman"/>
      <w:b/>
      <w:sz w:val="20"/>
      <w:szCs w:val="24"/>
    </w:rPr>
  </w:style>
  <w:style w:type="character" w:customStyle="1" w:styleId="2a">
    <w:name w:val="Таблица (список маркированный 2 Знак"/>
    <w:basedOn w:val="1a"/>
    <w:link w:val="2"/>
    <w:qFormat/>
    <w:rsid w:val="00C27272"/>
    <w:rPr>
      <w:rFonts w:cs="Times New Roman"/>
      <w:b/>
      <w:sz w:val="20"/>
      <w:szCs w:val="24"/>
    </w:rPr>
  </w:style>
  <w:style w:type="character" w:customStyle="1" w:styleId="fontstyle01">
    <w:name w:val="fontstyle01"/>
    <w:basedOn w:val="a6"/>
    <w:qFormat/>
    <w:rsid w:val="00C27272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afff2">
    <w:name w:val="Book Title"/>
    <w:basedOn w:val="a6"/>
    <w:uiPriority w:val="33"/>
    <w:qFormat/>
    <w:rsid w:val="00C27272"/>
    <w:rPr>
      <w:b/>
      <w:bCs/>
      <w:i/>
      <w:iCs/>
      <w:spacing w:val="5"/>
    </w:rPr>
  </w:style>
  <w:style w:type="character" w:customStyle="1" w:styleId="tc">
    <w:name w:val="t_c Знак"/>
    <w:basedOn w:val="tl"/>
    <w:link w:val="tc0"/>
    <w:qFormat/>
    <w:rsid w:val="00C27272"/>
    <w:rPr>
      <w:rFonts w:asciiTheme="minorHAnsi" w:hAnsiTheme="minorHAnsi" w:cstheme="minorBidi"/>
      <w:b/>
      <w:sz w:val="20"/>
      <w:szCs w:val="24"/>
    </w:rPr>
  </w:style>
  <w:style w:type="character" w:customStyle="1" w:styleId="1b">
    <w:name w:val="Знак сноски1"/>
    <w:qFormat/>
    <w:rsid w:val="00C27272"/>
    <w:rPr>
      <w:vertAlign w:val="superscript"/>
    </w:rPr>
  </w:style>
  <w:style w:type="character" w:styleId="afff3">
    <w:name w:val="page number"/>
    <w:basedOn w:val="a6"/>
    <w:qFormat/>
    <w:rsid w:val="00C27272"/>
  </w:style>
  <w:style w:type="character" w:styleId="afff4">
    <w:name w:val="Strong"/>
    <w:uiPriority w:val="22"/>
    <w:qFormat/>
    <w:rsid w:val="00C27272"/>
    <w:rPr>
      <w:b/>
      <w:bCs/>
    </w:rPr>
  </w:style>
  <w:style w:type="character" w:customStyle="1" w:styleId="afff5">
    <w:name w:val="Название Знак"/>
    <w:link w:val="1c"/>
    <w:uiPriority w:val="10"/>
    <w:qFormat/>
    <w:rsid w:val="00C27272"/>
    <w:rPr>
      <w:sz w:val="28"/>
    </w:rPr>
  </w:style>
  <w:style w:type="character" w:styleId="afff6">
    <w:name w:val="Emphasis"/>
    <w:uiPriority w:val="20"/>
    <w:qFormat/>
    <w:rsid w:val="00C27272"/>
    <w:rPr>
      <w:i/>
      <w:iCs/>
    </w:rPr>
  </w:style>
  <w:style w:type="character" w:styleId="afff7">
    <w:name w:val="Subtle Emphasis"/>
    <w:uiPriority w:val="19"/>
    <w:qFormat/>
    <w:rsid w:val="00C27272"/>
    <w:rPr>
      <w:i/>
      <w:iCs/>
      <w:color w:val="808080"/>
    </w:rPr>
  </w:style>
  <w:style w:type="character" w:styleId="afff8">
    <w:name w:val="Subtle Reference"/>
    <w:uiPriority w:val="31"/>
    <w:qFormat/>
    <w:rsid w:val="00C27272"/>
    <w:rPr>
      <w:smallCaps/>
      <w:color w:val="C0504D"/>
      <w:u w:val="single"/>
    </w:rPr>
  </w:style>
  <w:style w:type="character" w:customStyle="1" w:styleId="afff9">
    <w:name w:val="Электронная подпись Знак"/>
    <w:link w:val="afffa"/>
    <w:uiPriority w:val="99"/>
    <w:qFormat/>
    <w:rsid w:val="00C27272"/>
    <w:rPr>
      <w:rFonts w:eastAsia="Calibri"/>
    </w:rPr>
  </w:style>
  <w:style w:type="character" w:customStyle="1" w:styleId="1d">
    <w:name w:val="Подпункт Знак1"/>
    <w:link w:val="afffb"/>
    <w:qFormat/>
    <w:locked/>
    <w:rsid w:val="00C27272"/>
    <w:rPr>
      <w:sz w:val="28"/>
    </w:rPr>
  </w:style>
  <w:style w:type="character" w:customStyle="1" w:styleId="afffc">
    <w:name w:val="Основной текст Знак"/>
    <w:link w:val="afffd"/>
    <w:qFormat/>
    <w:rsid w:val="00C27272"/>
    <w:rPr>
      <w:b/>
    </w:rPr>
  </w:style>
  <w:style w:type="character" w:customStyle="1" w:styleId="blk">
    <w:name w:val="blk"/>
    <w:qFormat/>
    <w:rsid w:val="00C27272"/>
  </w:style>
  <w:style w:type="character" w:customStyle="1" w:styleId="afffe">
    <w:name w:val="комментарий"/>
    <w:qFormat/>
    <w:rsid w:val="00C27272"/>
    <w:rPr>
      <w:b/>
      <w:i/>
      <w:shd w:val="clear" w:color="auto" w:fill="FFFF99"/>
    </w:rPr>
  </w:style>
  <w:style w:type="character" w:customStyle="1" w:styleId="affff">
    <w:name w:val="Подподпункт Знак"/>
    <w:link w:val="affff0"/>
    <w:qFormat/>
    <w:locked/>
    <w:rsid w:val="00C27272"/>
    <w:rPr>
      <w:sz w:val="26"/>
      <w:szCs w:val="26"/>
    </w:rPr>
  </w:style>
  <w:style w:type="character" w:customStyle="1" w:styleId="35">
    <w:name w:val="УРОВЕНЬ_Абзац_тип3 Знак"/>
    <w:link w:val="3"/>
    <w:qFormat/>
    <w:rsid w:val="00C27272"/>
    <w:rPr>
      <w:rFonts w:eastAsia="Calibri"/>
      <w:sz w:val="26"/>
      <w:szCs w:val="28"/>
    </w:rPr>
  </w:style>
  <w:style w:type="character" w:customStyle="1" w:styleId="affff1">
    <w:name w:val="Текст концевой сноски Знак"/>
    <w:basedOn w:val="a6"/>
    <w:link w:val="affff2"/>
    <w:qFormat/>
    <w:rsid w:val="00C27272"/>
  </w:style>
  <w:style w:type="character" w:customStyle="1" w:styleId="2b">
    <w:name w:val="Пункт2 Знак"/>
    <w:qFormat/>
    <w:rsid w:val="00C27272"/>
    <w:rPr>
      <w:b/>
      <w:sz w:val="28"/>
    </w:rPr>
  </w:style>
  <w:style w:type="character" w:customStyle="1" w:styleId="1e">
    <w:name w:val="УРОВЕНЬ_1. Знак"/>
    <w:link w:val="1f"/>
    <w:qFormat/>
    <w:rsid w:val="00C27272"/>
    <w:rPr>
      <w:rFonts w:eastAsia="Calibri"/>
      <w:caps/>
      <w:sz w:val="28"/>
      <w:szCs w:val="28"/>
    </w:rPr>
  </w:style>
  <w:style w:type="character" w:customStyle="1" w:styleId="t3">
    <w:name w:val="t3 Знак"/>
    <w:link w:val="t30"/>
    <w:qFormat/>
    <w:locked/>
    <w:rsid w:val="00C27272"/>
    <w:rPr>
      <w:rFonts w:eastAsia="Calibri"/>
      <w:color w:val="000000"/>
    </w:rPr>
  </w:style>
  <w:style w:type="character" w:customStyle="1" w:styleId="rtext">
    <w:name w:val="r_text Знак"/>
    <w:basedOn w:val="a6"/>
    <w:link w:val="rtext0"/>
    <w:qFormat/>
    <w:rsid w:val="0067429E"/>
    <w:rPr>
      <w:b/>
    </w:rPr>
  </w:style>
  <w:style w:type="character" w:customStyle="1" w:styleId="tn">
    <w:name w:val="t_n Знак"/>
    <w:basedOn w:val="a6"/>
    <w:link w:val="tn0"/>
    <w:qFormat/>
    <w:rsid w:val="0067429E"/>
    <w:rPr>
      <w:b/>
      <w:bCs/>
      <w:sz w:val="20"/>
      <w:szCs w:val="22"/>
    </w:rPr>
  </w:style>
  <w:style w:type="character" w:customStyle="1" w:styleId="-lst0">
    <w:name w:val="-lst Знак"/>
    <w:basedOn w:val="a6"/>
    <w:link w:val="-lst"/>
    <w:qFormat/>
    <w:rsid w:val="0067429E"/>
    <w:rPr>
      <w:rFonts w:eastAsia="Calibri"/>
      <w:b/>
      <w:bCs/>
    </w:rPr>
  </w:style>
  <w:style w:type="character" w:customStyle="1" w:styleId="apple-style-span">
    <w:name w:val="apple-style-span"/>
    <w:basedOn w:val="a6"/>
    <w:qFormat/>
    <w:rsid w:val="00C27272"/>
  </w:style>
  <w:style w:type="character" w:customStyle="1" w:styleId="apple-converted-space">
    <w:name w:val="apple-converted-space"/>
    <w:basedOn w:val="a6"/>
    <w:qFormat/>
    <w:rsid w:val="00C27272"/>
  </w:style>
  <w:style w:type="character" w:customStyle="1" w:styleId="affff3">
    <w:name w:val="Схема документа Знак"/>
    <w:basedOn w:val="a6"/>
    <w:link w:val="affff4"/>
    <w:uiPriority w:val="99"/>
    <w:semiHidden/>
    <w:qFormat/>
    <w:rsid w:val="00C27272"/>
    <w:rPr>
      <w:rFonts w:ascii="Tahoma" w:hAnsi="Tahoma" w:cs="Tahoma"/>
      <w:sz w:val="16"/>
      <w:szCs w:val="16"/>
    </w:rPr>
  </w:style>
  <w:style w:type="character" w:customStyle="1" w:styleId="affff5">
    <w:name w:val="Основной текст с отступом Знак"/>
    <w:link w:val="affff6"/>
    <w:qFormat/>
    <w:rsid w:val="00C27272"/>
  </w:style>
  <w:style w:type="character" w:customStyle="1" w:styleId="61">
    <w:name w:val="Основной текст (6)_"/>
    <w:basedOn w:val="a6"/>
    <w:link w:val="62"/>
    <w:qFormat/>
    <w:rsid w:val="00C27272"/>
    <w:rPr>
      <w:shd w:val="clear" w:color="auto" w:fill="FFFFFF"/>
    </w:rPr>
  </w:style>
  <w:style w:type="character" w:customStyle="1" w:styleId="affff7">
    <w:name w:val="Колонтитул_"/>
    <w:basedOn w:val="a6"/>
    <w:link w:val="affff8"/>
    <w:qFormat/>
    <w:rsid w:val="00C27272"/>
    <w:rPr>
      <w:b/>
    </w:rPr>
  </w:style>
  <w:style w:type="character" w:customStyle="1" w:styleId="ConsPlusNormal">
    <w:name w:val="ConsPlusNormal Знак"/>
    <w:link w:val="ConsPlusNormal0"/>
    <w:qFormat/>
    <w:rsid w:val="00C27272"/>
    <w:rPr>
      <w:rFonts w:ascii="Arial" w:hAnsi="Arial" w:cs="Arial"/>
    </w:rPr>
  </w:style>
  <w:style w:type="character" w:customStyle="1" w:styleId="1f0">
    <w:name w:val="Абзац списка Знак1"/>
    <w:basedOn w:val="a6"/>
    <w:uiPriority w:val="34"/>
    <w:qFormat/>
    <w:rsid w:val="00C27272"/>
    <w:rPr>
      <w:rFonts w:ascii="Calibri" w:hAnsi="Calibri"/>
      <w:sz w:val="22"/>
    </w:rPr>
  </w:style>
  <w:style w:type="character" w:customStyle="1" w:styleId="1f1">
    <w:name w:val="Основной текст Знак1"/>
    <w:basedOn w:val="a6"/>
    <w:uiPriority w:val="99"/>
    <w:semiHidden/>
    <w:qFormat/>
    <w:rsid w:val="00C27272"/>
  </w:style>
  <w:style w:type="character" w:customStyle="1" w:styleId="1f2">
    <w:name w:val="Основной текст с отступом Знак1"/>
    <w:basedOn w:val="a6"/>
    <w:uiPriority w:val="99"/>
    <w:semiHidden/>
    <w:qFormat/>
    <w:rsid w:val="00C27272"/>
    <w:rPr>
      <w:b/>
    </w:rPr>
  </w:style>
  <w:style w:type="character" w:customStyle="1" w:styleId="2c">
    <w:name w:val="Основной текст с отступом 2 Знак"/>
    <w:basedOn w:val="a6"/>
    <w:link w:val="2d"/>
    <w:qFormat/>
    <w:rsid w:val="00C27272"/>
    <w:rPr>
      <w:rFonts w:eastAsia="Times New Roman" w:cs="Times New Roman"/>
      <w:b/>
      <w:kern w:val="0"/>
      <w:sz w:val="28"/>
      <w:szCs w:val="28"/>
      <w:lang w:eastAsia="ru-RU"/>
      <w14:ligatures w14:val="none"/>
    </w:rPr>
  </w:style>
  <w:style w:type="character" w:customStyle="1" w:styleId="36">
    <w:name w:val="Основной текст 3 Знак"/>
    <w:basedOn w:val="a6"/>
    <w:link w:val="37"/>
    <w:qFormat/>
    <w:rsid w:val="00C27272"/>
    <w:rPr>
      <w:rFonts w:eastAsia="Times New Roman" w:cs="Times New Roman"/>
      <w:b/>
      <w:kern w:val="0"/>
      <w:sz w:val="16"/>
      <w:szCs w:val="16"/>
      <w:lang w:eastAsia="ru-RU"/>
      <w14:ligatures w14:val="none"/>
    </w:rPr>
  </w:style>
  <w:style w:type="character" w:customStyle="1" w:styleId="38">
    <w:name w:val="Основной текст с отступом 3 Знак"/>
    <w:basedOn w:val="a6"/>
    <w:link w:val="39"/>
    <w:qFormat/>
    <w:rsid w:val="00C27272"/>
    <w:rPr>
      <w:rFonts w:eastAsia="Times New Roman" w:cs="Times New Roman"/>
      <w:b/>
      <w:kern w:val="0"/>
      <w:sz w:val="16"/>
      <w:szCs w:val="16"/>
      <w:lang w:eastAsia="ru-RU"/>
      <w14:ligatures w14:val="none"/>
    </w:rPr>
  </w:style>
  <w:style w:type="character" w:customStyle="1" w:styleId="1f3">
    <w:name w:val="Подзаголовок Знак1"/>
    <w:basedOn w:val="a6"/>
    <w:uiPriority w:val="11"/>
    <w:qFormat/>
    <w:rsid w:val="00C27272"/>
    <w:rPr>
      <w:rFonts w:eastAsia="Times New Roman"/>
      <w:color w:val="5A5A5A"/>
      <w:spacing w:val="15"/>
      <w:sz w:val="22"/>
      <w:szCs w:val="22"/>
    </w:rPr>
  </w:style>
  <w:style w:type="character" w:customStyle="1" w:styleId="210">
    <w:name w:val="Цитата 2 Знак1"/>
    <w:basedOn w:val="a6"/>
    <w:uiPriority w:val="29"/>
    <w:qFormat/>
    <w:rsid w:val="00C27272"/>
    <w:rPr>
      <w:i/>
      <w:iCs/>
      <w:color w:val="404040"/>
    </w:rPr>
  </w:style>
  <w:style w:type="character" w:customStyle="1" w:styleId="1f4">
    <w:name w:val="Выделенная цитата Знак1"/>
    <w:basedOn w:val="a6"/>
    <w:uiPriority w:val="30"/>
    <w:qFormat/>
    <w:rsid w:val="00C27272"/>
    <w:rPr>
      <w:i/>
      <w:iCs/>
      <w:color w:val="4472C4"/>
    </w:rPr>
  </w:style>
  <w:style w:type="character" w:customStyle="1" w:styleId="1f5">
    <w:name w:val="Электронная подпись Знак1"/>
    <w:basedOn w:val="a6"/>
    <w:uiPriority w:val="99"/>
    <w:semiHidden/>
    <w:qFormat/>
    <w:rsid w:val="00C27272"/>
    <w:rPr>
      <w:b/>
    </w:rPr>
  </w:style>
  <w:style w:type="character" w:customStyle="1" w:styleId="1f6">
    <w:name w:val="Текст концевой сноски Знак1"/>
    <w:basedOn w:val="a6"/>
    <w:uiPriority w:val="99"/>
    <w:semiHidden/>
    <w:qFormat/>
    <w:rsid w:val="00C27272"/>
    <w:rPr>
      <w:b/>
      <w:sz w:val="20"/>
      <w:szCs w:val="20"/>
    </w:rPr>
  </w:style>
  <w:style w:type="character" w:customStyle="1" w:styleId="1f7">
    <w:name w:val="Схема документа Знак1"/>
    <w:basedOn w:val="a6"/>
    <w:uiPriority w:val="99"/>
    <w:semiHidden/>
    <w:qFormat/>
    <w:rsid w:val="00C27272"/>
    <w:rPr>
      <w:rFonts w:ascii="Segoe UI" w:hAnsi="Segoe UI" w:cs="Segoe UI"/>
      <w:b/>
      <w:sz w:val="16"/>
      <w:szCs w:val="16"/>
    </w:rPr>
  </w:style>
  <w:style w:type="character" w:customStyle="1" w:styleId="--0">
    <w:name w:val="Таблица список -- Знак"/>
    <w:basedOn w:val="tlst"/>
    <w:link w:val="--"/>
    <w:qFormat/>
    <w:rsid w:val="00951DE3"/>
    <w:rPr>
      <w:b/>
      <w:sz w:val="20"/>
    </w:rPr>
  </w:style>
  <w:style w:type="character" w:customStyle="1" w:styleId="linenumber3">
    <w:name w:val="line number3"/>
    <w:qFormat/>
  </w:style>
  <w:style w:type="character" w:customStyle="1" w:styleId="tlst20">
    <w:name w:val="t_lst2 Знак"/>
    <w:basedOn w:val="tlst"/>
    <w:link w:val="tlst2"/>
    <w:qFormat/>
    <w:rsid w:val="005D6AE5"/>
    <w:rPr>
      <w:rFonts w:eastAsia="Aptos" w:cs="Times New Roman"/>
      <w:b/>
      <w:sz w:val="20"/>
    </w:rPr>
  </w:style>
  <w:style w:type="character" w:customStyle="1" w:styleId="linenumber4">
    <w:name w:val="line number4"/>
    <w:qFormat/>
  </w:style>
  <w:style w:type="character" w:customStyle="1" w:styleId="41">
    <w:name w:val="Неразрешенное упоминание4"/>
    <w:basedOn w:val="a6"/>
    <w:uiPriority w:val="99"/>
    <w:semiHidden/>
    <w:unhideWhenUsed/>
    <w:qFormat/>
    <w:rsid w:val="00BF1988"/>
    <w:rPr>
      <w:color w:val="605E5C"/>
      <w:shd w:val="clear" w:color="auto" w:fill="E1DFDD"/>
    </w:rPr>
  </w:style>
  <w:style w:type="character" w:customStyle="1" w:styleId="cf01">
    <w:name w:val="cf01"/>
    <w:basedOn w:val="a6"/>
    <w:qFormat/>
    <w:rsid w:val="001B06DA"/>
    <w:rPr>
      <w:rFonts w:ascii="Segoe UI" w:hAnsi="Segoe UI" w:cs="Segoe UI"/>
      <w:sz w:val="18"/>
      <w:szCs w:val="18"/>
    </w:rPr>
  </w:style>
  <w:style w:type="character" w:styleId="affff9">
    <w:name w:val="line number"/>
  </w:style>
  <w:style w:type="paragraph" w:styleId="af2">
    <w:name w:val="Title"/>
    <w:basedOn w:val="12"/>
    <w:next w:val="afffd"/>
    <w:link w:val="af1"/>
    <w:autoRedefine/>
    <w:qFormat/>
    <w:rsid w:val="006B0E22"/>
    <w:pPr>
      <w:numPr>
        <w:numId w:val="0"/>
      </w:numPr>
      <w:ind w:firstLine="709"/>
    </w:pPr>
  </w:style>
  <w:style w:type="paragraph" w:styleId="afffd">
    <w:name w:val="Body Text"/>
    <w:basedOn w:val="a5"/>
    <w:link w:val="afffc"/>
    <w:pPr>
      <w:spacing w:after="140" w:line="276" w:lineRule="auto"/>
      <w:contextualSpacing w:val="0"/>
    </w:pPr>
  </w:style>
  <w:style w:type="paragraph" w:styleId="affffa">
    <w:name w:val="List"/>
    <w:basedOn w:val="afffd"/>
    <w:rPr>
      <w:rFonts w:cs="Arial Unicode MS"/>
    </w:rPr>
  </w:style>
  <w:style w:type="paragraph" w:styleId="affffb">
    <w:name w:val="caption"/>
    <w:basedOn w:val="a5"/>
    <w:qFormat/>
    <w:pPr>
      <w:suppressLineNumbers/>
      <w:spacing w:before="120" w:after="120"/>
      <w:contextualSpacing w:val="0"/>
    </w:pPr>
    <w:rPr>
      <w:rFonts w:cs="Arial Unicode MS"/>
      <w:i/>
      <w:iCs/>
      <w:szCs w:val="24"/>
    </w:rPr>
  </w:style>
  <w:style w:type="paragraph" w:styleId="affffc">
    <w:name w:val="index heading"/>
    <w:basedOn w:val="af2"/>
  </w:style>
  <w:style w:type="paragraph" w:customStyle="1" w:styleId="caption1">
    <w:name w:val="caption1"/>
    <w:basedOn w:val="a5"/>
    <w:qFormat/>
    <w:pPr>
      <w:suppressLineNumbers/>
      <w:spacing w:before="120" w:after="120"/>
      <w:contextualSpacing w:val="0"/>
    </w:pPr>
    <w:rPr>
      <w:rFonts w:cs="Arial Unicode MS"/>
      <w:i/>
      <w:iCs/>
      <w:szCs w:val="24"/>
    </w:rPr>
  </w:style>
  <w:style w:type="paragraph" w:customStyle="1" w:styleId="indexheading1">
    <w:name w:val="index heading1"/>
    <w:basedOn w:val="af2"/>
    <w:qFormat/>
  </w:style>
  <w:style w:type="paragraph" w:customStyle="1" w:styleId="caption11">
    <w:name w:val="caption11"/>
    <w:basedOn w:val="a5"/>
    <w:qFormat/>
    <w:pPr>
      <w:suppressLineNumbers/>
      <w:spacing w:before="120" w:after="120"/>
      <w:contextualSpacing w:val="0"/>
    </w:pPr>
    <w:rPr>
      <w:rFonts w:cs="Arial Unicode MS"/>
      <w:i/>
      <w:iCs/>
      <w:szCs w:val="24"/>
    </w:rPr>
  </w:style>
  <w:style w:type="paragraph" w:customStyle="1" w:styleId="indexheading11">
    <w:name w:val="index heading11"/>
    <w:basedOn w:val="af2"/>
    <w:qFormat/>
  </w:style>
  <w:style w:type="paragraph" w:customStyle="1" w:styleId="caption111">
    <w:name w:val="caption111"/>
    <w:basedOn w:val="a5"/>
    <w:qFormat/>
    <w:pPr>
      <w:suppressLineNumbers/>
      <w:spacing w:before="120" w:after="120"/>
      <w:contextualSpacing w:val="0"/>
    </w:pPr>
    <w:rPr>
      <w:rFonts w:cs="Arial Unicode MS"/>
      <w:i/>
      <w:iCs/>
      <w:szCs w:val="24"/>
    </w:rPr>
  </w:style>
  <w:style w:type="paragraph" w:customStyle="1" w:styleId="indexheading111">
    <w:name w:val="index heading111"/>
    <w:basedOn w:val="af2"/>
    <w:qFormat/>
  </w:style>
  <w:style w:type="paragraph" w:customStyle="1" w:styleId="caption1111">
    <w:name w:val="caption1111"/>
    <w:basedOn w:val="a5"/>
    <w:qFormat/>
    <w:pPr>
      <w:suppressLineNumbers/>
      <w:spacing w:before="120" w:after="120"/>
      <w:contextualSpacing w:val="0"/>
    </w:pPr>
    <w:rPr>
      <w:i/>
      <w:iCs/>
      <w:szCs w:val="24"/>
    </w:rPr>
  </w:style>
  <w:style w:type="paragraph" w:customStyle="1" w:styleId="indexheading1111">
    <w:name w:val="index heading1111"/>
    <w:basedOn w:val="af2"/>
    <w:qFormat/>
  </w:style>
  <w:style w:type="paragraph" w:customStyle="1" w:styleId="caption11111">
    <w:name w:val="caption11111"/>
    <w:basedOn w:val="a5"/>
    <w:qFormat/>
    <w:pPr>
      <w:suppressLineNumbers/>
      <w:spacing w:before="120" w:after="120"/>
      <w:contextualSpacing w:val="0"/>
    </w:pPr>
    <w:rPr>
      <w:rFonts w:cs="Arial Unicode MS"/>
      <w:i/>
      <w:iCs/>
      <w:szCs w:val="24"/>
    </w:rPr>
  </w:style>
  <w:style w:type="paragraph" w:customStyle="1" w:styleId="indexheading11111">
    <w:name w:val="index heading11111"/>
    <w:basedOn w:val="af2"/>
    <w:qFormat/>
  </w:style>
  <w:style w:type="paragraph" w:customStyle="1" w:styleId="caption111111">
    <w:name w:val="caption111111"/>
    <w:basedOn w:val="a5"/>
    <w:uiPriority w:val="35"/>
    <w:qFormat/>
    <w:pPr>
      <w:suppressLineNumbers/>
      <w:spacing w:before="120" w:after="120"/>
      <w:contextualSpacing w:val="0"/>
    </w:pPr>
    <w:rPr>
      <w:rFonts w:cs="Arial Unicode MS"/>
      <w:i/>
      <w:iCs/>
      <w:szCs w:val="24"/>
    </w:rPr>
  </w:style>
  <w:style w:type="paragraph" w:customStyle="1" w:styleId="indexheading111111">
    <w:name w:val="index heading111111"/>
    <w:basedOn w:val="af2"/>
    <w:qFormat/>
  </w:style>
  <w:style w:type="paragraph" w:customStyle="1" w:styleId="caption1111111">
    <w:name w:val="caption1111111"/>
    <w:basedOn w:val="a5"/>
    <w:next w:val="a5"/>
    <w:link w:val="affa"/>
    <w:autoRedefine/>
    <w:uiPriority w:val="35"/>
    <w:unhideWhenUsed/>
    <w:qFormat/>
    <w:rsid w:val="00E50881"/>
    <w:pPr>
      <w:spacing w:after="200"/>
      <w:ind w:firstLine="0"/>
      <w:jc w:val="right"/>
    </w:pPr>
    <w:rPr>
      <w:bCs/>
      <w:iCs/>
      <w:sz w:val="20"/>
      <w:szCs w:val="18"/>
      <w:lang w:eastAsia="ru-RU"/>
    </w:rPr>
  </w:style>
  <w:style w:type="paragraph" w:customStyle="1" w:styleId="aa">
    <w:name w:val="Таблица (текст)"/>
    <w:basedOn w:val="a5"/>
    <w:link w:val="a9"/>
    <w:qFormat/>
    <w:rsid w:val="007E78E1"/>
    <w:pPr>
      <w:ind w:firstLine="0"/>
      <w:jc w:val="left"/>
    </w:pPr>
    <w:rPr>
      <w:sz w:val="20"/>
    </w:rPr>
  </w:style>
  <w:style w:type="paragraph" w:customStyle="1" w:styleId="ac">
    <w:name w:val="Таблица (заголовок)"/>
    <w:basedOn w:val="a5"/>
    <w:link w:val="ab"/>
    <w:qFormat/>
    <w:rsid w:val="001E285F"/>
    <w:pPr>
      <w:ind w:firstLine="0"/>
      <w:jc w:val="center"/>
    </w:pPr>
    <w:rPr>
      <w:b w:val="0"/>
      <w:sz w:val="20"/>
    </w:rPr>
  </w:style>
  <w:style w:type="paragraph" w:customStyle="1" w:styleId="15">
    <w:name w:val="Перечень рисунков1"/>
    <w:basedOn w:val="a5"/>
    <w:link w:val="ad"/>
    <w:qFormat/>
    <w:rsid w:val="007E78E1"/>
    <w:pPr>
      <w:keepNext/>
      <w:spacing w:before="240"/>
      <w:ind w:firstLine="0"/>
      <w:jc w:val="center"/>
    </w:pPr>
  </w:style>
  <w:style w:type="paragraph" w:styleId="affffd">
    <w:name w:val="footnote text"/>
    <w:basedOn w:val="a5"/>
    <w:autoRedefine/>
    <w:uiPriority w:val="99"/>
    <w:unhideWhenUsed/>
    <w:rsid w:val="006B0E22"/>
    <w:pPr>
      <w:ind w:firstLine="0"/>
    </w:pPr>
    <w:rPr>
      <w:rFonts w:eastAsia="Calibri"/>
      <w:sz w:val="20"/>
      <w:szCs w:val="20"/>
    </w:rPr>
  </w:style>
  <w:style w:type="paragraph" w:customStyle="1" w:styleId="af0">
    <w:name w:val="Заголовок документа"/>
    <w:basedOn w:val="a5"/>
    <w:link w:val="af"/>
    <w:qFormat/>
    <w:rsid w:val="001E285F"/>
    <w:pPr>
      <w:spacing w:after="240"/>
      <w:ind w:firstLine="0"/>
      <w:jc w:val="center"/>
    </w:pPr>
    <w:rPr>
      <w:b w:val="0"/>
      <w:bCs/>
      <w:sz w:val="28"/>
    </w:rPr>
  </w:style>
  <w:style w:type="paragraph" w:styleId="af4">
    <w:name w:val="Subtitle"/>
    <w:basedOn w:val="a5"/>
    <w:next w:val="a5"/>
    <w:link w:val="af3"/>
    <w:uiPriority w:val="11"/>
    <w:qFormat/>
    <w:rsid w:val="003C6889"/>
    <w:pPr>
      <w:numPr>
        <w:ilvl w:val="1"/>
      </w:numPr>
      <w:ind w:firstLine="709"/>
    </w:pPr>
    <w:rPr>
      <w:rFonts w:eastAsiaTheme="majorEastAsia"/>
      <w:color w:val="595959" w:themeColor="text1" w:themeTint="A6"/>
      <w:spacing w:val="15"/>
      <w:sz w:val="28"/>
      <w:szCs w:val="28"/>
    </w:rPr>
  </w:style>
  <w:style w:type="paragraph" w:styleId="26">
    <w:name w:val="Quote"/>
    <w:basedOn w:val="a5"/>
    <w:next w:val="a5"/>
    <w:link w:val="25"/>
    <w:uiPriority w:val="29"/>
    <w:qFormat/>
    <w:rsid w:val="003C6889"/>
    <w:pPr>
      <w:spacing w:before="160"/>
      <w:jc w:val="center"/>
    </w:pPr>
    <w:rPr>
      <w:i/>
      <w:iCs/>
      <w:color w:val="404040" w:themeColor="text1" w:themeTint="BF"/>
    </w:rPr>
  </w:style>
  <w:style w:type="paragraph" w:styleId="a0">
    <w:name w:val="List Paragraph"/>
    <w:basedOn w:val="a5"/>
    <w:link w:val="aff2"/>
    <w:qFormat/>
    <w:rsid w:val="009A4931"/>
    <w:pPr>
      <w:numPr>
        <w:numId w:val="4"/>
      </w:numPr>
      <w:spacing w:after="240"/>
      <w:ind w:left="993" w:hanging="142"/>
    </w:pPr>
  </w:style>
  <w:style w:type="paragraph" w:styleId="af7">
    <w:name w:val="Intense Quote"/>
    <w:basedOn w:val="a5"/>
    <w:next w:val="a5"/>
    <w:link w:val="af6"/>
    <w:uiPriority w:val="30"/>
    <w:qFormat/>
    <w:rsid w:val="003C688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afb">
    <w:name w:val="annotation text"/>
    <w:basedOn w:val="a5"/>
    <w:link w:val="afa"/>
    <w:unhideWhenUsed/>
    <w:qFormat/>
    <w:rsid w:val="00605BA0"/>
    <w:rPr>
      <w:sz w:val="20"/>
      <w:szCs w:val="20"/>
    </w:rPr>
  </w:style>
  <w:style w:type="paragraph" w:styleId="afd">
    <w:name w:val="annotation subject"/>
    <w:basedOn w:val="afb"/>
    <w:next w:val="afb"/>
    <w:link w:val="afc"/>
    <w:semiHidden/>
    <w:unhideWhenUsed/>
    <w:qFormat/>
    <w:rsid w:val="00605BA0"/>
    <w:rPr>
      <w:b w:val="0"/>
      <w:bCs/>
    </w:rPr>
  </w:style>
  <w:style w:type="paragraph" w:customStyle="1" w:styleId="16">
    <w:name w:val="Прощание1"/>
    <w:basedOn w:val="af0"/>
    <w:link w:val="afe"/>
    <w:qFormat/>
    <w:rsid w:val="00D86D80"/>
    <w:pPr>
      <w:jc w:val="right"/>
      <w:outlineLvl w:val="0"/>
    </w:pPr>
  </w:style>
  <w:style w:type="paragraph" w:customStyle="1" w:styleId="10">
    <w:name w:val="Таблица 1."/>
    <w:basedOn w:val="aa"/>
    <w:link w:val="17"/>
    <w:qFormat/>
    <w:rsid w:val="005B1119"/>
    <w:pPr>
      <w:numPr>
        <w:numId w:val="6"/>
      </w:numPr>
    </w:pPr>
  </w:style>
  <w:style w:type="paragraph" w:customStyle="1" w:styleId="11">
    <w:name w:val="Таблица 1.1."/>
    <w:basedOn w:val="aa"/>
    <w:link w:val="110"/>
    <w:qFormat/>
    <w:rsid w:val="00CE79D6"/>
    <w:pPr>
      <w:numPr>
        <w:ilvl w:val="1"/>
        <w:numId w:val="6"/>
      </w:numPr>
    </w:pPr>
  </w:style>
  <w:style w:type="paragraph" w:customStyle="1" w:styleId="111">
    <w:name w:val="Таблица 1.1.1."/>
    <w:basedOn w:val="11"/>
    <w:link w:val="1110"/>
    <w:qFormat/>
    <w:rsid w:val="00CE79D6"/>
    <w:pPr>
      <w:numPr>
        <w:ilvl w:val="2"/>
      </w:numPr>
      <w:ind w:left="0"/>
    </w:pPr>
  </w:style>
  <w:style w:type="paragraph" w:styleId="affffe">
    <w:name w:val="TOC Heading"/>
    <w:basedOn w:val="af0"/>
    <w:next w:val="a5"/>
    <w:uiPriority w:val="39"/>
    <w:unhideWhenUsed/>
    <w:qFormat/>
    <w:rsid w:val="00114D11"/>
    <w:pPr>
      <w:jc w:val="left"/>
    </w:pPr>
    <w:rPr>
      <w:kern w:val="0"/>
      <w:lang w:eastAsia="ru-RU"/>
      <w14:ligatures w14:val="none"/>
    </w:rPr>
  </w:style>
  <w:style w:type="paragraph" w:styleId="1f8">
    <w:name w:val="toc 1"/>
    <w:basedOn w:val="a5"/>
    <w:next w:val="a5"/>
    <w:autoRedefine/>
    <w:uiPriority w:val="39"/>
    <w:unhideWhenUsed/>
    <w:rsid w:val="00310F95"/>
    <w:pPr>
      <w:tabs>
        <w:tab w:val="right" w:leader="dot" w:pos="9345"/>
      </w:tabs>
      <w:ind w:firstLine="0"/>
    </w:pPr>
  </w:style>
  <w:style w:type="paragraph" w:styleId="2e">
    <w:name w:val="toc 2"/>
    <w:basedOn w:val="a5"/>
    <w:next w:val="a5"/>
    <w:autoRedefine/>
    <w:uiPriority w:val="39"/>
    <w:unhideWhenUsed/>
    <w:rsid w:val="00310F95"/>
    <w:pPr>
      <w:tabs>
        <w:tab w:val="right" w:leader="dot" w:pos="9345"/>
      </w:tabs>
      <w:ind w:firstLine="0"/>
    </w:pPr>
  </w:style>
  <w:style w:type="paragraph" w:styleId="3a">
    <w:name w:val="toc 3"/>
    <w:basedOn w:val="a5"/>
    <w:next w:val="a5"/>
    <w:autoRedefine/>
    <w:uiPriority w:val="39"/>
    <w:unhideWhenUsed/>
    <w:rsid w:val="00310F95"/>
    <w:pPr>
      <w:tabs>
        <w:tab w:val="right" w:leader="dot" w:pos="9345"/>
      </w:tabs>
      <w:ind w:firstLine="0"/>
    </w:pPr>
  </w:style>
  <w:style w:type="paragraph" w:customStyle="1" w:styleId="aff1">
    <w:name w:val="Заголовок приложения"/>
    <w:basedOn w:val="af0"/>
    <w:link w:val="aff0"/>
    <w:qFormat/>
    <w:rsid w:val="00D86D80"/>
  </w:style>
  <w:style w:type="paragraph" w:customStyle="1" w:styleId="-1">
    <w:name w:val="Таблица - список 1"/>
    <w:basedOn w:val="a0"/>
    <w:link w:val="-10"/>
    <w:qFormat/>
    <w:rsid w:val="00642651"/>
    <w:pPr>
      <w:numPr>
        <w:numId w:val="3"/>
      </w:numPr>
    </w:pPr>
    <w:rPr>
      <w:rFonts w:eastAsia="Calibri" w:cs="Times New Roman"/>
      <w:kern w:val="0"/>
      <w:sz w:val="20"/>
      <w:szCs w:val="20"/>
      <w:lang w:eastAsia="ru-RU"/>
      <w14:ligatures w14:val="none"/>
    </w:rPr>
  </w:style>
  <w:style w:type="paragraph" w:customStyle="1" w:styleId="-2">
    <w:name w:val="Таблица - список 2"/>
    <w:basedOn w:val="-1"/>
    <w:link w:val="-20"/>
    <w:qFormat/>
    <w:rsid w:val="00642651"/>
    <w:pPr>
      <w:numPr>
        <w:ilvl w:val="1"/>
      </w:numPr>
    </w:pPr>
  </w:style>
  <w:style w:type="paragraph" w:customStyle="1" w:styleId="-3">
    <w:name w:val="Таблица - список 3"/>
    <w:basedOn w:val="-2"/>
    <w:link w:val="-30"/>
    <w:qFormat/>
    <w:rsid w:val="00642651"/>
    <w:pPr>
      <w:numPr>
        <w:ilvl w:val="2"/>
      </w:numPr>
      <w:ind w:left="1224" w:hanging="142"/>
    </w:pPr>
  </w:style>
  <w:style w:type="paragraph" w:customStyle="1" w:styleId="affff8">
    <w:name w:val="Колонтитул"/>
    <w:basedOn w:val="a5"/>
    <w:link w:val="affff7"/>
    <w:qFormat/>
  </w:style>
  <w:style w:type="paragraph" w:styleId="aff7">
    <w:name w:val="header"/>
    <w:basedOn w:val="a5"/>
    <w:link w:val="aff6"/>
    <w:uiPriority w:val="99"/>
    <w:unhideWhenUsed/>
    <w:rsid w:val="00D70E50"/>
    <w:pPr>
      <w:tabs>
        <w:tab w:val="center" w:pos="4677"/>
        <w:tab w:val="right" w:pos="9355"/>
      </w:tabs>
    </w:pPr>
  </w:style>
  <w:style w:type="paragraph" w:styleId="aff9">
    <w:name w:val="footer"/>
    <w:basedOn w:val="a5"/>
    <w:link w:val="aff8"/>
    <w:uiPriority w:val="99"/>
    <w:unhideWhenUsed/>
    <w:rsid w:val="00D70E50"/>
    <w:pPr>
      <w:tabs>
        <w:tab w:val="center" w:pos="4677"/>
        <w:tab w:val="right" w:pos="9355"/>
      </w:tabs>
    </w:pPr>
  </w:style>
  <w:style w:type="paragraph" w:customStyle="1" w:styleId="tlst0">
    <w:name w:val="t_lst"/>
    <w:basedOn w:val="a0"/>
    <w:link w:val="tlst"/>
    <w:qFormat/>
    <w:rsid w:val="00951DE3"/>
    <w:pPr>
      <w:spacing w:after="0"/>
      <w:ind w:left="318"/>
    </w:pPr>
    <w:rPr>
      <w:sz w:val="20"/>
    </w:rPr>
  </w:style>
  <w:style w:type="paragraph" w:customStyle="1" w:styleId="13">
    <w:name w:val="Таблица список 1"/>
    <w:basedOn w:val="aa"/>
    <w:link w:val="19"/>
    <w:qFormat/>
    <w:rsid w:val="00540F6D"/>
    <w:pPr>
      <w:numPr>
        <w:numId w:val="5"/>
      </w:numPr>
    </w:pPr>
  </w:style>
  <w:style w:type="paragraph" w:customStyle="1" w:styleId="affc">
    <w:name w:val="Рисунок подпись"/>
    <w:basedOn w:val="caption1111111"/>
    <w:link w:val="affb"/>
    <w:autoRedefine/>
    <w:qFormat/>
    <w:rsid w:val="00E50881"/>
    <w:pPr>
      <w:jc w:val="center"/>
    </w:pPr>
  </w:style>
  <w:style w:type="paragraph" w:customStyle="1" w:styleId="-5">
    <w:name w:val="Таблица - текст"/>
    <w:basedOn w:val="a5"/>
    <w:qFormat/>
    <w:rsid w:val="004274DE"/>
    <w:pPr>
      <w:ind w:firstLine="0"/>
      <w:contextualSpacing w:val="0"/>
      <w:jc w:val="left"/>
    </w:pPr>
    <w:rPr>
      <w:rFonts w:eastAsia="Courier New" w:cs="Times New Roman"/>
      <w:sz w:val="20"/>
      <w:szCs w:val="24"/>
      <w14:ligatures w14:val="none"/>
    </w:rPr>
  </w:style>
  <w:style w:type="paragraph" w:customStyle="1" w:styleId="Footnote">
    <w:name w:val="Footnote"/>
    <w:basedOn w:val="a5"/>
    <w:link w:val="ae"/>
    <w:qFormat/>
    <w:rsid w:val="00A13598"/>
    <w:pPr>
      <w:ind w:firstLine="0"/>
      <w:contextualSpacing w:val="0"/>
    </w:pPr>
    <w:rPr>
      <w:rFonts w:eastAsia="Courier New" w:cs="Times New Roman"/>
      <w:sz w:val="20"/>
      <w:szCs w:val="20"/>
      <w14:ligatures w14:val="none"/>
    </w:rPr>
  </w:style>
  <w:style w:type="paragraph" w:customStyle="1" w:styleId="xl105">
    <w:name w:val="xl105"/>
    <w:basedOn w:val="a5"/>
    <w:qFormat/>
    <w:rsid w:val="00A135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ind w:firstLine="0"/>
      <w:contextualSpacing w:val="0"/>
      <w:jc w:val="center"/>
      <w:textAlignment w:val="center"/>
    </w:pPr>
    <w:rPr>
      <w:rFonts w:eastAsia="Courier New" w:cs="Times New Roman"/>
      <w:szCs w:val="24"/>
      <w:lang w:eastAsia="ru-RU"/>
      <w14:ligatures w14:val="none"/>
    </w:rPr>
  </w:style>
  <w:style w:type="paragraph" w:styleId="affe">
    <w:name w:val="Balloon Text"/>
    <w:basedOn w:val="a5"/>
    <w:link w:val="affd"/>
    <w:semiHidden/>
    <w:unhideWhenUsed/>
    <w:qFormat/>
    <w:rsid w:val="00CE019C"/>
    <w:rPr>
      <w:rFonts w:ascii="Segoe UI" w:hAnsi="Segoe UI" w:cs="Segoe UI"/>
      <w:sz w:val="18"/>
      <w:szCs w:val="18"/>
    </w:rPr>
  </w:style>
  <w:style w:type="paragraph" w:styleId="afffff">
    <w:name w:val="Revision"/>
    <w:uiPriority w:val="99"/>
    <w:semiHidden/>
    <w:qFormat/>
    <w:rsid w:val="006830DA"/>
    <w:rPr>
      <w:b/>
    </w:rPr>
  </w:style>
  <w:style w:type="paragraph" w:styleId="42">
    <w:name w:val="toc 4"/>
    <w:basedOn w:val="indexheading111111"/>
    <w:uiPriority w:val="39"/>
  </w:style>
  <w:style w:type="paragraph" w:styleId="51">
    <w:name w:val="toc 5"/>
    <w:basedOn w:val="indexheading111111"/>
  </w:style>
  <w:style w:type="paragraph" w:styleId="63">
    <w:name w:val="toc 6"/>
    <w:basedOn w:val="indexheading111111"/>
  </w:style>
  <w:style w:type="paragraph" w:styleId="71">
    <w:name w:val="toc 7"/>
    <w:basedOn w:val="indexheading111111"/>
  </w:style>
  <w:style w:type="paragraph" w:styleId="81">
    <w:name w:val="toc 8"/>
    <w:basedOn w:val="indexheading111111"/>
  </w:style>
  <w:style w:type="paragraph" w:styleId="91">
    <w:name w:val="toc 9"/>
    <w:basedOn w:val="indexheading111111"/>
  </w:style>
  <w:style w:type="paragraph" w:customStyle="1" w:styleId="tl0">
    <w:name w:val="t_l"/>
    <w:basedOn w:val="a5"/>
    <w:link w:val="tl"/>
    <w:qFormat/>
    <w:rsid w:val="0067429E"/>
    <w:pPr>
      <w:suppressAutoHyphens w:val="0"/>
      <w:ind w:firstLine="0"/>
      <w:jc w:val="left"/>
    </w:pPr>
    <w:rPr>
      <w:rFonts w:cs="Times New Roman"/>
      <w:sz w:val="20"/>
      <w:szCs w:val="24"/>
    </w:rPr>
  </w:style>
  <w:style w:type="paragraph" w:customStyle="1" w:styleId="th0">
    <w:name w:val="t_h"/>
    <w:basedOn w:val="tl0"/>
    <w:link w:val="th"/>
    <w:qFormat/>
    <w:rsid w:val="0067429E"/>
    <w:pPr>
      <w:jc w:val="center"/>
    </w:pPr>
    <w:rPr>
      <w:b w:val="0"/>
      <w:bCs/>
    </w:rPr>
  </w:style>
  <w:style w:type="paragraph" w:styleId="29">
    <w:name w:val="Body Text 2"/>
    <w:basedOn w:val="a5"/>
    <w:link w:val="28"/>
    <w:qFormat/>
    <w:rsid w:val="00C27272"/>
    <w:pPr>
      <w:suppressAutoHyphens w:val="0"/>
      <w:spacing w:after="120" w:line="480" w:lineRule="auto"/>
      <w:ind w:firstLine="0"/>
      <w:contextualSpacing w:val="0"/>
      <w:jc w:val="left"/>
    </w:pPr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-0">
    <w:name w:val="Таблица - список"/>
    <w:basedOn w:val="tl0"/>
    <w:link w:val="-4"/>
    <w:qFormat/>
    <w:rsid w:val="00C27272"/>
    <w:pPr>
      <w:numPr>
        <w:numId w:val="7"/>
      </w:numPr>
      <w:ind w:left="0" w:firstLine="0"/>
    </w:pPr>
  </w:style>
  <w:style w:type="paragraph" w:customStyle="1" w:styleId="msonormal0">
    <w:name w:val="msonormal"/>
    <w:basedOn w:val="a5"/>
    <w:qFormat/>
    <w:rsid w:val="00C27272"/>
    <w:pPr>
      <w:suppressAutoHyphens w:val="0"/>
      <w:spacing w:beforeAutospacing="1" w:afterAutospacing="1"/>
      <w:ind w:firstLine="0"/>
      <w:contextualSpacing w:val="0"/>
      <w:jc w:val="left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74">
    <w:name w:val="xl74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75">
    <w:name w:val="xl75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76">
    <w:name w:val="xl76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77">
    <w:name w:val="xl77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78">
    <w:name w:val="xl78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79">
    <w:name w:val="xl79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0">
    <w:name w:val="xl80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1">
    <w:name w:val="xl81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2">
    <w:name w:val="xl82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3">
    <w:name w:val="xl83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4">
    <w:name w:val="xl84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5">
    <w:name w:val="xl85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6">
    <w:name w:val="xl86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87">
    <w:name w:val="xl87"/>
    <w:basedOn w:val="a5"/>
    <w:qFormat/>
    <w:rsid w:val="00C27272"/>
    <w:pP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5"/>
    <w:qFormat/>
    <w:rsid w:val="00C27272"/>
    <w:pPr>
      <w:suppressAutoHyphens w:val="0"/>
      <w:spacing w:beforeAutospacing="1" w:afterAutospacing="1"/>
      <w:ind w:firstLine="0"/>
      <w:contextualSpacing w:val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5"/>
    <w:qFormat/>
    <w:rsid w:val="00C27272"/>
    <w:pPr>
      <w:suppressAutoHyphens w:val="0"/>
      <w:spacing w:beforeAutospacing="1" w:afterAutospacing="1"/>
      <w:ind w:firstLine="0"/>
      <w:contextualSpacing w:val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5"/>
    <w:qFormat/>
    <w:rsid w:val="00C27272"/>
    <w:pPr>
      <w:suppressAutoHyphens w:val="0"/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righ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2">
    <w:name w:val="xl92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3">
    <w:name w:val="xl93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4">
    <w:name w:val="xl94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5">
    <w:name w:val="xl95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6">
    <w:name w:val="xl96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7">
    <w:name w:val="xl97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8">
    <w:name w:val="xl98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99">
    <w:name w:val="xl99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100">
    <w:name w:val="xl100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01">
    <w:name w:val="xl101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02">
    <w:name w:val="xl102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right"/>
      <w:textAlignment w:val="center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03">
    <w:name w:val="xl103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i/>
      <w:iCs/>
      <w:kern w:val="0"/>
      <w:szCs w:val="24"/>
      <w:lang w:eastAsia="ru-RU"/>
      <w14:ligatures w14:val="none"/>
    </w:rPr>
  </w:style>
  <w:style w:type="paragraph" w:customStyle="1" w:styleId="xl104">
    <w:name w:val="xl104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right"/>
      <w:textAlignment w:val="center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06">
    <w:name w:val="xl106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07">
    <w:name w:val="xl107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08">
    <w:name w:val="xl108"/>
    <w:basedOn w:val="a5"/>
    <w:qFormat/>
    <w:rsid w:val="00C27272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i/>
      <w:iCs/>
      <w:kern w:val="0"/>
      <w:szCs w:val="24"/>
      <w:lang w:eastAsia="ru-RU"/>
      <w14:ligatures w14:val="none"/>
    </w:rPr>
  </w:style>
  <w:style w:type="paragraph" w:customStyle="1" w:styleId="xl109">
    <w:name w:val="xl109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Cs w:val="24"/>
      <w:lang w:eastAsia="ru-RU"/>
      <w14:ligatures w14:val="none"/>
    </w:rPr>
  </w:style>
  <w:style w:type="paragraph" w:customStyle="1" w:styleId="xl110">
    <w:name w:val="xl110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 CYR" w:eastAsia="Times New Roman" w:hAnsi="Arial CYR" w:cs="Times New Roman"/>
      <w:kern w:val="0"/>
      <w:szCs w:val="24"/>
      <w:lang w:eastAsia="ru-RU"/>
      <w14:ligatures w14:val="none"/>
    </w:rPr>
  </w:style>
  <w:style w:type="paragraph" w:customStyle="1" w:styleId="xl111">
    <w:name w:val="xl111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112">
    <w:name w:val="xl112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szCs w:val="24"/>
      <w:lang w:eastAsia="ru-RU"/>
      <w14:ligatures w14:val="none"/>
    </w:rPr>
  </w:style>
  <w:style w:type="paragraph" w:customStyle="1" w:styleId="xl114">
    <w:name w:val="xl114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szCs w:val="24"/>
      <w:lang w:eastAsia="ru-RU"/>
      <w14:ligatures w14:val="none"/>
    </w:rPr>
  </w:style>
  <w:style w:type="paragraph" w:customStyle="1" w:styleId="xl115">
    <w:name w:val="xl115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Cs w:val="24"/>
      <w:lang w:eastAsia="ru-RU"/>
      <w14:ligatures w14:val="none"/>
    </w:rPr>
  </w:style>
  <w:style w:type="paragraph" w:customStyle="1" w:styleId="xl116">
    <w:name w:val="xl116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xl117">
    <w:name w:val="xl117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Cs w:val="24"/>
      <w:lang w:eastAsia="ru-RU"/>
      <w14:ligatures w14:val="none"/>
    </w:rPr>
  </w:style>
  <w:style w:type="paragraph" w:customStyle="1" w:styleId="xl118">
    <w:name w:val="xl118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Arial CYR" w:eastAsia="Times New Roman" w:hAnsi="Arial CYR" w:cs="Times New Roman"/>
      <w:kern w:val="0"/>
      <w:szCs w:val="24"/>
      <w:lang w:eastAsia="ru-RU"/>
      <w14:ligatures w14:val="none"/>
    </w:rPr>
  </w:style>
  <w:style w:type="paragraph" w:customStyle="1" w:styleId="xl119">
    <w:name w:val="xl119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120">
    <w:name w:val="xl120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121">
    <w:name w:val="xl121"/>
    <w:basedOn w:val="a5"/>
    <w:qFormat/>
    <w:rsid w:val="00C272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Calibri" w:eastAsia="Times New Roman" w:hAnsi="Calibri" w:cs="Calibri"/>
      <w:i/>
      <w:iCs/>
      <w:kern w:val="0"/>
      <w:szCs w:val="24"/>
      <w:lang w:eastAsia="ru-RU"/>
      <w14:ligatures w14:val="none"/>
    </w:rPr>
  </w:style>
  <w:style w:type="paragraph" w:customStyle="1" w:styleId="xl122">
    <w:name w:val="xl122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ascii="Arial" w:eastAsia="Times New Roman" w:hAnsi="Arial" w:cs="Arial"/>
      <w:kern w:val="0"/>
      <w:szCs w:val="24"/>
      <w:lang w:eastAsia="ru-RU"/>
      <w14:ligatures w14:val="none"/>
    </w:rPr>
  </w:style>
  <w:style w:type="paragraph" w:customStyle="1" w:styleId="xl123">
    <w:name w:val="xl123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left"/>
    </w:pPr>
    <w:rPr>
      <w:rFonts w:ascii="Calibri" w:eastAsia="Times New Roman" w:hAnsi="Calibri" w:cs="Calibri"/>
      <w:color w:val="000000"/>
      <w:kern w:val="0"/>
      <w:szCs w:val="24"/>
      <w:lang w:eastAsia="ru-RU"/>
      <w14:ligatures w14:val="none"/>
    </w:rPr>
  </w:style>
  <w:style w:type="paragraph" w:customStyle="1" w:styleId="xl124">
    <w:name w:val="xl124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ascii="Arial CYR" w:eastAsia="Times New Roman" w:hAnsi="Arial CYR" w:cs="Times New Roman"/>
      <w:kern w:val="0"/>
      <w:szCs w:val="24"/>
      <w:lang w:eastAsia="ru-RU"/>
      <w14:ligatures w14:val="none"/>
    </w:rPr>
  </w:style>
  <w:style w:type="paragraph" w:customStyle="1" w:styleId="xl125">
    <w:name w:val="xl125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D6DCE4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26">
    <w:name w:val="xl126"/>
    <w:basedOn w:val="a5"/>
    <w:qFormat/>
    <w:rsid w:val="00C27272"/>
    <w:pPr>
      <w:pBdr>
        <w:top w:val="single" w:sz="4" w:space="0" w:color="000000"/>
        <w:bottom w:val="single" w:sz="4" w:space="0" w:color="000000"/>
      </w:pBdr>
      <w:shd w:val="clear" w:color="000000" w:fill="D6DCE4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27">
    <w:name w:val="xl127"/>
    <w:basedOn w:val="a5"/>
    <w:qFormat/>
    <w:rsid w:val="00C27272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28">
    <w:name w:val="xl128"/>
    <w:basedOn w:val="a5"/>
    <w:qFormat/>
    <w:rsid w:val="00C2727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29">
    <w:name w:val="xl129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0">
    <w:name w:val="xl130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6DCE4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1">
    <w:name w:val="xl131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CE4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2">
    <w:name w:val="xl132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6DCE4"/>
      <w:suppressAutoHyphens w:val="0"/>
      <w:spacing w:beforeAutospacing="1" w:afterAutospacing="1"/>
      <w:ind w:firstLine="0"/>
      <w:contextualSpacing w:val="0"/>
      <w:jc w:val="left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3">
    <w:name w:val="xl133"/>
    <w:basedOn w:val="a5"/>
    <w:qFormat/>
    <w:rsid w:val="00C2727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4">
    <w:name w:val="xl134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5">
    <w:name w:val="xl135"/>
    <w:basedOn w:val="a5"/>
    <w:qFormat/>
    <w:rsid w:val="00C2727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6">
    <w:name w:val="xl136"/>
    <w:basedOn w:val="a5"/>
    <w:qFormat/>
    <w:rsid w:val="00C272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CE4D6"/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7">
    <w:name w:val="xl137"/>
    <w:basedOn w:val="a5"/>
    <w:qFormat/>
    <w:rsid w:val="00C272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xl138">
    <w:name w:val="xl138"/>
    <w:basedOn w:val="a5"/>
    <w:qFormat/>
    <w:rsid w:val="00C2727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ind w:firstLine="0"/>
      <w:contextualSpacing w:val="0"/>
      <w:jc w:val="center"/>
      <w:textAlignment w:val="center"/>
    </w:pPr>
    <w:rPr>
      <w:rFonts w:eastAsia="Times New Roman" w:cs="Times New Roman"/>
      <w:b w:val="0"/>
      <w:bCs/>
      <w:kern w:val="0"/>
      <w:szCs w:val="24"/>
      <w:lang w:eastAsia="ru-RU"/>
      <w14:ligatures w14:val="none"/>
    </w:rPr>
  </w:style>
  <w:style w:type="paragraph" w:customStyle="1" w:styleId="txt0">
    <w:name w:val="txt"/>
    <w:basedOn w:val="a5"/>
    <w:link w:val="txt"/>
    <w:qFormat/>
    <w:rsid w:val="00C27272"/>
    <w:pPr>
      <w:suppressAutoHyphens w:val="0"/>
    </w:pPr>
    <w:rPr>
      <w:b w:val="0"/>
    </w:rPr>
  </w:style>
  <w:style w:type="paragraph" w:customStyle="1" w:styleId="1">
    <w:name w:val="Таблица (список маркерованный 1)"/>
    <w:basedOn w:val="tl0"/>
    <w:link w:val="1a"/>
    <w:qFormat/>
    <w:rsid w:val="00C27272"/>
    <w:pPr>
      <w:numPr>
        <w:numId w:val="8"/>
      </w:numPr>
      <w:ind w:left="0" w:firstLine="0"/>
    </w:pPr>
  </w:style>
  <w:style w:type="paragraph" w:customStyle="1" w:styleId="2">
    <w:name w:val="Таблица (список маркированный 2"/>
    <w:basedOn w:val="1"/>
    <w:link w:val="2a"/>
    <w:qFormat/>
    <w:rsid w:val="00C27272"/>
    <w:pPr>
      <w:numPr>
        <w:ilvl w:val="1"/>
      </w:numPr>
      <w:ind w:left="0" w:firstLine="0"/>
    </w:pPr>
  </w:style>
  <w:style w:type="paragraph" w:customStyle="1" w:styleId="tc0">
    <w:name w:val="t_c"/>
    <w:basedOn w:val="tl0"/>
    <w:link w:val="tc"/>
    <w:qFormat/>
    <w:rsid w:val="00C27272"/>
    <w:pPr>
      <w:jc w:val="center"/>
    </w:pPr>
  </w:style>
  <w:style w:type="paragraph" w:styleId="1f9">
    <w:name w:val="index 1"/>
    <w:basedOn w:val="a5"/>
    <w:next w:val="a5"/>
    <w:autoRedefine/>
    <w:uiPriority w:val="99"/>
    <w:semiHidden/>
    <w:unhideWhenUsed/>
    <w:qFormat/>
    <w:rsid w:val="00C27272"/>
    <w:pPr>
      <w:suppressAutoHyphens w:val="0"/>
      <w:ind w:left="240" w:hanging="240"/>
    </w:pPr>
    <w:rPr>
      <w:rFonts w:cs="Times New Roman"/>
      <w:szCs w:val="24"/>
    </w:rPr>
  </w:style>
  <w:style w:type="paragraph" w:customStyle="1" w:styleId="afffff0">
    <w:name w:val="Название раздела инструкции"/>
    <w:basedOn w:val="a5"/>
    <w:autoRedefine/>
    <w:qFormat/>
    <w:rsid w:val="00C27272"/>
    <w:pPr>
      <w:ind w:firstLine="0"/>
      <w:contextualSpacing w:val="0"/>
      <w:jc w:val="center"/>
    </w:pPr>
    <w:rPr>
      <w:rFonts w:eastAsia="Times New Roman" w:cs="Times New Roman"/>
      <w:b w:val="0"/>
      <w:kern w:val="0"/>
      <w:sz w:val="28"/>
      <w:szCs w:val="28"/>
      <w:lang w:eastAsia="ru-RU"/>
      <w14:ligatures w14:val="none"/>
    </w:rPr>
  </w:style>
  <w:style w:type="paragraph" w:customStyle="1" w:styleId="a3">
    <w:name w:val="Раздел положения"/>
    <w:basedOn w:val="a5"/>
    <w:autoRedefine/>
    <w:qFormat/>
    <w:rsid w:val="00C27272"/>
    <w:pPr>
      <w:numPr>
        <w:numId w:val="9"/>
      </w:numPr>
      <w:spacing w:before="80" w:after="80"/>
      <w:ind w:left="0" w:firstLine="0"/>
      <w:contextualSpacing w:val="0"/>
      <w:jc w:val="center"/>
    </w:pPr>
    <w:rPr>
      <w:rFonts w:eastAsia="Times New Roman" w:cs="Times New Roman"/>
      <w:b w:val="0"/>
      <w:kern w:val="0"/>
      <w:sz w:val="32"/>
      <w:lang w:eastAsia="ru-RU"/>
      <w14:ligatures w14:val="none"/>
    </w:rPr>
  </w:style>
  <w:style w:type="paragraph" w:customStyle="1" w:styleId="a4">
    <w:name w:val="Подраздел раздела положения"/>
    <w:basedOn w:val="a5"/>
    <w:autoRedefine/>
    <w:qFormat/>
    <w:rsid w:val="00C27272"/>
    <w:pPr>
      <w:numPr>
        <w:ilvl w:val="1"/>
        <w:numId w:val="9"/>
      </w:numPr>
      <w:spacing w:before="80" w:after="80"/>
      <w:contextualSpacing w:val="0"/>
    </w:pPr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1fa">
    <w:name w:val="Шапка 1"/>
    <w:basedOn w:val="a5"/>
    <w:qFormat/>
    <w:rsid w:val="00C27272"/>
    <w:pPr>
      <w:pBdr>
        <w:bottom w:val="thickThinSmallGap" w:sz="24" w:space="1" w:color="000000"/>
      </w:pBdr>
      <w:spacing w:after="240"/>
      <w:ind w:firstLine="0"/>
      <w:contextualSpacing w:val="0"/>
      <w:jc w:val="center"/>
    </w:pPr>
    <w:rPr>
      <w:rFonts w:eastAsia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2f">
    <w:name w:val="Шапка 2"/>
    <w:basedOn w:val="a5"/>
    <w:qFormat/>
    <w:rsid w:val="00C27272"/>
    <w:pPr>
      <w:pBdr>
        <w:bottom w:val="thickThinSmallGap" w:sz="24" w:space="1" w:color="000000"/>
      </w:pBdr>
      <w:spacing w:after="120"/>
      <w:ind w:firstLine="0"/>
      <w:contextualSpacing w:val="0"/>
      <w:jc w:val="center"/>
    </w:pPr>
    <w:rPr>
      <w:rFonts w:eastAsia="Times New Roman" w:cs="Times New Roman"/>
      <w:b w:val="0"/>
      <w:kern w:val="0"/>
      <w:sz w:val="22"/>
      <w:szCs w:val="22"/>
      <w:lang w:eastAsia="ru-RU"/>
      <w14:ligatures w14:val="none"/>
    </w:rPr>
  </w:style>
  <w:style w:type="paragraph" w:customStyle="1" w:styleId="3b">
    <w:name w:val="Шапка 3"/>
    <w:basedOn w:val="a5"/>
    <w:qFormat/>
    <w:rsid w:val="00C27272"/>
    <w:pPr>
      <w:pBdr>
        <w:bottom w:val="thickThinSmallGap" w:sz="24" w:space="1" w:color="000000"/>
      </w:pBdr>
      <w:spacing w:before="240" w:after="360"/>
      <w:ind w:firstLine="0"/>
      <w:contextualSpacing w:val="0"/>
      <w:jc w:val="center"/>
    </w:pPr>
    <w:rPr>
      <w:rFonts w:eastAsia="Times New Roman" w:cs="Times New Roman"/>
      <w:b w:val="0"/>
      <w:kern w:val="0"/>
      <w:szCs w:val="24"/>
      <w:lang w:eastAsia="ru-RU"/>
      <w14:ligatures w14:val="none"/>
    </w:rPr>
  </w:style>
  <w:style w:type="paragraph" w:customStyle="1" w:styleId="1c">
    <w:name w:val="Название1"/>
    <w:basedOn w:val="a5"/>
    <w:link w:val="afff5"/>
    <w:uiPriority w:val="10"/>
    <w:qFormat/>
    <w:rsid w:val="00C27272"/>
    <w:pPr>
      <w:ind w:firstLine="0"/>
      <w:contextualSpacing w:val="0"/>
      <w:jc w:val="center"/>
    </w:pPr>
    <w:rPr>
      <w:b w:val="0"/>
      <w:sz w:val="28"/>
    </w:rPr>
  </w:style>
  <w:style w:type="paragraph" w:styleId="affff6">
    <w:name w:val="Body Text Indent"/>
    <w:basedOn w:val="a5"/>
    <w:link w:val="affff5"/>
    <w:rsid w:val="00C27272"/>
    <w:pPr>
      <w:ind w:left="360" w:firstLine="0"/>
      <w:contextualSpacing w:val="0"/>
      <w:jc w:val="left"/>
    </w:pPr>
    <w:rPr>
      <w:b w:val="0"/>
    </w:rPr>
  </w:style>
  <w:style w:type="paragraph" w:styleId="2d">
    <w:name w:val="Body Text Indent 2"/>
    <w:basedOn w:val="a5"/>
    <w:link w:val="2c"/>
    <w:qFormat/>
    <w:rsid w:val="00C27272"/>
    <w:pPr>
      <w:spacing w:after="120" w:line="480" w:lineRule="auto"/>
      <w:ind w:left="283" w:firstLine="0"/>
      <w:contextualSpacing w:val="0"/>
      <w:jc w:val="left"/>
    </w:pPr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37">
    <w:name w:val="Body Text 3"/>
    <w:basedOn w:val="a5"/>
    <w:link w:val="36"/>
    <w:qFormat/>
    <w:rsid w:val="00C27272"/>
    <w:pPr>
      <w:spacing w:after="120"/>
      <w:ind w:firstLine="0"/>
      <w:contextualSpacing w:val="0"/>
      <w:jc w:val="left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styleId="39">
    <w:name w:val="Body Text Indent 3"/>
    <w:basedOn w:val="a5"/>
    <w:link w:val="38"/>
    <w:qFormat/>
    <w:rsid w:val="00C27272"/>
    <w:pPr>
      <w:spacing w:after="120"/>
      <w:ind w:left="283" w:firstLine="0"/>
      <w:contextualSpacing w:val="0"/>
      <w:jc w:val="left"/>
    </w:pPr>
    <w:rPr>
      <w:rFonts w:eastAsia="Times New Roman" w:cs="Times New Roman"/>
      <w:kern w:val="0"/>
      <w:sz w:val="16"/>
      <w:szCs w:val="16"/>
      <w:lang w:eastAsia="ru-RU"/>
      <w14:ligatures w14:val="none"/>
    </w:rPr>
  </w:style>
  <w:style w:type="paragraph" w:styleId="afffff1">
    <w:name w:val="Block Text"/>
    <w:basedOn w:val="a5"/>
    <w:qFormat/>
    <w:rsid w:val="00C27272"/>
    <w:pPr>
      <w:ind w:left="-567" w:right="-766" w:firstLine="0"/>
      <w:contextualSpacing w:val="0"/>
      <w:jc w:val="center"/>
    </w:pPr>
    <w:rPr>
      <w:rFonts w:eastAsia="Times New Roman" w:cs="Times New Roman"/>
      <w:b w:val="0"/>
      <w:bCs/>
      <w:kern w:val="0"/>
      <w:szCs w:val="20"/>
      <w:lang w:eastAsia="ru-RU"/>
      <w14:ligatures w14:val="none"/>
    </w:rPr>
  </w:style>
  <w:style w:type="paragraph" w:customStyle="1" w:styleId="afffb">
    <w:name w:val="Подпункт"/>
    <w:basedOn w:val="a5"/>
    <w:link w:val="1d"/>
    <w:qFormat/>
    <w:rsid w:val="00C27272"/>
    <w:pPr>
      <w:tabs>
        <w:tab w:val="left" w:pos="1134"/>
      </w:tabs>
      <w:snapToGrid w:val="0"/>
      <w:spacing w:line="360" w:lineRule="auto"/>
      <w:ind w:left="1134" w:hanging="1134"/>
      <w:contextualSpacing w:val="0"/>
    </w:pPr>
    <w:rPr>
      <w:b w:val="0"/>
      <w:sz w:val="28"/>
    </w:rPr>
  </w:style>
  <w:style w:type="paragraph" w:customStyle="1" w:styleId="2f0">
    <w:name w:val="Пункт2"/>
    <w:basedOn w:val="a5"/>
    <w:qFormat/>
    <w:rsid w:val="00C27272"/>
    <w:pPr>
      <w:keepNext/>
      <w:tabs>
        <w:tab w:val="left" w:pos="1134"/>
      </w:tabs>
      <w:snapToGrid w:val="0"/>
      <w:spacing w:before="240" w:after="120"/>
      <w:ind w:left="1134" w:hanging="1134"/>
      <w:contextualSpacing w:val="0"/>
      <w:jc w:val="left"/>
      <w:outlineLvl w:val="2"/>
    </w:pPr>
    <w:rPr>
      <w:sz w:val="28"/>
    </w:rPr>
  </w:style>
  <w:style w:type="paragraph" w:customStyle="1" w:styleId="afffff2">
    <w:name w:val="Раздел регламента"/>
    <w:basedOn w:val="a5"/>
    <w:qFormat/>
    <w:rsid w:val="00C27272"/>
    <w:pPr>
      <w:ind w:firstLine="0"/>
      <w:contextualSpacing w:val="0"/>
      <w:jc w:val="left"/>
    </w:pPr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ffff3">
    <w:name w:val="Приложение к регламенту"/>
    <w:basedOn w:val="a5"/>
    <w:qFormat/>
    <w:rsid w:val="00C27272"/>
    <w:pPr>
      <w:ind w:firstLine="0"/>
      <w:contextualSpacing w:val="0"/>
      <w:jc w:val="right"/>
    </w:pPr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1fb">
    <w:name w:val="Обычный (веб)1"/>
    <w:basedOn w:val="a5"/>
    <w:uiPriority w:val="99"/>
    <w:qFormat/>
    <w:rsid w:val="00C27272"/>
    <w:pPr>
      <w:spacing w:beforeAutospacing="1" w:afterAutospacing="1"/>
      <w:ind w:firstLine="0"/>
      <w:contextualSpacing w:val="0"/>
      <w:jc w:val="left"/>
    </w:pPr>
    <w:rPr>
      <w:rFonts w:ascii="Arial Unicode MS" w:eastAsia="Arial Unicode MS" w:hAnsi="Arial Unicode MS" w:cs="Arial Unicode MS"/>
      <w:kern w:val="0"/>
      <w:szCs w:val="24"/>
      <w:lang w:eastAsia="ru-RU"/>
      <w14:ligatures w14:val="none"/>
    </w:rPr>
  </w:style>
  <w:style w:type="paragraph" w:customStyle="1" w:styleId="2f1">
    <w:name w:val="Раздел положения 2"/>
    <w:basedOn w:val="a5"/>
    <w:qFormat/>
    <w:rsid w:val="00C27272"/>
    <w:pPr>
      <w:pageBreakBefore/>
      <w:ind w:firstLine="0"/>
      <w:contextualSpacing w:val="0"/>
      <w:outlineLvl w:val="0"/>
    </w:pPr>
    <w:rPr>
      <w:rFonts w:eastAsia="Times New Roman" w:cs="Times New Roman"/>
      <w:b w:val="0"/>
      <w:kern w:val="0"/>
      <w:sz w:val="28"/>
      <w:szCs w:val="28"/>
      <w:lang w:eastAsia="ru-RU"/>
      <w14:ligatures w14:val="none"/>
    </w:rPr>
  </w:style>
  <w:style w:type="paragraph" w:customStyle="1" w:styleId="afffff4">
    <w:name w:val="Знак Знак Знак Знак Знак Знак Знак Знак Знак"/>
    <w:basedOn w:val="a5"/>
    <w:qFormat/>
    <w:rsid w:val="00C27272"/>
    <w:pPr>
      <w:spacing w:after="160" w:line="240" w:lineRule="exact"/>
      <w:ind w:firstLine="0"/>
      <w:contextualSpacing w:val="0"/>
    </w:pPr>
    <w:rPr>
      <w:rFonts w:ascii="Verdana" w:eastAsia="Times New Roman" w:hAnsi="Verdana" w:cs="Verdana"/>
      <w:kern w:val="0"/>
      <w:sz w:val="22"/>
      <w:szCs w:val="22"/>
      <w:lang w:val="en-US"/>
      <w14:ligatures w14:val="none"/>
    </w:rPr>
  </w:style>
  <w:style w:type="paragraph" w:styleId="afffff5">
    <w:name w:val="No Spacing"/>
    <w:basedOn w:val="a5"/>
    <w:uiPriority w:val="1"/>
    <w:qFormat/>
    <w:rsid w:val="00C27272"/>
    <w:pPr>
      <w:spacing w:line="360" w:lineRule="auto"/>
      <w:ind w:firstLine="0"/>
      <w:contextualSpacing w:val="0"/>
      <w:jc w:val="left"/>
    </w:pPr>
    <w:rPr>
      <w:rFonts w:eastAsia="Calibri" w:cs="Times New Roman"/>
      <w:kern w:val="0"/>
      <w:szCs w:val="24"/>
      <w:lang w:eastAsia="ru-RU"/>
      <w14:ligatures w14:val="none"/>
    </w:rPr>
  </w:style>
  <w:style w:type="paragraph" w:styleId="afffa">
    <w:name w:val="E-mail Signature"/>
    <w:basedOn w:val="a5"/>
    <w:link w:val="afff9"/>
    <w:uiPriority w:val="99"/>
    <w:unhideWhenUsed/>
    <w:qFormat/>
    <w:rsid w:val="00C27272"/>
    <w:pPr>
      <w:ind w:firstLine="0"/>
      <w:contextualSpacing w:val="0"/>
      <w:jc w:val="left"/>
    </w:pPr>
    <w:rPr>
      <w:rFonts w:eastAsia="Calibri"/>
      <w:b w:val="0"/>
    </w:rPr>
  </w:style>
  <w:style w:type="paragraph" w:customStyle="1" w:styleId="afffff6">
    <w:name w:val="Знак"/>
    <w:basedOn w:val="a5"/>
    <w:qFormat/>
    <w:rsid w:val="00C27272"/>
    <w:pPr>
      <w:spacing w:after="160" w:line="240" w:lineRule="exact"/>
      <w:ind w:firstLine="0"/>
      <w:contextualSpacing w:val="0"/>
      <w:jc w:val="lef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30">
    <w:name w:val="Нумерованный список ур3"/>
    <w:basedOn w:val="a5"/>
    <w:qFormat/>
    <w:rsid w:val="00C27272"/>
    <w:pPr>
      <w:numPr>
        <w:ilvl w:val="2"/>
        <w:numId w:val="10"/>
      </w:numPr>
      <w:ind w:left="0" w:firstLine="0"/>
      <w:contextualSpacing w:val="0"/>
    </w:pPr>
    <w:rPr>
      <w:rFonts w:ascii="Garamond" w:eastAsia="Times New Roman" w:hAnsi="Garamond" w:cs="Times New Roman"/>
      <w:kern w:val="0"/>
      <w:szCs w:val="20"/>
      <w:lang w:eastAsia="ru-RU"/>
      <w14:ligatures w14:val="none"/>
    </w:rPr>
  </w:style>
  <w:style w:type="paragraph" w:customStyle="1" w:styleId="31">
    <w:name w:val="Список 31"/>
    <w:basedOn w:val="a5"/>
    <w:qFormat/>
    <w:rsid w:val="00C27272"/>
    <w:pPr>
      <w:numPr>
        <w:numId w:val="10"/>
      </w:numPr>
      <w:spacing w:before="120"/>
      <w:ind w:left="0" w:firstLine="0"/>
      <w:contextualSpacing w:val="0"/>
    </w:pPr>
    <w:rPr>
      <w:rFonts w:ascii="Garamond" w:eastAsia="Times New Roman" w:hAnsi="Garamond" w:cs="Times New Roman"/>
      <w:kern w:val="0"/>
      <w:szCs w:val="20"/>
      <w:lang w:eastAsia="ru-RU"/>
      <w14:ligatures w14:val="none"/>
    </w:rPr>
  </w:style>
  <w:style w:type="paragraph" w:customStyle="1" w:styleId="22">
    <w:name w:val="Нумерованный список ур2"/>
    <w:basedOn w:val="a5"/>
    <w:qFormat/>
    <w:rsid w:val="00C27272"/>
    <w:pPr>
      <w:numPr>
        <w:ilvl w:val="1"/>
        <w:numId w:val="10"/>
      </w:numPr>
      <w:spacing w:before="120"/>
      <w:ind w:left="0" w:firstLine="0"/>
      <w:contextualSpacing w:val="0"/>
    </w:pPr>
    <w:rPr>
      <w:rFonts w:ascii="Garamond" w:eastAsia="Times New Roman" w:hAnsi="Garamond" w:cs="Times New Roman"/>
      <w:kern w:val="0"/>
      <w:szCs w:val="20"/>
      <w:lang w:eastAsia="ru-RU"/>
      <w14:ligatures w14:val="none"/>
    </w:rPr>
  </w:style>
  <w:style w:type="paragraph" w:customStyle="1" w:styleId="ConsPlusNormal0">
    <w:name w:val="ConsPlusNormal"/>
    <w:link w:val="ConsPlusNormal"/>
    <w:qFormat/>
    <w:rsid w:val="00C27272"/>
    <w:pPr>
      <w:widowControl w:val="0"/>
      <w:ind w:firstLine="720"/>
    </w:pPr>
    <w:rPr>
      <w:rFonts w:ascii="Arial" w:hAnsi="Arial" w:cs="Arial"/>
    </w:rPr>
  </w:style>
  <w:style w:type="paragraph" w:customStyle="1" w:styleId="3c">
    <w:name w:val="Знак Знак3 Знак Знак"/>
    <w:basedOn w:val="a5"/>
    <w:qFormat/>
    <w:rsid w:val="00C27272"/>
    <w:pPr>
      <w:spacing w:after="160" w:line="240" w:lineRule="exact"/>
      <w:ind w:firstLine="0"/>
      <w:contextualSpacing w:val="0"/>
    </w:pPr>
    <w:rPr>
      <w:rFonts w:ascii="Verdana" w:eastAsia="Times New Roman" w:hAnsi="Verdana" w:cs="Verdana"/>
      <w:kern w:val="0"/>
      <w:sz w:val="22"/>
      <w:szCs w:val="22"/>
      <w:lang w:val="en-US"/>
      <w14:ligatures w14:val="none"/>
    </w:rPr>
  </w:style>
  <w:style w:type="paragraph" w:customStyle="1" w:styleId="afffff7">
    <w:name w:val="Пункт"/>
    <w:basedOn w:val="a5"/>
    <w:qFormat/>
    <w:rsid w:val="00C27272"/>
    <w:pPr>
      <w:widowControl w:val="0"/>
      <w:tabs>
        <w:tab w:val="left" w:pos="1134"/>
      </w:tabs>
      <w:spacing w:before="120" w:line="360" w:lineRule="auto"/>
      <w:ind w:left="1134" w:right="800" w:hanging="1134"/>
      <w:contextualSpacing w:val="0"/>
    </w:pPr>
    <w:rPr>
      <w:rFonts w:ascii="Arial" w:eastAsia="Times New Roman" w:hAnsi="Arial" w:cs="Times New Roman"/>
      <w:b w:val="0"/>
      <w:i/>
      <w:kern w:val="0"/>
      <w:sz w:val="28"/>
      <w:szCs w:val="20"/>
      <w:lang w:eastAsia="ru-RU"/>
      <w14:ligatures w14:val="none"/>
    </w:rPr>
  </w:style>
  <w:style w:type="paragraph" w:customStyle="1" w:styleId="1fc">
    <w:name w:val="Абзац списка1"/>
    <w:basedOn w:val="a5"/>
    <w:qFormat/>
    <w:rsid w:val="00C27272"/>
    <w:pPr>
      <w:spacing w:after="200" w:line="276" w:lineRule="auto"/>
      <w:ind w:left="720" w:firstLine="0"/>
      <w:jc w:val="left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afffff8">
    <w:name w:val="Таблица"/>
    <w:basedOn w:val="a5"/>
    <w:qFormat/>
    <w:rsid w:val="00C27272"/>
    <w:pPr>
      <w:keepNext/>
      <w:spacing w:before="60" w:after="60"/>
      <w:ind w:firstLine="0"/>
      <w:contextualSpacing w:val="0"/>
      <w:jc w:val="center"/>
    </w:pPr>
    <w:rPr>
      <w:rFonts w:eastAsia="Calibri" w:cs="Times New Roman"/>
      <w:b w:val="0"/>
      <w:kern w:val="0"/>
      <w:szCs w:val="24"/>
      <w:lang w:val="x-none" w:eastAsia="x-none"/>
      <w14:ligatures w14:val="none"/>
    </w:rPr>
  </w:style>
  <w:style w:type="paragraph" w:customStyle="1" w:styleId="afffff9">
    <w:name w:val="Таблица шапка"/>
    <w:basedOn w:val="a5"/>
    <w:qFormat/>
    <w:rsid w:val="00C27272"/>
    <w:pPr>
      <w:keepNext/>
      <w:spacing w:before="40" w:after="40"/>
      <w:ind w:left="57" w:right="57" w:firstLine="0"/>
      <w:contextualSpacing w:val="0"/>
      <w:jc w:val="left"/>
    </w:pPr>
    <w:rPr>
      <w:rFonts w:eastAsia="Times New Roman" w:cs="Times New Roman"/>
      <w:kern w:val="0"/>
      <w:sz w:val="22"/>
      <w:szCs w:val="26"/>
      <w:lang w:eastAsia="ru-RU"/>
      <w14:ligatures w14:val="none"/>
    </w:rPr>
  </w:style>
  <w:style w:type="paragraph" w:customStyle="1" w:styleId="affff0">
    <w:name w:val="Подподпункт"/>
    <w:basedOn w:val="afffb"/>
    <w:link w:val="affff"/>
    <w:qFormat/>
    <w:rsid w:val="00C27272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</w:rPr>
  </w:style>
  <w:style w:type="paragraph" w:customStyle="1" w:styleId="a1">
    <w:name w:val="УРОВЕНЬ_(а)"/>
    <w:basedOn w:val="a0"/>
    <w:qFormat/>
    <w:rsid w:val="00C27272"/>
    <w:pPr>
      <w:numPr>
        <w:ilvl w:val="3"/>
        <w:numId w:val="11"/>
      </w:numPr>
      <w:spacing w:before="120" w:after="0" w:line="360" w:lineRule="exact"/>
      <w:ind w:left="0" w:firstLine="0"/>
      <w:contextualSpacing w:val="0"/>
      <w:outlineLvl w:val="3"/>
    </w:pPr>
    <w:rPr>
      <w:rFonts w:eastAsia="Calibri" w:cs="Times New Roman"/>
      <w:kern w:val="0"/>
      <w:sz w:val="26"/>
      <w:szCs w:val="28"/>
      <w14:ligatures w14:val="none"/>
    </w:rPr>
  </w:style>
  <w:style w:type="paragraph" w:customStyle="1" w:styleId="-">
    <w:name w:val="УРОВЕНЬ_-"/>
    <w:basedOn w:val="a0"/>
    <w:qFormat/>
    <w:rsid w:val="00C27272"/>
    <w:pPr>
      <w:numPr>
        <w:ilvl w:val="4"/>
        <w:numId w:val="11"/>
      </w:numPr>
      <w:spacing w:before="120" w:after="0" w:line="360" w:lineRule="exact"/>
      <w:ind w:left="0" w:firstLine="0"/>
      <w:contextualSpacing w:val="0"/>
      <w:outlineLvl w:val="4"/>
    </w:pPr>
    <w:rPr>
      <w:rFonts w:eastAsia="Calibri" w:cs="Times New Roman"/>
      <w:kern w:val="0"/>
      <w:sz w:val="26"/>
      <w:szCs w:val="28"/>
      <w14:ligatures w14:val="none"/>
    </w:rPr>
  </w:style>
  <w:style w:type="paragraph" w:customStyle="1" w:styleId="21">
    <w:name w:val="УРОВЕНЬ_Абзац_тип2"/>
    <w:basedOn w:val="a0"/>
    <w:qFormat/>
    <w:rsid w:val="00C27272"/>
    <w:pPr>
      <w:numPr>
        <w:ilvl w:val="6"/>
        <w:numId w:val="11"/>
      </w:numPr>
      <w:spacing w:before="120" w:after="0" w:line="360" w:lineRule="exact"/>
      <w:ind w:left="0" w:hanging="142"/>
      <w:contextualSpacing w:val="0"/>
    </w:pPr>
    <w:rPr>
      <w:rFonts w:eastAsia="Calibri" w:cs="Times New Roman"/>
      <w:kern w:val="0"/>
      <w:sz w:val="26"/>
      <w:szCs w:val="28"/>
      <w14:ligatures w14:val="none"/>
    </w:rPr>
  </w:style>
  <w:style w:type="paragraph" w:customStyle="1" w:styleId="3">
    <w:name w:val="УРОВЕНЬ_Абзац_тип3"/>
    <w:basedOn w:val="a0"/>
    <w:link w:val="35"/>
    <w:qFormat/>
    <w:rsid w:val="00C27272"/>
    <w:pPr>
      <w:numPr>
        <w:ilvl w:val="7"/>
        <w:numId w:val="11"/>
      </w:numPr>
      <w:spacing w:before="120" w:after="0" w:line="360" w:lineRule="exact"/>
      <w:contextualSpacing w:val="0"/>
    </w:pPr>
    <w:rPr>
      <w:rFonts w:eastAsia="Calibri"/>
      <w:b w:val="0"/>
      <w:sz w:val="26"/>
      <w:szCs w:val="28"/>
    </w:rPr>
  </w:style>
  <w:style w:type="paragraph" w:customStyle="1" w:styleId="a2">
    <w:name w:val="УРОВЕНЬ_Подпись"/>
    <w:basedOn w:val="a0"/>
    <w:qFormat/>
    <w:rsid w:val="00C27272"/>
    <w:pPr>
      <w:keepNext/>
      <w:numPr>
        <w:ilvl w:val="5"/>
        <w:numId w:val="11"/>
      </w:numPr>
      <w:spacing w:before="120" w:after="120" w:line="360" w:lineRule="exact"/>
      <w:ind w:left="0" w:hanging="142"/>
      <w:contextualSpacing w:val="0"/>
      <w:jc w:val="right"/>
      <w:outlineLvl w:val="3"/>
    </w:pPr>
    <w:rPr>
      <w:rFonts w:eastAsia="Calibri" w:cs="Times New Roman"/>
      <w:kern w:val="0"/>
      <w:sz w:val="26"/>
      <w:szCs w:val="28"/>
      <w14:ligatures w14:val="none"/>
    </w:rPr>
  </w:style>
  <w:style w:type="paragraph" w:customStyle="1" w:styleId="1fd">
    <w:name w:val="Стиль Заголовок 1 + по ширине"/>
    <w:basedOn w:val="12"/>
    <w:qFormat/>
    <w:rsid w:val="00C27272"/>
    <w:pPr>
      <w:numPr>
        <w:numId w:val="0"/>
      </w:numPr>
      <w:tabs>
        <w:tab w:val="left" w:pos="567"/>
      </w:tabs>
      <w:spacing w:before="480" w:line="276" w:lineRule="auto"/>
      <w:ind w:left="567" w:hanging="567"/>
      <w:contextualSpacing w:val="0"/>
      <w:jc w:val="both"/>
    </w:pPr>
    <w:rPr>
      <w:rFonts w:ascii="Arial" w:eastAsia="Times New Roman" w:hAnsi="Arial" w:cs="Times New Roman"/>
      <w:bCs/>
      <w:sz w:val="40"/>
      <w:szCs w:val="20"/>
      <w:lang w:eastAsia="ru-RU"/>
      <w14:ligatures w14:val="none"/>
    </w:rPr>
  </w:style>
  <w:style w:type="paragraph" w:styleId="affff2">
    <w:name w:val="endnote text"/>
    <w:basedOn w:val="a5"/>
    <w:link w:val="affff1"/>
    <w:rsid w:val="00C27272"/>
    <w:pPr>
      <w:ind w:firstLine="0"/>
      <w:contextualSpacing w:val="0"/>
      <w:jc w:val="left"/>
    </w:pPr>
    <w:rPr>
      <w:b w:val="0"/>
    </w:rPr>
  </w:style>
  <w:style w:type="paragraph" w:customStyle="1" w:styleId="20">
    <w:name w:val="Заголовок 2 КВВ"/>
    <w:basedOn w:val="a5"/>
    <w:qFormat/>
    <w:rsid w:val="00C27272"/>
    <w:pPr>
      <w:keepNext/>
      <w:numPr>
        <w:numId w:val="12"/>
      </w:numPr>
      <w:spacing w:before="120" w:after="120"/>
      <w:ind w:left="0" w:firstLine="0"/>
      <w:contextualSpacing w:val="0"/>
      <w:outlineLvl w:val="0"/>
    </w:pPr>
    <w:rPr>
      <w:rFonts w:eastAsia="Times New Roman" w:cs="Times New Roman"/>
      <w:b w:val="0"/>
      <w:szCs w:val="20"/>
      <w:lang w:eastAsia="x-none"/>
      <w14:ligatures w14:val="none"/>
    </w:rPr>
  </w:style>
  <w:style w:type="paragraph" w:customStyle="1" w:styleId="afffffa">
    <w:name w:val="Таблица текст"/>
    <w:basedOn w:val="a5"/>
    <w:qFormat/>
    <w:rsid w:val="00C27272"/>
    <w:pPr>
      <w:spacing w:before="40" w:after="40"/>
      <w:ind w:left="57" w:right="57" w:firstLine="0"/>
      <w:contextualSpacing w:val="0"/>
      <w:jc w:val="left"/>
    </w:pPr>
    <w:rPr>
      <w:rFonts w:eastAsia="Times New Roman" w:cs="Times New Roman"/>
      <w:kern w:val="0"/>
      <w:szCs w:val="26"/>
      <w:lang w:eastAsia="ru-RU"/>
      <w14:ligatures w14:val="none"/>
    </w:rPr>
  </w:style>
  <w:style w:type="paragraph" w:styleId="afffffb">
    <w:name w:val="Normal (Web)"/>
    <w:basedOn w:val="a5"/>
    <w:uiPriority w:val="99"/>
    <w:unhideWhenUsed/>
    <w:qFormat/>
    <w:rsid w:val="00C27272"/>
    <w:pPr>
      <w:spacing w:beforeAutospacing="1" w:afterAutospacing="1"/>
      <w:ind w:firstLine="0"/>
      <w:contextualSpacing w:val="0"/>
      <w:jc w:val="left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1f">
    <w:name w:val="УРОВЕНЬ_1."/>
    <w:basedOn w:val="a0"/>
    <w:link w:val="1e"/>
    <w:qFormat/>
    <w:rsid w:val="00C27272"/>
    <w:pPr>
      <w:keepNext/>
      <w:keepLines/>
      <w:numPr>
        <w:numId w:val="0"/>
      </w:numPr>
      <w:spacing w:before="240" w:after="120" w:line="276" w:lineRule="auto"/>
      <w:ind w:left="993" w:hanging="142"/>
      <w:contextualSpacing w:val="0"/>
      <w:outlineLvl w:val="0"/>
    </w:pPr>
    <w:rPr>
      <w:rFonts w:eastAsia="Calibri"/>
      <w:b w:val="0"/>
      <w:caps/>
      <w:sz w:val="28"/>
      <w:szCs w:val="28"/>
    </w:rPr>
  </w:style>
  <w:style w:type="paragraph" w:customStyle="1" w:styleId="t30">
    <w:name w:val="t3"/>
    <w:basedOn w:val="a5"/>
    <w:link w:val="t3"/>
    <w:qFormat/>
    <w:rsid w:val="00C27272"/>
    <w:pPr>
      <w:spacing w:line="276" w:lineRule="auto"/>
      <w:ind w:left="1224" w:hanging="504"/>
      <w:contextualSpacing w:val="0"/>
    </w:pPr>
    <w:rPr>
      <w:rFonts w:eastAsia="Calibri"/>
      <w:b w:val="0"/>
      <w:color w:val="000000"/>
    </w:rPr>
  </w:style>
  <w:style w:type="paragraph" w:styleId="a">
    <w:name w:val="List Bullet"/>
    <w:basedOn w:val="a0"/>
    <w:uiPriority w:val="99"/>
    <w:qFormat/>
    <w:rsid w:val="00C27272"/>
    <w:pPr>
      <w:numPr>
        <w:numId w:val="13"/>
      </w:numPr>
      <w:spacing w:after="0" w:line="276" w:lineRule="auto"/>
      <w:ind w:left="0" w:firstLine="0"/>
    </w:pPr>
    <w:rPr>
      <w:rFonts w:eastAsia="Calibri" w:cs="Times New Roman"/>
      <w:kern w:val="0"/>
      <w:szCs w:val="22"/>
      <w14:ligatures w14:val="none"/>
    </w:rPr>
  </w:style>
  <w:style w:type="paragraph" w:customStyle="1" w:styleId="rtext0">
    <w:name w:val="r_text"/>
    <w:basedOn w:val="a5"/>
    <w:link w:val="rtext"/>
    <w:qFormat/>
    <w:rsid w:val="0067429E"/>
    <w:pPr>
      <w:ind w:firstLine="567"/>
    </w:pPr>
  </w:style>
  <w:style w:type="paragraph" w:customStyle="1" w:styleId="S1">
    <w:name w:val="S_ЗаголовкиТаблицы1"/>
    <w:basedOn w:val="a5"/>
    <w:qFormat/>
    <w:rsid w:val="00C27272"/>
    <w:pPr>
      <w:keepNext/>
      <w:widowControl w:val="0"/>
      <w:ind w:firstLine="0"/>
      <w:contextualSpacing w:val="0"/>
      <w:jc w:val="center"/>
    </w:pPr>
    <w:rPr>
      <w:rFonts w:ascii="Arial" w:eastAsia="Times New Roman" w:hAnsi="Arial" w:cs="Times New Roman"/>
      <w:b w:val="0"/>
      <w:caps/>
      <w:kern w:val="0"/>
      <w:sz w:val="16"/>
      <w:szCs w:val="16"/>
      <w:lang w:eastAsia="ru-RU"/>
      <w14:ligatures w14:val="none"/>
    </w:rPr>
  </w:style>
  <w:style w:type="paragraph" w:customStyle="1" w:styleId="tn0">
    <w:name w:val="t_n"/>
    <w:basedOn w:val="a5"/>
    <w:link w:val="tn"/>
    <w:qFormat/>
    <w:rsid w:val="0067429E"/>
    <w:pPr>
      <w:spacing w:before="240" w:after="240"/>
      <w:ind w:firstLine="0"/>
      <w:contextualSpacing w:val="0"/>
      <w:jc w:val="right"/>
    </w:pPr>
    <w:rPr>
      <w:bCs/>
      <w:sz w:val="20"/>
      <w:szCs w:val="22"/>
    </w:rPr>
  </w:style>
  <w:style w:type="paragraph" w:customStyle="1" w:styleId="-lst">
    <w:name w:val="-lst"/>
    <w:basedOn w:val="a0"/>
    <w:link w:val="-lst0"/>
    <w:qFormat/>
    <w:rsid w:val="0067429E"/>
    <w:pPr>
      <w:numPr>
        <w:numId w:val="16"/>
      </w:numPr>
      <w:spacing w:after="0" w:line="276" w:lineRule="auto"/>
      <w:ind w:left="851" w:hanging="284"/>
    </w:pPr>
    <w:rPr>
      <w:rFonts w:eastAsia="Calibri"/>
      <w:bCs/>
    </w:rPr>
  </w:style>
  <w:style w:type="paragraph" w:customStyle="1" w:styleId="afffffc">
    <w:name w:val="Обычный+ без отступа"/>
    <w:basedOn w:val="a5"/>
    <w:qFormat/>
    <w:rsid w:val="00C27272"/>
    <w:pPr>
      <w:spacing w:before="120" w:line="360" w:lineRule="auto"/>
      <w:ind w:firstLine="0"/>
      <w:contextualSpacing w:val="0"/>
    </w:pPr>
    <w:rPr>
      <w:rFonts w:eastAsia="MS Mincho" w:cs="Times New Roman"/>
      <w:kern w:val="0"/>
      <w:sz w:val="28"/>
      <w:szCs w:val="28"/>
      <w:lang w:eastAsia="ru-RU"/>
      <w14:ligatures w14:val="none"/>
    </w:rPr>
  </w:style>
  <w:style w:type="paragraph" w:customStyle="1" w:styleId="afffffd">
    <w:name w:val="Текст таблицы"/>
    <w:basedOn w:val="a5"/>
    <w:qFormat/>
    <w:rsid w:val="00C27272"/>
    <w:pPr>
      <w:spacing w:before="40" w:after="40"/>
      <w:ind w:left="57" w:right="57" w:firstLine="0"/>
      <w:contextualSpacing w:val="0"/>
      <w:jc w:val="left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afffffe">
    <w:name w:val="Пункт Знак"/>
    <w:basedOn w:val="a5"/>
    <w:qFormat/>
    <w:rsid w:val="00C27272"/>
    <w:pPr>
      <w:tabs>
        <w:tab w:val="left" w:pos="851"/>
        <w:tab w:val="left" w:pos="1134"/>
        <w:tab w:val="left" w:pos="1844"/>
      </w:tabs>
      <w:spacing w:line="360" w:lineRule="auto"/>
      <w:ind w:left="1844" w:hanging="567"/>
      <w:contextualSpacing w:val="0"/>
    </w:pPr>
    <w:rPr>
      <w:rFonts w:eastAsia="Times New Roman" w:cs="Times New Roman"/>
      <w:b w:val="0"/>
      <w:kern w:val="0"/>
      <w:sz w:val="28"/>
      <w:szCs w:val="20"/>
      <w:lang w:eastAsia="ru-RU"/>
      <w14:ligatures w14:val="none"/>
    </w:rPr>
  </w:style>
  <w:style w:type="paragraph" w:customStyle="1" w:styleId="affffff">
    <w:name w:val="Подподподпункт"/>
    <w:basedOn w:val="a5"/>
    <w:qFormat/>
    <w:rsid w:val="00C27272"/>
    <w:pPr>
      <w:tabs>
        <w:tab w:val="left" w:pos="1134"/>
        <w:tab w:val="left" w:pos="1701"/>
      </w:tabs>
      <w:spacing w:line="360" w:lineRule="auto"/>
      <w:ind w:left="1718" w:hanging="1008"/>
      <w:contextualSpacing w:val="0"/>
    </w:pPr>
    <w:rPr>
      <w:rFonts w:eastAsia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e">
    <w:name w:val="Пункт1"/>
    <w:basedOn w:val="a5"/>
    <w:qFormat/>
    <w:rsid w:val="00C27272"/>
    <w:pPr>
      <w:tabs>
        <w:tab w:val="left" w:pos="567"/>
      </w:tabs>
      <w:spacing w:before="240" w:line="360" w:lineRule="auto"/>
      <w:ind w:left="567" w:hanging="279"/>
      <w:contextualSpacing w:val="0"/>
      <w:jc w:val="center"/>
    </w:pPr>
    <w:rPr>
      <w:rFonts w:ascii="Arial" w:eastAsia="Times New Roman" w:hAnsi="Arial" w:cs="Times New Roman"/>
      <w:b w:val="0"/>
      <w:kern w:val="0"/>
      <w:sz w:val="28"/>
      <w:szCs w:val="28"/>
      <w:lang w:eastAsia="ru-RU"/>
      <w14:ligatures w14:val="none"/>
    </w:rPr>
  </w:style>
  <w:style w:type="paragraph" w:customStyle="1" w:styleId="3d">
    <w:name w:val="Пункт_3"/>
    <w:basedOn w:val="a5"/>
    <w:uiPriority w:val="99"/>
    <w:qFormat/>
    <w:rsid w:val="00C27272"/>
    <w:pPr>
      <w:tabs>
        <w:tab w:val="left" w:pos="1134"/>
      </w:tabs>
      <w:spacing w:line="360" w:lineRule="auto"/>
      <w:ind w:left="1134" w:hanging="1133"/>
      <w:contextualSpacing w:val="0"/>
    </w:pPr>
    <w:rPr>
      <w:rFonts w:eastAsia="Times New Roman" w:cs="Times New Roman"/>
      <w:kern w:val="0"/>
      <w:sz w:val="28"/>
      <w:szCs w:val="20"/>
      <w:lang w:eastAsia="ru-RU"/>
      <w14:ligatures w14:val="none"/>
    </w:rPr>
  </w:style>
  <w:style w:type="paragraph" w:styleId="affff4">
    <w:name w:val="Document Map"/>
    <w:basedOn w:val="a5"/>
    <w:link w:val="affff3"/>
    <w:uiPriority w:val="99"/>
    <w:semiHidden/>
    <w:unhideWhenUsed/>
    <w:qFormat/>
    <w:rsid w:val="00C27272"/>
    <w:pPr>
      <w:ind w:firstLine="0"/>
      <w:contextualSpacing w:val="0"/>
      <w:jc w:val="left"/>
    </w:pPr>
    <w:rPr>
      <w:rFonts w:ascii="Tahoma" w:hAnsi="Tahoma" w:cs="Tahoma"/>
      <w:b w:val="0"/>
      <w:sz w:val="16"/>
      <w:szCs w:val="16"/>
    </w:rPr>
  </w:style>
  <w:style w:type="paragraph" w:customStyle="1" w:styleId="affffff0">
    <w:name w:val="Знак Знак"/>
    <w:basedOn w:val="a5"/>
    <w:qFormat/>
    <w:rsid w:val="00C27272"/>
    <w:pPr>
      <w:spacing w:after="160" w:line="240" w:lineRule="exact"/>
      <w:ind w:firstLine="0"/>
      <w:contextualSpacing w:val="0"/>
      <w:jc w:val="lef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62">
    <w:name w:val="Основной текст (6)"/>
    <w:basedOn w:val="a5"/>
    <w:link w:val="61"/>
    <w:qFormat/>
    <w:rsid w:val="00C27272"/>
    <w:pPr>
      <w:widowControl w:val="0"/>
      <w:shd w:val="clear" w:color="auto" w:fill="FFFFFF"/>
      <w:ind w:firstLine="720"/>
      <w:contextualSpacing w:val="0"/>
    </w:pPr>
    <w:rPr>
      <w:b w:val="0"/>
    </w:rPr>
  </w:style>
  <w:style w:type="paragraph" w:customStyle="1" w:styleId="TableListParagraph">
    <w:name w:val="Table List Paragraph"/>
    <w:basedOn w:val="a5"/>
    <w:qFormat/>
    <w:rsid w:val="00C27272"/>
    <w:pPr>
      <w:numPr>
        <w:numId w:val="24"/>
      </w:numPr>
      <w:tabs>
        <w:tab w:val="left" w:pos="360"/>
      </w:tabs>
      <w:ind w:left="0" w:firstLine="0"/>
      <w:contextualSpacing w:val="0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affffff1">
    <w:name w:val="Содержимое врезки"/>
    <w:basedOn w:val="a5"/>
    <w:qFormat/>
    <w:rsid w:val="00C27272"/>
    <w:pPr>
      <w:ind w:firstLine="0"/>
      <w:contextualSpacing w:val="0"/>
      <w:jc w:val="left"/>
    </w:pPr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-6">
    <w:name w:val="Таблица - заголовки"/>
    <w:basedOn w:val="-5"/>
    <w:qFormat/>
    <w:rsid w:val="00973A62"/>
    <w:pPr>
      <w:contextualSpacing/>
      <w:jc w:val="center"/>
    </w:pPr>
    <w:rPr>
      <w:rFonts w:eastAsia="Times New Roman"/>
      <w:b w:val="0"/>
      <w:bCs/>
      <w:kern w:val="0"/>
      <w:szCs w:val="28"/>
      <w:lang w:eastAsia="ru-RU"/>
    </w:rPr>
  </w:style>
  <w:style w:type="paragraph" w:customStyle="1" w:styleId="--">
    <w:name w:val="Таблица список --"/>
    <w:basedOn w:val="tlst0"/>
    <w:link w:val="--0"/>
    <w:qFormat/>
    <w:rsid w:val="00951DE3"/>
    <w:pPr>
      <w:numPr>
        <w:ilvl w:val="1"/>
      </w:numPr>
    </w:pPr>
  </w:style>
  <w:style w:type="paragraph" w:customStyle="1" w:styleId="tlst2">
    <w:name w:val="t_lst2"/>
    <w:basedOn w:val="--"/>
    <w:link w:val="tlst20"/>
    <w:qFormat/>
    <w:rsid w:val="005D6AE5"/>
    <w:pPr>
      <w:numPr>
        <w:numId w:val="25"/>
      </w:numPr>
      <w:ind w:left="485" w:hanging="142"/>
    </w:pPr>
    <w:rPr>
      <w:rFonts w:eastAsia="Aptos" w:cs="Times New Roman"/>
    </w:rPr>
  </w:style>
  <w:style w:type="paragraph" w:customStyle="1" w:styleId="affffff2">
    <w:name w:val="Содержимое таблицы"/>
    <w:basedOn w:val="a5"/>
    <w:qFormat/>
    <w:pPr>
      <w:widowControl w:val="0"/>
      <w:suppressLineNumbers/>
    </w:pPr>
  </w:style>
  <w:style w:type="paragraph" w:customStyle="1" w:styleId="affffff3">
    <w:name w:val="Заголовок таблицы"/>
    <w:basedOn w:val="affffff2"/>
    <w:qFormat/>
    <w:pPr>
      <w:jc w:val="center"/>
    </w:pPr>
    <w:rPr>
      <w:b w:val="0"/>
      <w:bCs/>
    </w:rPr>
  </w:style>
  <w:style w:type="numbering" w:customStyle="1" w:styleId="16420509021">
    <w:name w:val="16420509021"/>
    <w:qFormat/>
    <w:rsid w:val="00A13598"/>
  </w:style>
  <w:style w:type="numbering" w:customStyle="1" w:styleId="1ff">
    <w:name w:val="Нет списка1"/>
    <w:uiPriority w:val="99"/>
    <w:semiHidden/>
    <w:unhideWhenUsed/>
    <w:qFormat/>
    <w:rsid w:val="00C27272"/>
  </w:style>
  <w:style w:type="numbering" w:customStyle="1" w:styleId="112">
    <w:name w:val="Нет списка11"/>
    <w:uiPriority w:val="99"/>
    <w:semiHidden/>
    <w:unhideWhenUsed/>
    <w:qFormat/>
    <w:rsid w:val="00C27272"/>
  </w:style>
  <w:style w:type="numbering" w:customStyle="1" w:styleId="1ff0">
    <w:name w:val="Стиль1"/>
    <w:uiPriority w:val="99"/>
    <w:qFormat/>
    <w:rsid w:val="00C27272"/>
  </w:style>
  <w:style w:type="numbering" w:customStyle="1" w:styleId="2f2">
    <w:name w:val="Стиль2"/>
    <w:uiPriority w:val="99"/>
    <w:qFormat/>
    <w:rsid w:val="00C27272"/>
  </w:style>
  <w:style w:type="table" w:styleId="affffff4">
    <w:name w:val="Table Grid"/>
    <w:basedOn w:val="a7"/>
    <w:uiPriority w:val="39"/>
    <w:rsid w:val="00605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1">
    <w:name w:val="Сетка таблицы1"/>
    <w:basedOn w:val="a7"/>
    <w:uiPriority w:val="39"/>
    <w:rsid w:val="00F33AE8"/>
    <w:rPr>
      <w:b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3">
    <w:name w:val="Сетка таблицы2"/>
    <w:basedOn w:val="a7"/>
    <w:uiPriority w:val="39"/>
    <w:rsid w:val="004A7CF2"/>
    <w:pPr>
      <w:jc w:val="both"/>
    </w:pPr>
    <w:rPr>
      <w:b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e">
    <w:name w:val="Сетка таблицы3"/>
    <w:basedOn w:val="a7"/>
    <w:uiPriority w:val="39"/>
    <w:rsid w:val="00C27272"/>
    <w:pPr>
      <w:jc w:val="both"/>
    </w:pPr>
    <w:rPr>
      <w:b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7"/>
    <w:uiPriority w:val="39"/>
    <w:rsid w:val="00C27272"/>
    <w:rPr>
      <w:b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1">
    <w:name w:val="Сетка таблицы GR1"/>
    <w:basedOn w:val="a7"/>
    <w:uiPriority w:val="59"/>
    <w:rsid w:val="00C27272"/>
    <w:rPr>
      <w:b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1.xml"/><Relationship Id="rId26" Type="http://schemas.openxmlformats.org/officeDocument/2006/relationships/header" Target="header11.xml"/><Relationship Id="rId39" Type="http://schemas.openxmlformats.org/officeDocument/2006/relationships/footer" Target="footer11.xml"/><Relationship Id="rId21" Type="http://schemas.openxmlformats.org/officeDocument/2006/relationships/footer" Target="footer2.xml"/><Relationship Id="rId34" Type="http://schemas.openxmlformats.org/officeDocument/2006/relationships/header" Target="header15.xml"/><Relationship Id="rId42" Type="http://schemas.openxmlformats.org/officeDocument/2006/relationships/header" Target="header18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0.xml"/><Relationship Id="rId40" Type="http://schemas.openxmlformats.org/officeDocument/2006/relationships/image" Target="media/image2.emf"/><Relationship Id="rId45" Type="http://schemas.openxmlformats.org/officeDocument/2006/relationships/footer" Target="footer13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23" Type="http://schemas.openxmlformats.org/officeDocument/2006/relationships/footer" Target="footer3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31" Type="http://schemas.openxmlformats.org/officeDocument/2006/relationships/footer" Target="footer7.xml"/><Relationship Id="rId44" Type="http://schemas.openxmlformats.org/officeDocument/2006/relationships/header" Target="header1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5.xml"/><Relationship Id="rId30" Type="http://schemas.openxmlformats.org/officeDocument/2006/relationships/header" Target="header13.xml"/><Relationship Id="rId35" Type="http://schemas.openxmlformats.org/officeDocument/2006/relationships/footer" Target="footer9.xml"/><Relationship Id="rId43" Type="http://schemas.openxmlformats.org/officeDocument/2006/relationships/footer" Target="footer1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5" Type="http://schemas.openxmlformats.org/officeDocument/2006/relationships/footer" Target="footer4.xml"/><Relationship Id="rId33" Type="http://schemas.openxmlformats.org/officeDocument/2006/relationships/footer" Target="footer8.xml"/><Relationship Id="rId38" Type="http://schemas.openxmlformats.org/officeDocument/2006/relationships/header" Target="header17.xml"/><Relationship Id="rId46" Type="http://schemas.openxmlformats.org/officeDocument/2006/relationships/fontTable" Target="fontTable.xml"/><Relationship Id="rId20" Type="http://schemas.openxmlformats.org/officeDocument/2006/relationships/header" Target="header8.xml"/><Relationship Id="rId41" Type="http://schemas.openxmlformats.org/officeDocument/2006/relationships/package" Target="embeddings/_____Microsoft_Excel.xlsx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ushydro.ru/company/structure/" TargetMode="External"/><Relationship Id="rId2" Type="http://schemas.openxmlformats.org/officeDocument/2006/relationships/hyperlink" Target="https://rushydro.ru/company/structure/" TargetMode="External"/><Relationship Id="rId1" Type="http://schemas.openxmlformats.org/officeDocument/2006/relationships/hyperlink" Target="https://rushydro.ru/company/structure/" TargetMode="External"/><Relationship Id="rId5" Type="http://schemas.openxmlformats.org/officeDocument/2006/relationships/hyperlink" Target="http://grandsmeta82.ru/znaj-kak/grand-smeta-baza-znanij/109-raschet-zatrat-na-energonositeli-elektroenergiyu-toplivo-i-pr-v-grand-smete.html" TargetMode="External"/><Relationship Id="rId4" Type="http://schemas.openxmlformats.org/officeDocument/2006/relationships/hyperlink" Target="https://rushydro.ru/company/structu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C1724-8DC0-4AA6-AA49-5DAFD0719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5B0F3E-B24C-4D31-865D-6DB47DE092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F9220D-6531-4C99-873E-7E70C55721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989596-7163-4641-B9C5-EB83089B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69</Pages>
  <Words>21125</Words>
  <Characters>120414</Characters>
  <Application>Microsoft Office Word</Application>
  <DocSecurity>0</DocSecurity>
  <Lines>1003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141257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Арьков</dc:creator>
  <dc:description/>
  <cp:lastModifiedBy>Ракутина Тамара Андреевна</cp:lastModifiedBy>
  <cp:revision>4</cp:revision>
  <dcterms:created xsi:type="dcterms:W3CDTF">2026-09-01T10:10:00Z</dcterms:created>
  <dcterms:modified xsi:type="dcterms:W3CDTF">2026-09-10T21:03:00Z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