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 w:val="0"/>
        <w:jc w:val="right"/>
        <w:spacing w:before="0" w:after="0" w:line="252" w:lineRule="auto"/>
        <w:rPr>
          <w:rFonts w:ascii="Times New Roman" w:hAnsi="Times New Roman" w:cs="Times New Roman"/>
          <w:b/>
          <w:color w:val="000000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cs="Times New Roman"/>
          <w:b/>
          <w:color w:val="000000"/>
          <w:sz w:val="24"/>
          <w:szCs w:val="24"/>
          <w:highlight w:val="white"/>
        </w:rPr>
        <w:t xml:space="preserve">УТВЕРЖДЕНО</w:t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:highlight w:val="white"/>
        </w:rPr>
      </w:r>
    </w:p>
    <w:p>
      <w:pPr>
        <w:contextualSpacing w:val="0"/>
        <w:jc w:val="right"/>
        <w:spacing w:before="0" w:after="0" w:line="252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решением Закупочной комиссии 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</w:p>
    <w:p>
      <w:pPr>
        <w:contextualSpacing w:val="0"/>
        <w:jc w:val="right"/>
        <w:spacing w:before="0" w:after="0" w:line="252" w:lineRule="auto"/>
        <w:rPr>
          <w:rFonts w:ascii="Times New Roman" w:hAnsi="Times New Roman" w:cs="Times New Roman"/>
          <w:color w:val="000000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АО «ПСК»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от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10.10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.2026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</w:r>
    </w:p>
    <w:p>
      <w:pPr>
        <w:contextualSpacing w:val="0"/>
        <w:jc w:val="right"/>
        <w:spacing w:before="0" w:after="0"/>
        <w:rPr>
          <w:rFonts w:ascii="Times New Roman" w:hAnsi="Times New Roman" w:cs="Times New Roman"/>
          <w:bCs/>
          <w:color w:val="000000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(протокол от 01.10.2026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№ 2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)</w:t>
      </w:r>
      <w:r>
        <w:rPr>
          <w:rFonts w:ascii="Times New Roman" w:hAnsi="Times New Roman" w:cs="Times New Roman"/>
          <w:bCs/>
          <w:color w:val="000000"/>
          <w:sz w:val="24"/>
          <w:szCs w:val="24"/>
          <w:highlight w:val="white"/>
        </w:rPr>
      </w:r>
      <w:r>
        <w:rPr>
          <w:rFonts w:ascii="Times New Roman" w:hAnsi="Times New Roman" w:cs="Times New Roman"/>
          <w:bCs/>
          <w:color w:val="000000"/>
          <w:sz w:val="24"/>
          <w:szCs w:val="24"/>
          <w:highlight w:val="white"/>
        </w:rPr>
      </w:r>
    </w:p>
    <w:p>
      <w:pPr>
        <w:ind w:left="3424" w:hanging="11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p>
      <w:pPr>
        <w:ind w:left="-142"/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Уведомление о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внесении изменений </w:t>
      </w:r>
      <w:r>
        <w:rPr>
          <w:rFonts w:ascii="Times New Roman" w:hAnsi="Times New Roman" w:cs="Times New Roman"/>
          <w:b/>
          <w:sz w:val="24"/>
          <w:szCs w:val="24"/>
          <w:highlight w:val="white"/>
        </w:rPr>
      </w:r>
      <w:r>
        <w:rPr>
          <w:rFonts w:ascii="Times New Roman" w:hAnsi="Times New Roman" w:cs="Times New Roman"/>
          <w:b/>
          <w:sz w:val="24"/>
          <w:szCs w:val="24"/>
          <w:highlight w:val="white"/>
        </w:rPr>
      </w:r>
    </w:p>
    <w:p>
      <w:pPr>
        <w:ind w:left="-142"/>
        <w:spacing w:after="0"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pStyle w:val="954"/>
        <w:jc w:val="both"/>
        <w:spacing w:after="0"/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АО «ПСК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», в соответствии с пунктом 8.1.2 «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»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Единого стандарта закупок ПАО «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Россети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» (Положением о закуп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ке), утвержденным решением Совета директоров ПАО «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Россети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» (протокол от 30.12.2022 № 604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(в редакции от 16.12.2024 № 671)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, настоящим уведомляет о вн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есении изменений в Извещение по Запросу котировок в электронной форме, (да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лее – запрос котировок)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на право заключения договора на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26Т2.32. Приобретение нематериальных активов для использования средств межсетевого экранирования для нужд АО «ПСК»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r>
    </w:p>
    <w:p>
      <w:pPr>
        <w:pStyle w:val="954"/>
        <w:jc w:val="both"/>
        <w:spacing w:after="0"/>
        <w:rPr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Официальное Извещение о проведении запроса котировок опубликовано в единой информационной системе в сфере закупок «www.zakupki.gov.ru»  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23 сентября 2026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года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№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  <w:t xml:space="preserve">32616403194</w:t>
      </w:r>
      <w:r>
        <w:rPr>
          <w:highlight w:val="white"/>
        </w:rPr>
      </w:r>
      <w:r>
        <w:rPr>
          <w:highlight w:val="white"/>
        </w:rPr>
      </w:r>
    </w:p>
    <w:p>
      <w:pPr>
        <w:pStyle w:val="954"/>
        <w:jc w:val="left"/>
        <w:spacing w:after="0"/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Запрос котировок проводится в электронной форме на ЭТП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https://tender.lot-online.ru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14:ligatures w14:val="none"/>
        </w:rPr>
      </w:r>
    </w:p>
    <w:p>
      <w:pPr>
        <w:ind w:left="-426" w:firstLine="71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tbl>
      <w:tblPr>
        <w:tblW w:w="1508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605"/>
        <w:gridCol w:w="5386"/>
        <w:gridCol w:w="5387"/>
      </w:tblGrid>
      <w:tr>
        <w:tblPrEx/>
        <w:trPr/>
        <w:tc>
          <w:tcPr>
            <w:shd w:val="clear" w:color="auto" w:fill="auto"/>
            <w:tcW w:w="7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lang w:eastAsia="ru-RU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W w:w="3605" w:type="dxa"/>
            <w:vAlign w:val="center"/>
            <w:textDirection w:val="lrTb"/>
            <w:noWrap w:val="false"/>
          </w:tcPr>
          <w:p>
            <w:pPr>
              <w:ind w:right="-108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lang w:eastAsia="ru-RU"/>
              </w:rPr>
              <w:t xml:space="preserve">Подразделы, пункты, подпункты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lang w:eastAsia="ru-RU"/>
              </w:rPr>
              <w:t xml:space="preserve"> Извещения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lang w:eastAsia="ru-RU"/>
              </w:rPr>
              <w:t xml:space="preserve">запроса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lang w:eastAsia="ru-RU"/>
              </w:rPr>
              <w:t xml:space="preserve">котировок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W w:w="538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lang w:eastAsia="ru-RU"/>
              </w:rPr>
              <w:t xml:space="preserve">Старая редакция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W w:w="538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  <w:lang w:eastAsia="ru-RU"/>
              </w:rPr>
              <w:t xml:space="preserve">Новая редакция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99"/>
        </w:trPr>
        <w:tc>
          <w:tcPr>
            <w:shd w:val="clear" w:color="ffffff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3605" w:type="dxa"/>
            <w:vMerge w:val="restart"/>
            <w:textDirection w:val="lrTb"/>
            <w:noWrap w:val="false"/>
          </w:tcPr>
          <w:p>
            <w:pPr>
              <w:ind w:right="-108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п. 9 части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 w:eastAsia="ru-RU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 «ИНФОРМАЦИОННАЯ КАРТА ЗАКУПКИ» Документации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5386" w:type="dxa"/>
            <w:vMerge w:val="restart"/>
            <w:textDirection w:val="lrTb"/>
            <w:noWrap w:val="false"/>
          </w:tcPr>
          <w:p>
            <w:pPr>
              <w:pStyle w:val="888"/>
              <w:ind w:left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именяются следующие этапы: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88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ассмотрение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общих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частей заяв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88"/>
              <w:numPr>
                <w:ilvl w:val="0"/>
                <w:numId w:val="24"/>
              </w:numPr>
              <w:ind w:left="0" w:firstLine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одведение итогов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Заявка подается в электронной форме с использованием функционала и в соответствии с Регламентом работы ЭТП.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начала срока подачи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«23» сентября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b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и время окончания срока предоставления участникам закупки разъяснений положений документации о закупке:</w:t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«29» сентября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(время московское)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и время окончания срока, последний день срока подачи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«05»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(время московское)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Рассмотрение общих частей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нач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ала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 момента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направления оператором ЭТП заказчику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общих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частей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заявок;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«12»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after="0"/>
              <w:rPr>
                <w:rFonts w:ascii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Переторжка </w:t>
            </w:r>
            <w:r>
              <w:rPr>
                <w:rFonts w:ascii="Times New Roman" w:hAnsi="Times New Roman" w:eastAsia="Times New Roman" w:cs="Times New Roman"/>
                <w:b/>
                <w:i/>
                <w:iCs/>
                <w:sz w:val="24"/>
                <w:szCs w:val="24"/>
                <w:highlight w:val="white"/>
              </w:rPr>
              <w:t xml:space="preserve">(в случае ее проведения)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en-US"/>
              </w:rPr>
              <w:t xml:space="preserve">Срок проведения переторжки: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highlight w:val="white"/>
                <w:lang w:eastAsia="en-US"/>
              </w:rPr>
              <w:t xml:space="preserve">не менее 1 (одного) часа.</w:t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Шаг переторжки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до 10 млн. руб.(включительно)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after="0"/>
              <w:rPr>
                <w:rFonts w:ascii="Times New Roman" w:hAnsi="Times New Roman" w:cs="Times New Roman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0,6 – 1,0 %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 от начальной (максима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льной) цены договора(лота).</w:t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Подведение итогов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b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«20» октября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</w:p>
        </w:tc>
        <w:tc>
          <w:tcPr>
            <w:shd w:val="clear" w:color="ffffff" w:fill="ffffff"/>
            <w:tcW w:w="5387" w:type="dxa"/>
            <w:vMerge w:val="restart"/>
            <w:textDirection w:val="lrTb"/>
            <w:noWrap w:val="false"/>
          </w:tcPr>
          <w:p>
            <w:pPr>
              <w:pStyle w:val="888"/>
              <w:ind w:left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именяются следующие этапы: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88"/>
              <w:numPr>
                <w:ilvl w:val="0"/>
                <w:numId w:val="25"/>
              </w:numPr>
              <w:ind w:left="0" w:firstLine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ассмотрение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общих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частей заяв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88"/>
              <w:numPr>
                <w:ilvl w:val="0"/>
                <w:numId w:val="25"/>
              </w:numPr>
              <w:ind w:left="0" w:firstLine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одведение итогов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Заявка подается в электронной форме с использованием функционала и в соответствии с Регламентом работы ЭТП.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начала срока подачи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«23» сентября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b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и время окончания срока предоставления участникам закупки разъяснений положений документации о закупке:</w:t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«05»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(время московское)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и время окончания срока, последний день срока подачи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«08»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(время московское)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Рассмотрение общих частей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нач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ала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 момента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направления оператором ЭТП заказчику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общих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частей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заявок;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«15»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after="0"/>
              <w:rPr>
                <w:rFonts w:ascii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Переторжка </w:t>
            </w:r>
            <w:r>
              <w:rPr>
                <w:rFonts w:ascii="Times New Roman" w:hAnsi="Times New Roman" w:eastAsia="Times New Roman" w:cs="Times New Roman"/>
                <w:b/>
                <w:i/>
                <w:iCs/>
                <w:sz w:val="24"/>
                <w:szCs w:val="24"/>
                <w:highlight w:val="white"/>
              </w:rPr>
              <w:t xml:space="preserve">(в случае ее проведения)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en-US"/>
              </w:rPr>
              <w:t xml:space="preserve">Срок проведения переторжки: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highlight w:val="white"/>
                <w:lang w:eastAsia="en-US"/>
              </w:rPr>
              <w:t xml:space="preserve">не менее 1 (одного) часа.</w:t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Шаг переторжки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до 10 млн. руб.(включительно)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after="0"/>
              <w:rPr>
                <w:rFonts w:ascii="Times New Roman" w:hAnsi="Times New Roman" w:cs="Times New Roman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0,6 – 1,0 %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 от начальной (максима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льной) цены договора(лота).</w:t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Подведение итогов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b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«23» октября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</w:p>
        </w:tc>
      </w:tr>
      <w:tr>
        <w:tblPrEx/>
        <w:trPr>
          <w:trHeight w:val="299"/>
        </w:trPr>
        <w:tc>
          <w:tcPr>
            <w:shd w:val="clear" w:color="ffffff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3605" w:type="dxa"/>
            <w:vMerge w:val="restart"/>
            <w:textDirection w:val="lrTb"/>
            <w:noWrap w:val="false"/>
          </w:tcPr>
          <w:p>
            <w:pPr>
              <w:ind w:left="0" w:right="0" w:firstLine="0"/>
              <w:spacing w:before="0"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Извещение о закупке (в составе документации)</w:t>
            </w:r>
            <w:r/>
          </w:p>
          <w:p>
            <w:r/>
            <w:r/>
          </w:p>
        </w:tc>
        <w:tc>
          <w:tcPr>
            <w:shd w:val="clear" w:color="ffffff" w:fill="ffffff"/>
            <w:tcW w:w="5386" w:type="dxa"/>
            <w:vMerge w:val="restart"/>
            <w:textDirection w:val="lrTb"/>
            <w:noWrap w:val="false"/>
          </w:tcPr>
          <w:p>
            <w:pPr>
              <w:pStyle w:val="88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именяются следующие этапы: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88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ассмотрение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общих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частей заяв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888"/>
              <w:numPr>
                <w:ilvl w:val="0"/>
                <w:numId w:val="2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одведение итогов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Заявка подается в электронной форме с использованием функционала и в соответствии с Регламентом работы ЭТП.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начала срока подачи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«23» сентября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и время окончания срока предоставления участникам закупки разъяснений положений документации о закупке: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«29» сентября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(время московское)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и время окончания срока, последний день срока подачи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«05»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(время московское)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Рассмотрение общих частей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нач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ала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 момента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направления оператором ЭТП заказчику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общих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частей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заявок;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«12»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Переторжка </w:t>
            </w:r>
            <w:r>
              <w:rPr>
                <w:rFonts w:ascii="Times New Roman" w:hAnsi="Times New Roman" w:eastAsia="Times New Roman" w:cs="Times New Roman"/>
                <w:b/>
                <w:i/>
                <w:iCs/>
                <w:sz w:val="24"/>
                <w:szCs w:val="24"/>
                <w:highlight w:val="white"/>
              </w:rPr>
              <w:t xml:space="preserve">(в случае ее проведения)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en-US"/>
              </w:rPr>
              <w:t xml:space="preserve">Срок проведения переторжки: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highlight w:val="white"/>
                <w:lang w:eastAsia="en-US"/>
              </w:rPr>
              <w:t xml:space="preserve">не менее 1 (одного) часа.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Шаг переторжки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до 10 млн. руб.(включительно)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0,6 – 1,0 %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 от начальной (максима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льной) цены договора(лота).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  <w:shd w:val="clear" w:color="auto" w:fill="ffffff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Подведение итогов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«20» октября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5387" w:type="dxa"/>
            <w:vMerge w:val="restart"/>
            <w:textDirection w:val="lrTb"/>
            <w:noWrap w:val="false"/>
          </w:tcPr>
          <w:p>
            <w:pPr>
              <w:pStyle w:val="888"/>
              <w:ind w:left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именяются следующие этапы: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88"/>
              <w:numPr>
                <w:ilvl w:val="0"/>
                <w:numId w:val="29"/>
              </w:numPr>
              <w:ind w:left="0" w:firstLine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ассмотрение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общих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частей заяв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888"/>
              <w:numPr>
                <w:ilvl w:val="0"/>
                <w:numId w:val="29"/>
              </w:numPr>
              <w:ind w:left="0" w:firstLine="0"/>
              <w:jc w:val="both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одведение итогов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Заявка подается в электронной форме с использованием функционала и в соответствии с Регламентом работы ЭТП.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начала срока подачи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«23» сентября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b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и время окончания срока предоставления участникам закупки разъяснений положений документации о закупке:</w:t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«05»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(время московское)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Дата и время окончания срока, последний день срока подачи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«08»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14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(время московское)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Рассмотрение общих частей заявок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нач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ала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 момента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направления оператором ЭТП заказчику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общих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частей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заявок;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«15» октября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after="0"/>
              <w:rPr>
                <w:rFonts w:ascii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Переторжка </w:t>
            </w:r>
            <w:r>
              <w:rPr>
                <w:rFonts w:ascii="Times New Roman" w:hAnsi="Times New Roman" w:eastAsia="Times New Roman" w:cs="Times New Roman"/>
                <w:b/>
                <w:i/>
                <w:iCs/>
                <w:sz w:val="24"/>
                <w:szCs w:val="24"/>
                <w:highlight w:val="white"/>
              </w:rPr>
              <w:t xml:space="preserve">(в случае ее проведения)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lang w:eastAsia="en-US"/>
              </w:rPr>
              <w:t xml:space="preserve">Срок проведения переторжки: 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24"/>
                <w:szCs w:val="24"/>
                <w:highlight w:val="white"/>
                <w:lang w:eastAsia="en-US"/>
              </w:rPr>
              <w:t xml:space="preserve">не менее 1 (одного) часа.</w:t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Шаг переторжки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en-US"/>
              </w:rPr>
              <w:t xml:space="preserve">до 10 млн. руб.(включительно)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spacing w:after="0"/>
              <w:rPr>
                <w:rFonts w:ascii="Times New Roman" w:hAnsi="Times New Roman" w:cs="Times New Roman"/>
                <w:highlight w:val="white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0,6 – 1,0 %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 от начальной (максима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shd w:val="clear" w:color="auto" w:fill="ffffff"/>
                <w:lang w:eastAsia="en-US"/>
              </w:rPr>
              <w:t xml:space="preserve">льной) цены договора(лота).</w:t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</w:rPr>
            </w:r>
            <w:r>
              <w:rPr>
                <w:rFonts w:ascii="Times New Roman" w:hAnsi="Times New Roman" w:cs="Times New Roman"/>
                <w:highlight w:val="white"/>
                <w:shd w:val="clear" w:color="auto" w:fill="ffffff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white"/>
              </w:rPr>
              <w:t xml:space="preserve">Подведение итогов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: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  <w:p>
            <w:pPr>
              <w:pStyle w:val="900"/>
              <w:rPr>
                <w:rFonts w:ascii="Times New Roman" w:hAnsi="Times New Roman" w:cs="Times New Roman"/>
                <w:b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Дата проведения этапа: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«23» октября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2026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  <w:r>
              <w:rPr>
                <w:rFonts w:ascii="Times New Roman" w:hAnsi="Times New Roman" w:cs="Times New Roman"/>
                <w:b/>
                <w:highlight w:val="white"/>
              </w:rPr>
            </w:r>
          </w:p>
        </w:tc>
      </w:tr>
      <w:tr>
        <w:tblPrEx/>
        <w:trPr>
          <w:trHeight w:val="299"/>
        </w:trPr>
        <w:tc>
          <w:tcPr>
            <w:shd w:val="clear" w:color="ffffff" w:fill="ffffff"/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</w:r>
          </w:p>
        </w:tc>
        <w:tc>
          <w:tcPr>
            <w:shd w:val="clear" w:color="ffffff" w:fill="ffffff"/>
            <w:tcW w:w="3605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0"/>
              </w:numPr>
              <w:ind w:right="-108"/>
              <w:spacing w:after="0" w:line="240" w:lineRule="auto"/>
              <w:tabs>
                <w:tab w:val="clear" w:pos="113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IV </w:t>
            </w:r>
            <w:bookmarkStart w:id="381" w:name="_Toc59"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bookmarkStart w:id="305" w:name="_ПРОЕКТ_ДОГОВОРА_1"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bookmarkEnd w:id="305"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  <w:t xml:space="preserve">ПРОЕКТ ДОГОВОРА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bookmarkEnd w:id="381"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  <w14:ligatures w14:val="none"/>
              </w:rPr>
            </w:r>
          </w:p>
          <w:p>
            <w:pPr>
              <w:ind w:right="-108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eastAsia="ru-RU"/>
                <w14:ligatures w14:val="none"/>
              </w:rPr>
            </w:r>
          </w:p>
        </w:tc>
        <w:tc>
          <w:tcPr>
            <w:shd w:val="clear" w:color="ffffff" w:fill="ffffff"/>
            <w:tcW w:w="5386" w:type="dxa"/>
            <w:vMerge w:val="restart"/>
            <w:textDirection w:val="lrTb"/>
            <w:noWrap w:val="false"/>
          </w:tcPr>
          <w:p>
            <w:pPr>
              <w:pStyle w:val="888"/>
              <w:ind w:lef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 составе документации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W w:w="5387" w:type="dxa"/>
            <w:vMerge w:val="restart"/>
            <w:textDirection w:val="lrTb"/>
            <w:noWrap w:val="false"/>
          </w:tcPr>
          <w:p>
            <w:pPr>
              <w:pStyle w:val="888"/>
              <w:ind w:left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 составе документации (новая редакция)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</w:tbl>
    <w:p>
      <w:pPr>
        <w:rPr>
          <w:rFonts w:ascii="Times New Roman" w:hAnsi="Times New Roman" w:eastAsia="Times New Roman" w:cs="Times New Roman"/>
          <w:sz w:val="24"/>
          <w:szCs w:val="24"/>
          <w:highlight w:val="yellow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  <w:r>
        <w:rPr>
          <w:rFonts w:ascii="Times New Roman" w:hAnsi="Times New Roman" w:eastAsia="Times New Roman" w:cs="Times New Roman"/>
          <w:sz w:val="24"/>
          <w:szCs w:val="24"/>
          <w:highlight w:val="yellow"/>
        </w:rPr>
      </w:r>
    </w:p>
    <w:p>
      <w:pPr>
        <w:rPr>
          <w:rFonts w:ascii="Times New Roman" w:hAnsi="Times New Roman" w:eastAsia="Times New Roman" w:cs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Секретарь закупочной комиссии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eastAsia="ru-RU"/>
        </w:rPr>
        <w:t xml:space="preserve">А.А. Хаккарайнен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sz w:val="24"/>
          <w:szCs w:val="24"/>
          <w:highlight w:val="white"/>
        </w:rPr>
      </w:r>
    </w:p>
    <w:sectPr>
      <w:footnotePr/>
      <w:endnotePr/>
      <w:type w:val="nextPage"/>
      <w:pgSz w:w="16838" w:h="11906" w:orient="landscape"/>
      <w:pgMar w:top="1135" w:right="720" w:bottom="851" w:left="720" w:header="709" w:footer="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Cambria">
    <w:panose1 w:val="02040503050406030204"/>
  </w:font>
  <w:font w:name="Consolas">
    <w:panose1 w:val="020B0606020202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13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  <w:rPr>
        <w:rFonts w:hint="default"/>
      </w:rPr>
    </w:lvl>
    <w:lvl w:ilvl="2">
      <w:start w:val="1"/>
      <w:numFmt w:val="decimal"/>
      <w:pStyle w:val="874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3">
      <w:start w:val="1"/>
      <w:numFmt w:val="decimal"/>
      <w:pStyle w:val="875"/>
      <w:isLgl w:val="false"/>
      <w:suff w:val="tab"/>
      <w:lvlText w:val="%1.%2.%3.%4"/>
      <w:lvlJc w:val="left"/>
      <w:pPr>
        <w:ind w:left="1701" w:hanging="1134"/>
        <w:tabs>
          <w:tab w:val="num" w:pos="1701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pStyle w:val="872"/>
      <w:isLgl w:val="false"/>
      <w:suff w:val="tab"/>
      <w:lvlText w:val="%1.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1">
      <w:start w:val="1"/>
      <w:numFmt w:val="decimal"/>
      <w:pStyle w:val="873"/>
      <w:isLgl w:val="false"/>
      <w:suff w:val="tab"/>
      <w:lvlText w:val="%1.%2"/>
      <w:lvlJc w:val="left"/>
      <w:pPr>
        <w:ind w:left="1134" w:hanging="1134"/>
        <w:tabs>
          <w:tab w:val="num" w:pos="1134" w:leader="none"/>
        </w:tabs>
      </w:pPr>
      <w:rPr>
        <w:rFonts w:hint="default"/>
      </w:rPr>
    </w:lvl>
    <w:lvl w:ilvl="2">
      <w:start w:val="1"/>
      <w:numFmt w:val="decimal"/>
      <w:pStyle w:val="881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hint="default"/>
        <w:b w:val="0"/>
        <w:i w:val="0"/>
      </w:rPr>
    </w:lvl>
    <w:lvl w:ilvl="3">
      <w:start w:val="1"/>
      <w:numFmt w:val="decimal"/>
      <w:pStyle w:val="882"/>
      <w:isLgl w:val="false"/>
      <w:suff w:val="tab"/>
      <w:lvlText w:val="%1.%2.%3.%4"/>
      <w:lvlJc w:val="left"/>
      <w:pPr>
        <w:ind w:left="1134" w:hanging="1134"/>
        <w:tabs>
          <w:tab w:val="num" w:pos="1134" w:leader="none"/>
        </w:tabs>
      </w:pPr>
      <w:rPr>
        <w:rFonts w:hint="default"/>
        <w:b w:val="0"/>
        <w:i w:val="0"/>
      </w:rPr>
    </w:lvl>
    <w:lvl w:ilvl="4">
      <w:start w:val="1"/>
      <w:numFmt w:val="lowerLetter"/>
      <w:pStyle w:val="883"/>
      <w:isLgl w:val="false"/>
      <w:suff w:val="tab"/>
      <w:lvlText w:val="%5)"/>
      <w:lvlJc w:val="left"/>
      <w:pPr>
        <w:ind w:left="1701" w:hanging="567"/>
        <w:tabs>
          <w:tab w:val="num" w:pos="1701" w:leader="none"/>
        </w:tabs>
      </w:pPr>
      <w:rPr>
        <w:rFonts w:hint="default"/>
        <w:b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96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468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540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6120" w:leader="none"/>
        </w:tabs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9">
    <w:multiLevelType w:val="hybridMultilevel"/>
    <w:lvl w:ilvl="0">
      <w:start w:val="1"/>
      <w:numFmt w:val="decimal"/>
      <w:pStyle w:val="903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836" w:hanging="576"/>
        <w:tabs>
          <w:tab w:val="num" w:pos="1836" w:leader="none"/>
        </w:tabs>
      </w:pPr>
      <w:rPr>
        <w:rFonts w:hint="default"/>
      </w:rPr>
    </w:lvl>
    <w:lvl w:ilvl="2">
      <w:start w:val="1"/>
      <w:numFmt w:val="decimal"/>
      <w:pStyle w:val="905"/>
      <w:isLgl w:val="false"/>
      <w:suff w:val="tab"/>
      <w:lvlText w:val="%1.%2.%3"/>
      <w:lvlJc w:val="left"/>
      <w:pPr>
        <w:ind w:left="1080"/>
        <w:tabs>
          <w:tab w:val="num" w:pos="1307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3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6" w:hanging="720"/>
      </w:pPr>
    </w:lvl>
    <w:lvl w:ilvl="2">
      <w:start w:val="7"/>
      <w:numFmt w:val="decimal"/>
      <w:isLgl w:val="false"/>
      <w:suff w:val="tab"/>
      <w:lvlText w:val="%1.%2.%3."/>
      <w:lvlJc w:val="left"/>
      <w:pPr>
        <w:ind w:left="1572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35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57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56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782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568" w:hanging="2160"/>
      </w:pPr>
    </w:lvl>
  </w:abstractNum>
  <w:abstractNum w:abstractNumId="1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146" w:hanging="720"/>
      </w:pPr>
    </w:lvl>
    <w:lvl w:ilvl="2">
      <w:start w:val="7"/>
      <w:numFmt w:val="decimal"/>
      <w:isLgl w:val="false"/>
      <w:suff w:val="tab"/>
      <w:lvlText w:val="%1.%2.%3."/>
      <w:lvlJc w:val="left"/>
      <w:pPr>
        <w:ind w:left="1572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35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784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57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356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782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568" w:hanging="216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>
    <w:multiLevelType w:val="hybridMultilevel"/>
    <w:lvl w:ilvl="0">
      <w:start w:val="3"/>
      <w:numFmt w:val="decimal"/>
      <w:isLgl w:val="false"/>
      <w:suff w:val="tab"/>
      <w:lvlText w:val="2□"/>
      <w:lvlJc w:val="left"/>
      <w:pPr>
        <w:ind w:hanging="360"/>
      </w:pPr>
    </w:lvl>
    <w:lvl w:ilvl="1">
      <w:start w:val="1"/>
      <w:numFmt w:val="decimal"/>
      <w:isLgl w:val="false"/>
      <w:suff w:val="tab"/>
      <w:lvlText w:val="4□.%1"/>
      <w:lvlJc w:val="left"/>
      <w:pPr>
        <w:ind w:hanging="360"/>
      </w:pPr>
    </w:lvl>
    <w:lvl w:ilvl="2">
      <w:start w:val="1"/>
      <w:numFmt w:val="decimal"/>
      <w:isLgl w:val="false"/>
      <w:suff w:val="tab"/>
      <w:lvlText w:val="6□.%1.%2"/>
      <w:lvlJc w:val="left"/>
      <w:pPr>
        <w:ind w:hanging="720"/>
      </w:pPr>
    </w:lvl>
    <w:lvl w:ilvl="3">
      <w:start w:val="1"/>
      <w:numFmt w:val="decimal"/>
      <w:isLgl w:val="false"/>
      <w:suff w:val="tab"/>
      <w:lvlText w:val="8□.%1.%2.%3"/>
      <w:lvlJc w:val="left"/>
      <w:pPr>
        <w:ind w:hanging="720"/>
      </w:pPr>
    </w:lvl>
    <w:lvl w:ilvl="4">
      <w:start w:val="1"/>
      <w:numFmt w:val="decimal"/>
      <w:isLgl w:val="false"/>
      <w:suff w:val="tab"/>
      <w:lvlText w:val="10□.%1.%2.%3.%4"/>
      <w:lvlJc w:val="left"/>
      <w:pPr>
        <w:ind w:hanging="1080"/>
      </w:pPr>
    </w:lvl>
    <w:lvl w:ilvl="5">
      <w:start w:val="1"/>
      <w:numFmt w:val="decimal"/>
      <w:isLgl w:val="false"/>
      <w:suff w:val="tab"/>
      <w:lvlText w:val="%9633.%1.%2.%3.%4.%5"/>
      <w:lvlJc w:val="left"/>
      <w:pPr>
        <w:ind w:hanging="1080"/>
      </w:pPr>
    </w:lvl>
    <w:lvl w:ilvl="6">
      <w:start w:val="1"/>
      <w:numFmt w:val="decimal"/>
      <w:isLgl w:val="false"/>
      <w:suff w:val="tab"/>
      <w:lvlText w:val="%9633.%1.%2.%3.%4.%5.%6"/>
      <w:lvlJc w:val="left"/>
      <w:pPr>
        <w:ind w:hanging="1440"/>
      </w:pPr>
    </w:lvl>
    <w:lvl w:ilvl="7">
      <w:start w:val="1"/>
      <w:numFmt w:val="decimal"/>
      <w:isLgl w:val="false"/>
      <w:suff w:val="tab"/>
      <w:lvlText w:val="%9633.%1.%2.%3.%4.%5.%6.%7"/>
      <w:lvlJc w:val="left"/>
      <w:pPr>
        <w:ind w:hanging="1440"/>
      </w:pPr>
    </w:lvl>
    <w:lvl w:ilvl="8">
      <w:start w:val="1"/>
      <w:numFmt w:val="decimal"/>
      <w:isLgl w:val="false"/>
      <w:suff w:val="tab"/>
      <w:lvlText w:val="%9633.%1.%2.%3.%4.%5.%6.%7.%8"/>
      <w:lvlJc w:val="left"/>
      <w:pPr>
        <w:ind w:hanging="180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5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720" w:hanging="180"/>
        <w:tabs>
          <w:tab w:val="num" w:pos="720" w:leader="none"/>
        </w:tabs>
      </w:pPr>
      <w:rPr>
        <w:rFonts w:hint="default" w:ascii="Times New Roman" w:hAnsi="Times New Roman" w:cs="Times New Roman"/>
        <w:b/>
        <w:color w:val="auto"/>
        <w:sz w:val="24"/>
        <w:szCs w:val="24"/>
      </w:rPr>
    </w:lvl>
    <w:lvl w:ilvl="1">
      <w:start w:val="1"/>
      <w:numFmt w:val="decimal"/>
      <w:isLgl w:val="false"/>
      <w:suff w:val="tab"/>
      <w:lvlText w:val="Форма %2."/>
      <w:lvlJc w:val="left"/>
      <w:pPr>
        <w:ind w:left="1440" w:hanging="360"/>
        <w:tabs>
          <w:tab w:val="num" w:pos="2160" w:leader="none"/>
        </w:tabs>
      </w:pPr>
      <w:rPr>
        <w:rFonts w:hint="default" w:ascii="Times New Roman" w:hAnsi="Times New Roman" w:cs="Times New Roman"/>
        <w:b/>
        <w:bCs/>
        <w:i w:val="0"/>
        <w:iCs w:val="0"/>
        <w:sz w:val="26"/>
        <w:szCs w:val="26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0"/>
  </w:num>
  <w:num w:numId="5">
    <w:abstractNumId w:val="1"/>
  </w:num>
  <w:num w:numId="6">
    <w:abstractNumId w:val="8"/>
  </w:num>
  <w:num w:numId="7">
    <w:abstractNumId w:val="3"/>
  </w:num>
  <w:num w:numId="8">
    <w:abstractNumId w:val="5"/>
  </w:num>
  <w:num w:numId="9">
    <w:abstractNumId w:val="4"/>
  </w:num>
  <w:num w:numId="10">
    <w:abstractNumId w:val="10"/>
  </w:num>
  <w:num w:numId="11">
    <w:abstractNumId w:val="2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0">
    <w:name w:val="Heading 1 Char"/>
    <w:basedOn w:val="876"/>
    <w:link w:val="872"/>
    <w:uiPriority w:val="9"/>
    <w:rPr>
      <w:rFonts w:ascii="Arial" w:hAnsi="Arial" w:eastAsia="Arial" w:cs="Arial"/>
      <w:sz w:val="40"/>
      <w:szCs w:val="40"/>
    </w:rPr>
  </w:style>
  <w:style w:type="character" w:styleId="711">
    <w:name w:val="Heading 2 Char"/>
    <w:basedOn w:val="876"/>
    <w:link w:val="873"/>
    <w:uiPriority w:val="9"/>
    <w:rPr>
      <w:rFonts w:ascii="Arial" w:hAnsi="Arial" w:eastAsia="Arial" w:cs="Arial"/>
      <w:sz w:val="34"/>
    </w:rPr>
  </w:style>
  <w:style w:type="character" w:styleId="712">
    <w:name w:val="Heading 3 Char"/>
    <w:basedOn w:val="876"/>
    <w:link w:val="874"/>
    <w:uiPriority w:val="9"/>
    <w:rPr>
      <w:rFonts w:ascii="Arial" w:hAnsi="Arial" w:eastAsia="Arial" w:cs="Arial"/>
      <w:sz w:val="30"/>
      <w:szCs w:val="30"/>
    </w:rPr>
  </w:style>
  <w:style w:type="character" w:styleId="713">
    <w:name w:val="Heading 4 Char"/>
    <w:basedOn w:val="876"/>
    <w:link w:val="875"/>
    <w:uiPriority w:val="9"/>
    <w:rPr>
      <w:rFonts w:ascii="Arial" w:hAnsi="Arial" w:eastAsia="Arial" w:cs="Arial"/>
      <w:b/>
      <w:bCs/>
      <w:sz w:val="26"/>
      <w:szCs w:val="26"/>
    </w:rPr>
  </w:style>
  <w:style w:type="paragraph" w:styleId="714">
    <w:name w:val="Heading 5"/>
    <w:basedOn w:val="871"/>
    <w:next w:val="871"/>
    <w:link w:val="71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5">
    <w:name w:val="Heading 5 Char"/>
    <w:basedOn w:val="876"/>
    <w:link w:val="714"/>
    <w:uiPriority w:val="9"/>
    <w:rPr>
      <w:rFonts w:ascii="Arial" w:hAnsi="Arial" w:eastAsia="Arial" w:cs="Arial"/>
      <w:b/>
      <w:bCs/>
      <w:sz w:val="24"/>
      <w:szCs w:val="24"/>
    </w:rPr>
  </w:style>
  <w:style w:type="paragraph" w:styleId="716">
    <w:name w:val="Heading 6"/>
    <w:basedOn w:val="871"/>
    <w:next w:val="871"/>
    <w:link w:val="71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7">
    <w:name w:val="Heading 6 Char"/>
    <w:basedOn w:val="876"/>
    <w:link w:val="716"/>
    <w:uiPriority w:val="9"/>
    <w:rPr>
      <w:rFonts w:ascii="Arial" w:hAnsi="Arial" w:eastAsia="Arial" w:cs="Arial"/>
      <w:b/>
      <w:bCs/>
      <w:sz w:val="22"/>
      <w:szCs w:val="22"/>
    </w:rPr>
  </w:style>
  <w:style w:type="paragraph" w:styleId="718">
    <w:name w:val="Heading 7"/>
    <w:basedOn w:val="871"/>
    <w:next w:val="871"/>
    <w:link w:val="71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9">
    <w:name w:val="Heading 7 Char"/>
    <w:basedOn w:val="876"/>
    <w:link w:val="71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0">
    <w:name w:val="Heading 8"/>
    <w:basedOn w:val="871"/>
    <w:next w:val="871"/>
    <w:link w:val="72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1">
    <w:name w:val="Heading 8 Char"/>
    <w:basedOn w:val="876"/>
    <w:link w:val="720"/>
    <w:uiPriority w:val="9"/>
    <w:rPr>
      <w:rFonts w:ascii="Arial" w:hAnsi="Arial" w:eastAsia="Arial" w:cs="Arial"/>
      <w:i/>
      <w:iCs/>
      <w:sz w:val="22"/>
      <w:szCs w:val="22"/>
    </w:rPr>
  </w:style>
  <w:style w:type="paragraph" w:styleId="722">
    <w:name w:val="Heading 9"/>
    <w:basedOn w:val="871"/>
    <w:next w:val="871"/>
    <w:link w:val="72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3">
    <w:name w:val="Heading 9 Char"/>
    <w:basedOn w:val="876"/>
    <w:link w:val="722"/>
    <w:uiPriority w:val="9"/>
    <w:rPr>
      <w:rFonts w:ascii="Arial" w:hAnsi="Arial" w:eastAsia="Arial" w:cs="Arial"/>
      <w:i/>
      <w:iCs/>
      <w:sz w:val="21"/>
      <w:szCs w:val="21"/>
    </w:rPr>
  </w:style>
  <w:style w:type="paragraph" w:styleId="724">
    <w:name w:val="No Spacing"/>
    <w:uiPriority w:val="1"/>
    <w:qFormat/>
    <w:pPr>
      <w:spacing w:before="0" w:after="0" w:line="240" w:lineRule="auto"/>
    </w:pPr>
  </w:style>
  <w:style w:type="paragraph" w:styleId="725">
    <w:name w:val="Title"/>
    <w:basedOn w:val="871"/>
    <w:next w:val="871"/>
    <w:link w:val="72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6">
    <w:name w:val="Title Char"/>
    <w:basedOn w:val="876"/>
    <w:link w:val="725"/>
    <w:uiPriority w:val="10"/>
    <w:rPr>
      <w:sz w:val="48"/>
      <w:szCs w:val="48"/>
    </w:rPr>
  </w:style>
  <w:style w:type="paragraph" w:styleId="727">
    <w:name w:val="Subtitle"/>
    <w:basedOn w:val="871"/>
    <w:next w:val="871"/>
    <w:link w:val="728"/>
    <w:uiPriority w:val="11"/>
    <w:qFormat/>
    <w:pPr>
      <w:spacing w:before="200" w:after="200"/>
    </w:pPr>
    <w:rPr>
      <w:sz w:val="24"/>
      <w:szCs w:val="24"/>
    </w:rPr>
  </w:style>
  <w:style w:type="character" w:styleId="728">
    <w:name w:val="Subtitle Char"/>
    <w:basedOn w:val="876"/>
    <w:link w:val="727"/>
    <w:uiPriority w:val="11"/>
    <w:rPr>
      <w:sz w:val="24"/>
      <w:szCs w:val="24"/>
    </w:rPr>
  </w:style>
  <w:style w:type="paragraph" w:styleId="729">
    <w:name w:val="Quote"/>
    <w:basedOn w:val="871"/>
    <w:next w:val="871"/>
    <w:link w:val="730"/>
    <w:uiPriority w:val="29"/>
    <w:qFormat/>
    <w:pPr>
      <w:ind w:left="720" w:right="720"/>
    </w:pPr>
    <w:rPr>
      <w:i/>
    </w:rPr>
  </w:style>
  <w:style w:type="character" w:styleId="730">
    <w:name w:val="Quote Char"/>
    <w:link w:val="729"/>
    <w:uiPriority w:val="29"/>
    <w:rPr>
      <w:i/>
    </w:rPr>
  </w:style>
  <w:style w:type="paragraph" w:styleId="731">
    <w:name w:val="Intense Quote"/>
    <w:basedOn w:val="871"/>
    <w:next w:val="871"/>
    <w:link w:val="73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2">
    <w:name w:val="Intense Quote Char"/>
    <w:link w:val="731"/>
    <w:uiPriority w:val="30"/>
    <w:rPr>
      <w:i/>
    </w:rPr>
  </w:style>
  <w:style w:type="character" w:styleId="733">
    <w:name w:val="Header Char"/>
    <w:basedOn w:val="876"/>
    <w:link w:val="892"/>
    <w:uiPriority w:val="99"/>
  </w:style>
  <w:style w:type="character" w:styleId="734">
    <w:name w:val="Footer Char"/>
    <w:basedOn w:val="876"/>
    <w:link w:val="895"/>
    <w:uiPriority w:val="99"/>
  </w:style>
  <w:style w:type="paragraph" w:styleId="735">
    <w:name w:val="Caption"/>
    <w:basedOn w:val="871"/>
    <w:next w:val="871"/>
    <w:link w:val="7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6">
    <w:name w:val="Caption Char"/>
    <w:basedOn w:val="735"/>
    <w:link w:val="895"/>
    <w:uiPriority w:val="99"/>
  </w:style>
  <w:style w:type="table" w:styleId="737">
    <w:name w:val="Table Grid Light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8">
    <w:name w:val="Plain Table 1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2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0">
    <w:name w:val="Plain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1">
    <w:name w:val="Plain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Plain Table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3">
    <w:name w:val="Grid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5">
    <w:name w:val="Grid Table 4 - Accent 1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6">
    <w:name w:val="Grid Table 4 - Accent 2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7">
    <w:name w:val="Grid Table 4 - Accent 3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8">
    <w:name w:val="Grid Table 4 - Accent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9">
    <w:name w:val="Grid Table 4 - Accent 5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0">
    <w:name w:val="Grid Table 4 - Accent 6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1">
    <w:name w:val="Grid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2">
    <w:name w:val="Grid Table 5 Dark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5">
    <w:name w:val="Grid Table 5 Dark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7">
    <w:name w:val="Grid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8">
    <w:name w:val="Grid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9">
    <w:name w:val="Grid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0">
    <w:name w:val="Grid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1">
    <w:name w:val="Grid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2">
    <w:name w:val="Grid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3">
    <w:name w:val="Grid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4">
    <w:name w:val="Grid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5">
    <w:name w:val="Grid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0">
    <w:name w:val="List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1">
    <w:name w:val="List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2">
    <w:name w:val="List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3">
    <w:name w:val="List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4">
    <w:name w:val="List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5">
    <w:name w:val="List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6">
    <w:name w:val="List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8">
    <w:name w:val="List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9">
    <w:name w:val="List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0">
    <w:name w:val="List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1">
    <w:name w:val="List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2">
    <w:name w:val="List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3">
    <w:name w:val="List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4">
    <w:name w:val="List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5">
    <w:name w:val="List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6">
    <w:name w:val="List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7">
    <w:name w:val="List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8">
    <w:name w:val="List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9">
    <w:name w:val="List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0">
    <w:name w:val="List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1">
    <w:name w:val="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3">
    <w:name w:val="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4">
    <w:name w:val="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5">
    <w:name w:val="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6">
    <w:name w:val="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7">
    <w:name w:val="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8">
    <w:name w:val="Bordered &amp; 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9">
    <w:name w:val="Bordered &amp; 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0">
    <w:name w:val="Bordered &amp; 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1">
    <w:name w:val="Bordered &amp; 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2">
    <w:name w:val="Bordered &amp; 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3">
    <w:name w:val="Bordered &amp; 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4">
    <w:name w:val="Bordered &amp; 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5">
    <w:name w:val="Bordered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6">
    <w:name w:val="Bordered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7">
    <w:name w:val="Bordered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8">
    <w:name w:val="Bordered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9">
    <w:name w:val="Bordered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0">
    <w:name w:val="Bordered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1">
    <w:name w:val="Bordered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62">
    <w:name w:val="Footnote Text Char"/>
    <w:link w:val="933"/>
    <w:uiPriority w:val="99"/>
    <w:rPr>
      <w:sz w:val="18"/>
    </w:rPr>
  </w:style>
  <w:style w:type="character" w:styleId="863">
    <w:name w:val="Endnote Text Char"/>
    <w:link w:val="946"/>
    <w:uiPriority w:val="99"/>
    <w:rPr>
      <w:sz w:val="20"/>
    </w:rPr>
  </w:style>
  <w:style w:type="paragraph" w:styleId="864">
    <w:name w:val="toc 4"/>
    <w:basedOn w:val="871"/>
    <w:next w:val="871"/>
    <w:uiPriority w:val="39"/>
    <w:unhideWhenUsed/>
    <w:pPr>
      <w:ind w:left="850" w:right="0" w:firstLine="0"/>
      <w:spacing w:after="57"/>
    </w:pPr>
  </w:style>
  <w:style w:type="paragraph" w:styleId="865">
    <w:name w:val="toc 5"/>
    <w:basedOn w:val="871"/>
    <w:next w:val="871"/>
    <w:uiPriority w:val="39"/>
    <w:unhideWhenUsed/>
    <w:pPr>
      <w:ind w:left="1134" w:right="0" w:firstLine="0"/>
      <w:spacing w:after="57"/>
    </w:pPr>
  </w:style>
  <w:style w:type="paragraph" w:styleId="866">
    <w:name w:val="toc 6"/>
    <w:basedOn w:val="871"/>
    <w:next w:val="871"/>
    <w:uiPriority w:val="39"/>
    <w:unhideWhenUsed/>
    <w:pPr>
      <w:ind w:left="1417" w:right="0" w:firstLine="0"/>
      <w:spacing w:after="57"/>
    </w:pPr>
  </w:style>
  <w:style w:type="paragraph" w:styleId="867">
    <w:name w:val="toc 7"/>
    <w:basedOn w:val="871"/>
    <w:next w:val="871"/>
    <w:uiPriority w:val="39"/>
    <w:unhideWhenUsed/>
    <w:pPr>
      <w:ind w:left="1701" w:right="0" w:firstLine="0"/>
      <w:spacing w:after="57"/>
    </w:pPr>
  </w:style>
  <w:style w:type="paragraph" w:styleId="868">
    <w:name w:val="toc 8"/>
    <w:basedOn w:val="871"/>
    <w:next w:val="871"/>
    <w:uiPriority w:val="39"/>
    <w:unhideWhenUsed/>
    <w:pPr>
      <w:ind w:left="1984" w:right="0" w:firstLine="0"/>
      <w:spacing w:after="57"/>
    </w:pPr>
  </w:style>
  <w:style w:type="paragraph" w:styleId="869">
    <w:name w:val="toc 9"/>
    <w:basedOn w:val="871"/>
    <w:next w:val="871"/>
    <w:uiPriority w:val="39"/>
    <w:unhideWhenUsed/>
    <w:pPr>
      <w:ind w:left="2268" w:right="0" w:firstLine="0"/>
      <w:spacing w:after="57"/>
    </w:pPr>
  </w:style>
  <w:style w:type="paragraph" w:styleId="870">
    <w:name w:val="table of figures"/>
    <w:basedOn w:val="871"/>
    <w:next w:val="871"/>
    <w:uiPriority w:val="99"/>
    <w:unhideWhenUsed/>
    <w:pPr>
      <w:spacing w:after="0" w:afterAutospacing="0"/>
    </w:pPr>
  </w:style>
  <w:style w:type="paragraph" w:styleId="871" w:default="1">
    <w:name w:val="Normal"/>
    <w:qFormat/>
  </w:style>
  <w:style w:type="paragraph" w:styleId="872">
    <w:name w:val="Heading 1"/>
    <w:basedOn w:val="871"/>
    <w:next w:val="871"/>
    <w:link w:val="879"/>
    <w:qFormat/>
    <w:pPr>
      <w:numPr>
        <w:ilvl w:val="0"/>
        <w:numId w:val="1"/>
      </w:numPr>
      <w:keepLines/>
      <w:keepNext/>
      <w:pageBreakBefore/>
      <w:spacing w:before="480" w:after="240" w:line="240" w:lineRule="auto"/>
      <w:outlineLvl w:val="0"/>
    </w:pPr>
    <w:rPr>
      <w:rFonts w:ascii="Arial" w:hAnsi="Arial" w:eastAsia="Times New Roman" w:cs="Times New Roman"/>
      <w:b/>
      <w:sz w:val="40"/>
      <w:szCs w:val="20"/>
      <w:lang w:eastAsia="ru-RU"/>
    </w:rPr>
  </w:style>
  <w:style w:type="paragraph" w:styleId="873">
    <w:name w:val="Heading 2"/>
    <w:basedOn w:val="871"/>
    <w:next w:val="871"/>
    <w:link w:val="880"/>
    <w:qFormat/>
    <w:pPr>
      <w:numPr>
        <w:ilvl w:val="1"/>
        <w:numId w:val="1"/>
      </w:numPr>
      <w:keepNext/>
      <w:spacing w:before="360" w:after="120" w:line="240" w:lineRule="auto"/>
      <w:outlineLvl w:val="1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874">
    <w:name w:val="Heading 3"/>
    <w:basedOn w:val="871"/>
    <w:next w:val="871"/>
    <w:link w:val="897"/>
    <w:qFormat/>
    <w:pPr>
      <w:numPr>
        <w:ilvl w:val="2"/>
        <w:numId w:val="2"/>
      </w:numPr>
      <w:keepNext/>
      <w:spacing w:before="120" w:after="120" w:line="240" w:lineRule="auto"/>
      <w:outlineLvl w:val="2"/>
    </w:pPr>
    <w:rPr>
      <w:rFonts w:ascii="Times New Roman" w:hAnsi="Times New Roman" w:eastAsia="Times New Roman" w:cs="Times New Roman"/>
      <w:b/>
      <w:sz w:val="28"/>
      <w:szCs w:val="20"/>
    </w:rPr>
  </w:style>
  <w:style w:type="paragraph" w:styleId="875">
    <w:name w:val="Heading 4"/>
    <w:basedOn w:val="871"/>
    <w:next w:val="871"/>
    <w:link w:val="898"/>
    <w:qFormat/>
    <w:pPr>
      <w:numPr>
        <w:ilvl w:val="3"/>
        <w:numId w:val="2"/>
      </w:numPr>
      <w:jc w:val="both"/>
      <w:keepNext/>
      <w:spacing w:before="240" w:after="120" w:line="240" w:lineRule="auto"/>
      <w:tabs>
        <w:tab w:val="left" w:pos="1134" w:leader="none"/>
      </w:tabs>
      <w:outlineLvl w:val="3"/>
    </w:pPr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876" w:default="1">
    <w:name w:val="Default Paragraph Font"/>
    <w:uiPriority w:val="1"/>
    <w:semiHidden/>
    <w:unhideWhenUsed/>
  </w:style>
  <w:style w:type="table" w:styleId="87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8" w:default="1">
    <w:name w:val="No List"/>
    <w:uiPriority w:val="99"/>
    <w:semiHidden/>
    <w:unhideWhenUsed/>
  </w:style>
  <w:style w:type="character" w:styleId="879" w:customStyle="1">
    <w:name w:val="Заголовок 1 Знак"/>
    <w:basedOn w:val="876"/>
    <w:link w:val="872"/>
    <w:rPr>
      <w:rFonts w:ascii="Arial" w:hAnsi="Arial" w:eastAsia="Times New Roman" w:cs="Times New Roman"/>
      <w:b/>
      <w:sz w:val="40"/>
      <w:szCs w:val="20"/>
      <w:lang w:eastAsia="ru-RU"/>
    </w:rPr>
  </w:style>
  <w:style w:type="character" w:styleId="880" w:customStyle="1">
    <w:name w:val="Заголовок 2 Знак"/>
    <w:basedOn w:val="876"/>
    <w:link w:val="873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881" w:customStyle="1">
    <w:name w:val="Пункт"/>
    <w:basedOn w:val="871"/>
    <w:link w:val="884"/>
    <w:pPr>
      <w:numPr>
        <w:ilvl w:val="2"/>
        <w:numId w:val="1"/>
      </w:numPr>
      <w:jc w:val="both"/>
      <w:spacing w:after="0" w:line="36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82" w:customStyle="1">
    <w:name w:val="Подпункт"/>
    <w:basedOn w:val="881"/>
    <w:link w:val="886"/>
    <w:pPr>
      <w:numPr>
        <w:ilvl w:val="3"/>
      </w:numPr>
    </w:pPr>
  </w:style>
  <w:style w:type="paragraph" w:styleId="883" w:customStyle="1">
    <w:name w:val="Подподпункт"/>
    <w:basedOn w:val="882"/>
    <w:link w:val="887"/>
    <w:pPr>
      <w:numPr>
        <w:ilvl w:val="4"/>
      </w:numPr>
    </w:pPr>
  </w:style>
  <w:style w:type="character" w:styleId="884" w:customStyle="1">
    <w:name w:val="Пункт Знак1"/>
    <w:link w:val="881"/>
    <w:rPr>
      <w:rFonts w:ascii="Times New Roman" w:hAnsi="Times New Roman" w:eastAsia="Times New Roman" w:cs="Times New Roman"/>
      <w:sz w:val="28"/>
      <w:szCs w:val="20"/>
      <w:lang w:eastAsia="ru-RU"/>
    </w:rPr>
  </w:style>
  <w:style w:type="table" w:styleId="885">
    <w:name w:val="Table Grid"/>
    <w:basedOn w:val="87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86" w:customStyle="1">
    <w:name w:val="Подпункт Знак1"/>
    <w:basedOn w:val="876"/>
    <w:link w:val="882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87" w:customStyle="1">
    <w:name w:val="Подподпункт Знак"/>
    <w:basedOn w:val="876"/>
    <w:link w:val="883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888">
    <w:name w:val="List Paragraph"/>
    <w:basedOn w:val="871"/>
    <w:link w:val="901"/>
    <w:uiPriority w:val="34"/>
    <w:qFormat/>
    <w:pPr>
      <w:contextualSpacing/>
      <w:ind w:left="720"/>
    </w:pPr>
  </w:style>
  <w:style w:type="paragraph" w:styleId="889">
    <w:name w:val="Balloon Text"/>
    <w:basedOn w:val="871"/>
    <w:link w:val="89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0" w:customStyle="1">
    <w:name w:val="Текст выноски Знак"/>
    <w:basedOn w:val="876"/>
    <w:link w:val="889"/>
    <w:uiPriority w:val="99"/>
    <w:semiHidden/>
    <w:rPr>
      <w:rFonts w:ascii="Tahoma" w:hAnsi="Tahoma" w:cs="Tahoma"/>
      <w:sz w:val="16"/>
      <w:szCs w:val="16"/>
    </w:rPr>
  </w:style>
  <w:style w:type="character" w:styleId="891">
    <w:name w:val="Hyperlink"/>
    <w:basedOn w:val="876"/>
    <w:uiPriority w:val="99"/>
    <w:unhideWhenUsed/>
    <w:rPr>
      <w:color w:val="0000ff" w:themeColor="hyperlink"/>
      <w:u w:val="single"/>
    </w:rPr>
  </w:style>
  <w:style w:type="paragraph" w:styleId="892">
    <w:name w:val="Header"/>
    <w:basedOn w:val="871"/>
    <w:link w:val="89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3" w:customStyle="1">
    <w:name w:val="Верхний колонтитул Знак"/>
    <w:basedOn w:val="876"/>
    <w:link w:val="892"/>
    <w:uiPriority w:val="99"/>
  </w:style>
  <w:style w:type="character" w:styleId="894">
    <w:name w:val="page number"/>
    <w:rPr>
      <w:rFonts w:ascii="Times New Roman" w:hAnsi="Times New Roman"/>
      <w:sz w:val="20"/>
    </w:rPr>
  </w:style>
  <w:style w:type="paragraph" w:styleId="895">
    <w:name w:val="Footer"/>
    <w:basedOn w:val="871"/>
    <w:link w:val="89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6" w:customStyle="1">
    <w:name w:val="Нижний колонтитул Знак"/>
    <w:basedOn w:val="876"/>
    <w:link w:val="895"/>
    <w:uiPriority w:val="99"/>
  </w:style>
  <w:style w:type="character" w:styleId="897" w:customStyle="1">
    <w:name w:val="Заголовок 3 Знак"/>
    <w:basedOn w:val="876"/>
    <w:link w:val="874"/>
    <w:rPr>
      <w:rFonts w:ascii="Times New Roman" w:hAnsi="Times New Roman" w:eastAsia="Times New Roman" w:cs="Times New Roman"/>
      <w:b/>
      <w:sz w:val="28"/>
      <w:szCs w:val="20"/>
    </w:rPr>
  </w:style>
  <w:style w:type="character" w:styleId="898" w:customStyle="1">
    <w:name w:val="Заголовок 4 Знак"/>
    <w:basedOn w:val="876"/>
    <w:link w:val="875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paragraph" w:styleId="899">
    <w:name w:val="List Number"/>
    <w:basedOn w:val="871"/>
    <w:pPr>
      <w:jc w:val="both"/>
      <w:spacing w:before="60" w:after="0" w:line="360" w:lineRule="auto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900" w:customStyle="1">
    <w:name w:val="Default"/>
    <w:link w:val="952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character" w:styleId="901" w:customStyle="1">
    <w:name w:val="Абзац списка Знак"/>
    <w:basedOn w:val="876"/>
    <w:link w:val="888"/>
    <w:uiPriority w:val="34"/>
    <w:qFormat/>
  </w:style>
  <w:style w:type="paragraph" w:styleId="902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903" w:customStyle="1">
    <w:name w:val="Стиль1"/>
    <w:basedOn w:val="871"/>
    <w:pPr>
      <w:numPr>
        <w:ilvl w:val="0"/>
        <w:numId w:val="3"/>
      </w:numPr>
      <w:keepLines/>
      <w:keepNext/>
      <w:spacing w:after="60" w:line="240" w:lineRule="auto"/>
      <w:widowControl w:val="off"/>
      <w:suppressLineNumbers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904" w:customStyle="1">
    <w:name w:val="Стиль2"/>
    <w:basedOn w:val="910"/>
    <w:uiPriority w:val="99"/>
    <w:pPr>
      <w:numPr>
        <w:ilvl w:val="1"/>
      </w:numPr>
      <w:contextualSpacing w:val="0"/>
      <w:ind w:left="1440" w:hanging="360"/>
      <w:jc w:val="both"/>
      <w:keepLines/>
      <w:keepNext/>
      <w:spacing w:after="60" w:line="240" w:lineRule="auto"/>
      <w:widowControl w:val="off"/>
      <w:tabs>
        <w:tab w:val="num" w:pos="432" w:leader="none"/>
        <w:tab w:val="num" w:pos="1440" w:leader="none"/>
        <w:tab w:val="num" w:pos="1492" w:leader="none"/>
      </w:tabs>
      <w:suppressLineNumbers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905" w:customStyle="1">
    <w:name w:val="Стиль3"/>
    <w:basedOn w:val="911"/>
    <w:pPr>
      <w:numPr>
        <w:ilvl w:val="2"/>
        <w:numId w:val="3"/>
      </w:numPr>
      <w:ind w:left="2160" w:hanging="360"/>
      <w:jc w:val="both"/>
      <w:spacing w:after="0" w:line="240" w:lineRule="auto"/>
      <w:widowControl w:val="off"/>
      <w:tabs>
        <w:tab w:val="clear" w:pos="1307" w:leader="none"/>
        <w:tab w:val="num" w:pos="2160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6" w:customStyle="1">
    <w:name w:val="Текст примечания Знак"/>
    <w:basedOn w:val="876"/>
    <w:link w:val="907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07">
    <w:name w:val="annotation text"/>
    <w:basedOn w:val="871"/>
    <w:link w:val="906"/>
    <w:uiPriority w:val="99"/>
    <w:semiHidden/>
    <w:pPr>
      <w:jc w:val="both"/>
      <w:spacing w:after="6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08" w:customStyle="1">
    <w:name w:val="Текст примечания Знак1"/>
    <w:basedOn w:val="876"/>
    <w:uiPriority w:val="99"/>
    <w:semiHidden/>
    <w:rPr>
      <w:sz w:val="20"/>
      <w:szCs w:val="20"/>
    </w:rPr>
  </w:style>
  <w:style w:type="character" w:styleId="909">
    <w:name w:val="annotation reference"/>
    <w:basedOn w:val="876"/>
    <w:uiPriority w:val="99"/>
    <w:semiHidden/>
    <w:unhideWhenUsed/>
    <w:rPr>
      <w:sz w:val="16"/>
      <w:szCs w:val="16"/>
    </w:rPr>
  </w:style>
  <w:style w:type="paragraph" w:styleId="910">
    <w:name w:val="List Number 2"/>
    <w:basedOn w:val="871"/>
    <w:uiPriority w:val="99"/>
    <w:semiHidden/>
    <w:unhideWhenUsed/>
    <w:pPr>
      <w:contextualSpacing/>
      <w:ind w:left="432" w:hanging="432"/>
      <w:tabs>
        <w:tab w:val="num" w:pos="432" w:leader="none"/>
      </w:tabs>
    </w:pPr>
  </w:style>
  <w:style w:type="paragraph" w:styleId="911">
    <w:name w:val="Body Text Indent 2"/>
    <w:basedOn w:val="871"/>
    <w:link w:val="912"/>
    <w:uiPriority w:val="99"/>
    <w:semiHidden/>
    <w:unhideWhenUsed/>
    <w:pPr>
      <w:ind w:left="283"/>
      <w:spacing w:after="120" w:line="480" w:lineRule="auto"/>
    </w:pPr>
  </w:style>
  <w:style w:type="character" w:styleId="912" w:customStyle="1">
    <w:name w:val="Основной текст с отступом 2 Знак"/>
    <w:basedOn w:val="876"/>
    <w:link w:val="911"/>
    <w:uiPriority w:val="99"/>
    <w:semiHidden/>
  </w:style>
  <w:style w:type="paragraph" w:styleId="913">
    <w:name w:val="List Number 4"/>
    <w:basedOn w:val="871"/>
    <w:uiPriority w:val="99"/>
    <w:semiHidden/>
    <w:unhideWhenUsed/>
    <w:pPr>
      <w:numPr>
        <w:ilvl w:val="0"/>
        <w:numId w:val="4"/>
      </w:numPr>
      <w:contextualSpacing/>
      <w:ind w:left="720" w:hanging="180"/>
      <w:tabs>
        <w:tab w:val="num" w:pos="720" w:leader="none"/>
        <w:tab w:val="clear" w:pos="1209" w:leader="none"/>
      </w:tabs>
    </w:pPr>
  </w:style>
  <w:style w:type="paragraph" w:styleId="914">
    <w:name w:val="Body Text Indent 3"/>
    <w:basedOn w:val="871"/>
    <w:link w:val="915"/>
    <w:uiPriority w:val="99"/>
    <w:unhideWhenUsed/>
    <w:pPr>
      <w:ind w:left="283"/>
      <w:spacing w:after="120"/>
    </w:pPr>
    <w:rPr>
      <w:sz w:val="16"/>
      <w:szCs w:val="16"/>
    </w:rPr>
  </w:style>
  <w:style w:type="character" w:styleId="915" w:customStyle="1">
    <w:name w:val="Основной текст с отступом 3 Знак"/>
    <w:basedOn w:val="876"/>
    <w:link w:val="914"/>
    <w:uiPriority w:val="99"/>
    <w:rPr>
      <w:sz w:val="16"/>
      <w:szCs w:val="16"/>
    </w:rPr>
  </w:style>
  <w:style w:type="numbering" w:styleId="916" w:customStyle="1">
    <w:name w:val="Нет списка1"/>
    <w:next w:val="878"/>
    <w:uiPriority w:val="99"/>
    <w:semiHidden/>
    <w:unhideWhenUsed/>
  </w:style>
  <w:style w:type="character" w:styleId="917" w:customStyle="1">
    <w:name w:val="Основной текст_"/>
    <w:basedOn w:val="876"/>
    <w:link w:val="929"/>
    <w:rPr>
      <w:rFonts w:ascii="Times New Roman" w:hAnsi="Times New Roman" w:eastAsia="Times New Roman" w:cs="Times New Roman"/>
      <w:sz w:val="23"/>
      <w:szCs w:val="23"/>
      <w:shd w:val="clear" w:color="auto" w:fill="ffffff"/>
    </w:rPr>
  </w:style>
  <w:style w:type="character" w:styleId="918" w:customStyle="1">
    <w:name w:val="Основной текст + Consolas;14 pt;Полужирный;Курсив;Интервал 1 pt"/>
    <w:basedOn w:val="917"/>
    <w:rPr>
      <w:rFonts w:ascii="Consolas" w:hAnsi="Consolas" w:eastAsia="Consolas" w:cs="Consolas"/>
      <w:b/>
      <w:bCs/>
      <w:i/>
      <w:iCs/>
      <w:color w:val="000000"/>
      <w:spacing w:val="30"/>
      <w:position w:val="0"/>
      <w:sz w:val="28"/>
      <w:szCs w:val="28"/>
      <w:shd w:val="clear" w:color="auto" w:fill="ffffff"/>
      <w:lang w:val="en-US" w:eastAsia="en-US" w:bidi="en-US"/>
    </w:rPr>
  </w:style>
  <w:style w:type="character" w:styleId="919" w:customStyle="1">
    <w:name w:val="Основной текст (2)_"/>
    <w:basedOn w:val="876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styleId="920" w:customStyle="1">
    <w:name w:val="Заголовок №1_"/>
    <w:basedOn w:val="876"/>
    <w:link w:val="930"/>
    <w:rPr>
      <w:rFonts w:ascii="Times New Roman" w:hAnsi="Times New Roman" w:eastAsia="Times New Roman" w:cs="Times New Roman"/>
      <w:b/>
      <w:bCs/>
      <w:shd w:val="clear" w:color="auto" w:fill="ffffff"/>
    </w:rPr>
  </w:style>
  <w:style w:type="character" w:styleId="921" w:customStyle="1">
    <w:name w:val="Подпись к таблице (2)_"/>
    <w:basedOn w:val="876"/>
    <w:link w:val="931"/>
    <w:rPr>
      <w:rFonts w:ascii="Times New Roman" w:hAnsi="Times New Roman" w:eastAsia="Times New Roman" w:cs="Times New Roman"/>
      <w:sz w:val="23"/>
      <w:szCs w:val="23"/>
      <w:shd w:val="clear" w:color="auto" w:fill="ffffff"/>
    </w:rPr>
  </w:style>
  <w:style w:type="character" w:styleId="922" w:customStyle="1">
    <w:name w:val="Основной текст1"/>
    <w:basedOn w:val="917"/>
    <w:rPr>
      <w:rFonts w:ascii="Times New Roman" w:hAnsi="Times New Roman" w:eastAsia="Times New Roman" w:cs="Times New Roman"/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character" w:styleId="923" w:customStyle="1">
    <w:name w:val="Основной текст + 10 pt;Полужирный"/>
    <w:basedOn w:val="917"/>
    <w:rPr>
      <w:rFonts w:ascii="Times New Roman" w:hAnsi="Times New Roman" w:eastAsia="Times New Roman" w:cs="Times New Roman"/>
      <w:b/>
      <w:bCs/>
      <w:color w:val="000000"/>
      <w:spacing w:val="0"/>
      <w:position w:val="0"/>
      <w:sz w:val="20"/>
      <w:szCs w:val="20"/>
      <w:shd w:val="clear" w:color="auto" w:fill="ffffff"/>
      <w:lang w:val="ru-RU" w:eastAsia="ru-RU" w:bidi="ru-RU"/>
    </w:rPr>
  </w:style>
  <w:style w:type="character" w:styleId="924" w:customStyle="1">
    <w:name w:val="Основной текст + 15 pt;Полужирный"/>
    <w:basedOn w:val="917"/>
    <w:rPr>
      <w:rFonts w:ascii="Times New Roman" w:hAnsi="Times New Roman" w:eastAsia="Times New Roman" w:cs="Times New Roman"/>
      <w:b/>
      <w:bCs/>
      <w:color w:val="000000"/>
      <w:spacing w:val="0"/>
      <w:position w:val="0"/>
      <w:sz w:val="30"/>
      <w:szCs w:val="30"/>
      <w:shd w:val="clear" w:color="auto" w:fill="ffffff"/>
      <w:lang w:val="ru-RU" w:eastAsia="ru-RU" w:bidi="ru-RU"/>
    </w:rPr>
  </w:style>
  <w:style w:type="character" w:styleId="925" w:customStyle="1">
    <w:name w:val="Основной текст + 11 pt;Полужирный"/>
    <w:basedOn w:val="917"/>
    <w:rPr>
      <w:rFonts w:ascii="Times New Roman" w:hAnsi="Times New Roman" w:eastAsia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 w:eastAsia="ru-RU" w:bidi="ru-RU"/>
    </w:rPr>
  </w:style>
  <w:style w:type="character" w:styleId="926" w:customStyle="1">
    <w:name w:val="Подпись к таблице_"/>
    <w:basedOn w:val="876"/>
    <w:link w:val="932"/>
    <w:rPr>
      <w:rFonts w:ascii="Times New Roman" w:hAnsi="Times New Roman" w:eastAsia="Times New Roman" w:cs="Times New Roman"/>
      <w:b/>
      <w:bCs/>
      <w:shd w:val="clear" w:color="auto" w:fill="ffffff"/>
    </w:rPr>
  </w:style>
  <w:style w:type="character" w:styleId="927" w:customStyle="1">
    <w:name w:val="Основной текст (2)"/>
    <w:basedOn w:val="919"/>
    <w:rPr>
      <w:rFonts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single"/>
      <w:lang w:val="ru-RU" w:eastAsia="ru-RU" w:bidi="ru-RU"/>
    </w:rPr>
  </w:style>
  <w:style w:type="character" w:styleId="928" w:customStyle="1">
    <w:name w:val="Основной текст2"/>
    <w:basedOn w:val="917"/>
    <w:rPr>
      <w:rFonts w:ascii="Times New Roman" w:hAnsi="Times New Roman" w:eastAsia="Times New Roman" w:cs="Times New Roman"/>
      <w:color w:val="000000"/>
      <w:spacing w:val="0"/>
      <w:position w:val="0"/>
      <w:sz w:val="23"/>
      <w:szCs w:val="23"/>
      <w:u w:val="single"/>
      <w:shd w:val="clear" w:color="auto" w:fill="ffffff"/>
      <w:lang w:val="ru-RU" w:eastAsia="ru-RU" w:bidi="ru-RU"/>
    </w:rPr>
  </w:style>
  <w:style w:type="paragraph" w:styleId="929" w:customStyle="1">
    <w:name w:val="Основной текст3"/>
    <w:basedOn w:val="871"/>
    <w:link w:val="917"/>
    <w:pPr>
      <w:jc w:val="right"/>
      <w:spacing w:after="0" w:line="278" w:lineRule="exact"/>
      <w:shd w:val="clear" w:color="auto" w:fill="ffffff"/>
      <w:widowControl w:val="off"/>
    </w:pPr>
    <w:rPr>
      <w:rFonts w:ascii="Times New Roman" w:hAnsi="Times New Roman" w:eastAsia="Times New Roman" w:cs="Times New Roman"/>
      <w:sz w:val="23"/>
      <w:szCs w:val="23"/>
    </w:rPr>
  </w:style>
  <w:style w:type="paragraph" w:styleId="930" w:customStyle="1">
    <w:name w:val="Заголовок №1"/>
    <w:basedOn w:val="871"/>
    <w:link w:val="920"/>
    <w:pPr>
      <w:jc w:val="both"/>
      <w:spacing w:after="0" w:line="245" w:lineRule="exact"/>
      <w:shd w:val="clear" w:color="auto" w:fill="ffffff"/>
      <w:widowControl w:val="off"/>
      <w:outlineLvl w:val="0"/>
    </w:pPr>
    <w:rPr>
      <w:rFonts w:ascii="Times New Roman" w:hAnsi="Times New Roman" w:eastAsia="Times New Roman" w:cs="Times New Roman"/>
      <w:b/>
      <w:bCs/>
    </w:rPr>
  </w:style>
  <w:style w:type="paragraph" w:styleId="931" w:customStyle="1">
    <w:name w:val="Подпись к таблице (2)"/>
    <w:basedOn w:val="871"/>
    <w:link w:val="921"/>
    <w:pPr>
      <w:spacing w:after="0" w:line="0" w:lineRule="atLeast"/>
      <w:shd w:val="clear" w:color="auto" w:fill="ffffff"/>
      <w:widowControl w:val="off"/>
    </w:pPr>
    <w:rPr>
      <w:rFonts w:ascii="Times New Roman" w:hAnsi="Times New Roman" w:eastAsia="Times New Roman" w:cs="Times New Roman"/>
      <w:sz w:val="23"/>
      <w:szCs w:val="23"/>
    </w:rPr>
  </w:style>
  <w:style w:type="paragraph" w:styleId="932" w:customStyle="1">
    <w:name w:val="Подпись к таблице"/>
    <w:basedOn w:val="871"/>
    <w:link w:val="926"/>
    <w:pPr>
      <w:spacing w:after="0" w:line="0" w:lineRule="atLeast"/>
      <w:shd w:val="clear" w:color="auto" w:fill="ffffff"/>
      <w:widowControl w:val="off"/>
    </w:pPr>
    <w:rPr>
      <w:rFonts w:ascii="Times New Roman" w:hAnsi="Times New Roman" w:eastAsia="Times New Roman" w:cs="Times New Roman"/>
      <w:b/>
      <w:bCs/>
    </w:rPr>
  </w:style>
  <w:style w:type="paragraph" w:styleId="933">
    <w:name w:val="footnote text"/>
    <w:basedOn w:val="871"/>
    <w:link w:val="934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34" w:customStyle="1">
    <w:name w:val="Текст сноски Знак"/>
    <w:basedOn w:val="876"/>
    <w:link w:val="933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35">
    <w:name w:val="footnote reference"/>
    <w:uiPriority w:val="99"/>
    <w:rPr>
      <w:vertAlign w:val="superscript"/>
    </w:rPr>
  </w:style>
  <w:style w:type="numbering" w:styleId="936" w:customStyle="1">
    <w:name w:val="Нет списка2"/>
    <w:next w:val="878"/>
    <w:uiPriority w:val="99"/>
    <w:semiHidden/>
    <w:unhideWhenUsed/>
  </w:style>
  <w:style w:type="paragraph" w:styleId="937">
    <w:name w:val="toc 1"/>
    <w:basedOn w:val="871"/>
    <w:next w:val="871"/>
    <w:uiPriority w:val="39"/>
    <w:unhideWhenUsed/>
    <w:qFormat/>
    <w:pPr>
      <w:jc w:val="center"/>
      <w:spacing w:after="0" w:line="240" w:lineRule="auto"/>
      <w:tabs>
        <w:tab w:val="left" w:pos="0" w:leader="none"/>
        <w:tab w:val="right" w:pos="9345" w:leader="dot"/>
        <w:tab w:val="right" w:pos="9498" w:leader="dot"/>
      </w:tabs>
    </w:pPr>
    <w:rPr>
      <w:rFonts w:ascii="Times New Roman" w:hAnsi="Times New Roman" w:eastAsia="Times New Roman" w:cs="Arial"/>
      <w:bCs/>
      <w:sz w:val="24"/>
      <w:szCs w:val="28"/>
      <w:lang w:eastAsia="ru-RU"/>
    </w:rPr>
  </w:style>
  <w:style w:type="paragraph" w:styleId="938">
    <w:name w:val="TOC Heading"/>
    <w:basedOn w:val="872"/>
    <w:next w:val="871"/>
    <w:uiPriority w:val="39"/>
    <w:semiHidden/>
    <w:unhideWhenUsed/>
    <w:qFormat/>
    <w:pPr>
      <w:numPr>
        <w:ilvl w:val="0"/>
        <w:numId w:val="0"/>
      </w:numPr>
      <w:jc w:val="both"/>
      <w:pageBreakBefore w:val="0"/>
      <w:spacing w:after="0" w:line="276" w:lineRule="auto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939" w:customStyle="1">
    <w:name w:val="Абзац списка1"/>
    <w:basedOn w:val="871"/>
    <w:uiPriority w:val="99"/>
    <w:qFormat/>
    <w:pPr>
      <w:ind w:left="72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40">
    <w:name w:val="toc 2"/>
    <w:basedOn w:val="871"/>
    <w:next w:val="871"/>
    <w:uiPriority w:val="39"/>
    <w:pPr>
      <w:ind w:left="240"/>
      <w:spacing w:after="100" w:line="240" w:lineRule="auto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941">
    <w:name w:val="toc 3"/>
    <w:basedOn w:val="871"/>
    <w:next w:val="871"/>
    <w:uiPriority w:val="39"/>
    <w:pPr>
      <w:ind w:left="480"/>
      <w:spacing w:after="100" w:line="240" w:lineRule="auto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942" w:customStyle="1">
    <w:name w:val="ENDLIST"/>
    <w:basedOn w:val="871"/>
    <w:pPr>
      <w:jc w:val="center"/>
      <w:keepLines/>
      <w:spacing w:before="240" w:after="240" w:line="288" w:lineRule="auto"/>
      <w:widowControl w:val="off"/>
    </w:pPr>
    <w:rPr>
      <w:rFonts w:ascii="Times New Roman" w:hAnsi="Times New Roman" w:eastAsia="Times New Roman" w:cs="Times New Roman"/>
      <w:b/>
      <w:caps/>
      <w:sz w:val="24"/>
      <w:szCs w:val="24"/>
    </w:rPr>
  </w:style>
  <w:style w:type="paragraph" w:styleId="943" w:customStyle="1">
    <w:name w:val="АИС_Обычный текст"/>
    <w:link w:val="944"/>
    <w:qFormat/>
    <w:pPr>
      <w:jc w:val="both"/>
      <w:spacing w:after="0" w:line="360" w:lineRule="auto"/>
    </w:pPr>
    <w:rPr>
      <w:rFonts w:ascii="Times New Roman" w:hAnsi="Times New Roman" w:eastAsia="Times New Roman" w:cs="Times New Roman"/>
      <w:sz w:val="24"/>
      <w:szCs w:val="28"/>
      <w:lang w:eastAsia="ru-RU"/>
    </w:rPr>
  </w:style>
  <w:style w:type="character" w:styleId="944" w:customStyle="1">
    <w:name w:val="АИС_Обычный текст Знак"/>
    <w:link w:val="943"/>
    <w:rPr>
      <w:rFonts w:ascii="Times New Roman" w:hAnsi="Times New Roman" w:eastAsia="Times New Roman" w:cs="Times New Roman"/>
      <w:sz w:val="24"/>
      <w:szCs w:val="28"/>
      <w:lang w:eastAsia="ru-RU"/>
    </w:rPr>
  </w:style>
  <w:style w:type="character" w:styleId="945">
    <w:name w:val="FollowedHyperlink"/>
    <w:basedOn w:val="876"/>
    <w:uiPriority w:val="99"/>
    <w:semiHidden/>
    <w:unhideWhenUsed/>
    <w:rPr>
      <w:color w:val="800080" w:themeColor="followedHyperlink"/>
      <w:u w:val="single"/>
    </w:rPr>
  </w:style>
  <w:style w:type="paragraph" w:styleId="946">
    <w:name w:val="endnote text"/>
    <w:basedOn w:val="871"/>
    <w:link w:val="947"/>
    <w:uiPriority w:val="99"/>
    <w:semiHidden/>
    <w:unhideWhenUsed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47" w:customStyle="1">
    <w:name w:val="Текст концевой сноски Знак"/>
    <w:basedOn w:val="876"/>
    <w:link w:val="946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48">
    <w:name w:val="endnote reference"/>
    <w:basedOn w:val="876"/>
    <w:uiPriority w:val="99"/>
    <w:semiHidden/>
    <w:unhideWhenUsed/>
    <w:rPr>
      <w:vertAlign w:val="superscript"/>
    </w:rPr>
  </w:style>
  <w:style w:type="character" w:styleId="949">
    <w:name w:val="Strong"/>
    <w:basedOn w:val="876"/>
    <w:uiPriority w:val="22"/>
    <w:qFormat/>
    <w:rPr>
      <w:b/>
      <w:bCs/>
    </w:rPr>
  </w:style>
  <w:style w:type="character" w:styleId="950" w:customStyle="1">
    <w:name w:val="characteristic-value"/>
    <w:basedOn w:val="876"/>
  </w:style>
  <w:style w:type="character" w:styleId="951" w:customStyle="1">
    <w:name w:val="apple-tab-span"/>
    <w:basedOn w:val="876"/>
  </w:style>
  <w:style w:type="character" w:styleId="952" w:customStyle="1">
    <w:name w:val="Default Знак"/>
    <w:link w:val="900"/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953" w:customStyle="1">
    <w:name w:val="Абзац списка"/>
    <w:uiPriority w:val="99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54" w:customStyle="1">
    <w:name w:val="Body Text"/>
    <w:uiPriority w:val="99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326D7F-18DF-430E-8208-F9FF26373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Ячменева Вера Васильевна</dc:creator>
  <cp:revision>58</cp:revision>
  <dcterms:created xsi:type="dcterms:W3CDTF">2022-03-25T05:16:00Z</dcterms:created>
  <dcterms:modified xsi:type="dcterms:W3CDTF">2026-10-02T12:43:42Z</dcterms:modified>
</cp:coreProperties>
</file>