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17DF" w:rsidRDefault="006817DF">
      <w:pPr>
        <w:keepNext/>
        <w:keepLines/>
        <w:rPr>
          <w:sz w:val="26"/>
          <w:szCs w:val="26"/>
        </w:rPr>
      </w:pPr>
    </w:p>
    <w:p w:rsidR="006817DF" w:rsidRDefault="006817DF">
      <w:pPr>
        <w:keepNext/>
        <w:keepLines/>
        <w:rPr>
          <w:sz w:val="26"/>
          <w:szCs w:val="26"/>
        </w:rPr>
      </w:pPr>
    </w:p>
    <w:p w:rsidR="00034681" w:rsidRDefault="00034681">
      <w:pPr>
        <w:keepNext/>
        <w:keepLines/>
        <w:rPr>
          <w:sz w:val="26"/>
          <w:szCs w:val="26"/>
        </w:rPr>
      </w:pPr>
    </w:p>
    <w:p w:rsidR="00034681" w:rsidRDefault="00034681">
      <w:pPr>
        <w:keepNext/>
        <w:keepLines/>
        <w:rPr>
          <w:sz w:val="26"/>
          <w:szCs w:val="26"/>
        </w:rPr>
      </w:pPr>
    </w:p>
    <w:p w:rsidR="00034681" w:rsidRDefault="00034681">
      <w:pPr>
        <w:keepNext/>
        <w:keepLines/>
        <w:rPr>
          <w:sz w:val="26"/>
          <w:szCs w:val="26"/>
        </w:rPr>
      </w:pPr>
    </w:p>
    <w:p w:rsidR="00034681" w:rsidRDefault="00034681">
      <w:pPr>
        <w:keepNext/>
        <w:keepLines/>
        <w:rPr>
          <w:sz w:val="26"/>
          <w:szCs w:val="26"/>
        </w:rPr>
      </w:pPr>
    </w:p>
    <w:p w:rsidR="00034681" w:rsidRDefault="00034681">
      <w:pPr>
        <w:keepNext/>
        <w:keepLines/>
        <w:rPr>
          <w:sz w:val="26"/>
          <w:szCs w:val="26"/>
        </w:rPr>
      </w:pPr>
    </w:p>
    <w:p w:rsidR="00034681" w:rsidRDefault="00034681">
      <w:pPr>
        <w:keepNext/>
        <w:keepLines/>
        <w:rPr>
          <w:sz w:val="26"/>
          <w:szCs w:val="26"/>
        </w:rPr>
      </w:pPr>
    </w:p>
    <w:p w:rsidR="00034681" w:rsidRDefault="00034681">
      <w:pPr>
        <w:keepNext/>
        <w:keepLines/>
        <w:rPr>
          <w:sz w:val="26"/>
          <w:szCs w:val="26"/>
        </w:rPr>
      </w:pPr>
    </w:p>
    <w:p w:rsidR="00034681" w:rsidRDefault="00034681">
      <w:pPr>
        <w:keepNext/>
        <w:keepLines/>
        <w:rPr>
          <w:sz w:val="26"/>
          <w:szCs w:val="26"/>
        </w:rPr>
      </w:pPr>
    </w:p>
    <w:p w:rsidR="00034681" w:rsidRDefault="00034681">
      <w:pPr>
        <w:keepNext/>
        <w:keepLines/>
        <w:rPr>
          <w:sz w:val="26"/>
          <w:szCs w:val="26"/>
        </w:rPr>
      </w:pPr>
    </w:p>
    <w:p w:rsidR="00034681" w:rsidRDefault="00034681">
      <w:pPr>
        <w:keepNext/>
        <w:keepLines/>
        <w:rPr>
          <w:sz w:val="26"/>
          <w:szCs w:val="26"/>
        </w:rPr>
      </w:pPr>
    </w:p>
    <w:p w:rsidR="006817DF" w:rsidRDefault="006817DF">
      <w:pPr>
        <w:keepNext/>
        <w:keepLines/>
        <w:rPr>
          <w:sz w:val="26"/>
          <w:szCs w:val="26"/>
        </w:rPr>
      </w:pPr>
    </w:p>
    <w:p w:rsidR="006817DF" w:rsidRDefault="006817DF">
      <w:pPr>
        <w:keepNext/>
        <w:keepLines/>
        <w:rPr>
          <w:sz w:val="26"/>
          <w:szCs w:val="26"/>
        </w:rPr>
      </w:pPr>
    </w:p>
    <w:p w:rsidR="006817DF" w:rsidRDefault="00034681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выполнение работ</w:t>
      </w:r>
    </w:p>
    <w:p w:rsidR="006817DF" w:rsidRDefault="006817DF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6817DF" w:rsidRDefault="00034681">
      <w:pPr>
        <w:widowControl w:val="0"/>
        <w:tabs>
          <w:tab w:val="left" w:pos="426"/>
        </w:tabs>
        <w:spacing w:before="120" w:after="120"/>
        <w:jc w:val="center"/>
        <w:sectPr w:rsidR="006817DF">
          <w:pgSz w:w="11906" w:h="16838"/>
          <w:pgMar w:top="1134" w:right="1134" w:bottom="1134" w:left="1134" w:header="0" w:footer="0" w:gutter="0"/>
          <w:cols w:space="720"/>
          <w:formProt w:val="0"/>
          <w:docGrid w:linePitch="100"/>
        </w:sectPr>
      </w:pPr>
      <w:r>
        <w:rPr>
          <w:rStyle w:val="aff0"/>
          <w:rFonts w:eastAsia="Calibri"/>
          <w:b w:val="0"/>
          <w:iCs/>
          <w:shd w:val="clear" w:color="auto" w:fill="auto"/>
        </w:rPr>
        <w:t>«</w:t>
      </w:r>
      <w:r w:rsidRPr="00034681">
        <w:rPr>
          <w:rStyle w:val="aff0"/>
          <w:rFonts w:eastAsia="Calibri"/>
          <w:b w:val="0"/>
          <w:iCs/>
          <w:shd w:val="clear" w:color="auto" w:fill="auto"/>
        </w:rPr>
        <w:t>ОКПД2 33.13.11.000</w:t>
      </w:r>
      <w:r w:rsidRPr="00034681">
        <w:rPr>
          <w:rStyle w:val="aff0"/>
          <w:rFonts w:eastAsia="Calibri"/>
          <w:b w:val="0"/>
          <w:iCs/>
          <w:color w:val="000000"/>
          <w:shd w:val="clear" w:color="auto" w:fill="auto"/>
        </w:rPr>
        <w:t xml:space="preserve"> Текущий ремонт устройства для питания измерительных цепей постоянного и переменного тока УИ300.1                    Загорской ГАЭС»</w:t>
      </w:r>
    </w:p>
    <w:p w:rsidR="006817DF" w:rsidRDefault="00034681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id w:val="-1508668659"/>
        <w:docPartObj>
          <w:docPartGallery w:val="Table of Contents"/>
          <w:docPartUnique/>
        </w:docPartObj>
      </w:sdtPr>
      <w:sdtEndPr/>
      <w:sdtContent>
        <w:p w:rsidR="006817DF" w:rsidRDefault="00034681">
          <w:pPr>
            <w:pStyle w:val="17"/>
            <w:tabs>
              <w:tab w:val="clear" w:pos="560"/>
              <w:tab w:val="clear" w:pos="9911"/>
              <w:tab w:val="right" w:leader="dot" w:pos="9921"/>
            </w:tabs>
          </w:pPr>
          <w:r>
            <w:fldChar w:fldCharType="begin"/>
          </w:r>
          <w:r>
            <w:rPr>
              <w:rStyle w:val="affb"/>
            </w:rPr>
            <w:instrText xml:space="preserve"> TOC \o "1-4" \h</w:instrText>
          </w:r>
          <w:r>
            <w:rPr>
              <w:rStyle w:val="affb"/>
            </w:rPr>
            <w:fldChar w:fldCharType="separate"/>
          </w:r>
          <w:hyperlink w:anchor="__RefHeading___Toc69026_2326556258">
            <w:r>
              <w:rPr>
                <w:rStyle w:val="affb"/>
              </w:rPr>
              <w:t xml:space="preserve">1. </w:t>
            </w:r>
            <w:r>
              <w:rPr>
                <w:rStyle w:val="affb"/>
              </w:rPr>
              <w:t>Общие сведения</w:t>
            </w:r>
            <w:r>
              <w:rPr>
                <w:rStyle w:val="affb"/>
              </w:rPr>
              <w:tab/>
              <w:t>3</w:t>
            </w:r>
          </w:hyperlink>
        </w:p>
        <w:p w:rsidR="006817DF" w:rsidRDefault="00034681">
          <w:pPr>
            <w:pStyle w:val="2b"/>
            <w:tabs>
              <w:tab w:val="right" w:leader="dot" w:pos="9921"/>
            </w:tabs>
          </w:pPr>
          <w:hyperlink w:anchor="__RefHeading___Toc69028_2326556258">
            <w:r>
              <w:rPr>
                <w:rStyle w:val="affb"/>
              </w:rPr>
              <w:t xml:space="preserve">1.1. </w:t>
            </w:r>
            <w:r>
              <w:rPr>
                <w:rStyle w:val="affb"/>
              </w:rPr>
              <w:t xml:space="preserve"> Обозначения и сокращения</w:t>
            </w:r>
            <w:r>
              <w:rPr>
                <w:rStyle w:val="affb"/>
              </w:rPr>
              <w:tab/>
              <w:t>3</w:t>
            </w:r>
          </w:hyperlink>
        </w:p>
        <w:p w:rsidR="006817DF" w:rsidRDefault="00034681">
          <w:pPr>
            <w:pStyle w:val="2b"/>
            <w:tabs>
              <w:tab w:val="right" w:leader="dot" w:pos="9921"/>
            </w:tabs>
          </w:pPr>
          <w:hyperlink w:anchor="__RefHeading___Toc69030_2326556258">
            <w:r>
              <w:rPr>
                <w:rStyle w:val="affb"/>
              </w:rPr>
              <w:t xml:space="preserve">1.2.  </w:t>
            </w:r>
            <w:r>
              <w:rPr>
                <w:rStyle w:val="affb"/>
              </w:rPr>
              <w:t>Наименование закупаемой продукции</w:t>
            </w:r>
            <w:r>
              <w:rPr>
                <w:rStyle w:val="affb"/>
              </w:rPr>
              <w:tab/>
              <w:t>4</w:t>
            </w:r>
          </w:hyperlink>
        </w:p>
        <w:p w:rsidR="006817DF" w:rsidRDefault="00034681">
          <w:pPr>
            <w:pStyle w:val="2b"/>
            <w:tabs>
              <w:tab w:val="right" w:leader="dot" w:pos="9921"/>
            </w:tabs>
          </w:pPr>
          <w:hyperlink w:anchor="__RefHeading___Toc69032_2326556258">
            <w:r>
              <w:rPr>
                <w:rStyle w:val="affb"/>
              </w:rPr>
              <w:t xml:space="preserve">1.3. </w:t>
            </w:r>
            <w:r>
              <w:rPr>
                <w:rStyle w:val="affb"/>
              </w:rPr>
              <w:t xml:space="preserve"> Цель выполнения работ</w:t>
            </w:r>
            <w:r>
              <w:rPr>
                <w:rStyle w:val="affb"/>
              </w:rPr>
              <w:tab/>
              <w:t>4</w:t>
            </w:r>
          </w:hyperlink>
        </w:p>
        <w:p w:rsidR="006817DF" w:rsidRDefault="00034681">
          <w:pPr>
            <w:pStyle w:val="2b"/>
            <w:tabs>
              <w:tab w:val="right" w:leader="dot" w:pos="9921"/>
            </w:tabs>
          </w:pPr>
          <w:hyperlink w:anchor="__RefHeading___Toc69036_2326556258">
            <w:r>
              <w:rPr>
                <w:rStyle w:val="affb"/>
              </w:rPr>
              <w:t xml:space="preserve">1.4. </w:t>
            </w:r>
            <w:r>
              <w:rPr>
                <w:rStyle w:val="affb"/>
              </w:rPr>
              <w:t xml:space="preserve"> Существующее положение</w:t>
            </w:r>
            <w:r>
              <w:rPr>
                <w:rStyle w:val="affb"/>
              </w:rPr>
              <w:tab/>
              <w:t>4</w:t>
            </w:r>
          </w:hyperlink>
        </w:p>
        <w:p w:rsidR="006817DF" w:rsidRDefault="00034681">
          <w:pPr>
            <w:pStyle w:val="2b"/>
            <w:tabs>
              <w:tab w:val="right" w:leader="dot" w:pos="9921"/>
            </w:tabs>
          </w:pPr>
          <w:hyperlink w:anchor="__RefHeading___Toc69040_2326556258">
            <w:r>
              <w:rPr>
                <w:rStyle w:val="affb"/>
              </w:rPr>
              <w:t xml:space="preserve">1.5. </w:t>
            </w:r>
            <w:r>
              <w:rPr>
                <w:rStyle w:val="affb"/>
              </w:rPr>
              <w:t xml:space="preserve">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</w:r>
            <w:r>
              <w:rPr>
                <w:rStyle w:val="affb"/>
              </w:rPr>
              <w:tab/>
              <w:t>4</w:t>
            </w:r>
          </w:hyperlink>
        </w:p>
        <w:p w:rsidR="006817DF" w:rsidRDefault="00034681">
          <w:pPr>
            <w:pStyle w:val="17"/>
            <w:tabs>
              <w:tab w:val="clear" w:pos="560"/>
              <w:tab w:val="clear" w:pos="9911"/>
              <w:tab w:val="right" w:leader="dot" w:pos="9921"/>
            </w:tabs>
          </w:pPr>
          <w:hyperlink w:anchor="__RefHeading___Toc69048_2326556258">
            <w:r>
              <w:rPr>
                <w:rStyle w:val="affb"/>
              </w:rPr>
              <w:t xml:space="preserve">2. </w:t>
            </w:r>
            <w:r>
              <w:rPr>
                <w:rStyle w:val="affb"/>
              </w:rPr>
              <w:t>Требования к продукции</w:t>
            </w:r>
            <w:r>
              <w:rPr>
                <w:rStyle w:val="affb"/>
              </w:rPr>
              <w:tab/>
              <w:t>5</w:t>
            </w:r>
          </w:hyperlink>
        </w:p>
        <w:p w:rsidR="006817DF" w:rsidRDefault="00034681">
          <w:pPr>
            <w:pStyle w:val="2b"/>
            <w:tabs>
              <w:tab w:val="right" w:leader="dot" w:pos="9921"/>
            </w:tabs>
          </w:pPr>
          <w:hyperlink w:anchor="__RefHeading___Toc69050_2326556258">
            <w:r>
              <w:rPr>
                <w:rStyle w:val="affb"/>
              </w:rPr>
              <w:t xml:space="preserve">2.1. </w:t>
            </w:r>
            <w:r>
              <w:rPr>
                <w:rStyle w:val="affb"/>
              </w:rPr>
              <w:t xml:space="preserve"> Требования к объемам и срокам выполнения работ</w:t>
            </w:r>
            <w:r>
              <w:rPr>
                <w:rStyle w:val="affb"/>
              </w:rPr>
              <w:tab/>
              <w:t>5</w:t>
            </w:r>
          </w:hyperlink>
        </w:p>
        <w:p w:rsidR="006817DF" w:rsidRDefault="00034681">
          <w:pPr>
            <w:pStyle w:val="38"/>
            <w:tabs>
              <w:tab w:val="right" w:leader="dot" w:pos="9921"/>
            </w:tabs>
          </w:pPr>
          <w:hyperlink w:anchor="__RefHeading___Toc69052_2326556258">
            <w:r>
              <w:rPr>
                <w:rStyle w:val="affb"/>
              </w:rPr>
              <w:t xml:space="preserve">2.1.1. </w:t>
            </w:r>
            <w:r>
              <w:rPr>
                <w:rStyle w:val="affb"/>
              </w:rPr>
              <w:t>Требования к видам и объемам работ</w:t>
            </w:r>
            <w:r>
              <w:rPr>
                <w:rStyle w:val="affb"/>
              </w:rPr>
              <w:tab/>
              <w:t>5</w:t>
            </w:r>
          </w:hyperlink>
        </w:p>
        <w:p w:rsidR="006817DF" w:rsidRDefault="00034681">
          <w:pPr>
            <w:pStyle w:val="38"/>
            <w:tabs>
              <w:tab w:val="right" w:leader="dot" w:pos="9921"/>
            </w:tabs>
          </w:pPr>
          <w:hyperlink w:anchor="__RefHeading___Toc69056_2326556258">
            <w:r>
              <w:rPr>
                <w:rStyle w:val="affb"/>
              </w:rPr>
              <w:t xml:space="preserve">2.1.2. </w:t>
            </w:r>
            <w:r>
              <w:rPr>
                <w:rStyle w:val="affb"/>
              </w:rPr>
              <w:t>Требования к срокам выполнения работ</w:t>
            </w:r>
            <w:r>
              <w:rPr>
                <w:rStyle w:val="affb"/>
              </w:rPr>
              <w:tab/>
              <w:t>5</w:t>
            </w:r>
          </w:hyperlink>
        </w:p>
        <w:p w:rsidR="006817DF" w:rsidRDefault="00034681">
          <w:pPr>
            <w:pStyle w:val="2b"/>
            <w:tabs>
              <w:tab w:val="right" w:leader="dot" w:pos="9921"/>
            </w:tabs>
          </w:pPr>
          <w:hyperlink w:anchor="__RefHeading___Toc69060_2326556258">
            <w:r>
              <w:rPr>
                <w:rStyle w:val="affb"/>
              </w:rPr>
              <w:t xml:space="preserve">2.2. </w:t>
            </w:r>
            <w:r>
              <w:rPr>
                <w:rStyle w:val="affb"/>
              </w:rPr>
              <w:t>Требования к качеству работ</w:t>
            </w:r>
            <w:r>
              <w:rPr>
                <w:rStyle w:val="affb"/>
              </w:rPr>
              <w:tab/>
              <w:t>6</w:t>
            </w:r>
          </w:hyperlink>
        </w:p>
        <w:p w:rsidR="006817DF" w:rsidRDefault="00034681">
          <w:pPr>
            <w:pStyle w:val="17"/>
            <w:tabs>
              <w:tab w:val="clear" w:pos="560"/>
              <w:tab w:val="clear" w:pos="9911"/>
              <w:tab w:val="right" w:leader="dot" w:pos="9921"/>
            </w:tabs>
          </w:pPr>
          <w:hyperlink w:anchor="__RefHeading___Toc1699_1905921289">
            <w:r>
              <w:rPr>
                <w:rStyle w:val="affb"/>
              </w:rPr>
              <w:t xml:space="preserve">3. </w:t>
            </w:r>
            <w:r>
              <w:rPr>
                <w:rStyle w:val="affb"/>
              </w:rPr>
              <w:t xml:space="preserve">Требования </w:t>
            </w:r>
            <w:r>
              <w:rPr>
                <w:rStyle w:val="affb"/>
              </w:rPr>
              <w:t>к документации по ценообразованию на этапе заключения (исполнения) договора</w:t>
            </w:r>
            <w:r>
              <w:rPr>
                <w:rStyle w:val="affb"/>
              </w:rPr>
              <w:tab/>
              <w:t>11</w:t>
            </w:r>
          </w:hyperlink>
        </w:p>
        <w:p w:rsidR="006817DF" w:rsidRDefault="00034681">
          <w:pPr>
            <w:pStyle w:val="42"/>
            <w:tabs>
              <w:tab w:val="right" w:leader="dot" w:pos="9921"/>
            </w:tabs>
          </w:pPr>
          <w:hyperlink w:anchor="__RefHeading___Toc1701_1905921289">
            <w:r>
              <w:rPr>
                <w:rStyle w:val="affb"/>
              </w:rPr>
              <w:t>3.1.  В соответствии с технико-коммерческим предложением от Подрядчика.</w:t>
            </w:r>
            <w:r>
              <w:rPr>
                <w:rStyle w:val="affb"/>
              </w:rPr>
              <w:tab/>
              <w:t>11</w:t>
            </w:r>
          </w:hyperlink>
        </w:p>
        <w:p w:rsidR="006817DF" w:rsidRDefault="00034681">
          <w:pPr>
            <w:pStyle w:val="17"/>
            <w:tabs>
              <w:tab w:val="clear" w:pos="560"/>
              <w:tab w:val="clear" w:pos="9911"/>
              <w:tab w:val="right" w:leader="dot" w:pos="9921"/>
            </w:tabs>
          </w:pPr>
          <w:hyperlink w:anchor="__RefHeading___Toc1703_1905921289">
            <w:r>
              <w:rPr>
                <w:rStyle w:val="affb"/>
              </w:rPr>
              <w:t xml:space="preserve">4. </w:t>
            </w:r>
            <w:r>
              <w:rPr>
                <w:rStyle w:val="affb"/>
              </w:rPr>
              <w:t>Приложения</w:t>
            </w:r>
            <w:r>
              <w:rPr>
                <w:rStyle w:val="affb"/>
              </w:rPr>
              <w:tab/>
              <w:t>11</w:t>
            </w:r>
          </w:hyperlink>
          <w:r>
            <w:rPr>
              <w:rStyle w:val="affb"/>
            </w:rPr>
            <w:fldChar w:fldCharType="end"/>
          </w:r>
        </w:p>
      </w:sdtContent>
    </w:sdt>
    <w:p w:rsidR="006817DF" w:rsidRDefault="006817DF">
      <w:pPr>
        <w:pStyle w:val="22"/>
        <w:tabs>
          <w:tab w:val="clear" w:pos="0"/>
        </w:tabs>
        <w:ind w:left="0" w:firstLine="0"/>
      </w:pPr>
    </w:p>
    <w:p w:rsidR="006817DF" w:rsidRDefault="00034681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6817DF" w:rsidRDefault="00034681">
      <w:pPr>
        <w:pStyle w:val="1"/>
        <w:ind w:left="0" w:firstLine="0"/>
        <w:rPr>
          <w:b/>
          <w:i w:val="0"/>
          <w:caps/>
        </w:rPr>
      </w:pPr>
      <w:bookmarkStart w:id="0" w:name="__RefHeading___Toc69026_2326556258"/>
      <w:bookmarkStart w:id="1" w:name="_Toc51339692"/>
      <w:bookmarkStart w:id="2" w:name="_Toc54646395"/>
      <w:bookmarkEnd w:id="0"/>
      <w:r>
        <w:rPr>
          <w:b/>
          <w:i w:val="0"/>
        </w:rPr>
        <w:lastRenderedPageBreak/>
        <w:t>Общие сведения</w:t>
      </w:r>
      <w:bookmarkEnd w:id="1"/>
      <w:bookmarkEnd w:id="2"/>
    </w:p>
    <w:p w:rsidR="006817DF" w:rsidRDefault="00034681">
      <w:pPr>
        <w:pStyle w:val="22"/>
        <w:numPr>
          <w:ilvl w:val="1"/>
          <w:numId w:val="3"/>
        </w:numPr>
        <w:rPr>
          <w:b/>
          <w:i w:val="0"/>
        </w:rPr>
      </w:pPr>
      <w:bookmarkStart w:id="3" w:name="__RefHeading___Toc69028_2326556258"/>
      <w:bookmarkEnd w:id="3"/>
      <w:r>
        <w:rPr>
          <w:b/>
          <w:i w:val="0"/>
        </w:rPr>
        <w:t xml:space="preserve"> </w:t>
      </w:r>
      <w:bookmarkStart w:id="4" w:name="_Toc46743505"/>
      <w:bookmarkStart w:id="5" w:name="_Toc54646396"/>
      <w:r>
        <w:rPr>
          <w:b/>
          <w:i w:val="0"/>
        </w:rPr>
        <w:t>Обозначения и сокращения</w:t>
      </w:r>
      <w:bookmarkEnd w:id="4"/>
      <w:bookmarkEnd w:id="5"/>
    </w:p>
    <w:p w:rsidR="006817DF" w:rsidRDefault="006817DF">
      <w:pPr>
        <w:rPr>
          <w:bCs/>
          <w:iCs/>
          <w:sz w:val="26"/>
          <w:szCs w:val="26"/>
        </w:rPr>
      </w:pPr>
    </w:p>
    <w:tbl>
      <w:tblPr>
        <w:tblW w:w="9783" w:type="dxa"/>
        <w:jc w:val="center"/>
        <w:tblLayout w:type="fixed"/>
        <w:tblLook w:val="0000" w:firstRow="0" w:lastRow="0" w:firstColumn="0" w:lastColumn="0" w:noHBand="0" w:noVBand="0"/>
      </w:tblPr>
      <w:tblGrid>
        <w:gridCol w:w="1785"/>
        <w:gridCol w:w="7998"/>
      </w:tblGrid>
      <w:tr w:rsidR="006817DF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>
              <w:rPr>
                <w:rStyle w:val="aff0"/>
                <w:rFonts w:eastAsia="Calibri"/>
                <w:b w:val="0"/>
                <w:bCs/>
                <w:i w:val="0"/>
                <w:iCs/>
                <w:sz w:val="24"/>
                <w:szCs w:val="24"/>
                <w:shd w:val="clear" w:color="auto" w:fill="auto"/>
                <w:lang w:eastAsia="en-US"/>
              </w:rPr>
              <w:t xml:space="preserve"> </w:t>
            </w:r>
            <w:r>
              <w:rPr>
                <w:rStyle w:val="aff0"/>
                <w:rFonts w:eastAsia="Calibri"/>
                <w:b w:val="0"/>
                <w:bCs/>
                <w:iCs/>
                <w:sz w:val="24"/>
                <w:szCs w:val="24"/>
                <w:shd w:val="clear" w:color="auto" w:fill="auto"/>
                <w:lang w:eastAsia="en-US"/>
              </w:rPr>
              <w:t>ГАЭС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>
              <w:rPr>
                <w:rStyle w:val="aff0"/>
                <w:rFonts w:eastAsia="Calibri"/>
                <w:b w:val="0"/>
                <w:bCs/>
                <w:iCs/>
                <w:shd w:val="clear" w:color="auto" w:fill="auto"/>
                <w:lang w:eastAsia="en-US"/>
              </w:rPr>
              <w:t>Гидроаккумулирующая электростанция</w:t>
            </w:r>
          </w:p>
        </w:tc>
      </w:tr>
    </w:tbl>
    <w:p w:rsidR="006817DF" w:rsidRDefault="006817DF">
      <w:pPr>
        <w:keepNext/>
        <w:keepLines/>
        <w:jc w:val="both"/>
        <w:rPr>
          <w:sz w:val="24"/>
          <w:szCs w:val="24"/>
        </w:rPr>
      </w:pPr>
    </w:p>
    <w:p w:rsidR="006817DF" w:rsidRDefault="006817DF">
      <w:pPr>
        <w:keepNext/>
        <w:keepLines/>
        <w:jc w:val="both"/>
        <w:rPr>
          <w:sz w:val="24"/>
          <w:szCs w:val="24"/>
        </w:rPr>
      </w:pPr>
    </w:p>
    <w:p w:rsidR="006817DF" w:rsidRDefault="00034681">
      <w:pPr>
        <w:keepNext/>
        <w:keepLines/>
        <w:rPr>
          <w:sz w:val="24"/>
          <w:szCs w:val="24"/>
        </w:rPr>
      </w:pPr>
      <w:r>
        <w:br w:type="page"/>
      </w:r>
    </w:p>
    <w:p w:rsidR="006817DF" w:rsidRDefault="00034681">
      <w:pPr>
        <w:pStyle w:val="22"/>
        <w:numPr>
          <w:ilvl w:val="1"/>
          <w:numId w:val="3"/>
        </w:numPr>
        <w:rPr>
          <w:b/>
          <w:i w:val="0"/>
        </w:rPr>
      </w:pPr>
      <w:bookmarkStart w:id="6" w:name="__RefHeading___Toc69030_2326556258"/>
      <w:bookmarkEnd w:id="6"/>
      <w:r>
        <w:lastRenderedPageBreak/>
        <w:t xml:space="preserve"> </w:t>
      </w:r>
      <w:bookmarkStart w:id="7" w:name="_Toc54646397"/>
      <w:bookmarkStart w:id="8" w:name="_Toc46743506"/>
      <w:r>
        <w:rPr>
          <w:b/>
          <w:i w:val="0"/>
        </w:rPr>
        <w:t>Наименование закупаемой продукции</w:t>
      </w:r>
      <w:bookmarkEnd w:id="7"/>
      <w:bookmarkEnd w:id="8"/>
    </w:p>
    <w:p w:rsidR="006817DF" w:rsidRDefault="00034681">
      <w:pPr>
        <w:widowControl w:val="0"/>
        <w:tabs>
          <w:tab w:val="left" w:pos="426"/>
        </w:tabs>
        <w:spacing w:before="120" w:after="120"/>
        <w:jc w:val="both"/>
      </w:pPr>
      <w:r>
        <w:rPr>
          <w:rFonts w:eastAsia="Calibri"/>
          <w:i/>
        </w:rPr>
        <w:t xml:space="preserve">ОКПД2 </w:t>
      </w:r>
      <w:r>
        <w:rPr>
          <w:i/>
          <w:color w:val="333333"/>
          <w:shd w:val="clear" w:color="auto" w:fill="FFFFFF"/>
        </w:rPr>
        <w:t>33.13.11.00</w:t>
      </w:r>
      <w:r>
        <w:rPr>
          <w:i/>
          <w:iCs/>
          <w:color w:val="333333"/>
        </w:rPr>
        <w:t>0</w:t>
      </w:r>
      <w:r>
        <w:rPr>
          <w:rFonts w:eastAsia="Calibri"/>
          <w:i/>
          <w:iCs/>
          <w:color w:val="000000"/>
        </w:rPr>
        <w:t xml:space="preserve"> «</w:t>
      </w:r>
      <w:r w:rsidRPr="00034681">
        <w:rPr>
          <w:rStyle w:val="aff0"/>
          <w:rFonts w:eastAsia="Calibri"/>
          <w:b w:val="0"/>
          <w:iCs/>
          <w:color w:val="000000"/>
          <w:shd w:val="clear" w:color="auto" w:fill="auto"/>
        </w:rPr>
        <w:t>Текущий ремонт устройства для питания измерительных цепей постоянного и пер</w:t>
      </w:r>
      <w:r w:rsidRPr="00034681">
        <w:rPr>
          <w:rStyle w:val="aff0"/>
          <w:rFonts w:eastAsia="Calibri"/>
          <w:b w:val="0"/>
          <w:iCs/>
          <w:color w:val="000000"/>
          <w:shd w:val="clear" w:color="auto" w:fill="auto"/>
        </w:rPr>
        <w:t>еменного тока УИ300.1 Загорской ГАЭ</w:t>
      </w:r>
      <w:r>
        <w:rPr>
          <w:i/>
          <w:iCs/>
        </w:rPr>
        <w:t>С</w:t>
      </w:r>
      <w:r>
        <w:rPr>
          <w:rFonts w:eastAsia="Calibri"/>
          <w:i/>
          <w:iCs/>
          <w:color w:val="000000"/>
        </w:rPr>
        <w:t>»</w:t>
      </w:r>
    </w:p>
    <w:p w:rsidR="006817DF" w:rsidRDefault="00034681">
      <w:pPr>
        <w:pStyle w:val="22"/>
        <w:numPr>
          <w:ilvl w:val="1"/>
          <w:numId w:val="3"/>
        </w:numPr>
      </w:pPr>
      <w:bookmarkStart w:id="9" w:name="__RefHeading___Toc69032_2326556258"/>
      <w:bookmarkEnd w:id="9"/>
      <w:r>
        <w:rPr>
          <w:b/>
          <w:i w:val="0"/>
        </w:rPr>
        <w:t xml:space="preserve"> </w:t>
      </w:r>
      <w:bookmarkStart w:id="10" w:name="_Toc46743507"/>
      <w:bookmarkStart w:id="11" w:name="_Toc54646398"/>
      <w:r>
        <w:rPr>
          <w:b/>
          <w:i w:val="0"/>
        </w:rPr>
        <w:t xml:space="preserve">Цель </w:t>
      </w:r>
      <w:bookmarkEnd w:id="10"/>
      <w:r>
        <w:rPr>
          <w:b/>
          <w:i w:val="0"/>
        </w:rPr>
        <w:t xml:space="preserve"> </w:t>
      </w:r>
      <w:r>
        <w:rPr>
          <w:b/>
          <w:i w:val="0"/>
          <w:sz w:val="24"/>
          <w:szCs w:val="24"/>
        </w:rPr>
        <w:t xml:space="preserve"> </w:t>
      </w:r>
      <w:r>
        <w:rPr>
          <w:b/>
          <w:i w:val="0"/>
          <w:lang w:val="ru-RU"/>
        </w:rPr>
        <w:t>выполнения работ</w:t>
      </w:r>
      <w:r>
        <w:rPr>
          <w:b/>
          <w:i w:val="0"/>
        </w:rPr>
        <w:t xml:space="preserve"> </w:t>
      </w:r>
      <w:bookmarkEnd w:id="11"/>
    </w:p>
    <w:p w:rsidR="006817DF" w:rsidRDefault="00034681">
      <w:pPr>
        <w:pStyle w:val="afd"/>
        <w:jc w:val="both"/>
      </w:pPr>
      <w:bookmarkStart w:id="12" w:name="__RefHeading___Toc69034_2326556258"/>
      <w:bookmarkEnd w:id="12"/>
      <w:r>
        <w:rPr>
          <w:rStyle w:val="aff0"/>
          <w:b w:val="0"/>
          <w:shd w:val="clear" w:color="auto" w:fill="auto"/>
        </w:rPr>
        <w:t xml:space="preserve">Целью </w:t>
      </w:r>
      <w:r>
        <w:rPr>
          <w:rStyle w:val="aff0"/>
          <w:rFonts w:eastAsia="Calibri"/>
          <w:b w:val="0"/>
          <w:shd w:val="clear" w:color="auto" w:fill="auto"/>
        </w:rPr>
        <w:t>выполнения работ</w:t>
      </w:r>
      <w:r>
        <w:rPr>
          <w:rStyle w:val="aff0"/>
          <w:b w:val="0"/>
          <w:shd w:val="clear" w:color="auto" w:fill="auto"/>
        </w:rPr>
        <w:t xml:space="preserve"> является:</w:t>
      </w:r>
    </w:p>
    <w:p w:rsidR="006817DF" w:rsidRDefault="00034681">
      <w:pPr>
        <w:jc w:val="both"/>
      </w:pPr>
      <w:r>
        <w:rPr>
          <w:i/>
          <w:lang w:eastAsia="x-none"/>
        </w:rPr>
        <w:t xml:space="preserve">- </w:t>
      </w:r>
      <w:r>
        <w:rPr>
          <w:i/>
        </w:rPr>
        <w:t xml:space="preserve">восстановление работоспособности </w:t>
      </w:r>
      <w:r>
        <w:rPr>
          <w:i/>
          <w:color w:val="000000"/>
        </w:rPr>
        <w:t>испытательного устройства</w:t>
      </w:r>
      <w:r>
        <w:rPr>
          <w:i/>
        </w:rPr>
        <w:t xml:space="preserve"> в соответствии с функционалом, указанным в заводской документации;</w:t>
      </w:r>
    </w:p>
    <w:p w:rsidR="006817DF" w:rsidRDefault="00034681">
      <w:pPr>
        <w:jc w:val="both"/>
      </w:pPr>
      <w:r>
        <w:rPr>
          <w:i/>
        </w:rPr>
        <w:t xml:space="preserve">- обеспечение Загорской ГАЭС исправным парком </w:t>
      </w:r>
      <w:r>
        <w:rPr>
          <w:i/>
          <w:color w:val="000000"/>
        </w:rPr>
        <w:t>испытательных устройств</w:t>
      </w:r>
      <w:r>
        <w:rPr>
          <w:i/>
        </w:rPr>
        <w:t>.</w:t>
      </w:r>
    </w:p>
    <w:p w:rsidR="006817DF" w:rsidRDefault="00034681">
      <w:pPr>
        <w:pStyle w:val="22"/>
        <w:numPr>
          <w:ilvl w:val="1"/>
          <w:numId w:val="3"/>
        </w:numPr>
      </w:pPr>
      <w:bookmarkStart w:id="13" w:name="__RefHeading___Toc69036_2326556258"/>
      <w:bookmarkEnd w:id="13"/>
      <w:r>
        <w:rPr>
          <w:b/>
          <w:i w:val="0"/>
        </w:rPr>
        <w:t xml:space="preserve"> </w:t>
      </w:r>
      <w:bookmarkStart w:id="14" w:name="_Toc46743508"/>
      <w:bookmarkStart w:id="15" w:name="_Toc54646399"/>
      <w:r>
        <w:rPr>
          <w:b/>
          <w:i w:val="0"/>
        </w:rPr>
        <w:t>Существующее положение</w:t>
      </w:r>
      <w:bookmarkEnd w:id="14"/>
      <w:r>
        <w:rPr>
          <w:b/>
          <w:i w:val="0"/>
          <w:lang w:val="ru-RU"/>
        </w:rPr>
        <w:t xml:space="preserve"> </w:t>
      </w:r>
      <w:bookmarkEnd w:id="15"/>
    </w:p>
    <w:p w:rsidR="006817DF" w:rsidRDefault="00034681">
      <w:pPr>
        <w:pStyle w:val="afd"/>
        <w:numPr>
          <w:ilvl w:val="2"/>
          <w:numId w:val="3"/>
        </w:numPr>
        <w:spacing w:after="120"/>
        <w:ind w:left="0" w:firstLine="0"/>
        <w:jc w:val="both"/>
      </w:pPr>
      <w:r>
        <w:rPr>
          <w:i/>
          <w:iCs/>
        </w:rPr>
        <w:t>В</w:t>
      </w:r>
      <w:r>
        <w:rPr>
          <w:i/>
          <w:iCs/>
        </w:rPr>
        <w:t xml:space="preserve"> </w:t>
      </w:r>
      <w:r>
        <w:rPr>
          <w:rFonts w:eastAsia="Calibri"/>
          <w:i/>
          <w:iCs/>
          <w:color w:val="000000"/>
          <w:lang w:val="x-none" w:eastAsia="x-none"/>
        </w:rPr>
        <w:t>202</w:t>
      </w:r>
      <w:r>
        <w:rPr>
          <w:rFonts w:eastAsia="Calibri"/>
          <w:i/>
          <w:iCs/>
          <w:color w:val="000000"/>
          <w:lang w:eastAsia="x-none"/>
        </w:rPr>
        <w:t>5</w:t>
      </w:r>
      <w:r>
        <w:rPr>
          <w:i/>
          <w:iCs/>
        </w:rPr>
        <w:t xml:space="preserve"> году накопившийся парк неисправных</w:t>
      </w:r>
      <w:r>
        <w:rPr>
          <w:i/>
          <w:iCs/>
        </w:rPr>
        <w:t xml:space="preserve">  </w:t>
      </w:r>
      <w:r>
        <w:rPr>
          <w:rFonts w:eastAsia="Calibri"/>
          <w:i/>
          <w:iCs/>
          <w:color w:val="000000"/>
          <w:lang w:val="x-none" w:eastAsia="x-none"/>
        </w:rPr>
        <w:t>испытательных устройств</w:t>
      </w:r>
      <w:r>
        <w:rPr>
          <w:i/>
          <w:iCs/>
        </w:rPr>
        <w:t xml:space="preserve"> на Загорской ГАЭС</w:t>
      </w:r>
      <w:r>
        <w:rPr>
          <w:i/>
          <w:iCs/>
        </w:rPr>
        <w:t xml:space="preserve"> имеет достаточно обширную номенклатуру.</w:t>
      </w:r>
      <w:r>
        <w:rPr>
          <w:i/>
          <w:iCs/>
        </w:rPr>
        <w:t xml:space="preserve"> </w:t>
      </w:r>
      <w:r>
        <w:rPr>
          <w:rFonts w:eastAsia="Calibri"/>
          <w:i/>
          <w:iCs/>
          <w:color w:val="000000"/>
          <w:lang w:val="x-none" w:eastAsia="x-none"/>
        </w:rPr>
        <w:t>Испытательн</w:t>
      </w:r>
      <w:r>
        <w:rPr>
          <w:i/>
          <w:iCs/>
        </w:rPr>
        <w:t>ые</w:t>
      </w:r>
      <w:r>
        <w:rPr>
          <w:rFonts w:eastAsia="Calibri"/>
          <w:i/>
          <w:iCs/>
          <w:color w:val="000000"/>
          <w:lang w:val="x-none" w:eastAsia="x-none"/>
        </w:rPr>
        <w:t xml:space="preserve"> </w:t>
      </w:r>
      <w:r>
        <w:rPr>
          <w:rFonts w:eastAsia="Calibri"/>
          <w:i/>
          <w:iCs/>
          <w:color w:val="000000"/>
          <w:lang w:val="x-none" w:eastAsia="x-none"/>
        </w:rPr>
        <w:t>устройства</w:t>
      </w:r>
      <w:r>
        <w:rPr>
          <w:i/>
          <w:iCs/>
        </w:rPr>
        <w:t xml:space="preserve"> подлежащие</w:t>
      </w:r>
      <w:r>
        <w:rPr>
          <w:i/>
          <w:iCs/>
        </w:rPr>
        <w:t xml:space="preserve"> ремонту</w:t>
      </w:r>
      <w:r>
        <w:rPr>
          <w:i/>
          <w:iCs/>
        </w:rPr>
        <w:t xml:space="preserve">, </w:t>
      </w:r>
      <w:r>
        <w:rPr>
          <w:i/>
          <w:iCs/>
        </w:rPr>
        <w:t xml:space="preserve">используются персоналом служб Загорской ГАЭС для измерения параметров электрических измерений на основном, вспомогательном и общестанционном оборудовании </w:t>
      </w:r>
      <w:r>
        <w:rPr>
          <w:i/>
          <w:iCs/>
        </w:rPr>
        <w:t>Загорской ГАЭС.</w:t>
      </w:r>
    </w:p>
    <w:p w:rsidR="006817DF" w:rsidRDefault="00034681">
      <w:pPr>
        <w:pStyle w:val="afd"/>
        <w:rPr>
          <w:i/>
          <w:shd w:val="clear" w:color="auto" w:fill="FFFF00"/>
        </w:rPr>
      </w:pPr>
      <w:bookmarkStart w:id="16" w:name="__RefHeading___Toc69038_2326556258"/>
      <w:bookmarkStart w:id="17" w:name="_Toc54646400"/>
      <w:bookmarkEnd w:id="16"/>
      <w:r>
        <w:rPr>
          <w:b/>
        </w:rPr>
        <w:t xml:space="preserve">Таблица 1. </w:t>
      </w:r>
      <w:r>
        <w:rPr>
          <w:rFonts w:eastAsia="Calibri"/>
          <w:b/>
          <w:color w:val="000000"/>
          <w:lang w:val="x-none" w:eastAsia="x-none"/>
        </w:rPr>
        <w:t>Перечень объектов заказчика</w:t>
      </w:r>
      <w:bookmarkEnd w:id="17"/>
    </w:p>
    <w:tbl>
      <w:tblPr>
        <w:tblW w:w="9915" w:type="dxa"/>
        <w:jc w:val="center"/>
        <w:tblLayout w:type="fixed"/>
        <w:tblLook w:val="0000" w:firstRow="0" w:lastRow="0" w:firstColumn="0" w:lastColumn="0" w:noHBand="0" w:noVBand="0"/>
      </w:tblPr>
      <w:tblGrid>
        <w:gridCol w:w="816"/>
        <w:gridCol w:w="2450"/>
        <w:gridCol w:w="2099"/>
        <w:gridCol w:w="2100"/>
        <w:gridCol w:w="2450"/>
      </w:tblGrid>
      <w:tr w:rsidR="006817DF">
        <w:trPr>
          <w:trHeight w:val="2367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t>№</w:t>
            </w:r>
          </w:p>
          <w:p w:rsidR="006817DF" w:rsidRDefault="00034681">
            <w:pPr>
              <w:widowControl w:val="0"/>
              <w:jc w:val="center"/>
            </w:pPr>
            <w:r>
              <w:t>п/п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t>Наименование объекта</w:t>
            </w:r>
          </w:p>
          <w:p w:rsidR="006817DF" w:rsidRDefault="006817DF">
            <w:pPr>
              <w:widowControl w:val="0"/>
              <w:jc w:val="center"/>
            </w:pP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t xml:space="preserve">Расположение объекта </w:t>
            </w:r>
            <w:r>
              <w:br/>
            </w:r>
            <w:r>
              <w:rPr>
                <w:i/>
                <w:iCs/>
              </w:rPr>
              <w:t>(место производства работ)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6817DF">
            <w:pPr>
              <w:widowControl w:val="0"/>
              <w:jc w:val="center"/>
            </w:pPr>
          </w:p>
          <w:p w:rsidR="006817DF" w:rsidRDefault="00034681">
            <w:pPr>
              <w:widowControl w:val="0"/>
              <w:jc w:val="center"/>
            </w:pPr>
            <w:r>
              <w:t xml:space="preserve">Наименование основного средства </w:t>
            </w:r>
            <w:r>
              <w:br/>
              <w:t>(в отношении которого выполняются работы)</w:t>
            </w:r>
          </w:p>
          <w:p w:rsidR="006817DF" w:rsidRDefault="006817DF">
            <w:pPr>
              <w:widowControl w:val="0"/>
              <w:jc w:val="center"/>
            </w:pP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t>Примечания</w:t>
            </w:r>
          </w:p>
        </w:tc>
      </w:tr>
      <w:tr w:rsidR="006817DF">
        <w:trPr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rPr>
                <w:b/>
              </w:rPr>
              <w:t>5</w:t>
            </w:r>
          </w:p>
        </w:tc>
      </w:tr>
      <w:tr w:rsidR="006817DF">
        <w:trPr>
          <w:trHeight w:val="2927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6817DF">
            <w:pPr>
              <w:pStyle w:val="aff"/>
              <w:widowControl w:val="0"/>
              <w:numPr>
                <w:ilvl w:val="0"/>
                <w:numId w:val="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  <w:ind w:left="-57" w:right="-57"/>
            </w:pPr>
            <w:r w:rsidRPr="00034681">
              <w:rPr>
                <w:rFonts w:eastAsia="Calibri"/>
                <w:i/>
                <w:iCs/>
              </w:rPr>
              <w:t>Т</w:t>
            </w:r>
            <w:r w:rsidRPr="00034681">
              <w:rPr>
                <w:i/>
                <w:iCs/>
              </w:rPr>
              <w:t>екущий ремонт</w:t>
            </w:r>
            <w:r>
              <w:rPr>
                <w:i/>
                <w:iCs/>
                <w:color w:val="000000"/>
              </w:rPr>
              <w:t xml:space="preserve"> устройства </w:t>
            </w:r>
            <w:r w:rsidRPr="00034681">
              <w:rPr>
                <w:rStyle w:val="aff0"/>
                <w:rFonts w:eastAsia="Calibri"/>
                <w:b w:val="0"/>
                <w:iCs/>
                <w:color w:val="000000"/>
                <w:shd w:val="clear" w:color="auto" w:fill="auto"/>
              </w:rPr>
              <w:t>для питания измерительных цепей постоянного и переменного тока</w:t>
            </w:r>
            <w:r w:rsidRPr="00034681">
              <w:rPr>
                <w:i/>
              </w:rPr>
              <w:t xml:space="preserve"> УИ300.1</w:t>
            </w:r>
          </w:p>
          <w:p w:rsidR="006817DF" w:rsidRDefault="00034681">
            <w:pPr>
              <w:widowControl w:val="0"/>
              <w:ind w:left="-57" w:right="-57"/>
            </w:pPr>
            <w:r>
              <w:rPr>
                <w:i/>
              </w:rPr>
              <w:t>(1 шт.)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  <w:ind w:left="-57" w:right="-57"/>
            </w:pPr>
            <w:r>
              <w:rPr>
                <w:i/>
              </w:rPr>
              <w:t>Работа  производится на территории Ис</w:t>
            </w:r>
            <w:r>
              <w:rPr>
                <w:i/>
              </w:rPr>
              <w:t>полнител</w:t>
            </w:r>
            <w:r>
              <w:rPr>
                <w:i/>
              </w:rPr>
              <w:t>я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pStyle w:val="afd"/>
              <w:widowControl w:val="0"/>
              <w:ind w:left="-57" w:right="-57"/>
            </w:pPr>
            <w:r w:rsidRPr="00034681">
              <w:rPr>
                <w:i/>
                <w:color w:val="000000"/>
              </w:rPr>
              <w:t>Устройство для питания измерительных цепей</w:t>
            </w:r>
          </w:p>
          <w:p w:rsidR="006817DF" w:rsidRDefault="00034681">
            <w:pPr>
              <w:pStyle w:val="afd"/>
              <w:widowControl w:val="0"/>
            </w:pPr>
            <w:r w:rsidRPr="00034681">
              <w:rPr>
                <w:i/>
                <w:color w:val="000000"/>
              </w:rPr>
              <w:t>постоянного и переменного токов УИ300.1</w:t>
            </w:r>
          </w:p>
          <w:p w:rsidR="006817DF" w:rsidRDefault="00034681">
            <w:pPr>
              <w:pStyle w:val="afd"/>
              <w:widowControl w:val="0"/>
            </w:pPr>
            <w:r>
              <w:rPr>
                <w:i/>
                <w:color w:val="000000"/>
                <w:lang w:val="en-US"/>
              </w:rPr>
              <w:t>Инв.11001040000017970000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  <w:ind w:left="-57" w:right="-57"/>
            </w:pPr>
            <w:r>
              <w:rPr>
                <w:i/>
              </w:rPr>
              <w:t>Эксплуатирующая организация</w:t>
            </w:r>
          </w:p>
          <w:p w:rsidR="006817DF" w:rsidRDefault="00034681">
            <w:pPr>
              <w:widowControl w:val="0"/>
              <w:ind w:left="-57" w:right="-57"/>
            </w:pPr>
            <w:r>
              <w:rPr>
                <w:i/>
              </w:rPr>
              <w:t>Филиал ПАО “РусГидро”-</w:t>
            </w:r>
          </w:p>
          <w:p w:rsidR="006817DF" w:rsidRDefault="00034681">
            <w:pPr>
              <w:widowControl w:val="0"/>
              <w:ind w:left="-57" w:right="-57"/>
            </w:pPr>
            <w:r>
              <w:rPr>
                <w:i/>
              </w:rPr>
              <w:t>“Загорская ГАЭС”</w:t>
            </w:r>
          </w:p>
        </w:tc>
      </w:tr>
    </w:tbl>
    <w:p w:rsidR="006817DF" w:rsidRDefault="00034681">
      <w:pPr>
        <w:pStyle w:val="22"/>
        <w:numPr>
          <w:ilvl w:val="1"/>
          <w:numId w:val="3"/>
        </w:numPr>
        <w:ind w:left="0" w:firstLine="283"/>
      </w:pPr>
      <w:bookmarkStart w:id="18" w:name="__RefHeading___Toc69040_2326556258"/>
      <w:bookmarkEnd w:id="18"/>
      <w:r>
        <w:rPr>
          <w:b/>
          <w:i w:val="0"/>
          <w:lang w:val="ru-RU"/>
        </w:rPr>
        <w:t xml:space="preserve"> И</w:t>
      </w:r>
      <w:bookmarkStart w:id="19" w:name="_Toc48062863"/>
      <w:r>
        <w:rPr>
          <w:b/>
          <w:i w:val="0"/>
          <w:lang w:val="ru-RU"/>
        </w:rPr>
        <w:t xml:space="preserve">нформация в отношении исполнения договора, </w:t>
      </w:r>
      <w:bookmarkStart w:id="20" w:name="_Hlk46492347"/>
      <w:r>
        <w:rPr>
          <w:b/>
          <w:i w:val="0"/>
          <w:lang w:val="ru-RU"/>
        </w:rPr>
        <w:t xml:space="preserve">которая должна быть учтена при подготовке заявки </w:t>
      </w:r>
      <w:bookmarkEnd w:id="20"/>
      <w:r>
        <w:rPr>
          <w:b/>
          <w:i w:val="0"/>
          <w:lang w:val="ru-RU"/>
        </w:rPr>
        <w:t>(в том числе перечень ресурсов, услуг и документов, предоставляемых заказчиком на этапе исполнения догово</w:t>
      </w:r>
      <w:bookmarkEnd w:id="19"/>
      <w:r>
        <w:rPr>
          <w:b/>
          <w:i w:val="0"/>
          <w:lang w:val="ru-RU"/>
        </w:rPr>
        <w:t>ра)</w:t>
      </w:r>
      <w:r>
        <w:rPr>
          <w:iCs/>
          <w:color w:val="000000"/>
          <w:lang w:val="ru-RU"/>
        </w:rPr>
        <w:t xml:space="preserve"> </w:t>
      </w:r>
    </w:p>
    <w:p w:rsidR="006817DF" w:rsidRDefault="006817DF">
      <w:pPr>
        <w:pStyle w:val="afd"/>
        <w:spacing w:after="120"/>
        <w:jc w:val="both"/>
      </w:pPr>
    </w:p>
    <w:p w:rsidR="006817DF" w:rsidRDefault="00034681">
      <w:pPr>
        <w:pStyle w:val="afd"/>
        <w:spacing w:after="120"/>
        <w:jc w:val="both"/>
      </w:pPr>
      <w:bookmarkStart w:id="21" w:name="__RefHeading___Toc69042_2326556258"/>
      <w:bookmarkEnd w:id="21"/>
      <w:r>
        <w:rPr>
          <w:i/>
          <w:iCs/>
        </w:rPr>
        <w:t xml:space="preserve">1.5.1. В настоящее время испытательное устройство </w:t>
      </w:r>
      <w:r>
        <w:rPr>
          <w:i/>
          <w:iCs/>
        </w:rPr>
        <w:t xml:space="preserve">не </w:t>
      </w:r>
      <w:r>
        <w:rPr>
          <w:i/>
          <w:iCs/>
        </w:rPr>
        <w:t>работоспособно и подлежит ремонту.</w:t>
      </w:r>
    </w:p>
    <w:p w:rsidR="006817DF" w:rsidRDefault="006817DF">
      <w:pPr>
        <w:pStyle w:val="afd"/>
        <w:spacing w:after="120"/>
        <w:jc w:val="both"/>
      </w:pPr>
    </w:p>
    <w:p w:rsidR="006817DF" w:rsidRDefault="00034681">
      <w:pPr>
        <w:pStyle w:val="afd"/>
        <w:spacing w:after="120"/>
        <w:jc w:val="both"/>
        <w:rPr>
          <w:i/>
          <w:iCs/>
        </w:rPr>
      </w:pPr>
      <w:bookmarkStart w:id="22" w:name="__RefHeading___Toc69044_2326556258"/>
      <w:bookmarkEnd w:id="22"/>
      <w:r>
        <w:rPr>
          <w:i/>
          <w:iCs/>
        </w:rPr>
        <w:lastRenderedPageBreak/>
        <w:t xml:space="preserve">1.5.2. Необходимая информация по испытательному устройству представлена в:  </w:t>
      </w:r>
    </w:p>
    <w:p w:rsidR="006817DF" w:rsidRDefault="00034681">
      <w:pPr>
        <w:pStyle w:val="afd"/>
        <w:rPr>
          <w:i/>
          <w:iCs/>
        </w:rPr>
      </w:pPr>
      <w:bookmarkStart w:id="23" w:name="__RefHeading___Toc69046_2326556258"/>
      <w:bookmarkEnd w:id="23"/>
      <w:r>
        <w:rPr>
          <w:rFonts w:eastAsia="Calibri"/>
          <w:i/>
          <w:iCs/>
          <w:color w:val="000000"/>
          <w:lang w:eastAsia="x-none"/>
        </w:rPr>
        <w:t>- П</w:t>
      </w:r>
      <w:r w:rsidRPr="00034681">
        <w:rPr>
          <w:rFonts w:eastAsia="Calibri"/>
          <w:i/>
          <w:iCs/>
          <w:color w:val="000000"/>
          <w:lang w:eastAsia="x-none"/>
        </w:rPr>
        <w:t xml:space="preserve">риложении №1: </w:t>
      </w:r>
      <w:r>
        <w:rPr>
          <w:rFonts w:eastAsia="Calibri"/>
          <w:i/>
          <w:iCs/>
          <w:color w:val="000000"/>
          <w:lang w:eastAsia="x-none"/>
        </w:rPr>
        <w:t>А</w:t>
      </w:r>
      <w:r w:rsidRPr="00034681">
        <w:rPr>
          <w:rFonts w:eastAsia="Calibri"/>
          <w:i/>
          <w:iCs/>
          <w:color w:val="000000"/>
          <w:lang w:eastAsia="x-none"/>
        </w:rPr>
        <w:t>кт о дефектации;</w:t>
      </w:r>
    </w:p>
    <w:p w:rsidR="006817DF" w:rsidRPr="00034681" w:rsidRDefault="00034681">
      <w:pPr>
        <w:pStyle w:val="afd"/>
        <w:rPr>
          <w:rFonts w:eastAsia="Calibri"/>
          <w:i/>
          <w:iCs/>
          <w:color w:val="000000"/>
          <w:lang w:eastAsia="x-none"/>
        </w:rPr>
      </w:pPr>
      <w:r w:rsidRPr="00034681">
        <w:rPr>
          <w:rFonts w:eastAsia="Calibri"/>
          <w:i/>
          <w:iCs/>
          <w:color w:val="000000"/>
          <w:lang w:eastAsia="x-none"/>
        </w:rPr>
        <w:t xml:space="preserve">- Приложении №2: </w:t>
      </w:r>
      <w:r w:rsidRPr="00034681">
        <w:rPr>
          <w:rStyle w:val="afff"/>
          <w:rFonts w:eastAsia="Calibri"/>
          <w:b w:val="0"/>
          <w:bCs w:val="0"/>
          <w:i/>
          <w:iCs/>
          <w:color w:val="000000"/>
          <w:lang w:eastAsia="x-none"/>
        </w:rPr>
        <w:t>Заводская документация.</w:t>
      </w:r>
    </w:p>
    <w:p w:rsidR="006817DF" w:rsidRDefault="00034681">
      <w:pPr>
        <w:pStyle w:val="1"/>
        <w:ind w:left="0" w:firstLine="0"/>
        <w:rPr>
          <w:b/>
          <w:i w:val="0"/>
          <w:caps/>
          <w:lang w:val="ru-RU"/>
        </w:rPr>
      </w:pPr>
      <w:bookmarkStart w:id="24" w:name="__RefHeading___Toc69048_2326556258"/>
      <w:bookmarkStart w:id="25" w:name="_Toc50125126"/>
      <w:bookmarkStart w:id="26" w:name="_Toc51339693"/>
      <w:bookmarkStart w:id="27" w:name="_Toc54646403"/>
      <w:bookmarkEnd w:id="24"/>
      <w:bookmarkEnd w:id="25"/>
      <w:r>
        <w:rPr>
          <w:b/>
          <w:i w:val="0"/>
        </w:rPr>
        <w:t>Требования к продукции</w:t>
      </w:r>
      <w:bookmarkEnd w:id="26"/>
      <w:bookmarkEnd w:id="27"/>
    </w:p>
    <w:p w:rsidR="006817DF" w:rsidRDefault="00034681">
      <w:pPr>
        <w:pStyle w:val="22"/>
        <w:numPr>
          <w:ilvl w:val="1"/>
          <w:numId w:val="3"/>
        </w:numPr>
        <w:rPr>
          <w:b/>
          <w:i w:val="0"/>
        </w:rPr>
      </w:pPr>
      <w:bookmarkStart w:id="28" w:name="__RefHeading___Toc69050_2326556258"/>
      <w:bookmarkEnd w:id="28"/>
      <w:r>
        <w:rPr>
          <w:b/>
          <w:i w:val="0"/>
        </w:rPr>
        <w:t xml:space="preserve"> </w:t>
      </w:r>
      <w:bookmarkStart w:id="29" w:name="_Toc54646404"/>
      <w:r>
        <w:rPr>
          <w:b/>
          <w:i w:val="0"/>
        </w:rPr>
        <w:t xml:space="preserve">Требования к объемам и срокам </w:t>
      </w:r>
      <w:bookmarkEnd w:id="29"/>
      <w:r>
        <w:rPr>
          <w:b/>
          <w:i w:val="0"/>
          <w:lang w:val="ru-RU"/>
        </w:rPr>
        <w:t xml:space="preserve"> выполнения работ</w:t>
      </w:r>
    </w:p>
    <w:p w:rsidR="006817DF" w:rsidRDefault="00034681">
      <w:pPr>
        <w:pStyle w:val="31"/>
        <w:ind w:left="788" w:hanging="504"/>
        <w:rPr>
          <w:b/>
          <w:i w:val="0"/>
        </w:rPr>
      </w:pPr>
      <w:bookmarkStart w:id="30" w:name="__RefHeading___Toc69052_2326556258"/>
      <w:bookmarkStart w:id="31" w:name="_Toc54646405_Копия_1"/>
      <w:bookmarkEnd w:id="30"/>
      <w:r>
        <w:rPr>
          <w:b/>
          <w:i w:val="0"/>
          <w:lang w:val="ru-RU"/>
        </w:rPr>
        <w:t>Требования к видам и объемам работ</w:t>
      </w:r>
      <w:bookmarkEnd w:id="31"/>
    </w:p>
    <w:p w:rsidR="006817DF" w:rsidRDefault="00034681">
      <w:pPr>
        <w:pStyle w:val="afd"/>
        <w:rPr>
          <w:b/>
        </w:rPr>
      </w:pPr>
      <w:bookmarkStart w:id="32" w:name="__RefHeading___Toc69054_2326556258"/>
      <w:bookmarkStart w:id="33" w:name="_Toc51339695"/>
      <w:bookmarkStart w:id="34" w:name="_Toc54646406"/>
      <w:bookmarkEnd w:id="32"/>
      <w:r>
        <w:rPr>
          <w:b/>
        </w:rPr>
        <w:t xml:space="preserve">Таблица 2. Перечень </w:t>
      </w:r>
      <w:bookmarkEnd w:id="33"/>
      <w:r>
        <w:rPr>
          <w:b/>
        </w:rPr>
        <w:t xml:space="preserve">и объем </w:t>
      </w:r>
      <w:bookmarkEnd w:id="34"/>
      <w:r>
        <w:rPr>
          <w:b/>
        </w:rPr>
        <w:t xml:space="preserve"> </w:t>
      </w:r>
      <w:r>
        <w:rPr>
          <w:b/>
        </w:rPr>
        <w:t>выполняемых работ</w:t>
      </w:r>
    </w:p>
    <w:tbl>
      <w:tblPr>
        <w:tblW w:w="9810" w:type="dxa"/>
        <w:tblInd w:w="221" w:type="dxa"/>
        <w:tblLayout w:type="fixed"/>
        <w:tblLook w:val="0000" w:firstRow="0" w:lastRow="0" w:firstColumn="0" w:lastColumn="0" w:noHBand="0" w:noVBand="0"/>
      </w:tblPr>
      <w:tblGrid>
        <w:gridCol w:w="849"/>
        <w:gridCol w:w="4849"/>
        <w:gridCol w:w="1996"/>
        <w:gridCol w:w="2116"/>
      </w:tblGrid>
      <w:tr w:rsidR="006817DF"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keepNext/>
              <w:widowControl w:val="0"/>
              <w:jc w:val="center"/>
            </w:pPr>
            <w:r>
              <w:t>№</w:t>
            </w:r>
          </w:p>
          <w:p w:rsidR="006817DF" w:rsidRDefault="00034681">
            <w:pPr>
              <w:keepNext/>
              <w:widowControl w:val="0"/>
              <w:jc w:val="center"/>
            </w:pPr>
            <w: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keepNext/>
              <w:widowControl w:val="0"/>
              <w:jc w:val="center"/>
            </w:pPr>
            <w:r>
              <w:t>Наименование работ / этапа работ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keepNext/>
              <w:widowControl w:val="0"/>
              <w:jc w:val="center"/>
            </w:pPr>
            <w:r>
              <w:t>Единица измерения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keepNext/>
              <w:widowControl w:val="0"/>
              <w:jc w:val="center"/>
            </w:pPr>
            <w:r>
              <w:t>Количество</w:t>
            </w:r>
          </w:p>
        </w:tc>
      </w:tr>
      <w:tr w:rsidR="006817DF"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6817DF"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6817DF">
            <w:pPr>
              <w:pStyle w:val="aff"/>
              <w:widowControl w:val="0"/>
              <w:numPr>
                <w:ilvl w:val="0"/>
                <w:numId w:val="8"/>
              </w:numPr>
              <w:rPr>
                <w:sz w:val="28"/>
                <w:szCs w:val="28"/>
              </w:rPr>
            </w:pPr>
          </w:p>
        </w:tc>
        <w:tc>
          <w:tcPr>
            <w:tcW w:w="89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  <w:ind w:left="-57" w:right="-57"/>
            </w:pPr>
            <w:r w:rsidRPr="00034681">
              <w:rPr>
                <w:rStyle w:val="aff0"/>
                <w:b w:val="0"/>
                <w:iCs/>
                <w:shd w:val="clear" w:color="auto" w:fill="auto"/>
              </w:rPr>
              <w:t>Текущий ремонт</w:t>
            </w:r>
            <w:r>
              <w:rPr>
                <w:rStyle w:val="aff0"/>
                <w:b w:val="0"/>
                <w:iCs/>
                <w:color w:val="000000"/>
                <w:shd w:val="clear" w:color="auto" w:fill="auto"/>
              </w:rPr>
              <w:t xml:space="preserve"> устройства </w:t>
            </w:r>
            <w:r w:rsidRPr="00034681">
              <w:rPr>
                <w:rStyle w:val="aff0"/>
                <w:rFonts w:eastAsia="Calibri"/>
                <w:b w:val="0"/>
                <w:iCs/>
                <w:color w:val="000000"/>
                <w:shd w:val="clear" w:color="auto" w:fill="auto"/>
              </w:rPr>
              <w:t>для питания измерительных цепей постоянного и пер</w:t>
            </w:r>
            <w:r w:rsidRPr="00034681">
              <w:rPr>
                <w:rStyle w:val="aff0"/>
                <w:rFonts w:eastAsia="Calibri"/>
                <w:b w:val="0"/>
                <w:iCs/>
                <w:color w:val="000000"/>
                <w:shd w:val="clear" w:color="auto" w:fill="auto"/>
              </w:rPr>
              <w:t>еменного тока</w:t>
            </w:r>
            <w:r w:rsidRPr="00034681">
              <w:rPr>
                <w:rStyle w:val="aff0"/>
                <w:b w:val="0"/>
                <w:shd w:val="clear" w:color="auto" w:fill="auto"/>
              </w:rPr>
              <w:t xml:space="preserve"> УИ300.1</w:t>
            </w:r>
          </w:p>
        </w:tc>
      </w:tr>
      <w:tr w:rsidR="006817DF"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  <w:rPr>
                <w:lang w:val="en-US"/>
              </w:rPr>
            </w:pPr>
            <w:r>
              <w:rPr>
                <w:lang w:val="en-US"/>
              </w:rPr>
              <w:t>1.1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</w:pPr>
            <w:r>
              <w:rPr>
                <w:rStyle w:val="aff0"/>
                <w:b w:val="0"/>
                <w:shd w:val="clear" w:color="auto" w:fill="auto"/>
                <w:lang w:val="en-US"/>
              </w:rPr>
              <w:t>Замена неисправных элементов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rPr>
                <w:i/>
                <w:lang w:val="en-US"/>
              </w:rPr>
              <w:t>шт.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rPr>
                <w:i/>
                <w:lang w:val="en-US"/>
              </w:rPr>
              <w:t>1</w:t>
            </w:r>
          </w:p>
        </w:tc>
      </w:tr>
      <w:tr w:rsidR="006817DF"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  <w:rPr>
                <w:lang w:val="en-US"/>
              </w:rPr>
            </w:pPr>
            <w:r>
              <w:rPr>
                <w:lang w:val="en-US"/>
              </w:rPr>
              <w:t>1.2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</w:pPr>
            <w:r>
              <w:rPr>
                <w:i/>
              </w:rPr>
              <w:t>Настройка, юстировка СИ, восстановление метрологических характеристик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rPr>
                <w:i/>
                <w:lang w:val="en-US"/>
              </w:rPr>
              <w:t>шт.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rPr>
                <w:i/>
                <w:lang w:val="en-US"/>
              </w:rPr>
              <w:t>1</w:t>
            </w:r>
          </w:p>
        </w:tc>
      </w:tr>
      <w:tr w:rsidR="006817DF"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  <w:rPr>
                <w:lang w:val="en-US"/>
              </w:rPr>
            </w:pPr>
            <w:r>
              <w:rPr>
                <w:lang w:val="en-US"/>
              </w:rPr>
              <w:t>1.3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</w:pPr>
            <w:r>
              <w:rPr>
                <w:rStyle w:val="aff0"/>
                <w:b w:val="0"/>
                <w:shd w:val="clear" w:color="auto" w:fill="auto"/>
                <w:lang w:val="en-US"/>
              </w:rPr>
              <w:t>Тестирование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rPr>
                <w:i/>
                <w:lang w:val="en-US"/>
              </w:rPr>
              <w:t>шт.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rPr>
                <w:i/>
                <w:lang w:val="en-US"/>
              </w:rPr>
              <w:t>1</w:t>
            </w:r>
          </w:p>
        </w:tc>
      </w:tr>
    </w:tbl>
    <w:p w:rsidR="006817DF" w:rsidRDefault="006817DF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:rsidR="006817DF" w:rsidRDefault="00034681">
      <w:pPr>
        <w:pStyle w:val="31"/>
        <w:ind w:left="788" w:hanging="504"/>
        <w:rPr>
          <w:b/>
          <w:i w:val="0"/>
        </w:rPr>
      </w:pPr>
      <w:bookmarkStart w:id="35" w:name="__RefHeading___Toc69056_2326556258"/>
      <w:bookmarkStart w:id="36" w:name="_Toc51339696"/>
      <w:bookmarkStart w:id="37" w:name="_Toc54646407"/>
      <w:bookmarkEnd w:id="35"/>
      <w:r>
        <w:rPr>
          <w:b/>
          <w:i w:val="0"/>
        </w:rPr>
        <w:t xml:space="preserve">Требования </w:t>
      </w:r>
      <w:bookmarkEnd w:id="36"/>
      <w:r>
        <w:rPr>
          <w:b/>
          <w:i w:val="0"/>
        </w:rPr>
        <w:t xml:space="preserve">к срокам </w:t>
      </w:r>
      <w:bookmarkStart w:id="38" w:name="_Toc54646405_Копия_2"/>
      <w:bookmarkEnd w:id="37"/>
      <w:r>
        <w:rPr>
          <w:b/>
          <w:i w:val="0"/>
        </w:rPr>
        <w:t>выполнения работ</w:t>
      </w:r>
      <w:bookmarkEnd w:id="38"/>
    </w:p>
    <w:p w:rsidR="006817DF" w:rsidRDefault="00034681">
      <w:pPr>
        <w:pStyle w:val="afd"/>
      </w:pPr>
      <w:bookmarkStart w:id="39" w:name="__RefHeading___Toc69058_2326556258"/>
      <w:bookmarkStart w:id="40" w:name="_Toc50125126_Копия_1"/>
      <w:bookmarkStart w:id="41" w:name="_Toc54646408"/>
      <w:bookmarkStart w:id="42" w:name="_Toc51339697"/>
      <w:bookmarkStart w:id="43" w:name="_Toc50125127"/>
      <w:bookmarkEnd w:id="39"/>
      <w:bookmarkEnd w:id="40"/>
      <w:r>
        <w:rPr>
          <w:b/>
        </w:rPr>
        <w:t xml:space="preserve">Таблица </w:t>
      </w:r>
      <w:r>
        <w:rPr>
          <w:b/>
        </w:rPr>
        <w:t>3</w:t>
      </w:r>
      <w:r>
        <w:rPr>
          <w:b/>
        </w:rPr>
        <w:t xml:space="preserve">. </w:t>
      </w:r>
      <w:bookmarkStart w:id="44" w:name="_Hlk50465284"/>
      <w:r>
        <w:rPr>
          <w:b/>
        </w:rPr>
        <w:t xml:space="preserve">Требования по срокам </w:t>
      </w:r>
      <w:bookmarkEnd w:id="41"/>
      <w:bookmarkEnd w:id="42"/>
      <w:bookmarkEnd w:id="43"/>
      <w:bookmarkEnd w:id="44"/>
      <w:r>
        <w:rPr>
          <w:b/>
        </w:rPr>
        <w:t xml:space="preserve"> выполнения работ</w:t>
      </w:r>
    </w:p>
    <w:tbl>
      <w:tblPr>
        <w:tblW w:w="9918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1089"/>
        <w:gridCol w:w="2591"/>
        <w:gridCol w:w="2977"/>
        <w:gridCol w:w="3261"/>
      </w:tblGrid>
      <w:tr w:rsidR="006817DF"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t>№ п/п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t>Наименование работ/ этапа работ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  <w:jc w:val="center"/>
            </w:pPr>
            <w:r>
              <w:t>Требования к началу срока выполнения работ/ этапа работ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t>Требования к окончанию срока выполнения работ / этапа работ</w:t>
            </w:r>
          </w:p>
        </w:tc>
      </w:tr>
      <w:tr w:rsidR="006817DF"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pStyle w:val="affff4"/>
              <w:keepNext w:val="0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pStyle w:val="affff4"/>
              <w:keepNext w:val="0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6817DF"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6817DF">
            <w:pPr>
              <w:pStyle w:val="aff"/>
              <w:widowControl w:val="0"/>
              <w:numPr>
                <w:ilvl w:val="0"/>
                <w:numId w:val="9"/>
              </w:numPr>
              <w:rPr>
                <w:sz w:val="28"/>
                <w:szCs w:val="28"/>
              </w:rPr>
            </w:pP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  <w:ind w:left="-57" w:right="-57"/>
            </w:pPr>
            <w:r w:rsidRPr="00034681">
              <w:rPr>
                <w:rStyle w:val="aff0"/>
                <w:b w:val="0"/>
                <w:iCs/>
                <w:shd w:val="clear" w:color="auto" w:fill="auto"/>
              </w:rPr>
              <w:t>Текущий ремонт</w:t>
            </w:r>
            <w:r>
              <w:rPr>
                <w:rStyle w:val="aff0"/>
                <w:b w:val="0"/>
                <w:iCs/>
                <w:color w:val="000000"/>
                <w:shd w:val="clear" w:color="auto" w:fill="auto"/>
              </w:rPr>
              <w:t xml:space="preserve"> устройства </w:t>
            </w:r>
            <w:r w:rsidRPr="00034681">
              <w:rPr>
                <w:rStyle w:val="aff0"/>
                <w:rFonts w:eastAsia="Calibri"/>
                <w:b w:val="0"/>
                <w:iCs/>
                <w:color w:val="000000"/>
                <w:shd w:val="clear" w:color="auto" w:fill="auto"/>
              </w:rPr>
              <w:t>для питания измерительных цепей постоянного и переменного тока</w:t>
            </w:r>
            <w:r w:rsidRPr="00034681">
              <w:rPr>
                <w:rStyle w:val="aff0"/>
                <w:b w:val="0"/>
                <w:shd w:val="clear" w:color="auto" w:fill="auto"/>
              </w:rPr>
              <w:t xml:space="preserve"> УИ300.1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С даты, следующей за датой заключения договора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</w:pPr>
            <w:bookmarkStart w:id="45" w:name="_Toc46743510_Копия_4"/>
            <w:r>
              <w:rPr>
                <w:i/>
                <w:iCs/>
              </w:rPr>
              <w:t>В течение 90 дней с даты заключения договора</w:t>
            </w:r>
            <w:bookmarkEnd w:id="45"/>
          </w:p>
        </w:tc>
      </w:tr>
    </w:tbl>
    <w:p w:rsidR="006817DF" w:rsidRDefault="006817DF">
      <w:pPr>
        <w:sectPr w:rsidR="006817DF">
          <w:headerReference w:type="default" r:id="rId7"/>
          <w:pgSz w:w="11906" w:h="16838"/>
          <w:pgMar w:top="1134" w:right="851" w:bottom="992" w:left="1134" w:header="680" w:footer="0" w:gutter="0"/>
          <w:cols w:space="720"/>
          <w:formProt w:val="0"/>
          <w:docGrid w:linePitch="381"/>
        </w:sectPr>
      </w:pPr>
    </w:p>
    <w:p w:rsidR="006817DF" w:rsidRDefault="00034681">
      <w:pPr>
        <w:pStyle w:val="22"/>
        <w:numPr>
          <w:ilvl w:val="1"/>
          <w:numId w:val="3"/>
        </w:numPr>
        <w:rPr>
          <w:b/>
          <w:i w:val="0"/>
        </w:rPr>
      </w:pPr>
      <w:bookmarkStart w:id="46" w:name="__RefHeading___Toc69060_2326556258"/>
      <w:bookmarkEnd w:id="46"/>
      <w:r>
        <w:rPr>
          <w:b/>
          <w:i w:val="0"/>
        </w:rPr>
        <w:lastRenderedPageBreak/>
        <w:t xml:space="preserve"> Требования к </w:t>
      </w:r>
      <w:r>
        <w:rPr>
          <w:b/>
          <w:i w:val="0"/>
          <w:lang w:val="ru-RU"/>
        </w:rPr>
        <w:t>качеству работ</w:t>
      </w:r>
    </w:p>
    <w:p w:rsidR="006817DF" w:rsidRDefault="00034681">
      <w:pPr>
        <w:pStyle w:val="afd"/>
        <w:rPr>
          <w:b/>
        </w:rPr>
      </w:pPr>
      <w:bookmarkStart w:id="47" w:name="__RefHeading___Toc69062_2326556258"/>
      <w:bookmarkEnd w:id="47"/>
      <w:r>
        <w:rPr>
          <w:b/>
        </w:rPr>
        <w:t>Таблица </w:t>
      </w:r>
      <w:r>
        <w:rPr>
          <w:b/>
        </w:rPr>
        <w:t>4</w:t>
      </w:r>
      <w:r>
        <w:rPr>
          <w:b/>
        </w:rPr>
        <w:t xml:space="preserve">. Требования к </w:t>
      </w:r>
      <w:r>
        <w:rPr>
          <w:b/>
        </w:rPr>
        <w:t>качеству работ</w:t>
      </w:r>
    </w:p>
    <w:p w:rsidR="006817DF" w:rsidRDefault="00034681">
      <w:pPr>
        <w:pStyle w:val="afd"/>
        <w:rPr>
          <w:sz w:val="24"/>
          <w:szCs w:val="24"/>
          <w:u w:val="single"/>
        </w:rPr>
      </w:pPr>
      <w:bookmarkStart w:id="48" w:name="__RefHeading___Toc69064_2326556258"/>
      <w:bookmarkEnd w:id="48"/>
      <w:r>
        <w:rPr>
          <w:b/>
          <w:bCs/>
          <w:sz w:val="24"/>
          <w:szCs w:val="24"/>
        </w:rPr>
        <w:t xml:space="preserve">Наименование  работ/этапа работ (позиция </w:t>
      </w:r>
      <w:r>
        <w:rPr>
          <w:b/>
          <w:bCs/>
          <w:sz w:val="24"/>
          <w:szCs w:val="24"/>
        </w:rPr>
        <w:t xml:space="preserve">№ </w:t>
      </w:r>
      <w:r>
        <w:rPr>
          <w:b/>
          <w:bCs/>
          <w:sz w:val="24"/>
          <w:szCs w:val="24"/>
          <w:u w:val="single"/>
        </w:rPr>
        <w:t xml:space="preserve"> </w:t>
      </w:r>
      <w:r>
        <w:rPr>
          <w:rStyle w:val="aff0"/>
          <w:b w:val="0"/>
          <w:bCs/>
          <w:sz w:val="24"/>
          <w:szCs w:val="24"/>
          <w:u w:val="single"/>
          <w:shd w:val="clear" w:color="auto" w:fill="auto"/>
        </w:rPr>
        <w:t xml:space="preserve">1 </w:t>
      </w:r>
      <w:r>
        <w:rPr>
          <w:rStyle w:val="aff0"/>
          <w:bCs/>
          <w:sz w:val="24"/>
          <w:szCs w:val="24"/>
          <w:shd w:val="clear" w:color="auto" w:fill="auto"/>
        </w:rPr>
        <w:t>Таблицы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2):</w:t>
      </w:r>
      <w:r>
        <w:rPr>
          <w:b/>
          <w:bCs/>
          <w:sz w:val="24"/>
          <w:szCs w:val="24"/>
        </w:rPr>
        <w:t xml:space="preserve"> </w:t>
      </w:r>
      <w:r>
        <w:rPr>
          <w:rStyle w:val="aff0"/>
          <w:b w:val="0"/>
          <w:shd w:val="clear" w:color="auto" w:fill="auto"/>
        </w:rPr>
        <w:t>Т</w:t>
      </w:r>
      <w:r w:rsidRPr="00034681">
        <w:rPr>
          <w:rStyle w:val="aff0"/>
          <w:b w:val="0"/>
          <w:iCs/>
          <w:shd w:val="clear" w:color="auto" w:fill="auto"/>
        </w:rPr>
        <w:t>екущий ремонт</w:t>
      </w:r>
      <w:r>
        <w:rPr>
          <w:rStyle w:val="aff0"/>
          <w:b w:val="0"/>
          <w:iCs/>
          <w:color w:val="000000"/>
          <w:shd w:val="clear" w:color="auto" w:fill="auto"/>
        </w:rPr>
        <w:t xml:space="preserve"> устройства </w:t>
      </w:r>
      <w:r w:rsidRPr="00034681">
        <w:rPr>
          <w:rStyle w:val="aff0"/>
          <w:rFonts w:eastAsia="Calibri"/>
          <w:b w:val="0"/>
          <w:iCs/>
          <w:color w:val="000000"/>
          <w:shd w:val="clear" w:color="auto" w:fill="auto"/>
        </w:rPr>
        <w:t>для питания измерительных цепей постоянного и переменного тока</w:t>
      </w:r>
      <w:r w:rsidRPr="00034681">
        <w:rPr>
          <w:rStyle w:val="aff0"/>
          <w:b w:val="0"/>
          <w:shd w:val="clear" w:color="auto" w:fill="auto"/>
        </w:rPr>
        <w:t xml:space="preserve"> УИ300.1</w:t>
      </w:r>
    </w:p>
    <w:tbl>
      <w:tblPr>
        <w:tblW w:w="1470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80"/>
        <w:gridCol w:w="3159"/>
        <w:gridCol w:w="3621"/>
        <w:gridCol w:w="2415"/>
        <w:gridCol w:w="2416"/>
        <w:gridCol w:w="2416"/>
      </w:tblGrid>
      <w:tr w:rsidR="006817DF">
        <w:trPr>
          <w:trHeight w:val="276"/>
        </w:trPr>
        <w:tc>
          <w:tcPr>
            <w:tcW w:w="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Способ подтверждения участником </w:t>
            </w:r>
            <w:r>
              <w:rPr>
                <w:b/>
                <w:bCs/>
                <w:sz w:val="24"/>
                <w:szCs w:val="24"/>
              </w:rPr>
              <w:t>соответствия требованиям</w:t>
            </w:r>
          </w:p>
        </w:tc>
        <w:tc>
          <w:tcPr>
            <w:tcW w:w="2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6817DF">
        <w:trPr>
          <w:trHeight w:val="276"/>
        </w:trPr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6817DF">
            <w:pPr>
              <w:widowControl w:val="0"/>
            </w:pPr>
          </w:p>
        </w:tc>
        <w:tc>
          <w:tcPr>
            <w:tcW w:w="3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6817DF">
            <w:pPr>
              <w:widowControl w:val="0"/>
            </w:pPr>
          </w:p>
        </w:tc>
        <w:tc>
          <w:tcPr>
            <w:tcW w:w="3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6817DF">
            <w:pPr>
              <w:widowControl w:val="0"/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6817DF">
            <w:pPr>
              <w:widowControl w:val="0"/>
            </w:pPr>
          </w:p>
        </w:tc>
      </w:tr>
      <w:tr w:rsidR="006817DF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6817DF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6817DF">
            <w:pPr>
              <w:pStyle w:val="aff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6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</w:pPr>
            <w:r>
              <w:rPr>
                <w:b/>
                <w:sz w:val="24"/>
                <w:szCs w:val="24"/>
              </w:rPr>
              <w:t>Требования к выполнению работ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6817DF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6817DF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6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spacing w:before="60" w:after="60"/>
            </w:pPr>
            <w:r>
              <w:rPr>
                <w:b/>
                <w:sz w:val="24"/>
                <w:szCs w:val="24"/>
              </w:rPr>
              <w:t>Общие требования к выполнению работ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6817DF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6817DF">
            <w:pPr>
              <w:pStyle w:val="aff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</w:pPr>
            <w:r>
              <w:rPr>
                <w:i/>
                <w:iCs/>
                <w:sz w:val="24"/>
                <w:szCs w:val="24"/>
              </w:rPr>
              <w:t>Соблюдение при выполнении работ норм и правил нормативно-технических документов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pStyle w:val="aff"/>
              <w:widowControl w:val="0"/>
              <w:ind w:left="0"/>
              <w:jc w:val="both"/>
            </w:pPr>
            <w:r>
              <w:rPr>
                <w:rStyle w:val="aff0"/>
                <w:rFonts w:eastAsia="Times New Roman"/>
                <w:b w:val="0"/>
                <w:iCs/>
                <w:shd w:val="clear" w:color="auto" w:fill="auto"/>
              </w:rPr>
              <w:t>Основные нормативно-технические документы (НТД), определяющие требования к выполняемым работам:</w:t>
            </w:r>
          </w:p>
          <w:p w:rsidR="006817DF" w:rsidRDefault="00034681">
            <w:pPr>
              <w:pStyle w:val="aff"/>
              <w:widowControl w:val="0"/>
              <w:ind w:left="0"/>
              <w:jc w:val="both"/>
            </w:pPr>
            <w:r>
              <w:rPr>
                <w:rStyle w:val="aff0"/>
                <w:rFonts w:eastAsia="Times New Roman"/>
                <w:b w:val="0"/>
                <w:iCs/>
                <w:shd w:val="clear" w:color="auto" w:fill="auto"/>
              </w:rPr>
              <w:t xml:space="preserve">постановление </w:t>
            </w:r>
            <w:r>
              <w:rPr>
                <w:rStyle w:val="aff0"/>
                <w:rFonts w:eastAsia="Times New Roman"/>
                <w:b w:val="0"/>
                <w:iCs/>
                <w:shd w:val="clear" w:color="auto" w:fill="auto"/>
              </w:rPr>
              <w:t>Правительства Российской Федерации от 23.12.2021 N 2425 «Об утверждении единого перечня продукции, подлежащей обязательной сертификации»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  <w:jc w:val="both"/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  <w:jc w:val="center"/>
            </w:pPr>
            <w:r>
              <w:rPr>
                <w:i/>
                <w:sz w:val="24"/>
                <w:szCs w:val="24"/>
                <w:lang w:val="en-US"/>
              </w:rPr>
              <w:t>-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6817DF">
            <w:pPr>
              <w:widowControl w:val="0"/>
              <w:jc w:val="both"/>
              <w:rPr>
                <w:i/>
                <w:sz w:val="24"/>
                <w:szCs w:val="24"/>
              </w:rPr>
            </w:pPr>
          </w:p>
        </w:tc>
      </w:tr>
      <w:tr w:rsidR="006817DF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6817DF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6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spacing w:before="60" w:after="60"/>
            </w:pPr>
            <w:r>
              <w:rPr>
                <w:b/>
                <w:sz w:val="24"/>
                <w:szCs w:val="24"/>
              </w:rPr>
              <w:t>Требования к организации работ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6817DF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6817DF">
            <w:pPr>
              <w:pStyle w:val="aff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  <w:tabs>
                <w:tab w:val="left" w:pos="426"/>
              </w:tabs>
              <w:spacing w:before="60" w:after="60"/>
            </w:pPr>
            <w:r>
              <w:rPr>
                <w:i/>
                <w:sz w:val="24"/>
                <w:szCs w:val="24"/>
              </w:rPr>
              <w:t>Объем подготовительных работ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tabs>
                <w:tab w:val="left" w:pos="426"/>
              </w:tabs>
              <w:spacing w:before="60" w:after="60"/>
            </w:pPr>
            <w:r>
              <w:rPr>
                <w:i/>
                <w:sz w:val="24"/>
                <w:szCs w:val="24"/>
              </w:rPr>
              <w:t>Об</w:t>
            </w:r>
            <w:r>
              <w:rPr>
                <w:i/>
                <w:sz w:val="24"/>
                <w:szCs w:val="24"/>
              </w:rPr>
              <w:t xml:space="preserve">ъём подготовительных работ ограничен приёмкой </w:t>
            </w:r>
            <w:r>
              <w:rPr>
                <w:rStyle w:val="aff0"/>
                <w:b w:val="0"/>
                <w:color w:val="000000"/>
                <w:sz w:val="24"/>
                <w:szCs w:val="24"/>
                <w:shd w:val="clear" w:color="auto" w:fill="auto"/>
              </w:rPr>
              <w:t>устройства</w:t>
            </w:r>
            <w:r>
              <w:rPr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в ремонт на территории заказчика по адресу: Московская обл., г.о. Сергиево-Посадский, пгт. Богородское, д. 100,</w:t>
            </w:r>
            <w:r>
              <w:rPr>
                <w:i/>
                <w:sz w:val="24"/>
                <w:szCs w:val="24"/>
              </w:rPr>
              <w:t xml:space="preserve"> с </w:t>
            </w:r>
            <w:r>
              <w:rPr>
                <w:i/>
                <w:sz w:val="24"/>
                <w:szCs w:val="24"/>
              </w:rPr>
              <w:lastRenderedPageBreak/>
              <w:t>подписанием акта приема-передачи (Приложение №3) в течении 5 рабочих дней с момента подписания договора. Доставка до территории подрядчика и обратно осуществляется силами подрядчика. Передача средств измерений заказчику осуществляется с подписанием акта</w:t>
            </w:r>
            <w:r>
              <w:rPr>
                <w:i/>
                <w:sz w:val="24"/>
                <w:szCs w:val="24"/>
              </w:rPr>
              <w:t xml:space="preserve"> приема-передачи (Приложение №4)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  <w:tabs>
                <w:tab w:val="left" w:pos="426"/>
              </w:tabs>
              <w:spacing w:before="60" w:after="60"/>
            </w:pPr>
            <w:r>
              <w:rPr>
                <w:i/>
                <w:iCs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  <w:tabs>
                <w:tab w:val="left" w:pos="426"/>
              </w:tabs>
              <w:spacing w:before="60" w:after="60"/>
              <w:jc w:val="center"/>
            </w:pPr>
            <w:r>
              <w:rPr>
                <w:i/>
                <w:sz w:val="24"/>
                <w:szCs w:val="24"/>
                <w:lang w:val="en-US"/>
              </w:rPr>
              <w:t>-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6817DF">
            <w:pPr>
              <w:widowControl w:val="0"/>
              <w:tabs>
                <w:tab w:val="left" w:pos="426"/>
              </w:tabs>
              <w:spacing w:before="60" w:after="60"/>
              <w:rPr>
                <w:i/>
                <w:sz w:val="24"/>
                <w:szCs w:val="24"/>
              </w:rPr>
            </w:pPr>
          </w:p>
        </w:tc>
      </w:tr>
      <w:tr w:rsidR="006817DF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6817DF">
            <w:pPr>
              <w:pStyle w:val="aff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tabs>
                <w:tab w:val="left" w:pos="426"/>
              </w:tabs>
              <w:spacing w:before="60" w:after="60"/>
            </w:pPr>
            <w:r>
              <w:rPr>
                <w:i/>
                <w:sz w:val="24"/>
                <w:szCs w:val="24"/>
              </w:rPr>
              <w:t>Место проведения ремонта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tabs>
                <w:tab w:val="left" w:pos="426"/>
              </w:tabs>
              <w:spacing w:before="60" w:after="60"/>
            </w:pPr>
            <w:r>
              <w:rPr>
                <w:i/>
                <w:sz w:val="24"/>
                <w:szCs w:val="24"/>
              </w:rPr>
              <w:t>Ремонт производится на территории подрядчика.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  <w:tabs>
                <w:tab w:val="left" w:pos="426"/>
              </w:tabs>
              <w:spacing w:before="60" w:after="60"/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  <w:tabs>
                <w:tab w:val="left" w:pos="426"/>
              </w:tabs>
              <w:spacing w:before="60" w:after="60"/>
              <w:jc w:val="center"/>
            </w:pPr>
            <w:r>
              <w:rPr>
                <w:i/>
                <w:sz w:val="24"/>
                <w:szCs w:val="24"/>
                <w:lang w:val="en-US"/>
              </w:rPr>
              <w:t>-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6817DF">
            <w:pPr>
              <w:widowControl w:val="0"/>
              <w:tabs>
                <w:tab w:val="left" w:pos="426"/>
              </w:tabs>
              <w:spacing w:before="60" w:after="60"/>
              <w:rPr>
                <w:i/>
                <w:sz w:val="24"/>
                <w:szCs w:val="24"/>
              </w:rPr>
            </w:pPr>
          </w:p>
        </w:tc>
      </w:tr>
      <w:tr w:rsidR="006817DF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6817DF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6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spacing w:before="60" w:after="60"/>
            </w:pPr>
            <w:r>
              <w:rPr>
                <w:b/>
                <w:sz w:val="24"/>
                <w:szCs w:val="24"/>
              </w:rPr>
              <w:t xml:space="preserve">Требования к применяемым при выполнении работ оборудованию, материалам, технологиям, </w:t>
            </w:r>
            <w:r>
              <w:rPr>
                <w:b/>
                <w:sz w:val="24"/>
                <w:szCs w:val="24"/>
              </w:rPr>
              <w:t>программно-аппаратным средствам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6817DF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6817DF">
            <w:pPr>
              <w:pStyle w:val="aff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  <w:tabs>
                <w:tab w:val="left" w:pos="426"/>
              </w:tabs>
              <w:spacing w:before="60" w:after="60"/>
            </w:pPr>
            <w:r>
              <w:rPr>
                <w:i/>
                <w:iCs/>
                <w:sz w:val="24"/>
                <w:szCs w:val="24"/>
              </w:rPr>
              <w:t>Требования к используемым запасным частям и материалам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pStyle w:val="aff"/>
              <w:widowControl w:val="0"/>
              <w:numPr>
                <w:ilvl w:val="0"/>
                <w:numId w:val="12"/>
              </w:numPr>
              <w:ind w:left="0" w:firstLine="32"/>
            </w:pPr>
            <w:r>
              <w:rPr>
                <w:i/>
              </w:rPr>
              <w:t>Не допускается применение запчастей с восстановленными характеристиками, признаками износа, бывшими в употреблении.</w:t>
            </w:r>
          </w:p>
          <w:p w:rsidR="006817DF" w:rsidRDefault="00034681">
            <w:pPr>
              <w:pStyle w:val="aff"/>
              <w:widowControl w:val="0"/>
              <w:numPr>
                <w:ilvl w:val="0"/>
                <w:numId w:val="12"/>
              </w:numPr>
              <w:ind w:left="0" w:firstLine="32"/>
            </w:pPr>
            <w:r>
              <w:rPr>
                <w:i/>
              </w:rPr>
              <w:t xml:space="preserve">Разрешается применять исключительно </w:t>
            </w:r>
            <w:r>
              <w:rPr>
                <w:i/>
              </w:rPr>
              <w:t>новые запчасти с отсутствием бракованных узлов.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pStyle w:val="aff"/>
              <w:widowControl w:val="0"/>
              <w:ind w:left="32"/>
            </w:pPr>
            <w:r>
              <w:rPr>
                <w:i/>
                <w:iCs/>
              </w:rPr>
              <w:t>Согласие с требованием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pStyle w:val="aff"/>
              <w:widowControl w:val="0"/>
              <w:ind w:left="32"/>
              <w:jc w:val="center"/>
            </w:pPr>
            <w:r>
              <w:rPr>
                <w:i/>
                <w:lang w:val="en-US"/>
              </w:rPr>
              <w:t>-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6817DF">
            <w:pPr>
              <w:widowControl w:val="0"/>
              <w:rPr>
                <w:i/>
              </w:rPr>
            </w:pPr>
          </w:p>
        </w:tc>
      </w:tr>
      <w:tr w:rsidR="006817DF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6817DF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6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tabs>
                <w:tab w:val="left" w:pos="426"/>
              </w:tabs>
              <w:spacing w:before="60" w:after="60"/>
              <w:jc w:val="both"/>
            </w:pPr>
            <w:r>
              <w:rPr>
                <w:b/>
                <w:sz w:val="24"/>
                <w:szCs w:val="24"/>
              </w:rPr>
              <w:t>Требования к контролю качества работ и материалов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6817DF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6817DF">
            <w:pPr>
              <w:pStyle w:val="aff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  <w:tabs>
                <w:tab w:val="left" w:pos="426"/>
              </w:tabs>
              <w:spacing w:before="60" w:after="60"/>
            </w:pPr>
            <w:r>
              <w:rPr>
                <w:i/>
                <w:iCs/>
                <w:sz w:val="24"/>
                <w:szCs w:val="24"/>
              </w:rPr>
              <w:t>Контроль качества используемых запасных частей и материалов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  <w:spacing w:after="60"/>
            </w:pPr>
            <w:r>
              <w:rPr>
                <w:i/>
                <w:iCs/>
                <w:sz w:val="24"/>
                <w:szCs w:val="24"/>
              </w:rPr>
              <w:t>Подрядчик</w:t>
            </w:r>
            <w:r>
              <w:rPr>
                <w:i/>
                <w:iCs/>
                <w:sz w:val="24"/>
                <w:szCs w:val="24"/>
              </w:rPr>
              <w:t xml:space="preserve"> должен обеспечить входной контроль поступающих материалов и запасных частей, включающий в себя проверку:</w:t>
            </w:r>
          </w:p>
          <w:p w:rsidR="006817DF" w:rsidRDefault="00034681">
            <w:pPr>
              <w:pStyle w:val="aff"/>
              <w:widowControl w:val="0"/>
              <w:numPr>
                <w:ilvl w:val="0"/>
                <w:numId w:val="10"/>
              </w:numPr>
              <w:spacing w:after="60"/>
              <w:ind w:left="170" w:hanging="170"/>
              <w:contextualSpacing w:val="0"/>
            </w:pPr>
            <w:r>
              <w:rPr>
                <w:rFonts w:eastAsia="Times New Roman"/>
                <w:i/>
                <w:iCs/>
              </w:rPr>
              <w:t xml:space="preserve">наличия соответствующих </w:t>
            </w:r>
            <w:r>
              <w:rPr>
                <w:rFonts w:eastAsia="Times New Roman"/>
                <w:i/>
                <w:iCs/>
              </w:rPr>
              <w:lastRenderedPageBreak/>
              <w:t xml:space="preserve">сертификатов в соответствии с требованиями </w:t>
            </w:r>
            <w:r>
              <w:rPr>
                <w:i/>
                <w:iCs/>
              </w:rPr>
              <w:t>постановление Правительства Российской Федерации от 23.12.2021 N 2425 «Об утвержден</w:t>
            </w:r>
            <w:r>
              <w:rPr>
                <w:i/>
                <w:iCs/>
              </w:rPr>
              <w:t>ии единого перечня продукции, подлежащей обязательной сертификации»</w:t>
            </w:r>
            <w:r>
              <w:rPr>
                <w:rFonts w:eastAsia="Times New Roman"/>
                <w:i/>
                <w:iCs/>
              </w:rPr>
              <w:t>;</w:t>
            </w:r>
          </w:p>
          <w:p w:rsidR="006817DF" w:rsidRDefault="00034681">
            <w:pPr>
              <w:pStyle w:val="aff"/>
              <w:widowControl w:val="0"/>
              <w:numPr>
                <w:ilvl w:val="0"/>
                <w:numId w:val="10"/>
              </w:numPr>
              <w:spacing w:after="60"/>
              <w:ind w:left="170" w:hanging="170"/>
              <w:contextualSpacing w:val="0"/>
            </w:pPr>
            <w:r>
              <w:rPr>
                <w:rFonts w:eastAsia="Times New Roman"/>
                <w:i/>
                <w:iCs/>
              </w:rPr>
              <w:t>наличия и надлежащего заполнения документа о качестве и соответствии приведенных в нем данных характеристикам, установленным в нормативном документе, регламентирующем технические требован</w:t>
            </w:r>
            <w:r>
              <w:rPr>
                <w:rFonts w:eastAsia="Times New Roman"/>
                <w:i/>
                <w:iCs/>
              </w:rPr>
              <w:t>ия к данной продукции</w:t>
            </w:r>
          </w:p>
          <w:p w:rsidR="006817DF" w:rsidRDefault="00034681">
            <w:pPr>
              <w:pStyle w:val="aff"/>
              <w:widowControl w:val="0"/>
              <w:numPr>
                <w:ilvl w:val="0"/>
                <w:numId w:val="10"/>
              </w:numPr>
              <w:spacing w:after="60"/>
              <w:ind w:left="170" w:hanging="170"/>
              <w:contextualSpacing w:val="0"/>
            </w:pPr>
            <w:r>
              <w:rPr>
                <w:rFonts w:eastAsia="Times New Roman"/>
                <w:i/>
                <w:iCs/>
              </w:rPr>
              <w:t>наличия маркировки, сохранности упаковки, наличия и сохранности защитных и окрасочных покрытий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  <w:spacing w:after="60"/>
            </w:pPr>
            <w:r>
              <w:rPr>
                <w:i/>
                <w:iCs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  <w:spacing w:after="60"/>
              <w:jc w:val="center"/>
            </w:pPr>
            <w:r>
              <w:rPr>
                <w:i/>
                <w:iCs/>
                <w:sz w:val="24"/>
                <w:szCs w:val="24"/>
                <w:lang w:val="en-US"/>
              </w:rPr>
              <w:t>-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6817DF">
            <w:pPr>
              <w:widowControl w:val="0"/>
              <w:spacing w:after="60"/>
              <w:rPr>
                <w:i/>
                <w:iCs/>
                <w:sz w:val="24"/>
                <w:szCs w:val="24"/>
              </w:rPr>
            </w:pPr>
          </w:p>
        </w:tc>
      </w:tr>
      <w:tr w:rsidR="006817DF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6817DF">
            <w:pPr>
              <w:pStyle w:val="aff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6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</w:pPr>
            <w:r>
              <w:rPr>
                <w:b/>
                <w:bCs/>
                <w:sz w:val="24"/>
                <w:szCs w:val="24"/>
              </w:rPr>
              <w:t>Требования к результатам работ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6817DF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6817DF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6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spacing w:before="60" w:after="60"/>
            </w:pPr>
            <w:r>
              <w:rPr>
                <w:b/>
                <w:sz w:val="24"/>
                <w:szCs w:val="24"/>
              </w:rPr>
              <w:t>Общие требования к результатам работ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6817DF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6817DF">
            <w:pPr>
              <w:pStyle w:val="aff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  <w:tabs>
                <w:tab w:val="left" w:pos="426"/>
              </w:tabs>
              <w:spacing w:before="60" w:after="60"/>
            </w:pPr>
            <w:r>
              <w:rPr>
                <w:i/>
                <w:iCs/>
                <w:sz w:val="24"/>
                <w:szCs w:val="24"/>
              </w:rPr>
              <w:t>Результат</w:t>
            </w:r>
            <w:r>
              <w:rPr>
                <w:i/>
                <w:iCs/>
                <w:sz w:val="24"/>
                <w:szCs w:val="24"/>
              </w:rPr>
              <w:t xml:space="preserve"> работ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</w:pPr>
            <w:r>
              <w:rPr>
                <w:i/>
                <w:sz w:val="24"/>
                <w:szCs w:val="24"/>
              </w:rPr>
              <w:t xml:space="preserve">Результатом проведения работ </w:t>
            </w:r>
            <w:r>
              <w:rPr>
                <w:i/>
                <w:sz w:val="24"/>
                <w:szCs w:val="24"/>
              </w:rPr>
              <w:t xml:space="preserve">является восстановление работоспособности </w:t>
            </w:r>
            <w:r>
              <w:rPr>
                <w:i/>
                <w:color w:val="000000"/>
                <w:sz w:val="24"/>
                <w:szCs w:val="24"/>
              </w:rPr>
              <w:t>испытательного устройства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  <w:jc w:val="center"/>
            </w:pPr>
            <w:r>
              <w:rPr>
                <w:i/>
                <w:sz w:val="24"/>
                <w:szCs w:val="24"/>
                <w:lang w:val="en-US"/>
              </w:rPr>
              <w:t>-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6817DF">
            <w:pPr>
              <w:widowControl w:val="0"/>
              <w:rPr>
                <w:i/>
                <w:sz w:val="24"/>
                <w:szCs w:val="24"/>
              </w:rPr>
            </w:pPr>
          </w:p>
        </w:tc>
      </w:tr>
      <w:tr w:rsidR="006817DF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6817DF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6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spacing w:before="60" w:after="60"/>
            </w:pPr>
            <w:r>
              <w:rPr>
                <w:b/>
                <w:sz w:val="24"/>
                <w:szCs w:val="24"/>
              </w:rPr>
              <w:t xml:space="preserve">Требования к техническим и функциональным характеристикам объекта, которые должны быть достигнуты в результате выполнения </w:t>
            </w:r>
            <w:r>
              <w:rPr>
                <w:b/>
                <w:sz w:val="24"/>
                <w:szCs w:val="24"/>
              </w:rPr>
              <w:t xml:space="preserve">работ, включая </w:t>
            </w:r>
            <w:r>
              <w:rPr>
                <w:b/>
                <w:sz w:val="24"/>
                <w:szCs w:val="24"/>
              </w:rPr>
              <w:lastRenderedPageBreak/>
              <w:t>гарантируемые показатели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lastRenderedPageBreak/>
              <w:t>-//-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6817DF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6817DF">
            <w:pPr>
              <w:pStyle w:val="aff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  <w:tabs>
                <w:tab w:val="left" w:pos="426"/>
              </w:tabs>
              <w:spacing w:before="60" w:after="60"/>
            </w:pPr>
            <w:r>
              <w:rPr>
                <w:bCs/>
                <w:i/>
                <w:sz w:val="24"/>
                <w:szCs w:val="24"/>
              </w:rPr>
              <w:t>Достижение результата работ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</w:pPr>
            <w:r>
              <w:rPr>
                <w:i/>
                <w:sz w:val="24"/>
                <w:szCs w:val="24"/>
              </w:rPr>
              <w:t xml:space="preserve">Восстановление работоспособности </w:t>
            </w:r>
            <w:r>
              <w:rPr>
                <w:i/>
                <w:sz w:val="24"/>
                <w:szCs w:val="24"/>
              </w:rPr>
              <w:t>испытательного устройств</w:t>
            </w:r>
            <w:r>
              <w:rPr>
                <w:i/>
                <w:sz w:val="24"/>
                <w:szCs w:val="24"/>
              </w:rPr>
              <w:t>а в соответствии с функционалом, указанным в заводской докум</w:t>
            </w:r>
            <w:r>
              <w:rPr>
                <w:i/>
                <w:color w:val="000000"/>
                <w:sz w:val="24"/>
                <w:szCs w:val="24"/>
              </w:rPr>
              <w:t>ентации на</w:t>
            </w:r>
            <w:r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aff0"/>
                <w:b w:val="0"/>
                <w:iCs/>
                <w:color w:val="000000"/>
                <w:sz w:val="24"/>
                <w:szCs w:val="24"/>
                <w:shd w:val="clear" w:color="auto" w:fill="auto"/>
              </w:rPr>
              <w:t>устройство</w:t>
            </w:r>
            <w:r>
              <w:rPr>
                <w:rStyle w:val="aff0"/>
                <w:b w:val="0"/>
                <w:iCs/>
                <w:color w:val="000000"/>
                <w:sz w:val="24"/>
                <w:szCs w:val="24"/>
                <w:shd w:val="clear" w:color="auto" w:fill="auto"/>
              </w:rPr>
              <w:t xml:space="preserve"> для питания измерительных цепей постоянного и переменного тока УИ300.1</w:t>
            </w:r>
            <w:r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aff0"/>
                <w:b w:val="0"/>
                <w:iCs/>
                <w:color w:val="000000"/>
                <w:sz w:val="24"/>
                <w:szCs w:val="24"/>
                <w:shd w:val="clear" w:color="auto" w:fill="auto"/>
              </w:rPr>
              <w:t xml:space="preserve"> (Приложение №2)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  <w:jc w:val="center"/>
            </w:pPr>
            <w:r>
              <w:rPr>
                <w:i/>
                <w:sz w:val="24"/>
                <w:szCs w:val="24"/>
                <w:lang w:val="en-US"/>
              </w:rPr>
              <w:t>-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6817DF">
            <w:pPr>
              <w:widowControl w:val="0"/>
              <w:rPr>
                <w:i/>
                <w:sz w:val="24"/>
                <w:szCs w:val="24"/>
              </w:rPr>
            </w:pPr>
          </w:p>
        </w:tc>
      </w:tr>
      <w:tr w:rsidR="006817DF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6817DF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lang w:val="en-US"/>
              </w:rPr>
            </w:pPr>
          </w:p>
        </w:tc>
        <w:tc>
          <w:tcPr>
            <w:tcW w:w="6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</w:pPr>
            <w:r>
              <w:rPr>
                <w:b/>
                <w:bCs/>
                <w:sz w:val="24"/>
                <w:szCs w:val="24"/>
              </w:rPr>
              <w:t>Требования к порядку приемки результатов работ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6817DF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6817DF">
            <w:pPr>
              <w:pStyle w:val="aff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  <w:textAlignment w:val="top"/>
            </w:pP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  <w:tabs>
                <w:tab w:val="left" w:pos="426"/>
              </w:tabs>
              <w:spacing w:before="60" w:after="60"/>
              <w:textAlignment w:val="top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Проведение испытаний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  <w:tabs>
                <w:tab w:val="left" w:pos="426"/>
              </w:tabs>
              <w:spacing w:before="60" w:after="60"/>
              <w:textAlignment w:val="top"/>
            </w:pPr>
            <w:r>
              <w:rPr>
                <w:i/>
                <w:iCs/>
                <w:sz w:val="24"/>
                <w:szCs w:val="24"/>
              </w:rPr>
              <w:t xml:space="preserve">Перед передачей заказчику результатов услуг, </w:t>
            </w:r>
            <w:r>
              <w:rPr>
                <w:i/>
                <w:iCs/>
                <w:color w:val="000000"/>
                <w:sz w:val="24"/>
                <w:szCs w:val="24"/>
              </w:rPr>
              <w:t xml:space="preserve">подрядчик </w:t>
            </w:r>
            <w:r>
              <w:rPr>
                <w:i/>
                <w:iCs/>
                <w:sz w:val="24"/>
                <w:szCs w:val="24"/>
              </w:rPr>
              <w:t xml:space="preserve">должен провести испытания отремонтированного </w:t>
            </w:r>
            <w:r>
              <w:rPr>
                <w:i/>
                <w:color w:val="000000"/>
                <w:sz w:val="24"/>
                <w:szCs w:val="24"/>
              </w:rPr>
              <w:t>испытательного устройства</w:t>
            </w:r>
            <w:r>
              <w:rPr>
                <w:i/>
                <w:iCs/>
                <w:sz w:val="24"/>
                <w:szCs w:val="24"/>
              </w:rPr>
              <w:t xml:space="preserve"> на работоспособность. После этого акт о проведении испытаний </w:t>
            </w:r>
            <w:r>
              <w:rPr>
                <w:i/>
                <w:color w:val="000000"/>
                <w:sz w:val="24"/>
                <w:szCs w:val="24"/>
              </w:rPr>
              <w:t>испытательного устройства</w:t>
            </w:r>
            <w:r>
              <w:rPr>
                <w:i/>
                <w:iCs/>
                <w:sz w:val="24"/>
                <w:szCs w:val="24"/>
              </w:rPr>
              <w:t xml:space="preserve"> после ремонта должен быть передан заказчику вместе с пакетом документов, указанных в п. </w:t>
            </w:r>
            <w:r>
              <w:rPr>
                <w:i/>
                <w:iCs/>
                <w:sz w:val="24"/>
                <w:szCs w:val="24"/>
              </w:rPr>
              <w:t>2.4 настоящей таблицы.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  <w:tabs>
                <w:tab w:val="left" w:pos="426"/>
              </w:tabs>
              <w:spacing w:before="60" w:after="60"/>
              <w:textAlignment w:val="top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  <w:tabs>
                <w:tab w:val="left" w:pos="426"/>
              </w:tabs>
              <w:spacing w:before="60" w:after="60"/>
              <w:jc w:val="center"/>
              <w:textAlignment w:val="top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-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6817DF">
            <w:pPr>
              <w:widowControl w:val="0"/>
              <w:tabs>
                <w:tab w:val="left" w:pos="426"/>
              </w:tabs>
              <w:spacing w:before="60" w:after="60"/>
              <w:textAlignment w:val="top"/>
              <w:rPr>
                <w:i/>
                <w:iCs/>
                <w:sz w:val="24"/>
                <w:szCs w:val="24"/>
              </w:rPr>
            </w:pPr>
          </w:p>
        </w:tc>
      </w:tr>
      <w:tr w:rsidR="006817DF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6817DF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6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spacing w:before="60" w:after="60"/>
            </w:pPr>
            <w:r>
              <w:rPr>
                <w:b/>
                <w:sz w:val="24"/>
                <w:szCs w:val="24"/>
              </w:rPr>
              <w:t>Требования к оформлению документации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6817DF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6817DF">
            <w:pPr>
              <w:pStyle w:val="aff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  <w:textAlignment w:val="top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Требования к составу документации, передаваемой заказчику по окончании работ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</w:pPr>
            <w:r>
              <w:rPr>
                <w:i/>
                <w:iCs/>
                <w:color w:val="000000"/>
                <w:sz w:val="24"/>
                <w:szCs w:val="24"/>
              </w:rPr>
              <w:t>Подрядчик</w:t>
            </w:r>
            <w:r>
              <w:rPr>
                <w:i/>
                <w:iCs/>
                <w:sz w:val="24"/>
                <w:szCs w:val="24"/>
              </w:rPr>
              <w:t xml:space="preserve"> обязан одновременно с передачей актов приемки выполненных работ передать заказчику отчет о выполненных работах, включая:</w:t>
            </w:r>
          </w:p>
          <w:p w:rsidR="006817DF" w:rsidRDefault="00034681">
            <w:pPr>
              <w:pStyle w:val="aff"/>
              <w:widowControl w:val="0"/>
              <w:numPr>
                <w:ilvl w:val="0"/>
                <w:numId w:val="11"/>
              </w:numPr>
              <w:ind w:left="310" w:hanging="283"/>
            </w:pPr>
            <w:r>
              <w:rPr>
                <w:i/>
              </w:rPr>
              <w:t>акт проведения ремонтных работ;</w:t>
            </w:r>
          </w:p>
          <w:p w:rsidR="006817DF" w:rsidRDefault="00034681">
            <w:pPr>
              <w:pStyle w:val="aff"/>
              <w:widowControl w:val="0"/>
              <w:numPr>
                <w:ilvl w:val="0"/>
                <w:numId w:val="11"/>
              </w:numPr>
              <w:ind w:left="310" w:hanging="283"/>
            </w:pPr>
            <w:r>
              <w:rPr>
                <w:i/>
              </w:rPr>
              <w:t xml:space="preserve">акт о проведении испытаний </w:t>
            </w:r>
            <w:r>
              <w:rPr>
                <w:i/>
                <w:color w:val="000000"/>
              </w:rPr>
              <w:lastRenderedPageBreak/>
              <w:t>испытательного устройства</w:t>
            </w:r>
            <w:r>
              <w:rPr>
                <w:i/>
              </w:rPr>
              <w:t>.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</w:pPr>
            <w:r>
              <w:rPr>
                <w:i/>
                <w:iCs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  <w:jc w:val="center"/>
            </w:pPr>
            <w:r>
              <w:rPr>
                <w:i/>
                <w:iCs/>
                <w:sz w:val="24"/>
                <w:szCs w:val="24"/>
                <w:lang w:val="en-US"/>
              </w:rPr>
              <w:t>-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6817DF">
            <w:pPr>
              <w:widowControl w:val="0"/>
              <w:rPr>
                <w:i/>
                <w:iCs/>
                <w:sz w:val="24"/>
                <w:szCs w:val="24"/>
              </w:rPr>
            </w:pPr>
          </w:p>
        </w:tc>
      </w:tr>
      <w:tr w:rsidR="006817DF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6817DF">
            <w:pPr>
              <w:pStyle w:val="aff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6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spacing w:before="20" w:after="60"/>
              <w:jc w:val="both"/>
            </w:pPr>
            <w:r>
              <w:rPr>
                <w:b/>
                <w:sz w:val="24"/>
                <w:szCs w:val="24"/>
              </w:rPr>
              <w:t xml:space="preserve">Требования к ответственности и гарантиям </w:t>
            </w:r>
            <w:r>
              <w:rPr>
                <w:b/>
                <w:sz w:val="24"/>
                <w:szCs w:val="24"/>
              </w:rPr>
              <w:t>Подрядчика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6817DF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6817DF">
            <w:pPr>
              <w:pStyle w:val="aff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</w:pPr>
            <w:r>
              <w:rPr>
                <w:i/>
                <w:iCs/>
                <w:sz w:val="24"/>
                <w:szCs w:val="24"/>
              </w:rPr>
              <w:t>Гарантийный срок на результат работ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</w:pPr>
            <w:r>
              <w:rPr>
                <w:i/>
                <w:iCs/>
                <w:sz w:val="24"/>
                <w:szCs w:val="24"/>
              </w:rPr>
              <w:t xml:space="preserve">Гарантийный срок на результат работ должен составлять 12 месяцев с даты подписания </w:t>
            </w:r>
            <w:r>
              <w:rPr>
                <w:i/>
                <w:sz w:val="24"/>
                <w:szCs w:val="24"/>
              </w:rPr>
              <w:t>Акта сдачи-приемки выполненных работ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  <w:jc w:val="center"/>
            </w:pPr>
            <w:r>
              <w:rPr>
                <w:i/>
                <w:iCs/>
                <w:sz w:val="24"/>
                <w:szCs w:val="24"/>
                <w:lang w:val="en-US"/>
              </w:rPr>
              <w:t>-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6817DF">
            <w:pPr>
              <w:widowControl w:val="0"/>
              <w:rPr>
                <w:i/>
                <w:iCs/>
                <w:sz w:val="24"/>
                <w:szCs w:val="24"/>
              </w:rPr>
            </w:pPr>
          </w:p>
        </w:tc>
      </w:tr>
      <w:tr w:rsidR="006817DF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6817DF">
            <w:pPr>
              <w:pStyle w:val="aff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6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keepNext/>
              <w:widowControl w:val="0"/>
              <w:spacing w:before="60" w:after="60"/>
            </w:pPr>
            <w:r>
              <w:rPr>
                <w:b/>
                <w:sz w:val="24"/>
                <w:szCs w:val="24"/>
              </w:rPr>
              <w:t xml:space="preserve">Требования к </w:t>
            </w:r>
            <w:r>
              <w:rPr>
                <w:b/>
                <w:sz w:val="24"/>
                <w:szCs w:val="24"/>
              </w:rPr>
              <w:t>Подрядчику</w:t>
            </w:r>
            <w:r>
              <w:rPr>
                <w:b/>
                <w:sz w:val="24"/>
                <w:szCs w:val="24"/>
              </w:rPr>
              <w:t xml:space="preserve"> (и субподрядчикам) и его обязательствам, влияющим на исполнение договора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17DF" w:rsidRDefault="00034681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6817DF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6817DF">
            <w:pPr>
              <w:pStyle w:val="aff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</w:pPr>
            <w:r>
              <w:rPr>
                <w:i/>
                <w:iCs/>
                <w:sz w:val="24"/>
                <w:szCs w:val="24"/>
              </w:rPr>
              <w:t>Требования к субподрядным организациям, привлекаемым к выполнению работ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</w:pPr>
            <w:r>
              <w:rPr>
                <w:i/>
                <w:iCs/>
                <w:sz w:val="24"/>
                <w:szCs w:val="24"/>
              </w:rPr>
              <w:t xml:space="preserve">В случае привлечения к выполнению работ субподрядных организаций </w:t>
            </w:r>
            <w:r>
              <w:rPr>
                <w:i/>
                <w:iCs/>
                <w:sz w:val="24"/>
                <w:szCs w:val="24"/>
              </w:rPr>
              <w:t>подрядчик</w:t>
            </w:r>
            <w:r>
              <w:rPr>
                <w:i/>
                <w:iCs/>
                <w:sz w:val="24"/>
                <w:szCs w:val="24"/>
              </w:rPr>
              <w:t xml:space="preserve"> обязан представить заказчику на момент согласования договора документы, подтверждающие соответствие их квалификационного уровня, а также готовность и возможность выполнения ими работ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034681">
            <w:pPr>
              <w:widowControl w:val="0"/>
              <w:jc w:val="center"/>
            </w:pPr>
            <w:r>
              <w:rPr>
                <w:i/>
                <w:iCs/>
                <w:sz w:val="24"/>
                <w:szCs w:val="24"/>
                <w:lang w:val="en-US"/>
              </w:rPr>
              <w:t>-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7DF" w:rsidRDefault="006817DF">
            <w:pPr>
              <w:widowControl w:val="0"/>
              <w:rPr>
                <w:i/>
                <w:iCs/>
                <w:sz w:val="24"/>
                <w:szCs w:val="24"/>
              </w:rPr>
            </w:pPr>
          </w:p>
        </w:tc>
      </w:tr>
    </w:tbl>
    <w:p w:rsidR="006817DF" w:rsidRDefault="006817DF">
      <w:pPr>
        <w:sectPr w:rsidR="006817DF">
          <w:headerReference w:type="default" r:id="rId8"/>
          <w:headerReference w:type="first" r:id="rId9"/>
          <w:pgSz w:w="16838" w:h="11906" w:orient="landscape"/>
          <w:pgMar w:top="1134" w:right="1134" w:bottom="851" w:left="992" w:header="680" w:footer="0" w:gutter="0"/>
          <w:cols w:space="720"/>
          <w:formProt w:val="0"/>
          <w:titlePg/>
          <w:docGrid w:linePitch="381"/>
        </w:sectPr>
      </w:pPr>
    </w:p>
    <w:p w:rsidR="006817DF" w:rsidRDefault="00034681">
      <w:pPr>
        <w:pStyle w:val="1"/>
        <w:ind w:left="426" w:hanging="426"/>
        <w:rPr>
          <w:b/>
          <w:i w:val="0"/>
        </w:rPr>
      </w:pPr>
      <w:bookmarkStart w:id="49" w:name="__RefHeading___Toc1699_1905921289"/>
      <w:bookmarkEnd w:id="49"/>
      <w:r>
        <w:rPr>
          <w:b/>
          <w:i w:val="0"/>
        </w:rPr>
        <w:lastRenderedPageBreak/>
        <w:t>Требования к документации по ценообразованию на этапе заключения (исполнения) договора</w:t>
      </w:r>
    </w:p>
    <w:p w:rsidR="006817DF" w:rsidRDefault="006817DF">
      <w:pPr>
        <w:rPr>
          <w:lang w:val="x-none" w:eastAsia="x-none"/>
        </w:rPr>
      </w:pPr>
    </w:p>
    <w:p w:rsidR="006817DF" w:rsidRDefault="00034681">
      <w:pPr>
        <w:pStyle w:val="40"/>
        <w:numPr>
          <w:ilvl w:val="1"/>
          <w:numId w:val="3"/>
        </w:numPr>
        <w:ind w:left="426" w:hanging="426"/>
      </w:pPr>
      <w:bookmarkStart w:id="50" w:name="__RefHeading___Toc1701_1905921289"/>
      <w:bookmarkEnd w:id="50"/>
      <w:r>
        <w:rPr>
          <w:lang w:val="ru-RU"/>
        </w:rPr>
        <w:t xml:space="preserve"> </w:t>
      </w:r>
      <w:r>
        <w:t>В соответствии с технико-коммерческим предложением от Подрядчика.</w:t>
      </w:r>
    </w:p>
    <w:p w:rsidR="006817DF" w:rsidRDefault="006817DF">
      <w:pPr>
        <w:ind w:left="426" w:hanging="426"/>
      </w:pPr>
    </w:p>
    <w:p w:rsidR="006817DF" w:rsidRDefault="00034681">
      <w:pPr>
        <w:pStyle w:val="1"/>
        <w:ind w:left="0" w:firstLine="0"/>
        <w:rPr>
          <w:b/>
          <w:bCs/>
          <w:i w:val="0"/>
        </w:rPr>
      </w:pPr>
      <w:bookmarkStart w:id="51" w:name="__RefHeading___Toc69077_2326556258"/>
      <w:bookmarkStart w:id="52" w:name="_Toc54464113"/>
      <w:bookmarkStart w:id="53" w:name="_Toc54280892"/>
      <w:bookmarkStart w:id="54" w:name="_Toc54643471"/>
      <w:bookmarkStart w:id="55" w:name="_Toc53393313"/>
      <w:bookmarkEnd w:id="51"/>
      <w:bookmarkEnd w:id="52"/>
      <w:bookmarkEnd w:id="53"/>
      <w:r>
        <w:rPr>
          <w:b/>
          <w:bCs/>
          <w:i w:val="0"/>
        </w:rPr>
        <w:t>Приложения</w:t>
      </w:r>
      <w:bookmarkEnd w:id="54"/>
      <w:bookmarkEnd w:id="55"/>
    </w:p>
    <w:p w:rsidR="006817DF" w:rsidRDefault="00034681">
      <w:pPr>
        <w:pStyle w:val="afd"/>
        <w:rPr>
          <w:i/>
          <w:color w:val="000000"/>
        </w:rPr>
      </w:pPr>
      <w:r>
        <w:rPr>
          <w:rStyle w:val="aff0"/>
          <w:b w:val="0"/>
          <w:bCs/>
          <w:iCs/>
          <w:shd w:val="clear" w:color="auto" w:fill="auto"/>
        </w:rPr>
        <w:t xml:space="preserve">Приложение №1: </w:t>
      </w:r>
      <w:r>
        <w:rPr>
          <w:i/>
        </w:rPr>
        <w:t>Акты о дефектации;</w:t>
      </w:r>
    </w:p>
    <w:p w:rsidR="006817DF" w:rsidRDefault="00034681">
      <w:pPr>
        <w:pStyle w:val="afd"/>
        <w:rPr>
          <w:rFonts w:eastAsia="Calibri"/>
          <w:i/>
          <w:iCs/>
          <w:color w:val="000000"/>
          <w:lang w:val="en-US" w:eastAsia="x-none"/>
        </w:rPr>
      </w:pPr>
      <w:bookmarkStart w:id="56" w:name="__RefHeading___Toc69046_2326556258_Копия"/>
      <w:bookmarkEnd w:id="56"/>
      <w:r>
        <w:rPr>
          <w:rStyle w:val="aff0"/>
          <w:rFonts w:eastAsia="Calibri"/>
          <w:b w:val="0"/>
          <w:bCs/>
          <w:iCs/>
          <w:color w:val="000000"/>
          <w:shd w:val="clear" w:color="auto" w:fill="auto"/>
          <w:lang w:val="en-US" w:eastAsia="x-none"/>
        </w:rPr>
        <w:t xml:space="preserve">Приложение </w:t>
      </w:r>
      <w:r>
        <w:rPr>
          <w:rFonts w:eastAsia="Calibri"/>
          <w:i/>
          <w:iCs/>
          <w:color w:val="000000"/>
          <w:lang w:val="en-US" w:eastAsia="x-none"/>
        </w:rPr>
        <w:t xml:space="preserve">№2: </w:t>
      </w:r>
      <w:r>
        <w:rPr>
          <w:rStyle w:val="afff"/>
          <w:rFonts w:eastAsia="Calibri"/>
          <w:b w:val="0"/>
          <w:bCs w:val="0"/>
          <w:i/>
          <w:iCs/>
          <w:color w:val="000000"/>
          <w:lang w:val="en-US" w:eastAsia="x-none"/>
        </w:rPr>
        <w:t xml:space="preserve">Заводская </w:t>
      </w:r>
      <w:r>
        <w:rPr>
          <w:rStyle w:val="afff"/>
          <w:rFonts w:eastAsia="Calibri"/>
          <w:b w:val="0"/>
          <w:bCs w:val="0"/>
          <w:i/>
          <w:iCs/>
          <w:color w:val="000000"/>
          <w:lang w:val="en-US" w:eastAsia="x-none"/>
        </w:rPr>
        <w:t>документац</w:t>
      </w:r>
      <w:r>
        <w:rPr>
          <w:rStyle w:val="afff"/>
          <w:b w:val="0"/>
          <w:bCs w:val="0"/>
          <w:i/>
          <w:iCs/>
        </w:rPr>
        <w:t>ия;</w:t>
      </w:r>
    </w:p>
    <w:p w:rsidR="006817DF" w:rsidRDefault="00034681">
      <w:pPr>
        <w:jc w:val="both"/>
        <w:rPr>
          <w:i/>
        </w:rPr>
      </w:pPr>
      <w:r>
        <w:rPr>
          <w:i/>
        </w:rPr>
        <w:t>Приложение №3: Акт приема передачи Подрядчику;</w:t>
      </w:r>
    </w:p>
    <w:p w:rsidR="006817DF" w:rsidRDefault="00034681">
      <w:pPr>
        <w:pStyle w:val="afd"/>
        <w:rPr>
          <w:i/>
          <w:color w:val="000000"/>
        </w:rPr>
      </w:pPr>
      <w:r>
        <w:rPr>
          <w:i/>
        </w:rPr>
        <w:t xml:space="preserve">Приложение №4: </w:t>
      </w:r>
      <w:bookmarkStart w:id="57" w:name="_GoBack"/>
      <w:r>
        <w:rPr>
          <w:i/>
        </w:rPr>
        <w:t>Акт приема передачи Заказчику</w:t>
      </w:r>
      <w:bookmarkEnd w:id="57"/>
      <w:r>
        <w:rPr>
          <w:i/>
        </w:rPr>
        <w:t xml:space="preserve">. </w:t>
      </w:r>
    </w:p>
    <w:p w:rsidR="006817DF" w:rsidRDefault="006817DF">
      <w:pPr>
        <w:jc w:val="both"/>
        <w:rPr>
          <w:i/>
          <w:iCs/>
          <w:shd w:val="clear" w:color="auto" w:fill="FFFF00"/>
        </w:rPr>
      </w:pPr>
    </w:p>
    <w:p w:rsidR="006817DF" w:rsidRDefault="006817DF">
      <w:pPr>
        <w:jc w:val="both"/>
        <w:rPr>
          <w:sz w:val="16"/>
          <w:szCs w:val="16"/>
        </w:rPr>
      </w:pPr>
    </w:p>
    <w:p w:rsidR="006817DF" w:rsidRDefault="006817DF">
      <w:pPr>
        <w:jc w:val="both"/>
        <w:rPr>
          <w:sz w:val="16"/>
          <w:szCs w:val="16"/>
        </w:rPr>
      </w:pPr>
    </w:p>
    <w:p w:rsidR="006817DF" w:rsidRDefault="006817DF">
      <w:pPr>
        <w:jc w:val="both"/>
        <w:rPr>
          <w:sz w:val="16"/>
          <w:szCs w:val="16"/>
        </w:rPr>
      </w:pPr>
    </w:p>
    <w:p w:rsidR="006817DF" w:rsidRDefault="006817DF">
      <w:pPr>
        <w:jc w:val="both"/>
      </w:pPr>
    </w:p>
    <w:p w:rsidR="006817DF" w:rsidRDefault="006817DF">
      <w:pPr>
        <w:jc w:val="both"/>
      </w:pPr>
    </w:p>
    <w:sectPr w:rsidR="006817DF">
      <w:headerReference w:type="default" r:id="rId10"/>
      <w:headerReference w:type="first" r:id="rId11"/>
      <w:pgSz w:w="11906" w:h="16838"/>
      <w:pgMar w:top="1134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34681">
      <w:r>
        <w:separator/>
      </w:r>
    </w:p>
  </w:endnote>
  <w:endnote w:type="continuationSeparator" w:id="0">
    <w:p w:rsidR="00000000" w:rsidRDefault="00034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34681">
      <w:r>
        <w:separator/>
      </w:r>
    </w:p>
  </w:footnote>
  <w:footnote w:type="continuationSeparator" w:id="0">
    <w:p w:rsidR="00000000" w:rsidRDefault="000346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7DF" w:rsidRDefault="00034681">
    <w:pPr>
      <w:pStyle w:val="aff4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5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7DF" w:rsidRDefault="00034681">
    <w:pPr>
      <w:pStyle w:val="aff4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10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7DF" w:rsidRDefault="00034681">
    <w:pPr>
      <w:pStyle w:val="aff4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6</w:t>
    </w:r>
    <w: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7DF" w:rsidRDefault="00034681">
    <w:pPr>
      <w:pStyle w:val="aff4"/>
      <w:jc w:val="center"/>
    </w:pPr>
    <w:r>
      <w:fldChar w:fldCharType="begin"/>
    </w:r>
    <w:r>
      <w:instrText xml:space="preserve"> PAGE </w:instrText>
    </w:r>
    <w:r>
      <w:fldChar w:fldCharType="separate"/>
    </w:r>
    <w:r>
      <w:t>12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7DF" w:rsidRDefault="00034681">
    <w:pPr>
      <w:pStyle w:val="aff4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11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8142F"/>
    <w:multiLevelType w:val="multilevel"/>
    <w:tmpl w:val="2298A2C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110A5B5A"/>
    <w:multiLevelType w:val="multilevel"/>
    <w:tmpl w:val="B85AF9D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CC7378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1FAB109E"/>
    <w:multiLevelType w:val="multilevel"/>
    <w:tmpl w:val="7C58ACD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24D8218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2D2F0CDC"/>
    <w:multiLevelType w:val="multilevel"/>
    <w:tmpl w:val="1438EB48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%6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"/>
      <w:suff w:val="nothing"/>
      <w:lvlText w:val="%7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firstLine="0"/>
      </w:pPr>
    </w:lvl>
  </w:abstractNum>
  <w:abstractNum w:abstractNumId="6" w15:restartNumberingAfterBreak="0">
    <w:nsid w:val="5FC858E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62D1454A"/>
    <w:multiLevelType w:val="multilevel"/>
    <w:tmpl w:val="B532D2EA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8" w15:restartNumberingAfterBreak="0">
    <w:nsid w:val="65943159"/>
    <w:multiLevelType w:val="multilevel"/>
    <w:tmpl w:val="A6602488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9" w15:restartNumberingAfterBreak="0">
    <w:nsid w:val="6BE329AA"/>
    <w:multiLevelType w:val="multilevel"/>
    <w:tmpl w:val="3B1E7368"/>
    <w:lvl w:ilvl="0">
      <w:start w:val="1"/>
      <w:numFmt w:val="bullet"/>
      <w:pStyle w:val="4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1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C8E4762"/>
    <w:multiLevelType w:val="multilevel"/>
    <w:tmpl w:val="7CA6564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0774552"/>
    <w:multiLevelType w:val="multilevel"/>
    <w:tmpl w:val="5EFEB990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</w:rPr>
    </w:lvl>
    <w:lvl w:ilvl="1">
      <w:start w:val="1"/>
      <w:numFmt w:val="decimal"/>
      <w:pStyle w:val="22"/>
      <w:lvlText w:val="%1.%2."/>
      <w:lvlJc w:val="left"/>
      <w:pPr>
        <w:tabs>
          <w:tab w:val="num" w:pos="0"/>
        </w:tabs>
        <w:ind w:left="716" w:hanging="432"/>
      </w:pPr>
      <w:rPr>
        <w:b/>
        <w:bCs/>
        <w:i w:val="0"/>
        <w:iCs w:val="0"/>
      </w:rPr>
    </w:lvl>
    <w:lvl w:ilvl="2">
      <w:start w:val="1"/>
      <w:numFmt w:val="decimal"/>
      <w:pStyle w:val="31"/>
      <w:lvlText w:val="%1.%2.%3."/>
      <w:lvlJc w:val="left"/>
      <w:pPr>
        <w:tabs>
          <w:tab w:val="num" w:pos="0"/>
        </w:tabs>
        <w:ind w:left="788" w:hanging="504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7FE84EB2"/>
    <w:multiLevelType w:val="multilevel"/>
    <w:tmpl w:val="72FEF3F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9"/>
  </w:num>
  <w:num w:numId="3">
    <w:abstractNumId w:val="11"/>
  </w:num>
  <w:num w:numId="4">
    <w:abstractNumId w:val="5"/>
  </w:num>
  <w:num w:numId="5">
    <w:abstractNumId w:val="7"/>
  </w:num>
  <w:num w:numId="6">
    <w:abstractNumId w:val="0"/>
  </w:num>
  <w:num w:numId="7">
    <w:abstractNumId w:val="4"/>
  </w:num>
  <w:num w:numId="8">
    <w:abstractNumId w:val="6"/>
  </w:num>
  <w:num w:numId="9">
    <w:abstractNumId w:val="2"/>
  </w:num>
  <w:num w:numId="10">
    <w:abstractNumId w:val="12"/>
  </w:num>
  <w:num w:numId="11">
    <w:abstractNumId w:val="10"/>
  </w:num>
  <w:num w:numId="12">
    <w:abstractNumId w:val="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17DF"/>
    <w:rsid w:val="00034681"/>
    <w:rsid w:val="00681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78224"/>
  <w15:docId w15:val="{90D14A2B-2392-4662-8B52-2E68D576E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Pr>
      <w:sz w:val="28"/>
      <w:szCs w:val="28"/>
    </w:rPr>
  </w:style>
  <w:style w:type="paragraph" w:styleId="1">
    <w:name w:val="heading 1"/>
    <w:basedOn w:val="31"/>
    <w:next w:val="a3"/>
    <w:link w:val="10"/>
    <w:qFormat/>
    <w:pPr>
      <w:numPr>
        <w:ilvl w:val="0"/>
      </w:numPr>
      <w:outlineLvl w:val="0"/>
    </w:pPr>
  </w:style>
  <w:style w:type="paragraph" w:styleId="22">
    <w:name w:val="heading 2"/>
    <w:basedOn w:val="40"/>
    <w:next w:val="a3"/>
    <w:link w:val="23"/>
    <w:qFormat/>
    <w:pPr>
      <w:outlineLvl w:val="1"/>
    </w:pPr>
  </w:style>
  <w:style w:type="paragraph" w:styleId="31">
    <w:name w:val="heading 3"/>
    <w:basedOn w:val="a3"/>
    <w:next w:val="a3"/>
    <w:link w:val="32"/>
    <w:autoRedefine/>
    <w:qFormat/>
    <w:pPr>
      <w:keepNext/>
      <w:numPr>
        <w:ilvl w:val="2"/>
        <w:numId w:val="3"/>
      </w:numPr>
      <w:spacing w:before="120" w:after="60"/>
      <w:ind w:left="0" w:firstLine="0"/>
      <w:jc w:val="both"/>
      <w:outlineLvl w:val="2"/>
    </w:pPr>
    <w:rPr>
      <w:rFonts w:eastAsia="Calibri"/>
      <w:i/>
      <w:lang w:val="x-none" w:eastAsia="x-none"/>
    </w:rPr>
  </w:style>
  <w:style w:type="paragraph" w:styleId="40">
    <w:name w:val="heading 4"/>
    <w:basedOn w:val="31"/>
    <w:next w:val="a3"/>
    <w:link w:val="41"/>
    <w:qFormat/>
    <w:pPr>
      <w:numPr>
        <w:ilvl w:val="0"/>
        <w:numId w:val="0"/>
      </w:numPr>
      <w:tabs>
        <w:tab w:val="num" w:pos="0"/>
      </w:tabs>
      <w:ind w:left="716" w:hanging="432"/>
      <w:outlineLvl w:val="3"/>
    </w:pPr>
    <w:rPr>
      <w:bCs/>
    </w:rPr>
  </w:style>
  <w:style w:type="paragraph" w:styleId="5">
    <w:name w:val="heading 5"/>
    <w:basedOn w:val="a3"/>
    <w:next w:val="a3"/>
    <w:link w:val="50"/>
    <w:qFormat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qFormat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qFormat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qFormat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qFormat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</w:style>
  <w:style w:type="character" w:styleId="aa">
    <w:name w:val="Hyperlink"/>
    <w:rPr>
      <w:color w:val="0000FF"/>
      <w:u w:val="single"/>
    </w:rPr>
  </w:style>
  <w:style w:type="character" w:styleId="ab">
    <w:name w:val="annotation reference"/>
    <w:qFormat/>
    <w:rPr>
      <w:sz w:val="16"/>
      <w:szCs w:val="16"/>
    </w:rPr>
  </w:style>
  <w:style w:type="character" w:customStyle="1" w:styleId="Strong1">
    <w:name w:val="Strong1"/>
    <w:qFormat/>
    <w:rPr>
      <w:b/>
      <w:bCs/>
    </w:rPr>
  </w:style>
  <w:style w:type="character" w:customStyle="1" w:styleId="60">
    <w:name w:val="Заголовок 6 Знак"/>
    <w:link w:val="6"/>
    <w:qFormat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qFormat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qFormat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Pr>
      <w:rFonts w:eastAsia="Calibri"/>
      <w:i/>
      <w:sz w:val="28"/>
      <w:szCs w:val="28"/>
      <w:lang w:val="x-none" w:eastAsia="x-none"/>
    </w:rPr>
  </w:style>
  <w:style w:type="character" w:customStyle="1" w:styleId="41">
    <w:name w:val="Заголовок 4 Знак"/>
    <w:link w:val="40"/>
    <w:qFormat/>
    <w:rPr>
      <w:rFonts w:eastAsia="Calibri"/>
      <w:bCs/>
      <w:i/>
      <w:sz w:val="28"/>
      <w:szCs w:val="28"/>
      <w:lang w:val="x-none" w:eastAsia="x-none"/>
    </w:rPr>
  </w:style>
  <w:style w:type="character" w:customStyle="1" w:styleId="50">
    <w:name w:val="Заголовок 5 Знак"/>
    <w:link w:val="5"/>
    <w:qFormat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qFormat/>
    <w:rPr>
      <w:rFonts w:ascii="Arial" w:hAnsi="Arial" w:cs="Arial"/>
      <w:sz w:val="22"/>
      <w:szCs w:val="22"/>
    </w:rPr>
  </w:style>
  <w:style w:type="character" w:customStyle="1" w:styleId="ac">
    <w:name w:val="Название Знак"/>
    <w:link w:val="11"/>
    <w:qFormat/>
    <w:rPr>
      <w:sz w:val="28"/>
    </w:rPr>
  </w:style>
  <w:style w:type="character" w:customStyle="1" w:styleId="ad">
    <w:name w:val="Подзаголовок Знак"/>
    <w:link w:val="ae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">
    <w:name w:val="Emphasis"/>
    <w:qFormat/>
    <w:rPr>
      <w:i/>
      <w:iCs/>
    </w:rPr>
  </w:style>
  <w:style w:type="character" w:customStyle="1" w:styleId="24">
    <w:name w:val="Цитата 2 Знак"/>
    <w:link w:val="25"/>
    <w:qFormat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0">
    <w:name w:val="Выделенная цитата Знак"/>
    <w:link w:val="af1"/>
    <w:qFormat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2">
    <w:name w:val="Subtle Emphasis"/>
    <w:qFormat/>
    <w:rPr>
      <w:i/>
      <w:iCs/>
      <w:color w:val="808080"/>
    </w:rPr>
  </w:style>
  <w:style w:type="character" w:styleId="af3">
    <w:name w:val="Intense Emphasis"/>
    <w:qFormat/>
    <w:rPr>
      <w:b/>
      <w:bCs/>
      <w:i/>
      <w:iCs/>
      <w:color w:val="4F81BD"/>
    </w:rPr>
  </w:style>
  <w:style w:type="character" w:styleId="af4">
    <w:name w:val="Subtle Reference"/>
    <w:qFormat/>
    <w:rPr>
      <w:smallCaps/>
      <w:color w:val="C0504D"/>
      <w:u w:val="single"/>
    </w:rPr>
  </w:style>
  <w:style w:type="character" w:styleId="af5">
    <w:name w:val="Intense Reference"/>
    <w:qFormat/>
    <w:rPr>
      <w:b/>
      <w:bCs/>
      <w:smallCaps/>
      <w:color w:val="C0504D"/>
      <w:spacing w:val="5"/>
      <w:u w:val="single"/>
    </w:rPr>
  </w:style>
  <w:style w:type="character" w:styleId="af6">
    <w:name w:val="Book Title"/>
    <w:qFormat/>
    <w:rPr>
      <w:b/>
      <w:bCs/>
      <w:smallCaps/>
      <w:spacing w:val="5"/>
    </w:rPr>
  </w:style>
  <w:style w:type="character" w:customStyle="1" w:styleId="af7">
    <w:name w:val="Электронная подпись Знак"/>
    <w:link w:val="af8"/>
    <w:qFormat/>
    <w:rPr>
      <w:rFonts w:eastAsia="Calibri"/>
      <w:sz w:val="24"/>
      <w:szCs w:val="24"/>
    </w:rPr>
  </w:style>
  <w:style w:type="character" w:customStyle="1" w:styleId="12">
    <w:name w:val="Подпункт Знак1"/>
    <w:link w:val="af9"/>
    <w:qFormat/>
    <w:rPr>
      <w:sz w:val="28"/>
    </w:rPr>
  </w:style>
  <w:style w:type="character" w:customStyle="1" w:styleId="afa">
    <w:name w:val="Текст сноски Знак"/>
    <w:link w:val="afb"/>
    <w:qFormat/>
  </w:style>
  <w:style w:type="character" w:customStyle="1" w:styleId="afc">
    <w:name w:val="Основной текст Знак"/>
    <w:link w:val="afd"/>
    <w:qFormat/>
    <w:rPr>
      <w:sz w:val="28"/>
      <w:szCs w:val="28"/>
    </w:rPr>
  </w:style>
  <w:style w:type="character" w:customStyle="1" w:styleId="blk">
    <w:name w:val="blk"/>
    <w:qFormat/>
  </w:style>
  <w:style w:type="character" w:customStyle="1" w:styleId="afe">
    <w:name w:val="Абзац списка Знак"/>
    <w:link w:val="aff"/>
    <w:qFormat/>
    <w:rPr>
      <w:rFonts w:eastAsia="Calibri"/>
      <w:sz w:val="24"/>
      <w:szCs w:val="24"/>
    </w:rPr>
  </w:style>
  <w:style w:type="character" w:customStyle="1" w:styleId="aff0">
    <w:name w:val="комментарий"/>
    <w:qFormat/>
    <w:rPr>
      <w:b/>
      <w:i/>
      <w:shd w:val="clear" w:color="auto" w:fill="FFFF99"/>
    </w:rPr>
  </w:style>
  <w:style w:type="character" w:customStyle="1" w:styleId="aff1">
    <w:name w:val="Подподпункт Знак"/>
    <w:link w:val="aff2"/>
    <w:qFormat/>
    <w:rPr>
      <w:sz w:val="26"/>
      <w:szCs w:val="26"/>
    </w:rPr>
  </w:style>
  <w:style w:type="character" w:customStyle="1" w:styleId="33">
    <w:name w:val="УРОВЕНЬ_Абзац_тип3 Знак"/>
    <w:link w:val="3"/>
    <w:qFormat/>
    <w:rPr>
      <w:rFonts w:eastAsia="Calibri"/>
      <w:sz w:val="26"/>
      <w:szCs w:val="28"/>
      <w:lang w:eastAsia="en-US"/>
    </w:rPr>
  </w:style>
  <w:style w:type="character" w:customStyle="1" w:styleId="aff3">
    <w:name w:val="Верхний колонтитул Знак"/>
    <w:link w:val="aff4"/>
    <w:qFormat/>
    <w:rPr>
      <w:sz w:val="24"/>
      <w:szCs w:val="24"/>
    </w:rPr>
  </w:style>
  <w:style w:type="character" w:customStyle="1" w:styleId="aff5">
    <w:name w:val="Текст примечания Знак"/>
    <w:link w:val="aff6"/>
    <w:qFormat/>
  </w:style>
  <w:style w:type="character" w:customStyle="1" w:styleId="aff7">
    <w:name w:val="Текст концевой сноски Знак"/>
    <w:basedOn w:val="a4"/>
    <w:link w:val="aff8"/>
    <w:qFormat/>
  </w:style>
  <w:style w:type="character" w:customStyle="1" w:styleId="aff9">
    <w:name w:val="Символ концевой сноски"/>
    <w:qFormat/>
    <w:rPr>
      <w:vertAlign w:val="superscript"/>
    </w:rPr>
  </w:style>
  <w:style w:type="character" w:styleId="affa">
    <w:name w:val="endnote reference"/>
    <w:rPr>
      <w:vertAlign w:val="superscript"/>
    </w:rPr>
  </w:style>
  <w:style w:type="character" w:customStyle="1" w:styleId="26">
    <w:name w:val="Пункт2 Знак"/>
    <w:link w:val="27"/>
    <w:qFormat/>
    <w:rPr>
      <w:b/>
      <w:sz w:val="28"/>
    </w:rPr>
  </w:style>
  <w:style w:type="character" w:customStyle="1" w:styleId="13">
    <w:name w:val="УРОВЕНЬ_1. Знак"/>
    <w:link w:val="14"/>
    <w:qFormat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qFormat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Pr>
      <w:sz w:val="16"/>
      <w:szCs w:val="16"/>
    </w:rPr>
  </w:style>
  <w:style w:type="character" w:customStyle="1" w:styleId="affb">
    <w:name w:val="Ссылка указателя"/>
    <w:qFormat/>
  </w:style>
  <w:style w:type="character" w:customStyle="1" w:styleId="affc">
    <w:name w:val="Символ нумерации"/>
    <w:qFormat/>
    <w:rPr>
      <w:b/>
      <w:bCs/>
      <w:i w:val="0"/>
      <w:iCs w:val="0"/>
    </w:rPr>
  </w:style>
  <w:style w:type="character" w:styleId="affd">
    <w:name w:val="FollowedHyperlink"/>
    <w:rPr>
      <w:color w:val="800000"/>
      <w:u w:val="single"/>
    </w:rPr>
  </w:style>
  <w:style w:type="character" w:styleId="affe">
    <w:name w:val="line number"/>
  </w:style>
  <w:style w:type="character" w:styleId="afff">
    <w:name w:val="Strong"/>
    <w:qFormat/>
    <w:rPr>
      <w:b/>
      <w:bCs/>
    </w:rPr>
  </w:style>
  <w:style w:type="paragraph" w:styleId="afff0">
    <w:name w:val="Title"/>
    <w:basedOn w:val="a3"/>
    <w:next w:val="afd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d">
    <w:name w:val="Body Text"/>
    <w:basedOn w:val="a3"/>
    <w:link w:val="afc"/>
  </w:style>
  <w:style w:type="paragraph" w:styleId="afff1">
    <w:name w:val="List"/>
    <w:basedOn w:val="afd"/>
  </w:style>
  <w:style w:type="paragraph" w:styleId="afff2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3">
    <w:name w:val="index heading"/>
    <w:basedOn w:val="afff0"/>
  </w:style>
  <w:style w:type="paragraph" w:customStyle="1" w:styleId="afff4">
    <w:name w:val="Название раздела инструкции"/>
    <w:basedOn w:val="a3"/>
    <w:autoRedefine/>
    <w:qFormat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qFormat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pPr>
      <w:numPr>
        <w:ilvl w:val="1"/>
        <w:numId w:val="1"/>
      </w:numPr>
      <w:spacing w:before="80" w:after="80"/>
      <w:jc w:val="both"/>
    </w:pPr>
  </w:style>
  <w:style w:type="paragraph" w:styleId="afb">
    <w:name w:val="footnote text"/>
    <w:basedOn w:val="a3"/>
    <w:link w:val="afa"/>
    <w:rPr>
      <w:sz w:val="20"/>
      <w:szCs w:val="20"/>
    </w:rPr>
  </w:style>
  <w:style w:type="paragraph" w:customStyle="1" w:styleId="16">
    <w:name w:val="Шапка 1"/>
    <w:basedOn w:val="a3"/>
    <w:qFormat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3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c"/>
    <w:qFormat/>
    <w:pPr>
      <w:jc w:val="center"/>
    </w:pPr>
    <w:rPr>
      <w:szCs w:val="20"/>
      <w:lang w:val="x-none" w:eastAsia="x-none"/>
    </w:rPr>
  </w:style>
  <w:style w:type="paragraph" w:customStyle="1" w:styleId="afff5">
    <w:name w:val="Колонтитул"/>
    <w:basedOn w:val="a3"/>
    <w:qFormat/>
  </w:style>
  <w:style w:type="paragraph" w:styleId="aff4">
    <w:name w:val="header"/>
    <w:basedOn w:val="a3"/>
    <w:link w:val="aff3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6">
    <w:name w:val="Body Text Indent"/>
    <w:basedOn w:val="a3"/>
    <w:pPr>
      <w:ind w:left="360"/>
    </w:pPr>
    <w:rPr>
      <w:sz w:val="24"/>
      <w:szCs w:val="24"/>
    </w:rPr>
  </w:style>
  <w:style w:type="paragraph" w:styleId="afff7">
    <w:name w:val="footer"/>
    <w:basedOn w:val="a3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pPr>
      <w:spacing w:after="120" w:line="480" w:lineRule="auto"/>
      <w:ind w:left="283"/>
    </w:pPr>
  </w:style>
  <w:style w:type="paragraph" w:styleId="37">
    <w:name w:val="Body Text 3"/>
    <w:basedOn w:val="a3"/>
    <w:qFormat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4"/>
    <w:qFormat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pPr>
      <w:spacing w:after="120" w:line="480" w:lineRule="auto"/>
    </w:pPr>
  </w:style>
  <w:style w:type="paragraph" w:styleId="afff8">
    <w:name w:val="Block Text"/>
    <w:basedOn w:val="a3"/>
    <w:qFormat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9">
    <w:name w:val="Подпункт"/>
    <w:basedOn w:val="a3"/>
    <w:link w:val="12"/>
    <w:qFormat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pPr>
      <w:tabs>
        <w:tab w:val="left" w:pos="560"/>
        <w:tab w:val="right" w:leader="dot" w:pos="9911"/>
      </w:tabs>
      <w:spacing w:before="120"/>
    </w:pPr>
    <w:rPr>
      <w:rFonts w:cs="Calibri Light (Заголовки)"/>
      <w:bCs/>
      <w:sz w:val="24"/>
      <w:szCs w:val="24"/>
    </w:rPr>
  </w:style>
  <w:style w:type="paragraph" w:styleId="38">
    <w:name w:val="toc 3"/>
    <w:basedOn w:val="a3"/>
    <w:next w:val="a3"/>
    <w:autoRedefine/>
    <w:pPr>
      <w:ind w:left="280"/>
    </w:pPr>
    <w:rPr>
      <w:rFonts w:cs="Calibri"/>
      <w:sz w:val="20"/>
      <w:szCs w:val="20"/>
    </w:rPr>
  </w:style>
  <w:style w:type="paragraph" w:customStyle="1" w:styleId="afff9">
    <w:name w:val="Раздел регламента"/>
    <w:basedOn w:val="a3"/>
    <w:qFormat/>
  </w:style>
  <w:style w:type="paragraph" w:customStyle="1" w:styleId="afffa">
    <w:name w:val="Приложение к регламенту"/>
    <w:basedOn w:val="a3"/>
    <w:qFormat/>
    <w:pPr>
      <w:jc w:val="right"/>
    </w:pPr>
  </w:style>
  <w:style w:type="paragraph" w:styleId="2b">
    <w:name w:val="toc 2"/>
    <w:basedOn w:val="a3"/>
    <w:next w:val="a3"/>
    <w:autoRedefine/>
    <w:pPr>
      <w:spacing w:before="240"/>
    </w:pPr>
    <w:rPr>
      <w:rFonts w:cs="Calibri"/>
      <w:b/>
      <w:bCs/>
      <w:sz w:val="20"/>
      <w:szCs w:val="20"/>
    </w:rPr>
  </w:style>
  <w:style w:type="paragraph" w:styleId="afffb">
    <w:name w:val="Balloon Text"/>
    <w:basedOn w:val="a3"/>
    <w:qFormat/>
    <w:rPr>
      <w:rFonts w:ascii="Tahoma" w:hAnsi="Tahoma" w:cs="Tahoma"/>
      <w:sz w:val="16"/>
      <w:szCs w:val="16"/>
    </w:rPr>
  </w:style>
  <w:style w:type="paragraph" w:styleId="aff6">
    <w:name w:val="annotation text"/>
    <w:basedOn w:val="a3"/>
    <w:link w:val="aff5"/>
    <w:qFormat/>
    <w:rPr>
      <w:sz w:val="20"/>
      <w:szCs w:val="20"/>
    </w:rPr>
  </w:style>
  <w:style w:type="paragraph" w:styleId="afffc">
    <w:name w:val="annotation subject"/>
    <w:basedOn w:val="aff6"/>
    <w:next w:val="aff6"/>
    <w:qFormat/>
    <w:rPr>
      <w:b/>
      <w:bCs/>
    </w:rPr>
  </w:style>
  <w:style w:type="paragraph" w:customStyle="1" w:styleId="18">
    <w:name w:val="Обычный (веб)1"/>
    <w:basedOn w:val="a3"/>
    <w:qFormat/>
    <w:pPr>
      <w:spacing w:before="280" w:after="280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pPr>
      <w:ind w:left="1960"/>
    </w:pPr>
    <w:rPr>
      <w:rFonts w:ascii="Calibri" w:hAnsi="Calibri" w:cs="Calibri"/>
      <w:sz w:val="20"/>
      <w:szCs w:val="20"/>
    </w:rPr>
  </w:style>
  <w:style w:type="paragraph" w:styleId="51">
    <w:name w:val="toc 5"/>
    <w:basedOn w:val="a3"/>
    <w:next w:val="a3"/>
    <w:autoRedefine/>
    <w:pPr>
      <w:ind w:left="840"/>
    </w:pPr>
    <w:rPr>
      <w:rFonts w:ascii="Calibri" w:hAnsi="Calibri" w:cs="Calibri"/>
      <w:sz w:val="20"/>
      <w:szCs w:val="20"/>
    </w:rPr>
  </w:style>
  <w:style w:type="paragraph" w:styleId="42">
    <w:name w:val="toc 4"/>
    <w:basedOn w:val="a3"/>
    <w:next w:val="a3"/>
    <w:autoRedefine/>
    <w:pPr>
      <w:ind w:left="560"/>
    </w:pPr>
    <w:rPr>
      <w:rFonts w:cs="Calibri"/>
      <w:sz w:val="20"/>
      <w:szCs w:val="20"/>
    </w:rPr>
  </w:style>
  <w:style w:type="paragraph" w:customStyle="1" w:styleId="2c">
    <w:name w:val="Раздел положения 2"/>
    <w:basedOn w:val="a3"/>
    <w:qFormat/>
    <w:pPr>
      <w:pageBreakBefore/>
      <w:jc w:val="both"/>
      <w:outlineLvl w:val="0"/>
    </w:pPr>
    <w:rPr>
      <w:b/>
    </w:rPr>
  </w:style>
  <w:style w:type="paragraph" w:customStyle="1" w:styleId="afffd">
    <w:name w:val="Знак Знак Знак Знак Знак Знак Знак Знак Знак"/>
    <w:basedOn w:val="a3"/>
    <w:qFormat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e">
    <w:name w:val="No Spacing"/>
    <w:basedOn w:val="a3"/>
    <w:qFormat/>
    <w:pPr>
      <w:spacing w:line="360" w:lineRule="auto"/>
    </w:pPr>
    <w:rPr>
      <w:rFonts w:eastAsia="Calibri"/>
      <w:sz w:val="24"/>
      <w:szCs w:val="24"/>
    </w:rPr>
  </w:style>
  <w:style w:type="paragraph" w:customStyle="1" w:styleId="caption1">
    <w:name w:val="caption1"/>
    <w:basedOn w:val="a3"/>
    <w:next w:val="a3"/>
    <w:qFormat/>
    <w:rPr>
      <w:rFonts w:eastAsia="Calibri"/>
      <w:b/>
      <w:bCs/>
      <w:color w:val="4F81BD"/>
      <w:sz w:val="18"/>
      <w:szCs w:val="18"/>
    </w:rPr>
  </w:style>
  <w:style w:type="paragraph" w:styleId="ae">
    <w:name w:val="Subtitle"/>
    <w:basedOn w:val="a3"/>
    <w:next w:val="a3"/>
    <w:link w:val="ad"/>
    <w:qFormat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">
    <w:name w:val="List Paragraph"/>
    <w:basedOn w:val="a3"/>
    <w:link w:val="afe"/>
    <w:qFormat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qFormat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1">
    <w:name w:val="Intense Quote"/>
    <w:basedOn w:val="a3"/>
    <w:next w:val="a3"/>
    <w:link w:val="af0"/>
    <w:qFormat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f">
    <w:name w:val="TOC Heading"/>
    <w:basedOn w:val="1"/>
    <w:next w:val="a3"/>
    <w:qFormat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8">
    <w:name w:val="E-mail Signature"/>
    <w:basedOn w:val="a3"/>
    <w:link w:val="af7"/>
    <w:qFormat/>
    <w:rPr>
      <w:rFonts w:eastAsia="Calibri"/>
      <w:sz w:val="24"/>
      <w:szCs w:val="24"/>
      <w:lang w:val="x-none" w:eastAsia="x-none"/>
    </w:rPr>
  </w:style>
  <w:style w:type="paragraph" w:customStyle="1" w:styleId="affff0">
    <w:name w:val="Знак"/>
    <w:basedOn w:val="a3"/>
    <w:qFormat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">
    <w:name w:val="List Bullet 4"/>
    <w:basedOn w:val="a3"/>
    <w:qFormat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1">
    <w:name w:val="Нумерованный список ур2"/>
    <w:basedOn w:val="a3"/>
    <w:qFormat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1">
    <w:name w:val="Revision"/>
    <w:qFormat/>
    <w:rPr>
      <w:rFonts w:eastAsia="Calibri"/>
      <w:sz w:val="24"/>
      <w:szCs w:val="24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2">
    <w:name w:val="Пункт"/>
    <w:basedOn w:val="a3"/>
    <w:qFormat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3">
    <w:name w:val="Таблица"/>
    <w:basedOn w:val="a3"/>
    <w:qFormat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4">
    <w:name w:val="Таблица шапка"/>
    <w:basedOn w:val="a3"/>
    <w:qFormat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2">
    <w:name w:val="Подподпункт"/>
    <w:basedOn w:val="af9"/>
    <w:link w:val="aff1"/>
    <w:qFormat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"/>
    <w:qFormat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"/>
    <w:qFormat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"/>
    <w:qFormat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"/>
    <w:link w:val="33"/>
    <w:qFormat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"/>
    <w:qFormat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pPr>
      <w:keepLines/>
      <w:numPr>
        <w:numId w:val="0"/>
      </w:numPr>
      <w:tabs>
        <w:tab w:val="left" w:pos="567"/>
      </w:tabs>
      <w:spacing w:before="480" w:after="240"/>
      <w:ind w:left="567" w:hanging="567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8">
    <w:name w:val="endnote text"/>
    <w:basedOn w:val="a3"/>
    <w:link w:val="aff7"/>
    <w:rPr>
      <w:sz w:val="20"/>
      <w:szCs w:val="20"/>
    </w:rPr>
  </w:style>
  <w:style w:type="paragraph" w:customStyle="1" w:styleId="20">
    <w:name w:val="Заголовок 2 КВВ"/>
    <w:basedOn w:val="a3"/>
    <w:qFormat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5">
    <w:name w:val="Таблица текст"/>
    <w:basedOn w:val="a3"/>
    <w:qFormat/>
    <w:pPr>
      <w:spacing w:before="40" w:after="40"/>
      <w:ind w:left="57" w:right="57"/>
    </w:pPr>
    <w:rPr>
      <w:sz w:val="24"/>
      <w:szCs w:val="26"/>
    </w:rPr>
  </w:style>
  <w:style w:type="paragraph" w:styleId="affff6">
    <w:name w:val="Normal (Web)"/>
    <w:basedOn w:val="a3"/>
    <w:qFormat/>
    <w:pPr>
      <w:spacing w:before="280" w:after="280"/>
    </w:pPr>
    <w:rPr>
      <w:sz w:val="24"/>
      <w:szCs w:val="24"/>
    </w:rPr>
  </w:style>
  <w:style w:type="paragraph" w:customStyle="1" w:styleId="14">
    <w:name w:val="УРОВЕНЬ_1."/>
    <w:basedOn w:val="aff"/>
    <w:link w:val="13"/>
    <w:qFormat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pPr>
      <w:ind w:left="1120"/>
    </w:pPr>
    <w:rPr>
      <w:rFonts w:ascii="Calibri" w:hAnsi="Calibri" w:cs="Calibri"/>
      <w:sz w:val="20"/>
      <w:szCs w:val="20"/>
    </w:rPr>
  </w:style>
  <w:style w:type="paragraph" w:styleId="71">
    <w:name w:val="toc 7"/>
    <w:basedOn w:val="a3"/>
    <w:next w:val="a3"/>
    <w:autoRedefine/>
    <w:pPr>
      <w:ind w:left="1400"/>
    </w:pPr>
    <w:rPr>
      <w:rFonts w:ascii="Calibri" w:hAnsi="Calibri" w:cs="Calibri"/>
      <w:sz w:val="20"/>
      <w:szCs w:val="20"/>
    </w:rPr>
  </w:style>
  <w:style w:type="paragraph" w:styleId="81">
    <w:name w:val="toc 8"/>
    <w:basedOn w:val="a3"/>
    <w:next w:val="a3"/>
    <w:autoRedefine/>
    <w:pPr>
      <w:ind w:left="1680"/>
    </w:pPr>
    <w:rPr>
      <w:rFonts w:ascii="Calibri" w:hAnsi="Calibri" w:cs="Calibri"/>
      <w:sz w:val="20"/>
      <w:szCs w:val="20"/>
    </w:rPr>
  </w:style>
  <w:style w:type="paragraph" w:customStyle="1" w:styleId="affff7">
    <w:name w:val="Содержимое врезки"/>
    <w:basedOn w:val="a3"/>
    <w:qFormat/>
  </w:style>
  <w:style w:type="paragraph" w:customStyle="1" w:styleId="affff8">
    <w:name w:val="Содержимое таблицы"/>
    <w:basedOn w:val="a3"/>
    <w:qFormat/>
    <w:pPr>
      <w:widowControl w:val="0"/>
      <w:suppressLineNumbers/>
    </w:pPr>
  </w:style>
  <w:style w:type="paragraph" w:customStyle="1" w:styleId="affff9">
    <w:name w:val="Заголовок таблицы"/>
    <w:basedOn w:val="affff8"/>
    <w:qFormat/>
    <w:pPr>
      <w:jc w:val="center"/>
    </w:pPr>
    <w:rPr>
      <w:b/>
      <w:bCs/>
    </w:rPr>
  </w:style>
  <w:style w:type="numbering" w:customStyle="1" w:styleId="1b">
    <w:name w:val="Стиль1"/>
    <w:qFormat/>
  </w:style>
  <w:style w:type="numbering" w:customStyle="1" w:styleId="2d">
    <w:name w:val="Стиль2"/>
    <w:qFormat/>
  </w:style>
  <w:style w:type="numbering" w:customStyle="1" w:styleId="12601438951">
    <w:name w:val="1260143895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2290</TotalTime>
  <Pages>11</Pages>
  <Words>1496</Words>
  <Characters>8528</Characters>
  <Application>Microsoft Office Word</Application>
  <DocSecurity>0</DocSecurity>
  <Lines>71</Lines>
  <Paragraphs>20</Paragraphs>
  <ScaleCrop>false</ScaleCrop>
  <Company>Microsoft</Company>
  <LinksUpToDate>false</LinksUpToDate>
  <CharactersWithSpaces>10004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Авдюшкина Ольга Викторовна</cp:lastModifiedBy>
  <cp:revision>130</cp:revision>
  <cp:lastPrinted>2023-08-23T12:39:00Z</cp:lastPrinted>
  <dcterms:created xsi:type="dcterms:W3CDTF">2023-07-06T10:53:00Z</dcterms:created>
  <dcterms:modified xsi:type="dcterms:W3CDTF">2026-09-30T13:50:00Z</dcterms:modified>
  <dc:language>ru-RU</dc:language>
</cp:coreProperties>
</file>