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footnotes.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Договор подряда № ____</w:t>
      </w:r>
    </w:p>
    <w:p>
      <w:pPr>
        <w:pStyle w:val="Normal"/>
        <w:shd w:val="clear" w:color="auto" w:fill="FFFFFF"/>
        <w:spacing w:lineRule="auto" w:line="240"/>
        <w:ind w:hanging="0"/>
        <w:rPr>
          <w:b/>
          <w:b/>
          <w:bCs/>
          <w:color w:val="000000"/>
          <w:sz w:val="24"/>
          <w:szCs w:val="24"/>
          <w:shd w:fill="FFFFFF" w:val="clear"/>
        </w:rPr>
      </w:pPr>
      <w:r>
        <w:rPr>
          <w:b/>
          <w:bCs/>
          <w:color w:val="000000"/>
          <w:sz w:val="24"/>
          <w:szCs w:val="24"/>
          <w:shd w:fill="FFFFFF" w:val="clear"/>
        </w:rPr>
      </w:r>
    </w:p>
    <w:p>
      <w:pPr>
        <w:pStyle w:val="Normal"/>
        <w:shd w:val="clear" w:color="auto" w:fill="FFFFFF"/>
        <w:tabs>
          <w:tab w:val="right" w:pos="993" w:leader="none"/>
        </w:tabs>
        <w:spacing w:lineRule="auto" w:line="240"/>
        <w:ind w:hanging="0"/>
        <w:rPr>
          <w:highlight w:val="white"/>
        </w:rPr>
      </w:pPr>
      <w:r>
        <w:rPr>
          <w:bCs/>
          <w:color w:val="000000"/>
          <w:sz w:val="24"/>
          <w:szCs w:val="24"/>
          <w:shd w:fill="FFFFFF" w:val="clear"/>
        </w:rPr>
        <w:t>г. Благовещенск</w:t>
        <w:tab/>
        <w:tab/>
        <w:tab/>
        <w:tab/>
        <w:tab/>
        <w:tab/>
        <w:t xml:space="preserve">                        «___» _________ 20__ г.</w:t>
      </w:r>
    </w:p>
    <w:p>
      <w:pPr>
        <w:pStyle w:val="Normal"/>
        <w:shd w:val="clear" w:color="auto" w:fill="FFFFFF"/>
        <w:tabs>
          <w:tab w:val="right" w:pos="9639" w:leader="none"/>
        </w:tabs>
        <w:spacing w:lineRule="auto" w:line="240"/>
        <w:ind w:hanging="0"/>
        <w:rPr>
          <w:bCs/>
          <w:color w:val="000000"/>
          <w:sz w:val="24"/>
          <w:szCs w:val="24"/>
          <w:shd w:fill="FFFFFF" w:val="clear"/>
        </w:rPr>
      </w:pPr>
      <w:r>
        <w:rPr>
          <w:bCs/>
          <w:color w:val="000000"/>
          <w:sz w:val="24"/>
          <w:szCs w:val="24"/>
          <w:shd w:fill="FFFFFF" w:val="clear"/>
        </w:rPr>
      </w:r>
    </w:p>
    <w:p>
      <w:pPr>
        <w:pStyle w:val="BodyText3"/>
        <w:ind w:firstLine="708"/>
        <w:rPr>
          <w:highlight w:val="white"/>
        </w:rPr>
      </w:pPr>
      <w:r>
        <w:rPr>
          <w:b/>
          <w:color w:val="00000A"/>
          <w:shd w:fill="FFFFFF" w:val="clear"/>
          <w:lang w:val="ru-RU"/>
        </w:rPr>
        <w:t>Акционерное</w:t>
      </w:r>
      <w:r>
        <w:rPr>
          <w:b/>
          <w:color w:val="00000A"/>
          <w:shd w:fill="FFFFFF" w:val="clear"/>
        </w:rPr>
        <w:t xml:space="preserve"> общество «</w:t>
      </w:r>
      <w:r>
        <w:rPr>
          <w:b/>
          <w:color w:val="00000A"/>
          <w:shd w:fill="FFFFFF" w:val="clear"/>
          <w:lang w:val="ru-RU"/>
        </w:rPr>
        <w:t>Дальневосточная распределительная сетевая компания</w:t>
      </w:r>
      <w:r>
        <w:rPr>
          <w:b/>
          <w:color w:val="00000A"/>
          <w:shd w:fill="FFFFFF" w:val="clear"/>
        </w:rPr>
        <w:t xml:space="preserve">» </w:t>
      </w:r>
      <w:r>
        <w:rPr>
          <w:color w:val="00000A"/>
          <w:shd w:fill="FFFFFF" w:val="clear"/>
        </w:rPr>
        <w:t>(АО «</w:t>
      </w:r>
      <w:r>
        <w:rPr>
          <w:color w:val="00000A"/>
          <w:shd w:fill="FFFFFF" w:val="clear"/>
          <w:lang w:val="ru-RU"/>
        </w:rPr>
        <w:t>ДРСК</w:t>
      </w:r>
      <w:r>
        <w:rPr>
          <w:color w:val="00000A"/>
          <w:shd w:fill="FFFFFF" w:val="clear"/>
        </w:rPr>
        <w:t xml:space="preserve">») (далее – «Заказчик»), в лице _______________ действующего на основании ______________, с одной стороны, и </w:t>
      </w:r>
    </w:p>
    <w:p>
      <w:pPr>
        <w:pStyle w:val="BodyText3"/>
        <w:ind w:firstLine="708"/>
        <w:rPr>
          <w:highlight w:val="white"/>
        </w:rPr>
      </w:pPr>
      <w:r>
        <w:rPr>
          <w:color w:val="00000A"/>
          <w:shd w:fill="FFFFFF" w:val="clear"/>
        </w:rPr>
        <w:t xml:space="preserve">________________________ (далее – «Подрядчик»), в лице ________________, действующего на основании ______________, с другой стороны, </w:t>
      </w:r>
    </w:p>
    <w:p>
      <w:pPr>
        <w:pStyle w:val="BodyText3"/>
        <w:ind w:firstLine="708"/>
        <w:rPr>
          <w:highlight w:val="white"/>
        </w:rPr>
      </w:pPr>
      <w:r>
        <w:rPr>
          <w:color w:val="00000A"/>
          <w:shd w:fill="FFFFFF" w:val="clear"/>
        </w:rPr>
        <w:t xml:space="preserve">совместно в дальнейшем именуемые «Стороны», а по отдельности – «Сторона», </w:t>
      </w:r>
      <w:r>
        <w:rPr>
          <w:color w:val="00000A"/>
          <w:shd w:fill="FFFFFF" w:val="clear"/>
          <w:lang w:val="ru-RU"/>
        </w:rPr>
        <w:br/>
      </w:r>
      <w:r>
        <w:rPr>
          <w:color w:val="00000A"/>
          <w:shd w:fill="FFFFFF" w:val="clear"/>
        </w:rPr>
        <w:t xml:space="preserve">по результатам проведенной Заказчиком </w:t>
      </w:r>
      <w:r>
        <w:rPr>
          <w:color w:val="00000A"/>
          <w:shd w:fill="FFFFFF" w:val="clear"/>
        </w:rPr>
        <w:t>не</w:t>
      </w:r>
      <w:r>
        <w:rPr>
          <w:color w:val="00000A"/>
          <w:shd w:fill="FFFFFF" w:val="clear"/>
        </w:rPr>
        <w:t>конкурентной процедуры по лоту</w:t>
      </w:r>
      <w:r>
        <w:rPr>
          <w:color w:val="00000A"/>
          <w:shd w:fill="FFFFFF" w:val="clear"/>
          <w:lang w:val="ru-RU"/>
        </w:rPr>
        <w:t xml:space="preserve"> №_______</w:t>
      </w:r>
      <w:r>
        <w:rPr>
          <w:b/>
          <w:bCs/>
          <w:color w:val="00000A"/>
          <w:shd w:fill="FFFFFF" w:val="clear"/>
          <w:lang w:val="ru-RU"/>
        </w:rPr>
        <w:t>,</w:t>
      </w:r>
      <w:r>
        <w:rPr>
          <w:b/>
          <w:shd w:fill="FFFFFF" w:val="clear"/>
        </w:rPr>
        <w:t xml:space="preserve"> </w:t>
      </w:r>
      <w:r>
        <w:rPr>
          <w:color w:val="00000A"/>
          <w:shd w:fill="FFFFFF" w:val="clear"/>
          <w:lang w:val="ru-RU"/>
        </w:rPr>
        <w:t>и</w:t>
      </w:r>
      <w:r>
        <w:rPr>
          <w:shd w:fill="FFFFFF" w:val="clear"/>
          <w:lang w:val="ru-RU"/>
        </w:rPr>
        <w:t xml:space="preserve"> </w:t>
      </w:r>
      <w:r>
        <w:rPr>
          <w:bCs/>
          <w:color w:val="00000A"/>
          <w:shd w:fill="FFFFFF" w:val="clear"/>
        </w:rPr>
        <w:t xml:space="preserve">на основании </w:t>
      </w:r>
      <w:r>
        <w:rPr>
          <w:bCs/>
          <w:color w:val="00000A"/>
          <w:shd w:fill="FFFFFF" w:val="clear"/>
        </w:rPr>
        <w:t>аналитической записки</w:t>
      </w:r>
      <w:r>
        <w:rPr>
          <w:bCs/>
          <w:color w:val="00000A"/>
          <w:shd w:fill="FFFFFF" w:val="clear"/>
        </w:rPr>
        <w:t xml:space="preserve"> </w:t>
      </w:r>
      <w:r>
        <w:rPr>
          <w:bCs/>
          <w:color w:val="00000A"/>
          <w:shd w:fill="FFFFFF" w:val="clear"/>
          <w:lang w:val="ru-RU"/>
        </w:rPr>
        <w:t>№__________</w:t>
      </w:r>
      <w:r>
        <w:rPr>
          <w:bCs/>
          <w:color w:val="00000A"/>
          <w:shd w:fill="FFFFFF" w:val="clear"/>
        </w:rPr>
        <w:t xml:space="preserve"> от «___»__________ г</w:t>
      </w:r>
      <w:r>
        <w:rPr>
          <w:bCs/>
          <w:color w:val="00000A"/>
          <w:shd w:fill="FFFFFF" w:val="clear"/>
          <w:lang w:val="ru-RU"/>
        </w:rPr>
        <w:t>.</w:t>
      </w:r>
      <w:r>
        <w:rPr>
          <w:bCs/>
          <w:color w:val="00000A"/>
          <w:shd w:fill="FFFFFF" w:val="clear"/>
        </w:rPr>
        <w:t xml:space="preserve"> </w:t>
      </w:r>
      <w:r>
        <w:rPr>
          <w:bCs/>
          <w:color w:val="00000A"/>
          <w:shd w:fill="FFFFFF" w:val="clear"/>
          <w:lang w:val="ru-RU"/>
        </w:rPr>
        <w:t xml:space="preserve"> </w:t>
      </w:r>
    </w:p>
    <w:p>
      <w:pPr>
        <w:pStyle w:val="BodyText3"/>
        <w:ind w:firstLine="708"/>
        <w:rPr>
          <w:highlight w:val="white"/>
        </w:rPr>
      </w:pPr>
      <w:r>
        <w:rPr>
          <w:color w:val="00000A"/>
          <w:shd w:fill="FFFFFF" w:val="clear"/>
        </w:rPr>
        <w:t>заключили настоящий договор (далее – «Договор») о нижеследующем:</w:t>
      </w:r>
    </w:p>
    <w:p>
      <w:pPr>
        <w:pStyle w:val="BodyText3"/>
        <w:ind w:firstLine="708"/>
        <w:rPr>
          <w:color w:val="00000A"/>
          <w:shd w:fill="FFFFFF" w:val="clear"/>
          <w:lang w:val="ru-RU"/>
        </w:rPr>
      </w:pPr>
      <w:r>
        <w:rPr>
          <w:color w:val="00000A"/>
          <w:shd w:fill="FFFFFF" w:val="clear"/>
          <w:lang w:val="ru-RU"/>
        </w:rPr>
      </w:r>
    </w:p>
    <w:p>
      <w:pPr>
        <w:pStyle w:val="ListParagraph"/>
        <w:shd w:val="clear" w:color="auto" w:fill="FFFFFF"/>
        <w:tabs>
          <w:tab w:val="left" w:pos="284" w:leader="none"/>
        </w:tabs>
        <w:ind w:left="0" w:hanging="0"/>
        <w:jc w:val="center"/>
        <w:rPr>
          <w:highlight w:val="white"/>
        </w:rPr>
      </w:pPr>
      <w:r>
        <w:rPr>
          <w:b/>
          <w:bCs/>
          <w:shd w:fill="FFFFFF" w:val="clear"/>
        </w:rPr>
        <w:t>Термины и определения</w:t>
      </w:r>
    </w:p>
    <w:p>
      <w:pPr>
        <w:pStyle w:val="BodyText3"/>
        <w:ind w:firstLine="708"/>
        <w:rPr>
          <w:highlight w:val="white"/>
        </w:rPr>
      </w:pPr>
      <w:r>
        <w:rPr>
          <w:color w:val="00000A"/>
          <w:shd w:fill="FFFFFF" w:val="clear"/>
          <w:lang w:val="ru-RU"/>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left="0" w:firstLine="708"/>
        <w:jc w:val="both"/>
        <w:rPr>
          <w:highlight w:val="white"/>
        </w:rPr>
      </w:pPr>
      <w:r>
        <w:rPr>
          <w:b/>
          <w:shd w:fill="FFFFFF" w:val="clear"/>
          <w:lang w:eastAsia="en-US"/>
        </w:rPr>
        <w:t xml:space="preserve">«Акт КС-2», «Справка КС-3» </w:t>
      </w:r>
      <w:r>
        <w:rPr>
          <w:shd w:fill="FFFFFF" w:val="clear"/>
          <w:lang w:eastAsia="en-US"/>
        </w:rPr>
        <w:t>–</w:t>
      </w:r>
      <w:r>
        <w:rPr>
          <w:b/>
          <w:shd w:fill="FFFFFF" w:val="clear"/>
          <w:lang w:eastAsia="en-US"/>
        </w:rPr>
        <w:t xml:space="preserve"> </w:t>
      </w:r>
      <w:r>
        <w:rPr>
          <w:shd w:fill="FFFFFF" w:val="clea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ListParagraph"/>
        <w:ind w:left="0" w:firstLine="708"/>
        <w:jc w:val="both"/>
        <w:rPr>
          <w:highlight w:val="white"/>
        </w:rPr>
      </w:pPr>
      <w:r>
        <w:rPr>
          <w:shd w:fill="FFFFFF" w:val="clear"/>
          <w:lang w:eastAsia="en-US"/>
        </w:rPr>
        <w:t>Акт КС-2 подписывается Сторонами в</w:t>
      </w:r>
      <w:r>
        <w:rPr>
          <w:bCs/>
          <w:shd w:fill="FFFFFF" w:val="clear"/>
        </w:rPr>
        <w:t xml:space="preserve"> целях сдачи-приемки выполненных Работ по завершении выполнения Работ по каждому Этапу Работ, предусмотренному Договором.</w:t>
      </w:r>
    </w:p>
    <w:p>
      <w:pPr>
        <w:pStyle w:val="ListParagraph"/>
        <w:ind w:left="0" w:firstLine="708"/>
        <w:jc w:val="both"/>
        <w:rPr>
          <w:highlight w:val="white"/>
        </w:rPr>
      </w:pPr>
      <w:r>
        <w:rPr>
          <w:b/>
          <w:bCs/>
          <w:shd w:fill="FFFFFF" w:val="clear"/>
          <w:lang w:eastAsia="en-US"/>
        </w:rPr>
        <w:t>«Акт КС-11», «Акт КС-14»</w:t>
      </w:r>
      <w:r>
        <w:rPr>
          <w:shd w:fill="FFFFFF" w:val="clear"/>
          <w:lang w:eastAsia="en-US"/>
        </w:rPr>
        <w:t xml:space="preserve"> – документы, оформляемые по унифицированной(ым) форме(ам) № КС-11 «Акт приемки законченного строительством объекта» и № КС-14 «Акт приемки законченного строительством объекта приемочной комиссией» (соответственно), утвержденной(ым) постановлением Госкомстата РФ от 30.10.1997 № 71а, подписываемые Сторонами по окончании всех Работ, предусмотренных Договором.</w:t>
      </w:r>
    </w:p>
    <w:p>
      <w:pPr>
        <w:pStyle w:val="ListParagraph"/>
        <w:ind w:left="0" w:firstLine="708"/>
        <w:jc w:val="both"/>
        <w:rPr>
          <w:highlight w:val="white"/>
        </w:rPr>
      </w:pPr>
      <w:r>
        <w:rPr>
          <w:b/>
          <w:shd w:fill="FFFFFF" w:val="clear"/>
          <w:lang w:eastAsia="en-US"/>
        </w:rPr>
        <w:t>«Акт ОС-15»</w:t>
      </w:r>
      <w:r>
        <w:rPr>
          <w:b/>
          <w:shd w:fill="FFFFFF" w:val="clear"/>
        </w:rPr>
        <w:t xml:space="preserve"> </w:t>
      </w:r>
      <w:r>
        <w:rPr>
          <w:shd w:fill="FFFFFF" w:val="clear"/>
          <w:lang w:eastAsia="en-US"/>
        </w:rPr>
        <w:t xml:space="preserve">– документ, оформляемый по унифицированной форме № ОС-15 «Акт </w:t>
        <w:br/>
        <w:t>о приемке-передаче оборудования в монтаж», утвержденной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pPr>
        <w:pStyle w:val="ListParagraph"/>
        <w:ind w:left="0" w:firstLine="708"/>
        <w:jc w:val="both"/>
        <w:rPr>
          <w:highlight w:val="white"/>
        </w:rPr>
      </w:pPr>
      <w:r>
        <w:rPr>
          <w:b/>
          <w:shd w:fill="FFFFFF" w:val="clear"/>
          <w:lang w:eastAsia="en-US"/>
        </w:rPr>
        <w:t>«Акт освидетельствования выполненных работ»</w:t>
      </w:r>
      <w:r>
        <w:rPr>
          <w:shd w:fill="FFFFFF" w:val="clear"/>
          <w:lang w:eastAsia="en-US"/>
        </w:rPr>
        <w:t xml:space="preserve"> – документ, оформляемый по форме, установленной Договором, подписываемый Сторонами </w:t>
      </w:r>
      <w:r>
        <w:rPr>
          <w:bCs/>
          <w:shd w:fill="FFFFFF" w:val="clear"/>
        </w:rPr>
        <w:t>в целях промежуточного контроля объемов выполнения Работ и осуществления Сторонами расчетов по Договору</w:t>
      </w:r>
      <w:r>
        <w:rPr>
          <w:shd w:fill="FFFFFF" w:val="clear"/>
          <w:lang w:eastAsia="en-US"/>
        </w:rPr>
        <w:t xml:space="preserve">. </w:t>
      </w:r>
    </w:p>
    <w:p>
      <w:pPr>
        <w:pStyle w:val="ListParagraph"/>
        <w:ind w:left="0" w:firstLine="708"/>
        <w:jc w:val="both"/>
        <w:rPr>
          <w:highlight w:val="white"/>
        </w:rPr>
      </w:pPr>
      <w:r>
        <w:rPr>
          <w:shd w:fill="FFFFFF" w:val="clear"/>
          <w:lang w:eastAsia="en-US"/>
        </w:rPr>
        <w:t xml:space="preserve">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выполненных Работ (пункт 3 статьи 753 Гражданского кодекса Российской Федерации (далее </w:t>
      </w:r>
      <w:r>
        <w:rPr>
          <w:shd w:fill="FFFFFF" w:val="clear"/>
        </w:rPr>
        <w:t>– «ГК РФ»</w:t>
      </w:r>
      <w:r>
        <w:rPr>
          <w:shd w:fill="FFFFFF" w:val="clear"/>
          <w:lang w:eastAsia="en-US"/>
        </w:rPr>
        <w:t>),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shd w:fill="FFFFFF" w:val="clear"/>
          <w:lang w:eastAsia="en-US"/>
        </w:rPr>
        <w:t>«Банковская гарантия»</w:t>
      </w:r>
      <w:r>
        <w:rPr>
          <w:shd w:fill="FFFFFF" w:val="clea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и условиям Договора.</w:t>
      </w:r>
    </w:p>
    <w:p>
      <w:pPr>
        <w:pStyle w:val="ListParagraph"/>
        <w:widowControl w:val="false"/>
        <w:shd w:val="clear" w:color="auto" w:fill="FFFFFF"/>
        <w:tabs>
          <w:tab w:val="left" w:pos="567" w:leader="none"/>
          <w:tab w:val="left" w:pos="1134" w:leader="none"/>
        </w:tabs>
        <w:overflowPunct w:val="false"/>
        <w:ind w:left="0" w:firstLine="708"/>
        <w:jc w:val="both"/>
        <w:textAlignment w:val="baseline"/>
        <w:rPr>
          <w:highlight w:val="white"/>
        </w:rPr>
      </w:pPr>
      <w:r>
        <w:rPr>
          <w:b/>
          <w:shd w:fill="FFFFFF" w:val="clear"/>
          <w:lang w:eastAsia="en-US"/>
        </w:rPr>
        <w:t>«Гарантийный срок»</w:t>
      </w:r>
      <w:r>
        <w:rPr>
          <w:shd w:fill="FFFFFF" w:val="clear"/>
        </w:rPr>
        <w:t xml:space="preserve"> </w:t>
      </w:r>
      <w:r>
        <w:rPr>
          <w:shd w:fill="FFFFFF" w:val="clear"/>
          <w:lang w:eastAsia="en-US"/>
        </w:rPr>
        <w:t xml:space="preserve">– период, в течение которого качество выполненных Работ, поставленного Оборудования и использованных Материально-технических ресурсов должно соответствовать требованиям Договора, Проектной документации, Рабочей документации </w:t>
        <w:br/>
        <w:t>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«Давальческие материалы и запасные части»</w:t>
      </w:r>
      <w:r>
        <w:rPr>
          <w:shd w:fill="FFFFFF" w:val="clear"/>
          <w:lang w:eastAsia="en-US"/>
        </w:rPr>
        <w:t xml:space="preserve"> – материалы (запасные части), </w:t>
      </w:r>
      <w:r>
        <w:rPr>
          <w:shd w:fill="FFFFFF" w:val="clear"/>
        </w:rPr>
        <w:t xml:space="preserve">которые будут являться составной частью Результата Работ по Договору, </w:t>
      </w:r>
      <w:r>
        <w:rPr>
          <w:shd w:fill="FFFFFF" w:val="clear"/>
          <w:lang w:eastAsia="en-US"/>
        </w:rPr>
        <w:t xml:space="preserve">подлежащие приемке Подрядчиком от Заказчика для выполнения Работ по Договору без оплаты стоимости </w:t>
        <w:br/>
        <w:t xml:space="preserve">таких материалов (запасных частей), с обязательством их использования </w:t>
        <w:br/>
        <w:t>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pPr>
        <w:pStyle w:val="ListParagraph"/>
        <w:widowControl w:val="false"/>
        <w:shd w:val="clear" w:color="auto" w:fill="FFFFFF"/>
        <w:tabs>
          <w:tab w:val="left" w:pos="567" w:leader="none"/>
          <w:tab w:val="left" w:pos="1134" w:leader="none"/>
        </w:tabs>
        <w:overflowPunct w:val="false"/>
        <w:ind w:left="0" w:firstLine="708"/>
        <w:jc w:val="both"/>
        <w:textAlignment w:val="baseline"/>
        <w:rPr>
          <w:highlight w:val="white"/>
        </w:rPr>
      </w:pPr>
      <w:r>
        <w:rPr>
          <w:b/>
          <w:shd w:fill="FFFFFF" w:val="clear"/>
          <w:lang w:eastAsia="en-US"/>
        </w:rPr>
        <w:t>«Договор»</w:t>
      </w:r>
      <w:r>
        <w:rPr>
          <w:shd w:fill="FFFFFF" w:val="clea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left" w:pos="567" w:leader="none"/>
          <w:tab w:val="left" w:pos="1134" w:leader="none"/>
        </w:tabs>
        <w:overflowPunct w:val="false"/>
        <w:ind w:left="0" w:firstLine="708"/>
        <w:jc w:val="both"/>
        <w:textAlignment w:val="baseline"/>
        <w:rPr>
          <w:highlight w:val="white"/>
        </w:rPr>
      </w:pPr>
      <w:r>
        <w:rPr>
          <w:b/>
          <w:bCs/>
          <w:shd w:fill="FFFFFF" w:val="clear"/>
          <w:lang w:eastAsia="en-US"/>
        </w:rPr>
        <w:t>«Исполнительная документация»</w:t>
      </w:r>
      <w:r>
        <w:rPr>
          <w:shd w:fill="FFFFFF" w:val="clear"/>
          <w:lang w:eastAsia="en-US"/>
        </w:rPr>
        <w:t xml:space="preserve"> – 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shd w:fill="FFFFFF" w:val="clear"/>
          <w:lang w:eastAsia="en-US"/>
        </w:rPr>
        <w:t>«Коммерческая тайна»</w:t>
      </w:r>
      <w:r>
        <w:rPr>
          <w:shd w:fill="FFFFFF" w:val="clear"/>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shd w:fill="FFFFFF" w:val="clear"/>
          <w:lang w:eastAsia="en-US"/>
        </w:rPr>
        <w:t>«Лимит на временные здания и сооружения»</w:t>
      </w:r>
      <w:r>
        <w:rPr>
          <w:shd w:fill="FFFFFF" w:val="clear"/>
          <w:lang w:eastAsia="en-US"/>
        </w:rPr>
        <w:t xml:space="preserve"> – резерв средств на строительство </w:t>
        <w:br/>
        <w:t xml:space="preserve">и разборку титульных временных зданий и сооружений, специально возводимых </w:t>
        <w:br/>
        <w:t>или приспособляемых на период выполнения Работ и необходимых для производства Работ в отношении Объекта.</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shd w:fill="FFFFFF" w:val="clear"/>
          <w:lang w:eastAsia="en-US"/>
        </w:rPr>
        <w:t>«Лимит на непредвиденные работы и затраты»</w:t>
      </w:r>
      <w:r>
        <w:rPr>
          <w:shd w:fill="FFFFFF" w:val="clear"/>
          <w:lang w:eastAsia="en-US"/>
        </w:rPr>
        <w:t xml:space="preserve"> – резерв средств на работы </w:t>
        <w:br/>
        <w:t xml:space="preserve">и затраты, предназначенный для возмещения стоимости работ и затрат, потребность </w:t>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shd w:fill="FFFFFF" w:val="clear"/>
          <w:lang w:eastAsia="en-US"/>
        </w:rPr>
        <w:t>«Материально-технические ресурсы»</w:t>
      </w:r>
      <w:r>
        <w:rPr>
          <w:shd w:fill="FFFFFF" w:val="clea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w:t>
        <w:br/>
        <w:t>и последующей нормальной и надежной эксплуатации Объекта.</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 xml:space="preserve">«Накладная ТОРГ-12» </w:t>
      </w:r>
      <w:r>
        <w:rPr>
          <w:shd w:fill="FFFFFF" w:val="clear"/>
          <w:lang w:eastAsia="en-US"/>
        </w:rPr>
        <w:t>–</w:t>
      </w:r>
      <w:r>
        <w:rPr>
          <w:b/>
          <w:shd w:fill="FFFFFF" w:val="clear"/>
          <w:lang w:eastAsia="en-US"/>
        </w:rPr>
        <w:t xml:space="preserve"> </w:t>
      </w:r>
      <w:r>
        <w:rPr>
          <w:shd w:fill="FFFFFF" w:val="clear"/>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Оборудования по количеству, качеству и комплектности.</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val="false"/>
          <w:bCs w:val="false"/>
          <w:i w:val="false"/>
          <w:iCs w:val="false"/>
          <w:caps w:val="false"/>
          <w:smallCaps w:val="false"/>
          <w:sz w:val="24"/>
          <w:szCs w:val="24"/>
          <w:shd w:fill="FFFFFF" w:val="clear"/>
          <w:lang w:eastAsia="en-US"/>
        </w:rPr>
        <w:t>При использовании Сторонами электронного документооборота, Стороны по договору вместо ТОРГ-12  оформляют УПД</w:t>
      </w:r>
      <w:r>
        <w:rPr>
          <w:rStyle w:val="Style15"/>
          <w:b w:val="false"/>
          <w:bCs w:val="false"/>
          <w:i w:val="false"/>
          <w:iCs w:val="false"/>
          <w:caps w:val="false"/>
          <w:smallCaps w:val="false"/>
          <w:sz w:val="24"/>
          <w:szCs w:val="24"/>
          <w:shd w:fill="FFFFFF" w:val="clear"/>
          <w:lang w:eastAsia="en-US"/>
        </w:rPr>
        <w:footnoteReference w:id="2"/>
      </w:r>
      <w:r>
        <w:rPr>
          <w:b w:val="false"/>
          <w:bCs w:val="false"/>
          <w:i w:val="false"/>
          <w:iCs w:val="false"/>
          <w:caps w:val="false"/>
          <w:smallCaps w:val="false"/>
          <w:sz w:val="24"/>
          <w:szCs w:val="24"/>
          <w:shd w:fill="FFFFFF" w:val="clear"/>
          <w:lang w:eastAsia="en-US"/>
        </w:rPr>
        <w:t>. В этом случае условия Договора в отношении ТОРГ-12 применяются в равной степени к УПД.</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shd w:fill="FFFFFF" w:val="clear"/>
          <w:lang w:eastAsia="en-US"/>
        </w:rPr>
        <w:t xml:space="preserve"> </w:t>
      </w:r>
      <w:r>
        <w:rPr>
          <w:b/>
          <w:shd w:fill="FFFFFF" w:val="clear"/>
          <w:lang w:eastAsia="en-US"/>
        </w:rPr>
        <w:t>«Обеспечительный платеж»</w:t>
      </w:r>
      <w:r>
        <w:rPr>
          <w:shd w:fill="FFFFFF" w:val="clear"/>
          <w:lang w:eastAsia="en-US"/>
        </w:rPr>
        <w:t xml:space="preserve"> – платеж в размере 10 (десяти) процентов от Цены Договора, который удерживается Заказчиком в качестве гарантийного резервирования в случае непредставления Подрядчиком Банковской</w:t>
      </w:r>
      <w:r>
        <w:rPr>
          <w:rFonts w:eastAsia="Times New Roman" w:cs="Times New Roman"/>
          <w:b w:val="false"/>
          <w:bCs w:val="false"/>
          <w:color w:val="00000A"/>
          <w:sz w:val="24"/>
          <w:szCs w:val="24"/>
          <w:shd w:fill="FFFFFF" w:val="clear"/>
          <w:lang w:val="ru-RU" w:eastAsia="en-US" w:bidi="ar-SA"/>
        </w:rPr>
        <w:t xml:space="preserve"> гарантии</w:t>
      </w:r>
      <w:r>
        <w:rPr>
          <w:shd w:fill="FFFFFF" w:val="clear"/>
          <w:lang w:eastAsia="en-US"/>
        </w:rPr>
        <w:t xml:space="preserve"> надлежащего исполнения Договора в соответствии с требованиями, установленными Договором.</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shd w:fill="FFFFFF" w:val="clear"/>
          <w:lang w:eastAsia="en-US"/>
        </w:rPr>
        <w:t>«Оборудование»</w:t>
      </w:r>
      <w:r>
        <w:rPr>
          <w:shd w:fill="FFFFFF" w:val="clear"/>
          <w:lang w:eastAsia="en-US"/>
        </w:rPr>
        <w:t xml:space="preserve"> – механизмы, машины, устройства, приборы, подлежащие поставке Подрядчиком в соответствии с условиями Договора на основании Технического задания </w:t>
        <w:br/>
        <w:t>и Спецификации Оборудования, являющихся приложениями к Договору.</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rFonts w:eastAsia="Times New Roman" w:cs="Times New Roman"/>
          <w:b/>
          <w:bCs/>
          <w:color w:val="00000A"/>
          <w:sz w:val="24"/>
          <w:szCs w:val="24"/>
          <w:shd w:fill="FFFFFF" w:val="clear"/>
          <w:lang w:val="ru-RU" w:eastAsia="en-US" w:bidi="ar-SA"/>
        </w:rPr>
        <w:t>«Оборудование Заказчика»</w:t>
      </w:r>
      <w:r>
        <w:rPr>
          <w:rFonts w:eastAsia="Times New Roman" w:cs="Times New Roman"/>
          <w:b w:val="false"/>
          <w:color w:val="00000A"/>
          <w:sz w:val="24"/>
          <w:szCs w:val="24"/>
          <w:shd w:fill="FFFFFF" w:val="clear"/>
          <w:lang w:val="ru-RU" w:eastAsia="en-US" w:bidi="ar-SA"/>
        </w:rPr>
        <w:t xml:space="preserve"> – Оборудование, требующее монтажа, подлежащее приемке Подрядчиком от Заказчика для выполнения Работ по Договору без оплаты стоимости такого Оборудования, с обязательством осуществления его монтажа </w:t>
        <w:br/>
        <w:t>при выполнении Работ и полного возврата Заказчику неиспользованных остатков. Перечень Оборудования Заказчика определяется в приложении к Договору.</w:t>
      </w:r>
    </w:p>
    <w:p>
      <w:pPr>
        <w:pStyle w:val="Normal"/>
        <w:spacing w:lineRule="auto" w:line="240"/>
        <w:rPr/>
      </w:pPr>
      <w:r>
        <w:rPr>
          <w:b/>
          <w:sz w:val="24"/>
          <w:szCs w:val="24"/>
          <w:shd w:fill="FFFFFF" w:val="clear"/>
          <w:lang w:eastAsia="en-US"/>
        </w:rPr>
        <w:t>«Объект»</w:t>
      </w:r>
      <w:r>
        <w:rPr>
          <w:sz w:val="24"/>
          <w:szCs w:val="24"/>
          <w:shd w:fill="FFFFFF" w:val="clear"/>
          <w:lang w:eastAsia="en-US"/>
        </w:rPr>
        <w:t xml:space="preserve"> – </w:t>
      </w:r>
      <w:r>
        <w:rPr>
          <w:rFonts w:eastAsia="Calibri" w:cs="Times New Roman"/>
          <w:b/>
          <w:bCs/>
          <w:i/>
          <w:iCs/>
          <w:strike w:val="false"/>
          <w:dstrike w:val="false"/>
          <w:outline w:val="false"/>
          <w:shadow w:val="false"/>
          <w:color w:val="000000"/>
          <w:sz w:val="24"/>
          <w:szCs w:val="24"/>
          <w:u w:val="none"/>
          <w:shd w:fill="FFFFFF" w:val="clear"/>
          <w:em w:val="none"/>
          <w:lang w:eastAsia="en-US"/>
        </w:rPr>
        <w:t xml:space="preserve"> </w:t>
      </w:r>
      <w:r>
        <w:rPr>
          <w:rStyle w:val="Style29"/>
          <w:rFonts w:eastAsia="Calibri" w:cs="Liberation Serif"/>
          <w:b/>
          <w:bCs/>
          <w:i/>
          <w:iCs/>
          <w:strike w:val="false"/>
          <w:dstrike w:val="false"/>
          <w:outline w:val="false"/>
          <w:shadow w:val="false"/>
          <w:color w:val="000000"/>
          <w:sz w:val="24"/>
          <w:szCs w:val="24"/>
          <w:u w:val="none"/>
          <w:shd w:fill="FFFFFF" w:val="clear"/>
          <w:em w:val="none"/>
          <w:lang w:eastAsia="en-US"/>
        </w:rPr>
        <w:t>«</w:t>
      </w:r>
      <w:r>
        <w:rPr>
          <w:rStyle w:val="Style29"/>
          <w:rFonts w:eastAsia="Calibri" w:cs="Liberation Serif"/>
          <w:b/>
          <w:bCs/>
          <w:i/>
          <w:iCs/>
          <w:strike w:val="false"/>
          <w:dstrike w:val="false"/>
          <w:outline w:val="false"/>
          <w:shadow w:val="false"/>
          <w:color w:val="000000"/>
          <w:sz w:val="24"/>
          <w:szCs w:val="24"/>
          <w:u w:val="none"/>
          <w:shd w:fill="FFFFFF" w:val="clear"/>
          <w:em w:val="none"/>
          <w:lang w:val="ru-RU" w:eastAsia="en-US"/>
        </w:rPr>
        <w:t xml:space="preserve">ОКПД2 42.22.22.110 Выполнение строительно-монтажных работ для технологического присоединения заявителя ООО «Мегатек-Строй-Инвест» (договор ТП от </w:t>
      </w:r>
      <w:r>
        <w:rPr>
          <w:rStyle w:val="Style29"/>
          <w:rFonts w:eastAsia="Times New Roman" w:cs="Liberation Serif"/>
          <w:b w:val="false"/>
          <w:bCs w:val="false"/>
          <w:i/>
          <w:iCs/>
          <w:strike w:val="false"/>
          <w:dstrike w:val="false"/>
          <w:outline w:val="false"/>
          <w:shadow w:val="false"/>
          <w:color w:val="000000"/>
          <w:sz w:val="24"/>
          <w:szCs w:val="24"/>
          <w:u w:val="none"/>
          <w:shd w:fill="FFFFFF" w:val="clear"/>
          <w:em w:val="none"/>
          <w:lang w:val="ru-RU" w:eastAsia="ru-RU"/>
        </w:rPr>
        <w:t xml:space="preserve"> </w:t>
      </w:r>
      <w:r>
        <w:rPr>
          <w:rStyle w:val="Style29"/>
          <w:rFonts w:eastAsia="Calibri" w:cs="Liberation Serif"/>
          <w:b/>
          <w:bCs/>
          <w:i/>
          <w:iCs/>
          <w:strike w:val="false"/>
          <w:dstrike w:val="false"/>
          <w:outline w:val="false"/>
          <w:shadow w:val="false"/>
          <w:color w:val="000000"/>
          <w:sz w:val="24"/>
          <w:szCs w:val="24"/>
          <w:u w:val="none"/>
          <w:shd w:fill="FFFFFF" w:val="clear"/>
          <w:em w:val="none"/>
          <w:lang w:val="ru-RU" w:eastAsia="ru-RU"/>
        </w:rPr>
        <w:t xml:space="preserve">11.08.2025 </w:t>
      </w:r>
      <w:r>
        <w:rPr>
          <w:rStyle w:val="Style29"/>
          <w:rFonts w:eastAsia="Calibri" w:cs="Liberation Serif"/>
          <w:b/>
          <w:bCs/>
          <w:i/>
          <w:iCs/>
          <w:strike w:val="false"/>
          <w:dstrike w:val="false"/>
          <w:outline w:val="false"/>
          <w:shadow w:val="false"/>
          <w:color w:val="000000"/>
          <w:sz w:val="24"/>
          <w:szCs w:val="24"/>
          <w:u w:val="none"/>
          <w:shd w:fill="FFFFFF" w:val="clear"/>
          <w:em w:val="none"/>
          <w:lang w:val="ru-RU" w:eastAsia="en-US"/>
        </w:rPr>
        <w:t xml:space="preserve"> дог. № 2956/25-ТП) к сетям 10-0,4 кВ</w:t>
      </w:r>
      <w:r>
        <w:rPr>
          <w:rStyle w:val="Style29"/>
          <w:rFonts w:eastAsia="Calibri" w:cs="Liberation Serif"/>
          <w:b/>
          <w:bCs/>
          <w:i/>
          <w:iCs/>
          <w:strike w:val="false"/>
          <w:dstrike w:val="false"/>
          <w:outline w:val="false"/>
          <w:shadow w:val="false"/>
          <w:color w:val="000000"/>
          <w:sz w:val="24"/>
          <w:szCs w:val="24"/>
          <w:u w:val="none"/>
          <w:shd w:fill="FFFFFF" w:val="clear"/>
          <w:em w:val="none"/>
          <w:lang w:eastAsia="en-US"/>
        </w:rPr>
        <w:t>».</w:t>
      </w:r>
    </w:p>
    <w:p>
      <w:pPr>
        <w:pStyle w:val="ListParagraph"/>
        <w:widowControl w:val="false"/>
        <w:shd w:val="clear" w:color="auto" w:fill="FFFFFF"/>
        <w:tabs>
          <w:tab w:val="left" w:pos="567" w:leader="none"/>
        </w:tabs>
        <w:overflowPunct w:val="false"/>
        <w:ind w:left="0" w:firstLine="709"/>
        <w:jc w:val="both"/>
        <w:textAlignment w:val="baseline"/>
        <w:rPr>
          <w:highlight w:val="white"/>
        </w:rPr>
      </w:pPr>
      <w:r>
        <w:rPr>
          <w:b/>
          <w:i/>
          <w:sz w:val="24"/>
          <w:szCs w:val="24"/>
          <w:shd w:fill="FFFFFF" w:val="clear"/>
          <w:lang w:eastAsia="en-US"/>
        </w:rPr>
        <w:t xml:space="preserve"> </w:t>
      </w:r>
      <w:r>
        <w:rPr>
          <w:b/>
          <w:sz w:val="24"/>
          <w:szCs w:val="24"/>
          <w:shd w:fill="FFFFFF" w:val="clear"/>
          <w:lang w:eastAsia="en-US"/>
        </w:rPr>
        <w:t xml:space="preserve">«Отказ от Договора» </w:t>
      </w:r>
      <w:r>
        <w:rPr>
          <w:sz w:val="24"/>
          <w:szCs w:val="24"/>
          <w:shd w:fill="FFFFFF" w:val="clear"/>
          <w:lang w:eastAsia="en-US"/>
        </w:rPr>
        <w:t>– односторонний внесудебный отказ от исполнения Договора, совершенный Стороной в соответствии со статьей 450.1 ГК РФ в случаях, установленных Договором.</w:t>
      </w:r>
    </w:p>
    <w:p>
      <w:pPr>
        <w:pStyle w:val="Style31"/>
        <w:spacing w:lineRule="auto" w:line="240" w:before="0" w:after="0"/>
        <w:ind w:left="0" w:right="0" w:firstLine="709"/>
        <w:jc w:val="both"/>
        <w:rPr>
          <w:highlight w:val="white"/>
        </w:rPr>
      </w:pPr>
      <w:r>
        <w:rPr>
          <w:b/>
          <w:bCs/>
          <w:i w:val="false"/>
          <w:caps w:val="false"/>
          <w:smallCaps w:val="false"/>
          <w:strike w:val="false"/>
          <w:dstrike w:val="false"/>
          <w:color w:val="000000"/>
          <w:sz w:val="24"/>
          <w:szCs w:val="24"/>
          <w:u w:val="none"/>
          <w:effect w:val="none"/>
          <w:shd w:fill="FFFFFF" w:val="clear"/>
          <w:lang w:val="ru-RU" w:eastAsia="en-US"/>
        </w:rPr>
        <w:t>«ППР»</w:t>
      </w:r>
      <w:r>
        <w:rPr>
          <w:b w:val="false"/>
          <w:i w:val="false"/>
          <w:caps w:val="false"/>
          <w:smallCaps w:val="false"/>
          <w:strike w:val="false"/>
          <w:dstrike w:val="false"/>
          <w:color w:val="000000"/>
          <w:sz w:val="24"/>
          <w:szCs w:val="24"/>
          <w:u w:val="none"/>
          <w:effect w:val="none"/>
          <w:shd w:fill="FFFFFF" w:val="clear"/>
          <w:lang w:val="ru-RU" w:eastAsia="en-US"/>
        </w:rPr>
        <w:t xml:space="preserve"> — проект производства работ, составляемый Подрядчиком в соответствии с условиями Технического задания к Договору, обязательно согласовывается с Заказчиком.</w:t>
      </w:r>
    </w:p>
    <w:p>
      <w:pPr>
        <w:pStyle w:val="3"/>
        <w:keepNext w:val="false"/>
        <w:widowControl w:val="false"/>
        <w:tabs>
          <w:tab w:val="left" w:pos="567" w:leader="none"/>
        </w:tabs>
        <w:overflowPunct w:val="false"/>
        <w:spacing w:before="0" w:after="0"/>
        <w:ind w:firstLine="709"/>
        <w:jc w:val="both"/>
        <w:textAlignment w:val="baseline"/>
        <w:rPr>
          <w:highlight w:val="white"/>
        </w:rPr>
      </w:pPr>
      <w:r>
        <w:rPr>
          <w:sz w:val="24"/>
          <w:szCs w:val="24"/>
          <w:shd w:fill="FFFFFF" w:val="clear"/>
          <w:lang w:val="ru-RU" w:eastAsia="en-US"/>
        </w:rPr>
        <w:t xml:space="preserve"> </w:t>
      </w:r>
      <w:r>
        <w:rPr>
          <w:sz w:val="24"/>
          <w:szCs w:val="24"/>
          <w:shd w:fill="FFFFFF" w:val="clear"/>
          <w:lang w:val="ru-RU" w:eastAsia="en-US"/>
        </w:rPr>
        <w:t>«Применимое право»</w:t>
      </w:r>
      <w:r>
        <w:rPr>
          <w:b w:val="false"/>
          <w:sz w:val="24"/>
          <w:szCs w:val="24"/>
          <w:shd w:fill="FFFFFF" w:val="clea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br/>
        <w:t xml:space="preserve">документация в строительстве (МДС), руководящие документы (РД), своды правил </w:t>
        <w:br/>
        <w:t xml:space="preserve">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br/>
        <w:t>и охраны труда персонала, относящиеся к Работам, включая Оборудование, и Объекту.</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shd w:fill="FFFFFF" w:val="clear"/>
          <w:lang w:eastAsia="en-US"/>
        </w:rPr>
        <w:t>«Приемо-сдаточная документация»</w:t>
      </w:r>
      <w:r>
        <w:rPr>
          <w:shd w:fill="FFFFFF" w:val="clear"/>
          <w:lang w:eastAsia="en-US"/>
        </w:rPr>
        <w:t xml:space="preserve"> – документация, оформляемая Подрядчиком </w:t>
        <w:br/>
        <w:t xml:space="preserve">на заключительном этапе выполнения Работ. </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shd w:fill="FFFFFF" w:val="clear"/>
          <w:lang w:eastAsia="en-US"/>
        </w:rPr>
        <w:t>К приемо-сдаточной документации относятся:</w:t>
      </w:r>
    </w:p>
    <w:p>
      <w:pPr>
        <w:pStyle w:val="ListParagraph"/>
        <w:widowControl w:val="false"/>
        <w:numPr>
          <w:ilvl w:val="0"/>
          <w:numId w:val="3"/>
        </w:numPr>
        <w:shd w:val="clear" w:color="auto" w:fill="FFFFFF"/>
        <w:tabs>
          <w:tab w:val="left" w:pos="567" w:leader="none"/>
          <w:tab w:val="left" w:pos="1134" w:leader="none"/>
        </w:tabs>
        <w:overflowPunct w:val="false"/>
        <w:ind w:left="0" w:firstLine="709"/>
        <w:jc w:val="both"/>
        <w:textAlignment w:val="baseline"/>
        <w:rPr>
          <w:highlight w:val="white"/>
        </w:rPr>
      </w:pPr>
      <w:r>
        <w:rPr>
          <w:shd w:fill="FFFFFF" w:val="clea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3"/>
        </w:numPr>
        <w:shd w:val="clear" w:color="auto" w:fill="FFFFFF"/>
        <w:tabs>
          <w:tab w:val="left" w:pos="567" w:leader="none"/>
          <w:tab w:val="left" w:pos="1134" w:leader="none"/>
        </w:tabs>
        <w:overflowPunct w:val="false"/>
        <w:ind w:left="0" w:firstLine="709"/>
        <w:jc w:val="both"/>
        <w:textAlignment w:val="baseline"/>
        <w:rPr>
          <w:highlight w:val="white"/>
        </w:rPr>
      </w:pPr>
      <w:r>
        <w:rPr>
          <w:shd w:fill="FFFFFF" w:val="clear"/>
          <w:lang w:eastAsia="en-US"/>
        </w:rPr>
        <w:t>Документы, удостоверяющие качество используемых Подрядчиком Материально-технических ресурсов и Оборудования;</w:t>
      </w:r>
    </w:p>
    <w:p>
      <w:pPr>
        <w:pStyle w:val="ListParagraph"/>
        <w:widowControl w:val="false"/>
        <w:numPr>
          <w:ilvl w:val="0"/>
          <w:numId w:val="3"/>
        </w:numPr>
        <w:shd w:val="clear" w:color="auto" w:fill="FFFFFF"/>
        <w:tabs>
          <w:tab w:val="left" w:pos="567" w:leader="none"/>
          <w:tab w:val="left" w:pos="1134" w:leader="none"/>
        </w:tabs>
        <w:overflowPunct w:val="false"/>
        <w:ind w:left="0" w:firstLine="709"/>
        <w:jc w:val="both"/>
        <w:textAlignment w:val="baseline"/>
        <w:rPr>
          <w:highlight w:val="white"/>
        </w:rPr>
      </w:pPr>
      <w:r>
        <w:rPr>
          <w:shd w:fill="FFFFFF" w:val="clear"/>
          <w:lang w:eastAsia="en-US"/>
        </w:rPr>
        <w:t xml:space="preserve">Пофамильные списки персонала, задействованного при производстве Работ, </w:t>
        <w:br/>
        <w:t>а также копии всех документов, подтверждающих его квалификацию.</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shd w:fill="FFFFFF" w:val="clea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3"/>
        <w:keepNext w:val="false"/>
        <w:widowControl w:val="false"/>
        <w:tabs>
          <w:tab w:val="left" w:pos="567" w:leader="none"/>
        </w:tabs>
        <w:overflowPunct w:val="false"/>
        <w:spacing w:before="0" w:after="0"/>
        <w:ind w:firstLine="709"/>
        <w:jc w:val="both"/>
        <w:textAlignment w:val="baseline"/>
        <w:rPr>
          <w:highlight w:val="white"/>
        </w:rPr>
      </w:pPr>
      <w:r>
        <w:rPr>
          <w:sz w:val="24"/>
          <w:szCs w:val="24"/>
          <w:shd w:fill="FFFFFF" w:val="clear"/>
          <w:lang w:val="ru-RU" w:eastAsia="en-US"/>
        </w:rPr>
        <w:t>«Проектная документация»</w:t>
      </w:r>
      <w:r>
        <w:rPr>
          <w:b w:val="false"/>
          <w:sz w:val="24"/>
          <w:szCs w:val="24"/>
          <w:shd w:fill="FFFFFF" w:val="clear"/>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объектов капитального строительства. </w:t>
      </w:r>
    </w:p>
    <w:p>
      <w:pPr>
        <w:pStyle w:val="3"/>
        <w:keepNext w:val="false"/>
        <w:widowControl w:val="false"/>
        <w:tabs>
          <w:tab w:val="left" w:pos="567" w:leader="none"/>
        </w:tabs>
        <w:overflowPunct w:val="false"/>
        <w:spacing w:before="0" w:after="0"/>
        <w:ind w:firstLine="709"/>
        <w:jc w:val="both"/>
        <w:textAlignment w:val="baseline"/>
        <w:rPr>
          <w:highlight w:val="white"/>
        </w:rPr>
      </w:pPr>
      <w:r>
        <w:rPr>
          <w:b w:val="false"/>
          <w:sz w:val="24"/>
          <w:szCs w:val="24"/>
          <w:shd w:fill="FFFFFF" w:val="clear"/>
          <w:lang w:val="ru-RU" w:eastAsia="en-US"/>
        </w:rPr>
        <w:t xml:space="preserve">Состав разделов Проектной документации определяется Применимым правом. </w:t>
      </w:r>
    </w:p>
    <w:p>
      <w:pPr>
        <w:pStyle w:val="3"/>
        <w:keepNext w:val="false"/>
        <w:widowControl w:val="false"/>
        <w:tabs>
          <w:tab w:val="left" w:pos="567" w:leader="none"/>
        </w:tabs>
        <w:overflowPunct w:val="false"/>
        <w:spacing w:before="0" w:after="0"/>
        <w:ind w:firstLine="709"/>
        <w:jc w:val="both"/>
        <w:textAlignment w:val="baseline"/>
        <w:rPr>
          <w:highlight w:val="white"/>
        </w:rPr>
      </w:pPr>
      <w:r>
        <w:rPr>
          <w:b w:val="false"/>
          <w:sz w:val="24"/>
          <w:szCs w:val="24"/>
          <w:shd w:fill="FFFFFF" w:val="clear"/>
          <w:lang w:val="ru-RU" w:eastAsia="en-US"/>
        </w:rPr>
        <w:t xml:space="preserve">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w:t>
        <w:br/>
        <w:t>на основании Технического задания Заказчика.</w:t>
      </w:r>
    </w:p>
    <w:p>
      <w:pPr>
        <w:pStyle w:val="3"/>
        <w:keepNext w:val="false"/>
        <w:widowControl w:val="false"/>
        <w:tabs>
          <w:tab w:val="left" w:pos="567" w:leader="none"/>
        </w:tabs>
        <w:overflowPunct w:val="false"/>
        <w:spacing w:before="0" w:after="0"/>
        <w:ind w:firstLine="709"/>
        <w:jc w:val="both"/>
        <w:textAlignment w:val="baseline"/>
        <w:rPr>
          <w:highlight w:val="white"/>
        </w:rPr>
      </w:pPr>
      <w:r>
        <w:rPr>
          <w:sz w:val="24"/>
          <w:szCs w:val="24"/>
          <w:shd w:fill="FFFFFF" w:val="clear"/>
          <w:lang w:val="ru-RU" w:eastAsia="en-US"/>
        </w:rPr>
        <w:t>«Работы»</w:t>
      </w:r>
      <w:r>
        <w:rPr>
          <w:b w:val="false"/>
          <w:sz w:val="24"/>
          <w:szCs w:val="24"/>
          <w:shd w:fill="FFFFFF" w:val="clear"/>
          <w:lang w:val="ru-RU" w:eastAsia="en-US"/>
        </w:rPr>
        <w:t xml:space="preserve"> – все производимые / выполняемые Подрядчиком на свой риск, </w:t>
        <w:br/>
        <w:t>с использованием своих и / или привлеченных за свой счет сил и средств (материалов, Оборудования, инструмента), Оборудования, давальческих материалов Заказчика  в соответствии с условиями Договора, Проектной документацией, Рабочей документацией и Применимым правом работы, в том числе строительно-монтажные, пусконаладочные и прочие неразрывно связанные с ними работы, поставка Оборудования, работы по исправлению</w:t>
      </w:r>
      <w:r>
        <w:rPr>
          <w:sz w:val="24"/>
          <w:szCs w:val="24"/>
          <w:shd w:fill="FFFFFF" w:val="clear"/>
          <w:lang w:eastAsia="ru-RU"/>
        </w:rPr>
        <w:t xml:space="preserve"> </w:t>
      </w:r>
      <w:r>
        <w:rPr>
          <w:b w:val="false"/>
          <w:sz w:val="24"/>
          <w:szCs w:val="24"/>
          <w:shd w:fill="FFFFFF" w:val="clear"/>
          <w:lang w:val="ru-RU" w:eastAsia="ru-RU"/>
        </w:rPr>
        <w:t>выявленных</w:t>
      </w:r>
      <w:r>
        <w:rPr>
          <w:sz w:val="24"/>
          <w:szCs w:val="24"/>
          <w:shd w:fill="FFFFFF" w:val="clear"/>
          <w:lang w:val="ru-RU" w:eastAsia="ru-RU"/>
        </w:rPr>
        <w:t xml:space="preserve"> </w:t>
      </w:r>
      <w:r>
        <w:rPr>
          <w:b w:val="false"/>
          <w:sz w:val="24"/>
          <w:szCs w:val="24"/>
          <w:shd w:fill="FFFFFF" w:val="clear"/>
          <w:lang w:eastAsia="ru-RU"/>
        </w:rPr>
        <w:t>недостатков, несоответстви</w:t>
      </w:r>
      <w:r>
        <w:rPr>
          <w:b w:val="false"/>
          <w:sz w:val="24"/>
          <w:szCs w:val="24"/>
          <w:shd w:fill="FFFFFF" w:val="clear"/>
          <w:lang w:val="ru-RU" w:eastAsia="ru-RU"/>
        </w:rPr>
        <w:t>й</w:t>
      </w:r>
      <w:r>
        <w:rPr>
          <w:b w:val="false"/>
          <w:sz w:val="24"/>
          <w:szCs w:val="24"/>
          <w:shd w:fill="FFFFFF" w:val="clear"/>
          <w:lang w:eastAsia="ru-RU"/>
        </w:rPr>
        <w:t xml:space="preserve"> и / или дефект</w:t>
      </w:r>
      <w:r>
        <w:rPr>
          <w:b w:val="false"/>
          <w:sz w:val="24"/>
          <w:szCs w:val="24"/>
          <w:shd w:fill="FFFFFF" w:val="clear"/>
          <w:lang w:val="ru-RU" w:eastAsia="ru-RU"/>
        </w:rPr>
        <w:t>ов</w:t>
      </w:r>
      <w:r>
        <w:rPr>
          <w:b w:val="false"/>
          <w:sz w:val="24"/>
          <w:szCs w:val="24"/>
          <w:shd w:fill="FFFFFF" w:val="clear"/>
          <w:lang w:eastAsia="ru-RU"/>
        </w:rPr>
        <w:t xml:space="preserve"> в </w:t>
      </w:r>
      <w:r>
        <w:rPr>
          <w:b w:val="false"/>
          <w:sz w:val="24"/>
          <w:szCs w:val="24"/>
          <w:shd w:fill="FFFFFF" w:val="clear"/>
          <w:lang w:val="ru-RU" w:eastAsia="ru-RU"/>
        </w:rPr>
        <w:t>Р</w:t>
      </w:r>
      <w:r>
        <w:rPr>
          <w:b w:val="false"/>
          <w:sz w:val="24"/>
          <w:szCs w:val="24"/>
          <w:shd w:fill="FFFFFF" w:val="clear"/>
          <w:lang w:eastAsia="ru-RU"/>
        </w:rPr>
        <w:t>езультат</w:t>
      </w:r>
      <w:r>
        <w:rPr>
          <w:b w:val="false"/>
          <w:sz w:val="24"/>
          <w:szCs w:val="24"/>
          <w:shd w:fill="FFFFFF" w:val="clear"/>
          <w:lang w:val="ru-RU" w:eastAsia="ru-RU"/>
        </w:rPr>
        <w:t>е</w:t>
      </w:r>
      <w:r>
        <w:rPr>
          <w:b w:val="false"/>
          <w:sz w:val="24"/>
          <w:szCs w:val="24"/>
          <w:shd w:fill="FFFFFF" w:val="clear"/>
          <w:lang w:eastAsia="ru-RU"/>
        </w:rPr>
        <w:t xml:space="preserve"> </w:t>
      </w:r>
      <w:r>
        <w:rPr>
          <w:b w:val="false"/>
          <w:sz w:val="24"/>
          <w:szCs w:val="24"/>
          <w:shd w:fill="FFFFFF" w:val="clear"/>
          <w:lang w:val="ru-RU" w:eastAsia="ru-RU"/>
        </w:rPr>
        <w:t>Работ</w:t>
      </w:r>
      <w:r>
        <w:rPr>
          <w:b w:val="false"/>
          <w:sz w:val="24"/>
          <w:szCs w:val="24"/>
          <w:shd w:fill="FFFFFF" w:val="clear"/>
          <w:lang w:eastAsia="ru-RU"/>
        </w:rPr>
        <w:t>, а также любые иные работы</w:t>
      </w:r>
      <w:r>
        <w:rPr>
          <w:b w:val="false"/>
          <w:sz w:val="24"/>
          <w:szCs w:val="24"/>
          <w:shd w:fill="FFFFFF" w:val="clear"/>
          <w:lang w:val="ru-RU" w:eastAsia="ru-RU"/>
        </w:rPr>
        <w:t xml:space="preserve"> (в том числе приобретение Материально-технических ресурсов)</w:t>
      </w:r>
      <w:r>
        <w:rPr>
          <w:b w:val="false"/>
          <w:sz w:val="24"/>
          <w:szCs w:val="24"/>
          <w:shd w:fill="FFFFFF" w:val="clear"/>
          <w:lang w:eastAsia="ru-RU"/>
        </w:rPr>
        <w:t xml:space="preserve">, необходимые для выполнения Подрядчиком своих обязательств по Договору, независимо от </w:t>
      </w:r>
      <w:r>
        <w:rPr>
          <w:b w:val="false"/>
          <w:sz w:val="24"/>
          <w:szCs w:val="24"/>
          <w:shd w:fill="FFFFFF" w:val="clear"/>
          <w:lang w:val="ru-RU" w:eastAsia="ru-RU"/>
        </w:rPr>
        <w:t>их</w:t>
      </w:r>
      <w:r>
        <w:rPr>
          <w:b w:val="false"/>
          <w:sz w:val="24"/>
          <w:szCs w:val="24"/>
          <w:shd w:fill="FFFFFF" w:val="clear"/>
          <w:lang w:eastAsia="ru-RU"/>
        </w:rPr>
        <w:t xml:space="preserve"> прямо</w:t>
      </w:r>
      <w:r>
        <w:rPr>
          <w:b w:val="false"/>
          <w:sz w:val="24"/>
          <w:szCs w:val="24"/>
          <w:shd w:fill="FFFFFF" w:val="clear"/>
          <w:lang w:val="ru-RU" w:eastAsia="ru-RU"/>
        </w:rPr>
        <w:t>го указания</w:t>
      </w:r>
      <w:r>
        <w:rPr>
          <w:b w:val="false"/>
          <w:sz w:val="24"/>
          <w:szCs w:val="24"/>
          <w:shd w:fill="FFFFFF" w:val="clear"/>
          <w:lang w:eastAsia="ru-RU"/>
        </w:rPr>
        <w:t xml:space="preserve"> в Договоре.</w:t>
      </w:r>
      <w:r>
        <w:rPr>
          <w:sz w:val="24"/>
          <w:szCs w:val="24"/>
          <w:shd w:fill="FFFFFF" w:val="clear"/>
          <w:lang w:eastAsia="ru-RU"/>
        </w:rPr>
        <w:t xml:space="preserve"> </w:t>
      </w:r>
    </w:p>
    <w:p>
      <w:pPr>
        <w:pStyle w:val="Normal"/>
        <w:widowControl w:val="false"/>
        <w:tabs>
          <w:tab w:val="left" w:pos="567" w:leader="none"/>
        </w:tabs>
        <w:spacing w:lineRule="auto" w:line="240"/>
        <w:ind w:firstLine="709"/>
        <w:rPr>
          <w:highlight w:val="white"/>
        </w:rPr>
      </w:pPr>
      <w:r>
        <w:rPr>
          <w:sz w:val="24"/>
          <w:szCs w:val="24"/>
          <w:shd w:fill="FFFFFF" w:val="clear"/>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left" w:pos="567" w:leader="none"/>
        </w:tabs>
        <w:spacing w:lineRule="auto" w:line="240"/>
        <w:ind w:firstLine="709"/>
        <w:rPr>
          <w:highlight w:val="white"/>
        </w:rPr>
      </w:pPr>
      <w:r>
        <w:rPr>
          <w:b/>
          <w:sz w:val="24"/>
          <w:szCs w:val="24"/>
          <w:shd w:fill="FFFFFF" w:val="clear"/>
          <w:lang w:eastAsia="en-US"/>
        </w:rPr>
        <w:t xml:space="preserve">«Рабочая документация» </w:t>
      </w:r>
      <w:r>
        <w:rPr>
          <w:sz w:val="24"/>
          <w:szCs w:val="24"/>
          <w:shd w:fill="FFFFFF" w:val="clear"/>
          <w:lang w:eastAsia="en-US"/>
        </w:rPr>
        <w:t>–</w:t>
      </w:r>
      <w:r>
        <w:rPr>
          <w:b/>
          <w:sz w:val="24"/>
          <w:szCs w:val="24"/>
          <w:shd w:fill="FFFFFF" w:val="clear"/>
          <w:lang w:eastAsia="en-US"/>
        </w:rPr>
        <w:t xml:space="preserve"> </w:t>
      </w:r>
      <w:r>
        <w:rPr>
          <w:sz w:val="24"/>
          <w:szCs w:val="24"/>
          <w:shd w:fill="FFFFFF" w:val="clear"/>
          <w:lang w:eastAsia="en-US"/>
        </w:rPr>
        <w:t xml:space="preserve">совокупность текстовых и графических документов </w:t>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w:t>
      </w:r>
      <w:r>
        <w:rPr>
          <w:sz w:val="24"/>
          <w:szCs w:val="24"/>
          <w:shd w:fill="FFFFFF" w:val="clear"/>
        </w:rPr>
        <w:t xml:space="preserve">одержащая: </w:t>
      </w:r>
    </w:p>
    <w:p>
      <w:pPr>
        <w:pStyle w:val="ListParagraph"/>
        <w:widowControl w:val="false"/>
        <w:numPr>
          <w:ilvl w:val="0"/>
          <w:numId w:val="3"/>
        </w:numPr>
        <w:shd w:val="clear" w:color="auto" w:fill="FFFFFF"/>
        <w:tabs>
          <w:tab w:val="left" w:pos="567" w:leader="none"/>
          <w:tab w:val="left" w:pos="1134" w:leader="none"/>
        </w:tabs>
        <w:overflowPunct w:val="false"/>
        <w:ind w:left="0" w:firstLine="709"/>
        <w:jc w:val="both"/>
        <w:textAlignment w:val="baseline"/>
        <w:rPr>
          <w:highlight w:val="white"/>
        </w:rPr>
      </w:pPr>
      <w:r>
        <w:rPr>
          <w:shd w:fill="FFFFFF" w:val="clear"/>
          <w:lang w:eastAsia="en-US"/>
        </w:rPr>
        <w:t>рабочие чертежи основного комплекта, спецификации оборудования и изделий;</w:t>
      </w:r>
    </w:p>
    <w:p>
      <w:pPr>
        <w:pStyle w:val="ListParagraph"/>
        <w:widowControl w:val="false"/>
        <w:numPr>
          <w:ilvl w:val="0"/>
          <w:numId w:val="3"/>
        </w:numPr>
        <w:shd w:val="clear" w:color="auto" w:fill="FFFFFF"/>
        <w:tabs>
          <w:tab w:val="left" w:pos="567" w:leader="none"/>
          <w:tab w:val="left" w:pos="1134" w:leader="none"/>
        </w:tabs>
        <w:overflowPunct w:val="false"/>
        <w:ind w:left="0" w:firstLine="709"/>
        <w:jc w:val="both"/>
        <w:textAlignment w:val="baseline"/>
        <w:rPr>
          <w:highlight w:val="white"/>
        </w:rPr>
      </w:pPr>
      <w:r>
        <w:rPr>
          <w:shd w:fill="FFFFFF" w:val="clear"/>
          <w:lang w:eastAsia="en-US"/>
        </w:rPr>
        <w:t>документы, разработанные в дополнение к рабочим чертежам основного комплекта;</w:t>
      </w:r>
    </w:p>
    <w:p>
      <w:pPr>
        <w:pStyle w:val="ListParagraph"/>
        <w:widowControl w:val="false"/>
        <w:numPr>
          <w:ilvl w:val="0"/>
          <w:numId w:val="3"/>
        </w:numPr>
        <w:shd w:val="clear" w:color="auto" w:fill="FFFFFF"/>
        <w:tabs>
          <w:tab w:val="left" w:pos="567" w:leader="none"/>
          <w:tab w:val="left" w:pos="1134" w:leader="none"/>
        </w:tabs>
        <w:overflowPunct w:val="false"/>
        <w:ind w:left="0" w:firstLine="709"/>
        <w:jc w:val="both"/>
        <w:textAlignment w:val="baseline"/>
        <w:rPr>
          <w:highlight w:val="white"/>
        </w:rPr>
      </w:pPr>
      <w:r>
        <w:rPr>
          <w:shd w:fill="FFFFFF" w:val="clear"/>
          <w:lang w:eastAsia="en-US"/>
        </w:rPr>
        <w:t xml:space="preserve">сметную документацию, определяющую полную стоимость Работ по Рабочей документации. </w:t>
      </w:r>
    </w:p>
    <w:p>
      <w:pPr>
        <w:pStyle w:val="Normal"/>
        <w:widowControl w:val="false"/>
        <w:tabs>
          <w:tab w:val="left" w:pos="567" w:leader="none"/>
        </w:tabs>
        <w:spacing w:lineRule="auto" w:line="240"/>
        <w:ind w:firstLine="709"/>
        <w:rPr>
          <w:highlight w:val="white"/>
        </w:rPr>
      </w:pPr>
      <w:r>
        <w:rPr>
          <w:b/>
          <w:sz w:val="24"/>
          <w:szCs w:val="24"/>
          <w:shd w:fill="FFFFFF" w:val="clear"/>
          <w:lang w:eastAsia="en-US"/>
        </w:rPr>
        <w:t>«Рабочий день»</w:t>
      </w:r>
      <w:r>
        <w:rPr>
          <w:sz w:val="24"/>
          <w:szCs w:val="24"/>
          <w:shd w:fill="FFFFFF" w:val="clear"/>
          <w:lang w:eastAsia="en-US"/>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left" w:pos="567" w:leader="none"/>
        </w:tabs>
        <w:overflowPunct w:val="false"/>
        <w:spacing w:before="0" w:after="0"/>
        <w:ind w:firstLine="709"/>
        <w:jc w:val="both"/>
        <w:textAlignment w:val="baseline"/>
        <w:rPr>
          <w:highlight w:val="white"/>
        </w:rPr>
      </w:pPr>
      <w:r>
        <w:rPr>
          <w:sz w:val="24"/>
          <w:szCs w:val="24"/>
          <w:shd w:fill="FFFFFF" w:val="clear"/>
          <w:lang w:val="ru-RU" w:eastAsia="en-US"/>
        </w:rPr>
        <w:t>«Разрешительная документация»</w:t>
      </w:r>
      <w:r>
        <w:rPr>
          <w:b w:val="false"/>
          <w:sz w:val="24"/>
          <w:szCs w:val="24"/>
          <w:shd w:fill="FFFFFF" w:val="clear"/>
          <w:lang w:val="ru-RU" w:eastAsia="en-US"/>
        </w:rPr>
        <w:t xml:space="preserve"> – совокупность документов, оформляемых </w:t>
        <w:br/>
        <w:t xml:space="preserve">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w:t>
        <w:br/>
        <w:t xml:space="preserve">для обеспечения строительства и последующего ввода в эксплуатацию Объекта. </w:t>
      </w:r>
    </w:p>
    <w:p>
      <w:pPr>
        <w:pStyle w:val="3"/>
        <w:keepNext w:val="false"/>
        <w:widowControl w:val="false"/>
        <w:tabs>
          <w:tab w:val="left" w:pos="567" w:leader="none"/>
        </w:tabs>
        <w:overflowPunct w:val="false"/>
        <w:spacing w:before="0" w:after="0"/>
        <w:ind w:firstLine="708"/>
        <w:jc w:val="both"/>
        <w:textAlignment w:val="baseline"/>
        <w:rPr>
          <w:highlight w:val="white"/>
        </w:rPr>
      </w:pPr>
      <w:r>
        <w:rPr>
          <w:sz w:val="24"/>
          <w:szCs w:val="24"/>
          <w:shd w:fill="FFFFFF" w:val="clear"/>
          <w:lang w:val="ru-RU" w:eastAsia="en-US"/>
        </w:rPr>
        <w:t>«Результат Работ»</w:t>
      </w:r>
      <w:r>
        <w:rPr>
          <w:b w:val="false"/>
          <w:sz w:val="24"/>
          <w:szCs w:val="24"/>
          <w:shd w:fill="FFFFFF" w:val="clear"/>
          <w:lang w:val="ru-RU" w:eastAsia="en-US"/>
        </w:rPr>
        <w:t xml:space="preserve"> – готовый к эксплуатации Объект, принятый Заказчиком в Гарантийную эксплуатацию по Акту КС-11 и / или Акту КС-14 (в случае необходимости комиссионной приемки Объекта), соответствующий требованиям, изложенным в Техническом задании (Приложение № 1 к Договору).</w:t>
      </w:r>
    </w:p>
    <w:p>
      <w:pPr>
        <w:pStyle w:val="Normal"/>
        <w:spacing w:lineRule="auto" w:line="240"/>
        <w:ind w:firstLine="709"/>
        <w:rPr>
          <w:highlight w:val="white"/>
        </w:rPr>
      </w:pPr>
      <w:r>
        <w:rPr>
          <w:b/>
          <w:sz w:val="24"/>
          <w:szCs w:val="24"/>
          <w:shd w:fill="FFFFFF" w:val="clear"/>
          <w:lang w:eastAsia="en-US"/>
        </w:rPr>
        <w:t>«Скрытые работы»</w:t>
      </w:r>
      <w:r>
        <w:rPr>
          <w:sz w:val="24"/>
          <w:szCs w:val="24"/>
          <w:shd w:fill="FFFFFF" w:val="clear"/>
          <w:lang w:eastAsia="en-US"/>
        </w:rPr>
        <w:t xml:space="preserve"> – </w:t>
      </w:r>
      <w:r>
        <w:rPr>
          <w:sz w:val="24"/>
          <w:szCs w:val="24"/>
          <w:shd w:fill="FFFFFF" w:val="clear"/>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shd w:fill="FFFFFF" w:val="clear"/>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pPr>
        <w:pStyle w:val="3"/>
        <w:keepNext w:val="false"/>
        <w:widowControl w:val="false"/>
        <w:tabs>
          <w:tab w:val="left" w:pos="567" w:leader="none"/>
        </w:tabs>
        <w:overflowPunct w:val="false"/>
        <w:spacing w:before="0" w:after="0"/>
        <w:ind w:firstLine="708"/>
        <w:jc w:val="both"/>
        <w:textAlignment w:val="baseline"/>
        <w:rPr>
          <w:highlight w:val="white"/>
        </w:rPr>
      </w:pPr>
      <w:r>
        <w:rPr>
          <w:b w:val="false"/>
          <w:sz w:val="24"/>
          <w:szCs w:val="24"/>
          <w:shd w:fill="FFFFFF" w:val="clear"/>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p>
    <w:p>
      <w:pPr>
        <w:pStyle w:val="3"/>
        <w:keepNext w:val="false"/>
        <w:widowControl w:val="false"/>
        <w:tabs>
          <w:tab w:val="left" w:pos="567" w:leader="none"/>
        </w:tabs>
        <w:overflowPunct w:val="false"/>
        <w:spacing w:before="0" w:after="0"/>
        <w:ind w:firstLine="708"/>
        <w:jc w:val="both"/>
        <w:textAlignment w:val="baseline"/>
        <w:rPr>
          <w:highlight w:val="white"/>
        </w:rPr>
      </w:pPr>
      <w:r>
        <w:rPr>
          <w:sz w:val="24"/>
          <w:szCs w:val="24"/>
          <w:shd w:fill="FFFFFF" w:val="clear"/>
          <w:lang w:val="ru-RU" w:eastAsia="en-US"/>
        </w:rPr>
        <w:t>«Строительная площадка»</w:t>
      </w:r>
      <w:r>
        <w:rPr>
          <w:b w:val="false"/>
          <w:sz w:val="24"/>
          <w:szCs w:val="24"/>
          <w:shd w:fill="FFFFFF" w:val="clear"/>
          <w:lang w:val="ru-RU" w:eastAsia="en-US"/>
        </w:rPr>
        <w:t xml:space="preserve"> или </w:t>
      </w:r>
      <w:r>
        <w:rPr>
          <w:sz w:val="24"/>
          <w:szCs w:val="24"/>
          <w:shd w:fill="FFFFFF" w:val="clear"/>
          <w:lang w:val="ru-RU" w:eastAsia="en-US"/>
        </w:rPr>
        <w:t>«Стройплощадка»</w:t>
      </w:r>
      <w:r>
        <w:rPr>
          <w:b w:val="false"/>
          <w:sz w:val="24"/>
          <w:szCs w:val="24"/>
          <w:shd w:fill="FFFFFF" w:val="clear"/>
          <w:lang w:val="ru-RU" w:eastAsia="en-US"/>
        </w:rPr>
        <w:t xml:space="preserve"> – предоставляемая Подрядчику по акту для выполнения Работ территория в месте выполнения Работ, расположенном </w:t>
        <w:br/>
        <w:t xml:space="preserve">по адресу: </w:t>
      </w:r>
      <w:r>
        <w:rPr>
          <w:b w:val="false"/>
          <w:bCs w:val="false"/>
          <w:i/>
          <w:iCs/>
          <w:sz w:val="24"/>
          <w:szCs w:val="24"/>
          <w:shd w:fill="FFFFFF" w:val="clear"/>
          <w:lang w:val="ru-RU" w:eastAsia="en-US"/>
        </w:rPr>
        <w:t>Амурская обл, с. Чигири</w:t>
      </w:r>
      <w:r>
        <w:rPr>
          <w:b w:val="false"/>
          <w:bCs w:val="false"/>
          <w:i/>
          <w:iCs/>
          <w:color w:val="000000" w:themeColor="text1"/>
          <w:sz w:val="24"/>
          <w:szCs w:val="24"/>
          <w:shd w:fill="FFFFFF" w:val="clear"/>
          <w:lang w:val="ru-RU" w:eastAsia="x-none"/>
        </w:rPr>
        <w:t>.</w:t>
      </w:r>
    </w:p>
    <w:p>
      <w:pPr>
        <w:pStyle w:val="Normal"/>
        <w:spacing w:lineRule="auto" w:line="240"/>
        <w:ind w:firstLine="708"/>
        <w:rPr>
          <w:highlight w:val="white"/>
        </w:rPr>
      </w:pPr>
      <w:r>
        <w:rPr>
          <w:b/>
          <w:sz w:val="24"/>
          <w:szCs w:val="24"/>
          <w:shd w:fill="FFFFFF" w:val="clear"/>
          <w:lang w:eastAsia="en-US"/>
        </w:rPr>
        <w:t>«Субъект МСП»</w:t>
      </w:r>
      <w:r>
        <w:rPr>
          <w:sz w:val="24"/>
          <w:szCs w:val="24"/>
          <w:shd w:fill="FFFFFF" w:val="clear"/>
          <w:lang w:eastAsia="en-US"/>
        </w:rPr>
        <w:t xml:space="preserve"> – субъект малого и среднего предпринимательства.</w:t>
      </w:r>
    </w:p>
    <w:p>
      <w:pPr>
        <w:pStyle w:val="3"/>
        <w:keepNext w:val="false"/>
        <w:widowControl w:val="false"/>
        <w:tabs>
          <w:tab w:val="left" w:pos="567" w:leader="none"/>
        </w:tabs>
        <w:overflowPunct w:val="false"/>
        <w:spacing w:before="0" w:after="0"/>
        <w:ind w:firstLine="708"/>
        <w:jc w:val="both"/>
        <w:textAlignment w:val="baseline"/>
        <w:rPr>
          <w:highlight w:val="white"/>
        </w:rPr>
      </w:pPr>
      <w:r>
        <w:rPr>
          <w:sz w:val="24"/>
          <w:szCs w:val="24"/>
          <w:shd w:fill="FFFFFF" w:val="clear"/>
          <w:lang w:val="ru-RU" w:eastAsia="en-US"/>
        </w:rPr>
        <w:t>«Субподрядчик»</w:t>
      </w:r>
      <w:r>
        <w:rPr>
          <w:b w:val="false"/>
          <w:sz w:val="24"/>
          <w:szCs w:val="24"/>
          <w:shd w:fill="FFFFFF" w:val="clear"/>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br/>
        <w:t>по Договору.</w:t>
      </w:r>
    </w:p>
    <w:p>
      <w:pPr>
        <w:pStyle w:val="3"/>
        <w:keepNext w:val="false"/>
        <w:widowControl w:val="false"/>
        <w:tabs>
          <w:tab w:val="left" w:pos="567" w:leader="none"/>
        </w:tabs>
        <w:overflowPunct w:val="false"/>
        <w:spacing w:before="0" w:after="0"/>
        <w:ind w:firstLine="708"/>
        <w:jc w:val="both"/>
        <w:textAlignment w:val="baseline"/>
        <w:rPr>
          <w:highlight w:val="white"/>
        </w:rPr>
      </w:pPr>
      <w:r>
        <w:rPr>
          <w:sz w:val="24"/>
          <w:szCs w:val="24"/>
          <w:shd w:fill="FFFFFF" w:val="clear"/>
          <w:lang w:val="ru-RU" w:eastAsia="en-US"/>
        </w:rPr>
        <w:t>«Техническое задание»</w:t>
      </w:r>
      <w:r>
        <w:rPr>
          <w:b w:val="false"/>
          <w:sz w:val="24"/>
          <w:szCs w:val="24"/>
          <w:shd w:fill="FFFFFF" w:val="clear"/>
          <w:lang w:val="ru-RU" w:eastAsia="en-US"/>
        </w:rPr>
        <w:t xml:space="preserve"> – документ, содержащий объем </w:t>
        <w:br/>
        <w:t xml:space="preserve">и состав Работ по Договору, перечень необходимого Оборудования и требования Заказчика </w:t>
        <w:br/>
        <w:t>к выполнению Подрядчиком Работ по Договору в целом.</w:t>
      </w:r>
    </w:p>
    <w:p>
      <w:pPr>
        <w:pStyle w:val="3"/>
        <w:widowControl w:val="false"/>
        <w:tabs>
          <w:tab w:val="left" w:pos="567" w:leader="none"/>
        </w:tabs>
        <w:overflowPunct w:val="false"/>
        <w:spacing w:before="0" w:after="0"/>
        <w:ind w:firstLine="708"/>
        <w:jc w:val="both"/>
        <w:textAlignment w:val="baseline"/>
        <w:rPr>
          <w:highlight w:val="white"/>
        </w:rPr>
      </w:pPr>
      <w:r>
        <w:rPr>
          <w:b/>
          <w:bCs/>
          <w:sz w:val="24"/>
          <w:szCs w:val="24"/>
          <w:shd w:fill="FFFFFF" w:val="clear"/>
          <w:lang w:val="ru-RU" w:eastAsia="en-US"/>
        </w:rPr>
        <w:t xml:space="preserve">«Универсальный передаточный документ (УПД)» </w:t>
      </w:r>
      <w:r>
        <w:rPr>
          <w:b w:val="false"/>
          <w:bCs w:val="false"/>
          <w:sz w:val="24"/>
          <w:szCs w:val="24"/>
          <w:shd w:fill="FFFFFF" w:val="clear"/>
          <w:lang w:val="ru-RU" w:eastAsia="en-US"/>
        </w:rPr>
        <w:t>– форма докуме</w:t>
      </w:r>
      <w:r>
        <w:rPr>
          <w:b w:val="false"/>
          <w:sz w:val="24"/>
          <w:szCs w:val="24"/>
          <w:shd w:fill="FFFFFF"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3"/>
        <w:keepNext w:val="false"/>
        <w:widowControl w:val="false"/>
        <w:tabs>
          <w:tab w:val="left" w:pos="567" w:leader="none"/>
        </w:tabs>
        <w:overflowPunct w:val="false"/>
        <w:spacing w:before="0" w:after="0"/>
        <w:ind w:firstLine="708"/>
        <w:jc w:val="both"/>
        <w:textAlignment w:val="baseline"/>
        <w:rPr>
          <w:highlight w:val="white"/>
        </w:rPr>
      </w:pPr>
      <w:r>
        <w:rPr>
          <w:sz w:val="24"/>
          <w:szCs w:val="24"/>
          <w:shd w:fill="FFFFFF" w:val="clear"/>
          <w:lang w:val="ru-RU" w:eastAsia="en-US"/>
        </w:rPr>
        <w:t xml:space="preserve"> </w:t>
      </w:r>
      <w:r>
        <w:rPr>
          <w:sz w:val="24"/>
          <w:szCs w:val="24"/>
          <w:shd w:fill="FFFFFF" w:val="clear"/>
          <w:lang w:val="ru-RU" w:eastAsia="en-US"/>
        </w:rPr>
        <w:t>«Цена Договора»</w:t>
      </w:r>
      <w:r>
        <w:rPr>
          <w:b w:val="false"/>
          <w:sz w:val="24"/>
          <w:szCs w:val="24"/>
          <w:shd w:fill="FFFFFF" w:val="clea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shd w:fill="FFFFFF" w:val="clear"/>
        </w:rPr>
        <w:t xml:space="preserve"> </w:t>
      </w:r>
      <w:r>
        <w:rPr>
          <w:b w:val="false"/>
          <w:sz w:val="24"/>
          <w:szCs w:val="24"/>
          <w:shd w:fill="FFFFFF" w:val="clear"/>
          <w:lang w:val="ru-RU" w:eastAsia="en-US"/>
        </w:rPr>
        <w:t xml:space="preserve">на весь период действия Договора.  </w:t>
      </w:r>
    </w:p>
    <w:p>
      <w:pPr>
        <w:pStyle w:val="3"/>
        <w:keepNext w:val="false"/>
        <w:widowControl w:val="false"/>
        <w:tabs>
          <w:tab w:val="left" w:pos="567" w:leader="none"/>
        </w:tabs>
        <w:overflowPunct w:val="false"/>
        <w:spacing w:before="0" w:after="0"/>
        <w:ind w:firstLine="708"/>
        <w:jc w:val="both"/>
        <w:textAlignment w:val="baseline"/>
        <w:rPr>
          <w:highlight w:val="white"/>
        </w:rPr>
      </w:pPr>
      <w:r>
        <w:rPr>
          <w:sz w:val="24"/>
          <w:szCs w:val="24"/>
          <w:shd w:fill="FFFFFF" w:val="clear"/>
          <w:lang w:val="ru-RU" w:eastAsia="en-US"/>
        </w:rPr>
        <w:t>«Этап Работ»</w:t>
      </w:r>
      <w:r>
        <w:rPr>
          <w:b w:val="false"/>
          <w:sz w:val="24"/>
          <w:szCs w:val="24"/>
          <w:shd w:fill="FFFFFF" w:val="clear"/>
          <w:lang w:val="ru-RU" w:eastAsia="en-US"/>
        </w:rPr>
        <w:t xml:space="preserve"> – технологически законченный объем Работ, предусмотренный Календарным графиком поставки Оборудования и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pPr>
        <w:pStyle w:val="3"/>
        <w:keepNext w:val="false"/>
        <w:widowControl w:val="false"/>
        <w:tabs>
          <w:tab w:val="left" w:pos="567" w:leader="none"/>
        </w:tabs>
        <w:overflowPunct w:val="false"/>
        <w:spacing w:before="0" w:after="0"/>
        <w:ind w:firstLine="708"/>
        <w:jc w:val="both"/>
        <w:textAlignment w:val="baseline"/>
        <w:rPr>
          <w:highlight w:val="white"/>
        </w:rPr>
      </w:pPr>
      <w:r>
        <w:rPr>
          <w:b w:val="false"/>
          <w:sz w:val="24"/>
          <w:szCs w:val="24"/>
          <w:shd w:fill="FFFFFF" w:val="clear"/>
          <w:lang w:val="ru-RU" w:eastAsia="en-US"/>
        </w:rPr>
        <w:t xml:space="preserve">Этап как технологически обособленная часть Работ, в отношении которой Сторонами в Календарном графике поставки Оборудования и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w:t>
        <w:br/>
        <w:t>В ином случае считается, что приемке Заказчиком подлежит только Результат Работ в целом</w:t>
      </w:r>
      <w:r>
        <w:rPr>
          <w:b w:val="false"/>
          <w:sz w:val="24"/>
          <w:szCs w:val="24"/>
          <w:shd w:fill="FFFFFF" w:val="clear"/>
        </w:rPr>
        <w:t xml:space="preserve">. </w:t>
      </w:r>
      <w:r>
        <w:rPr>
          <w:bCs/>
          <w:shd w:fill="FFFFFF" w:val="clear"/>
        </w:rPr>
        <w:t xml:space="preserve"> </w:t>
      </w:r>
    </w:p>
    <w:p>
      <w:pPr>
        <w:pStyle w:val="Normal"/>
        <w:spacing w:lineRule="auto" w:line="240"/>
        <w:rPr>
          <w:shd w:fill="FFFFFF" w:val="clear"/>
          <w:lang w:val="x-none" w:eastAsia="x-none"/>
        </w:rPr>
      </w:pPr>
      <w:r>
        <w:rPr>
          <w:shd w:fill="FFFFFF" w:val="clear"/>
          <w:lang w:val="x-none" w:eastAsia="x-none"/>
        </w:rPr>
      </w:r>
    </w:p>
    <w:p>
      <w:pPr>
        <w:pStyle w:val="ListParagraph"/>
        <w:numPr>
          <w:ilvl w:val="0"/>
          <w:numId w:val="1"/>
        </w:numPr>
        <w:shd w:val="clear" w:color="auto" w:fill="FFFFFF"/>
        <w:tabs>
          <w:tab w:val="left" w:pos="284" w:leader="none"/>
        </w:tabs>
        <w:bidi w:val="0"/>
        <w:ind w:left="0" w:right="0" w:firstLine="703"/>
        <w:jc w:val="center"/>
        <w:rPr>
          <w:highlight w:val="white"/>
        </w:rPr>
      </w:pPr>
      <w:r>
        <w:rPr>
          <w:b/>
          <w:bCs/>
          <w:shd w:fill="FFFFFF" w:val="clear"/>
        </w:rPr>
        <w:t>Предмет Договора</w:t>
      </w:r>
    </w:p>
    <w:p>
      <w:pPr>
        <w:pStyle w:val="ListParagraph"/>
        <w:numPr>
          <w:ilvl w:val="1"/>
          <w:numId w:val="1"/>
        </w:numPr>
        <w:shd w:val="clear" w:color="auto" w:fill="FFFFFF"/>
        <w:tabs>
          <w:tab w:val="left" w:pos="1134" w:leader="none"/>
        </w:tabs>
        <w:bidi w:val="0"/>
        <w:ind w:left="0" w:right="0" w:firstLine="703"/>
        <w:jc w:val="both"/>
        <w:rPr/>
      </w:pPr>
      <w:bookmarkStart w:id="0" w:name="_Ref361410951"/>
      <w:r>
        <w:rPr>
          <w:bCs/>
          <w:shd w:fill="FFFFFF" w:val="clear"/>
        </w:rPr>
        <w:t>Подрядчик обязуется по заданию Заказчика в соответствии с Техническим заданием (Приложение № 1 к Договору) вып</w:t>
      </w:r>
      <w:r>
        <w:rPr>
          <w:bCs/>
          <w:sz w:val="24"/>
          <w:szCs w:val="24"/>
          <w:shd w:fill="FFFFFF" w:val="clear"/>
        </w:rPr>
        <w:t>олнить работы по объекту</w:t>
      </w:r>
      <w:r>
        <w:rPr>
          <w:bCs/>
          <w:i/>
          <w:iCs/>
          <w:sz w:val="24"/>
          <w:szCs w:val="24"/>
          <w:shd w:fill="FFFFFF" w:val="clear"/>
        </w:rPr>
        <w:t xml:space="preserve"> </w:t>
      </w:r>
      <w:r>
        <w:rPr>
          <w:rStyle w:val="Style29"/>
          <w:rFonts w:eastAsia="Calibri" w:cs="Liberation Serif" w:ascii="Liberation Serif" w:hAnsi="Liberation Serif"/>
          <w:b/>
          <w:bCs/>
          <w:i/>
          <w:iCs/>
          <w:strike w:val="false"/>
          <w:dstrike w:val="false"/>
          <w:outline w:val="false"/>
          <w:shadow w:val="false"/>
          <w:color w:val="000000"/>
          <w:sz w:val="24"/>
          <w:szCs w:val="24"/>
          <w:u w:val="none"/>
          <w:shd w:fill="FFFFFF" w:val="clear"/>
          <w:em w:val="none"/>
        </w:rPr>
        <w:t>«</w:t>
      </w:r>
      <w:r>
        <w:rPr>
          <w:rStyle w:val="Style29"/>
          <w:rFonts w:eastAsia="Calibri" w:cs="Liberation Serif"/>
          <w:b/>
          <w:bCs/>
          <w:i/>
          <w:iCs/>
          <w:strike w:val="false"/>
          <w:dstrike w:val="false"/>
          <w:outline w:val="false"/>
          <w:shadow w:val="false"/>
          <w:color w:val="000000"/>
          <w:sz w:val="24"/>
          <w:szCs w:val="24"/>
          <w:u w:val="none"/>
          <w:shd w:fill="FFFFFF" w:val="clear"/>
          <w:em w:val="none"/>
          <w:lang w:val="ru-RU"/>
        </w:rPr>
        <w:t xml:space="preserve">ОКПД2 42.22.22.110 Выполнение строительно-монтажных работ для технологического присоединения заявителя ООО «Мегатек-Строй-Инвест» (договор ТП от </w:t>
      </w:r>
      <w:r>
        <w:rPr>
          <w:rStyle w:val="Style29"/>
          <w:rFonts w:eastAsia="Times New Roman" w:cs="Liberation Serif"/>
          <w:b w:val="false"/>
          <w:bCs w:val="false"/>
          <w:i/>
          <w:iCs/>
          <w:strike w:val="false"/>
          <w:dstrike w:val="false"/>
          <w:outline w:val="false"/>
          <w:shadow w:val="false"/>
          <w:color w:val="000000"/>
          <w:sz w:val="24"/>
          <w:szCs w:val="24"/>
          <w:u w:val="none"/>
          <w:shd w:fill="FFFFFF" w:val="clear"/>
          <w:em w:val="none"/>
          <w:lang w:val="ru-RU" w:eastAsia="ru-RU"/>
        </w:rPr>
        <w:t xml:space="preserve"> </w:t>
      </w:r>
      <w:r>
        <w:rPr>
          <w:rStyle w:val="Style29"/>
          <w:rFonts w:eastAsia="Calibri" w:cs="Liberation Serif"/>
          <w:b/>
          <w:bCs/>
          <w:i/>
          <w:iCs/>
          <w:strike w:val="false"/>
          <w:dstrike w:val="false"/>
          <w:outline w:val="false"/>
          <w:shadow w:val="false"/>
          <w:color w:val="000000"/>
          <w:sz w:val="24"/>
          <w:szCs w:val="24"/>
          <w:u w:val="none"/>
          <w:shd w:fill="FFFFFF" w:val="clear"/>
          <w:em w:val="none"/>
          <w:lang w:val="ru-RU" w:eastAsia="ru-RU"/>
        </w:rPr>
        <w:t xml:space="preserve">11.08.2025 </w:t>
      </w:r>
      <w:r>
        <w:rPr>
          <w:rStyle w:val="Style29"/>
          <w:rFonts w:eastAsia="Calibri" w:cs="Liberation Serif"/>
          <w:b/>
          <w:bCs/>
          <w:i/>
          <w:iCs/>
          <w:strike w:val="false"/>
          <w:dstrike w:val="false"/>
          <w:outline w:val="false"/>
          <w:shadow w:val="false"/>
          <w:color w:val="000000"/>
          <w:sz w:val="24"/>
          <w:szCs w:val="24"/>
          <w:u w:val="none"/>
          <w:shd w:fill="FFFFFF" w:val="clear"/>
          <w:em w:val="none"/>
          <w:lang w:val="ru-RU"/>
        </w:rPr>
        <w:t xml:space="preserve"> дог. № 2956/25-ТП) к сетям 10-0,4 кВ</w:t>
      </w:r>
      <w:r>
        <w:rPr>
          <w:rStyle w:val="Style29"/>
          <w:rFonts w:eastAsia="Calibri" w:cs="Liberation Serif" w:ascii="Liberation Serif" w:hAnsi="Liberation Serif"/>
          <w:b/>
          <w:bCs/>
          <w:i/>
          <w:iCs/>
          <w:strike w:val="false"/>
          <w:dstrike w:val="false"/>
          <w:outline w:val="false"/>
          <w:shadow w:val="false"/>
          <w:color w:val="000000"/>
          <w:sz w:val="24"/>
          <w:szCs w:val="24"/>
          <w:u w:val="none"/>
          <w:shd w:fill="FFFFFF" w:val="clear"/>
          <w:em w:val="none"/>
        </w:rPr>
        <w:t>»</w:t>
      </w:r>
      <w:r>
        <w:rPr>
          <w:rFonts w:eastAsia="Calibri" w:cs="Times New Roman"/>
          <w:b/>
          <w:bCs/>
          <w:i/>
          <w:iCs/>
          <w:strike w:val="false"/>
          <w:dstrike w:val="false"/>
          <w:outline w:val="false"/>
          <w:shadow w:val="false"/>
          <w:sz w:val="24"/>
          <w:szCs w:val="24"/>
          <w:u w:val="none"/>
          <w:shd w:fill="FFFFFF" w:val="clear"/>
          <w:em w:val="none"/>
        </w:rPr>
        <w:t xml:space="preserve"> </w:t>
      </w:r>
      <w:r>
        <w:rPr>
          <w:rFonts w:eastAsia="Calibri" w:cs="Times New Roman"/>
          <w:b w:val="false"/>
          <w:bCs w:val="false"/>
          <w:i w:val="false"/>
          <w:iCs w:val="false"/>
          <w:sz w:val="24"/>
          <w:szCs w:val="24"/>
          <w:shd w:fill="FFFFFF" w:val="clear"/>
        </w:rPr>
        <w:t xml:space="preserve">(далее по тексту – «Работы»), </w:t>
      </w:r>
      <w:r>
        <w:rPr>
          <w:rFonts w:eastAsia="Calibri" w:cs="Times New Roman"/>
          <w:b w:val="false"/>
          <w:bCs/>
          <w:i w:val="false"/>
          <w:iCs w:val="false"/>
          <w:sz w:val="24"/>
          <w:szCs w:val="24"/>
          <w:shd w:fill="FFFFFF" w:val="clear"/>
        </w:rPr>
        <w:t>а также сдать Результат Работ Заказчику, а Заказчик обязуется с</w:t>
      </w:r>
      <w:bookmarkEnd w:id="0"/>
      <w:r>
        <w:rPr>
          <w:bCs/>
          <w:sz w:val="24"/>
          <w:szCs w:val="24"/>
          <w:shd w:fill="FFFFFF" w:val="clear"/>
        </w:rPr>
        <w:t>оздать Подрядчику указанные в Договоре условия для выполнения Работ, принять Результат Работ и уплатить Цену</w:t>
      </w:r>
      <w:r>
        <w:rPr>
          <w:bCs/>
          <w:shd w:fill="FFFFFF" w:val="clear"/>
        </w:rPr>
        <w:t xml:space="preserve"> Договора.</w:t>
      </w:r>
    </w:p>
    <w:p>
      <w:pPr>
        <w:pStyle w:val="ListParagraph"/>
        <w:numPr>
          <w:ilvl w:val="1"/>
          <w:numId w:val="1"/>
        </w:numPr>
        <w:shd w:val="clear" w:color="auto" w:fill="FFFFFF"/>
        <w:tabs>
          <w:tab w:val="left" w:pos="1134" w:leader="none"/>
        </w:tabs>
        <w:bidi w:val="0"/>
        <w:ind w:left="0" w:right="0" w:firstLine="703"/>
        <w:jc w:val="both"/>
        <w:rPr>
          <w:highlight w:val="white"/>
        </w:rPr>
      </w:pPr>
      <w:r>
        <w:rPr>
          <w:bCs/>
          <w:shd w:fill="FFFFFF" w:val="clear"/>
        </w:rPr>
        <w:t>В состав Работ по Договору входят: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Подготовительные работы;</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Строительно-монтажные работы</w:t>
      </w:r>
      <w:r>
        <w:rPr>
          <w:bCs/>
          <w:szCs w:val="26"/>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Проектной и Рабочей документацией, требованиями Применимого права и указаниями Заказчика.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Работы по Договору выполняются для нужд филиала АО «ДРСК» «АЭС».</w:t>
      </w:r>
    </w:p>
    <w:p>
      <w:pPr>
        <w:pStyle w:val="ListParagraph"/>
        <w:widowControl/>
        <w:numPr>
          <w:ilvl w:val="1"/>
          <w:numId w:val="1"/>
        </w:numPr>
        <w:shd w:val="clear" w:color="auto" w:fill="FFFFFF"/>
        <w:tabs>
          <w:tab w:val="left" w:pos="1134" w:leader="none"/>
        </w:tabs>
        <w:suppressAutoHyphens w:val="true"/>
        <w:bidi w:val="0"/>
        <w:spacing w:lineRule="auto" w:line="240" w:before="0" w:after="0"/>
        <w:ind w:left="1134" w:right="0" w:hanging="454"/>
        <w:contextualSpacing/>
        <w:jc w:val="both"/>
        <w:rPr>
          <w:highlight w:val="white"/>
        </w:rPr>
      </w:pPr>
      <w:r>
        <w:rPr>
          <w:bCs/>
          <w:shd w:fill="FFFFFF" w:val="clear"/>
        </w:rPr>
        <w:t xml:space="preserve">Место выполнения Работ: </w:t>
      </w:r>
      <w:r>
        <w:rPr>
          <w:b/>
          <w:bCs/>
          <w:i/>
          <w:iCs/>
          <w:color w:val="000000" w:themeColor="text1"/>
          <w:sz w:val="24"/>
          <w:szCs w:val="24"/>
          <w:shd w:fill="FFFFFF" w:val="clear"/>
          <w:lang w:eastAsia="x-none"/>
        </w:rPr>
        <w:t xml:space="preserve"> Амурская обл, с. Чигири.</w:t>
      </w:r>
    </w:p>
    <w:p>
      <w:pPr>
        <w:pStyle w:val="ListParagraph"/>
        <w:numPr>
          <w:ilvl w:val="1"/>
          <w:numId w:val="1"/>
        </w:numPr>
        <w:shd w:val="clear" w:color="auto" w:fill="FFFFFF"/>
        <w:tabs>
          <w:tab w:val="left" w:pos="1134" w:leader="none"/>
        </w:tabs>
        <w:ind w:left="0" w:firstLine="709"/>
        <w:jc w:val="both"/>
        <w:rPr>
          <w:highlight w:val="white"/>
        </w:rPr>
      </w:pPr>
      <w:bookmarkStart w:id="1" w:name="_Ref361320424"/>
      <w:bookmarkEnd w:id="1"/>
      <w:r>
        <w:rPr>
          <w:bCs/>
          <w:shd w:fill="FFFFFF" w:val="clear"/>
        </w:rPr>
        <w:t>Работы выполняются Подрядчиком в следующие сроки:</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начало выполнения Работ: </w:t>
      </w:r>
      <w:r>
        <w:rPr>
          <w:b/>
          <w:bCs/>
          <w:i/>
          <w:sz w:val="24"/>
          <w:szCs w:val="24"/>
          <w:shd w:fill="FFFFFF" w:val="clear"/>
          <w:lang w:eastAsia="ru-RU"/>
        </w:rPr>
        <w:t>с даты, следующей за датой заключения Договора</w:t>
      </w:r>
      <w:r>
        <w:rPr>
          <w:b/>
          <w:i/>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окончание выполнения Работ: </w:t>
      </w:r>
      <w:r>
        <w:rPr>
          <w:b/>
          <w:bCs/>
          <w:i/>
          <w:iCs/>
          <w:shd w:fill="FFFFFF" w:val="clear"/>
        </w:rPr>
        <w:t>в течении 45-ти дней с даты следующей за датой заключения договора.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Выполнение Работ осуществляется поэтапно. </w:t>
      </w:r>
      <w:r>
        <w:rPr>
          <w:bCs/>
          <w:shd w:fill="FFFFFF" w:val="clear"/>
          <w:lang w:val="en-US"/>
        </w:rPr>
        <w:t>C</w:t>
      </w:r>
      <w:r>
        <w:rPr>
          <w:bCs/>
          <w:shd w:fill="FFFFFF" w:val="clear"/>
        </w:rPr>
        <w:t>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1.7 Договора.</w:t>
      </w:r>
    </w:p>
    <w:p>
      <w:pPr>
        <w:pStyle w:val="ListParagraph"/>
        <w:numPr>
          <w:ilvl w:val="0"/>
          <w:numId w:val="0"/>
        </w:numPr>
        <w:shd w:val="clear" w:color="auto" w:fill="FFFFFF"/>
        <w:tabs>
          <w:tab w:val="left" w:pos="1134" w:leader="none"/>
        </w:tabs>
        <w:ind w:left="0" w:hanging="0"/>
        <w:jc w:val="both"/>
        <w:rPr>
          <w:shd w:fill="FFFFFF" w:val="clear"/>
        </w:rPr>
      </w:pPr>
      <w:r>
        <w:rPr>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 xml:space="preserve">Права и обязанности Сторон </w:t>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Заказчик обязан</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1"/>
        </w:numPr>
        <w:shd w:val="clear" w:color="auto" w:fill="FFFFFF"/>
        <w:tabs>
          <w:tab w:val="left" w:pos="1418" w:leader="none"/>
        </w:tabs>
        <w:ind w:left="0" w:firstLine="709"/>
        <w:jc w:val="both"/>
        <w:rPr>
          <w:highlight w:val="white"/>
        </w:rPr>
      </w:pPr>
      <w:bookmarkStart w:id="2" w:name="_Ref361320734"/>
      <w:bookmarkStart w:id="3" w:name="_Ref361396847"/>
      <w:r>
        <w:rPr>
          <w:bCs/>
          <w:shd w:fill="FFFFFF" w:val="clear"/>
        </w:rPr>
        <w:t xml:space="preserve">В течение 3 (трех) рабочих дней с даты вступления Договора в силу, </w:t>
        <w:br/>
        <w:t>но не ранее получения соответствующего письменного запроса Подрядчика, передать (предоставить) последнему:</w:t>
      </w:r>
    </w:p>
    <w:p>
      <w:pPr>
        <w:pStyle w:val="ListParagraph"/>
        <w:numPr>
          <w:ilvl w:val="0"/>
          <w:numId w:val="4"/>
        </w:numPr>
        <w:shd w:val="clear" w:color="auto" w:fill="FFFFFF"/>
        <w:tabs>
          <w:tab w:val="left" w:pos="709" w:leader="none"/>
          <w:tab w:val="left" w:pos="1418" w:leader="none"/>
        </w:tabs>
        <w:ind w:left="0" w:firstLine="709"/>
        <w:jc w:val="both"/>
        <w:rPr>
          <w:highlight w:val="white"/>
        </w:rPr>
      </w:pPr>
      <w:r>
        <w:rPr>
          <w:shd w:fill="FFFFFF" w:val="clear"/>
        </w:rPr>
        <w:t xml:space="preserve">место производства Работ, </w:t>
      </w:r>
      <w:r>
        <w:rPr>
          <w:bCs/>
          <w:shd w:fill="FFFFFF" w:val="clear"/>
        </w:rPr>
        <w:t>место (помещение) для складирования материалов и Оборудования</w:t>
      </w:r>
      <w:r>
        <w:rPr>
          <w:shd w:fill="FFFFFF" w:val="clear"/>
        </w:rPr>
        <w:t xml:space="preserve"> по акту сдачи-приемки, (Приложение № 4.1 к Договору);</w:t>
      </w:r>
    </w:p>
    <w:p>
      <w:pPr>
        <w:pStyle w:val="ListParagraph"/>
        <w:numPr>
          <w:ilvl w:val="0"/>
          <w:numId w:val="4"/>
        </w:numPr>
        <w:shd w:val="clear" w:color="auto" w:fill="FFFFFF"/>
        <w:tabs>
          <w:tab w:val="left" w:pos="709" w:leader="none"/>
          <w:tab w:val="left" w:pos="1418" w:leader="none"/>
        </w:tabs>
        <w:ind w:left="0" w:firstLine="709"/>
        <w:jc w:val="both"/>
        <w:rPr>
          <w:highlight w:val="white"/>
        </w:rPr>
      </w:pPr>
      <w:bookmarkStart w:id="4" w:name="_Ref361401696"/>
      <w:r>
        <w:rPr>
          <w:bCs/>
          <w:shd w:fill="FFFFFF" w:val="clear"/>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4.2 к Договору).</w:t>
      </w:r>
      <w:bookmarkEnd w:id="4"/>
      <w:r>
        <w:rPr>
          <w:bCs/>
          <w:shd w:fill="FFFFFF" w:val="clear"/>
        </w:rPr>
        <w:t xml:space="preserve"> </w:t>
      </w:r>
      <w:bookmarkEnd w:id="2"/>
      <w:bookmarkEnd w:id="3"/>
      <w:r>
        <w:rPr>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ListParagraph"/>
        <w:shd w:val="clear" w:color="auto" w:fill="FFFFFF"/>
        <w:tabs>
          <w:tab w:val="left" w:pos="1418" w:leader="none"/>
        </w:tabs>
        <w:ind w:left="0" w:firstLine="709"/>
        <w:jc w:val="both"/>
        <w:rPr>
          <w:highlight w:val="white"/>
        </w:rPr>
      </w:pPr>
      <w:r>
        <w:rPr>
          <w:bCs/>
          <w:shd w:fill="FFFFFF" w:val="clear"/>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12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Предоставить Подрядчику в порядке, установленном Приложением № 9 к Договору, необходимое Оборудование Заказчика, перечень которого указан в Приложении №8 к Договору.</w:t>
      </w:r>
    </w:p>
    <w:p>
      <w:pPr>
        <w:pStyle w:val="ListParagraph"/>
        <w:numPr>
          <w:ilvl w:val="2"/>
          <w:numId w:val="1"/>
        </w:numPr>
        <w:shd w:val="clear" w:color="auto" w:fill="FFFFFF"/>
        <w:tabs>
          <w:tab w:val="left" w:pos="0" w:leader="none"/>
          <w:tab w:val="left" w:pos="1418" w:leader="none"/>
        </w:tabs>
        <w:bidi w:val="0"/>
        <w:spacing w:lineRule="auto" w:line="240"/>
        <w:ind w:left="0" w:right="0" w:firstLine="709"/>
        <w:jc w:val="both"/>
        <w:rPr>
          <w:highlight w:val="white"/>
        </w:rPr>
      </w:pPr>
      <w:r>
        <w:rPr>
          <w:bCs/>
          <w:sz w:val="24"/>
          <w:szCs w:val="24"/>
          <w:shd w:fill="FFFFFF" w:val="clear"/>
        </w:rPr>
        <w:t>Предоставить Подрядчику в порядке, установленном Приложением № 11 к Договору, необходимые Давальческие материалы и запасные части, перечень которых указан в Приложении № 10 к Договору.</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 xml:space="preserve">Принять и оплатить выполненные Подрядчиком Работы на условиях, по цене </w:t>
        <w:br/>
        <w:t>и в сроки, предусмотренные Договором.</w:t>
      </w:r>
    </w:p>
    <w:p>
      <w:pPr>
        <w:pStyle w:val="ListParagraph"/>
        <w:numPr>
          <w:ilvl w:val="2"/>
          <w:numId w:val="1"/>
        </w:numPr>
        <w:tabs>
          <w:tab w:val="left" w:pos="709" w:leader="none"/>
        </w:tabs>
        <w:ind w:left="0" w:firstLine="709"/>
        <w:jc w:val="both"/>
        <w:rPr>
          <w:highlight w:val="white"/>
        </w:rPr>
      </w:pPr>
      <w:r>
        <w:rPr>
          <w:bCs/>
          <w:shd w:fill="FFFFFF" w:val="clear"/>
        </w:rPr>
        <w:t>Производить освидетельствование (приемку) Скрытых работ.</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Выполнять иные обязанности, предусмотренные Договором.</w:t>
      </w:r>
    </w:p>
    <w:p>
      <w:pPr>
        <w:pStyle w:val="ListParagraph"/>
        <w:numPr>
          <w:ilvl w:val="2"/>
          <w:numId w:val="1"/>
        </w:numPr>
        <w:shd w:val="clear" w:color="auto" w:fill="FFFFFF"/>
        <w:tabs>
          <w:tab w:val="left" w:pos="709" w:leader="none"/>
        </w:tabs>
        <w:ind w:left="0" w:firstLine="709"/>
        <w:jc w:val="both"/>
        <w:rPr>
          <w:highlight w:val="white"/>
        </w:rPr>
      </w:pPr>
      <w:r>
        <w:rPr>
          <w:shd w:fill="FFFFFF" w:val="clear"/>
        </w:rPr>
        <w:t xml:space="preserve">Не позднее 2 рабочих дней с момента получения от Подрядчика уведомления, указанного в пункте 2.3.10.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pPr>
        <w:pStyle w:val="ListParagraph"/>
        <w:numPr>
          <w:ilvl w:val="2"/>
          <w:numId w:val="1"/>
        </w:numPr>
        <w:shd w:val="clear" w:color="auto" w:fill="FFFFFF"/>
        <w:tabs>
          <w:tab w:val="left" w:pos="709" w:leader="none"/>
        </w:tabs>
        <w:ind w:left="0" w:firstLine="709"/>
        <w:jc w:val="both"/>
        <w:rPr>
          <w:highlight w:val="white"/>
        </w:rPr>
      </w:pPr>
      <w:r>
        <w:rPr>
          <w:sz w:val="24"/>
          <w:szCs w:val="24"/>
          <w:shd w:fill="FFFFFF" w:val="clear"/>
        </w:rPr>
        <w:t>Рассмотреть и подписать полученную от Подрядчика оферту дополнительного соглашения о корректировке Календарного графика (Приложение №3 к Договору), подготовленную Подрядчиком в соответствии с п.2.3.39 Договора, в течение 30 (тридцати) календарных дней с момента получения оферты от Подрядчика.</w:t>
      </w:r>
    </w:p>
    <w:p>
      <w:pPr>
        <w:pStyle w:val="Normal"/>
        <w:tabs>
          <w:tab w:val="left" w:pos="709" w:leader="none"/>
        </w:tabs>
        <w:spacing w:lineRule="auto" w:line="240"/>
        <w:ind w:hanging="0"/>
        <w:rPr>
          <w:b/>
          <w:b/>
          <w:sz w:val="24"/>
          <w:szCs w:val="24"/>
          <w:shd w:fill="FFFFFF" w:val="clear"/>
        </w:rPr>
      </w:pPr>
      <w:r>
        <w:rPr>
          <w:b/>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Заказчик имеет право</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Круглосуточно осуществлять доступ к месту производства Работ, месту (помещению) для складирования материалов и Оборудования, д</w:t>
      </w:r>
      <w:r>
        <w:rPr>
          <w:bCs/>
          <w:sz w:val="24"/>
          <w:szCs w:val="24"/>
          <w:shd w:fill="FFFFFF" w:val="clear"/>
        </w:rPr>
        <w:t xml:space="preserve">авальческих материалов и запасных частей. В случае предоставления Подрядчику отдельного помещения для складирования Материально-технических ресурсов и оборудования, Давальческих материалов и запасных частей, осуществлять осмотр такого помещения по первому требованию и в присутствии представителя Подрядчика. </w:t>
      </w:r>
    </w:p>
    <w:p>
      <w:pPr>
        <w:pStyle w:val="ListParagraph"/>
        <w:numPr>
          <w:ilvl w:val="2"/>
          <w:numId w:val="1"/>
        </w:numPr>
        <w:shd w:val="clear" w:color="auto" w:fill="FFFFFF"/>
        <w:tabs>
          <w:tab w:val="left" w:pos="1418" w:leader="none"/>
        </w:tabs>
        <w:ind w:left="0" w:firstLine="709"/>
        <w:jc w:val="both"/>
        <w:rPr>
          <w:highlight w:val="white"/>
        </w:rPr>
      </w:pPr>
      <w:bookmarkStart w:id="5" w:name="_Ref361334652"/>
      <w:r>
        <w:rPr>
          <w:bCs/>
          <w:shd w:fill="FFFFFF" w:val="clear"/>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bookmarkStart w:id="6" w:name="_Ref361334468"/>
      <w:bookmarkEnd w:id="6"/>
      <w:r>
        <w:rPr>
          <w:bCs/>
          <w:shd w:fill="FFFFFF" w:val="clear"/>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w:t>
        <w:br/>
        <w:t>до принятия совместного решения Сторон о возобновлении допуска.</w:t>
      </w:r>
    </w:p>
    <w:p>
      <w:pPr>
        <w:pStyle w:val="ListParagraph"/>
        <w:numPr>
          <w:ilvl w:val="2"/>
          <w:numId w:val="1"/>
        </w:numPr>
        <w:ind w:left="0" w:firstLine="709"/>
        <w:jc w:val="both"/>
        <w:rPr>
          <w:highlight w:val="white"/>
        </w:rPr>
      </w:pPr>
      <w:bookmarkStart w:id="7" w:name="_Ref361319348"/>
      <w:r>
        <w:rPr>
          <w:bCs/>
          <w:shd w:fill="FFFFFF" w:val="clear"/>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numPr>
          <w:ilvl w:val="2"/>
          <w:numId w:val="1"/>
        </w:numPr>
        <w:shd w:val="clear" w:color="auto" w:fill="FFFFFF"/>
        <w:tabs>
          <w:tab w:val="left" w:pos="567" w:leader="none"/>
          <w:tab w:val="left" w:pos="1418" w:leader="none"/>
        </w:tabs>
        <w:ind w:left="0" w:firstLine="709"/>
        <w:jc w:val="both"/>
        <w:rPr>
          <w:highlight w:val="white"/>
        </w:rPr>
      </w:pPr>
      <w:r>
        <w:rPr>
          <w:bCs/>
          <w:shd w:fill="FFFFFF" w:val="clear"/>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pPr>
        <w:pStyle w:val="ListParagraph"/>
        <w:shd w:val="clear" w:color="auto" w:fill="FFFFFF"/>
        <w:tabs>
          <w:tab w:val="left" w:pos="567" w:leader="none"/>
          <w:tab w:val="left" w:pos="1418" w:leader="none"/>
        </w:tabs>
        <w:ind w:left="0" w:firstLine="709"/>
        <w:jc w:val="both"/>
        <w:rPr>
          <w:highlight w:val="white"/>
        </w:rPr>
      </w:pPr>
      <w:r>
        <w:rPr>
          <w:bCs/>
          <w:shd w:fill="FFFFFF" w:val="clear"/>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pPr>
        <w:pStyle w:val="ListParagraph"/>
        <w:numPr>
          <w:ilvl w:val="2"/>
          <w:numId w:val="1"/>
        </w:numPr>
        <w:shd w:val="clear" w:color="auto" w:fill="FFFFFF"/>
        <w:tabs>
          <w:tab w:val="left" w:pos="709" w:leader="none"/>
          <w:tab w:val="left" w:pos="1418" w:leader="none"/>
        </w:tabs>
        <w:ind w:left="0" w:firstLine="709"/>
        <w:jc w:val="both"/>
        <w:rPr>
          <w:highlight w:val="white"/>
        </w:rPr>
      </w:pPr>
      <w:r>
        <w:rPr>
          <w:bCs/>
          <w:shd w:fill="FFFFFF" w:val="clear"/>
        </w:rPr>
        <w:t>В случае нарушения Подрядчиком п.2.3.10 настоящего договора Заказчик имеет право:</w:t>
      </w:r>
    </w:p>
    <w:p>
      <w:pPr>
        <w:pStyle w:val="Normal"/>
        <w:spacing w:lineRule="auto" w:line="240"/>
        <w:rPr>
          <w:highlight w:val="white"/>
        </w:rPr>
      </w:pPr>
      <w:r>
        <w:rPr>
          <w:bCs/>
          <w:sz w:val="24"/>
          <w:szCs w:val="24"/>
          <w:shd w:fill="FFFFFF" w:val="clear"/>
        </w:rPr>
        <w:t>-о</w:t>
      </w:r>
      <w:r>
        <w:rPr>
          <w:sz w:val="24"/>
          <w:szCs w:val="24"/>
          <w:shd w:fill="FFFFFF" w:val="clear"/>
        </w:rPr>
        <w:t xml:space="preserve">тказать в допуске к работам </w:t>
      </w:r>
      <w:r>
        <w:rPr>
          <w:bCs/>
          <w:sz w:val="24"/>
          <w:szCs w:val="24"/>
          <w:shd w:fill="FFFFFF" w:val="clear"/>
        </w:rPr>
        <w:t>работников Подрядчика и / или привлеченных им Субподрядчиков до момента исполнения Подрядчиком всех обязанностей, предусмотренных п. 2.3.10 договора,</w:t>
      </w:r>
    </w:p>
    <w:p>
      <w:pPr>
        <w:pStyle w:val="Normal"/>
        <w:spacing w:lineRule="auto" w:line="240"/>
        <w:rPr>
          <w:highlight w:val="white"/>
        </w:rPr>
      </w:pPr>
      <w:r>
        <w:rPr>
          <w:bCs/>
          <w:sz w:val="24"/>
          <w:szCs w:val="24"/>
          <w:shd w:fill="FFFFFF" w:val="clear"/>
        </w:rPr>
        <w:t>либо</w:t>
      </w:r>
    </w:p>
    <w:p>
      <w:pPr>
        <w:pStyle w:val="Normal"/>
        <w:spacing w:lineRule="auto" w:line="240"/>
        <w:rPr>
          <w:highlight w:val="white"/>
        </w:rPr>
      </w:pPr>
      <w:r>
        <w:rPr>
          <w:bCs/>
          <w:sz w:val="24"/>
          <w:szCs w:val="24"/>
          <w:shd w:fill="FFFFFF" w:val="clear"/>
        </w:rPr>
        <w:t>- допустить работников Подрядчика к работам в соответствии с п.2.1.10</w:t>
      </w:r>
      <w:r>
        <w:rPr>
          <w:sz w:val="24"/>
          <w:szCs w:val="24"/>
          <w:shd w:fill="FFFFFF" w:val="clear"/>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Normal"/>
        <w:spacing w:lineRule="auto" w:line="240"/>
        <w:rPr>
          <w:highlight w:val="white"/>
        </w:rPr>
      </w:pPr>
      <w:r>
        <w:rPr>
          <w:b/>
          <w:bCs/>
          <w:sz w:val="24"/>
          <w:szCs w:val="24"/>
          <w:shd w:fill="FFFFFF" w:val="clear"/>
        </w:rPr>
        <w:t>2.2.10.</w:t>
      </w:r>
      <w:r>
        <w:rPr>
          <w:sz w:val="24"/>
          <w:szCs w:val="24"/>
          <w:shd w:fill="FFFFFF" w:val="clear"/>
        </w:rPr>
        <w:t xml:space="preserve"> </w:t>
      </w:r>
      <w:r>
        <w:rPr>
          <w:b w:val="false"/>
          <w:bCs w:val="false"/>
          <w:i w:val="false"/>
          <w:iCs w:val="false"/>
          <w:sz w:val="24"/>
          <w:szCs w:val="24"/>
          <w:shd w:fill="FFFFFF" w:val="clear"/>
        </w:rPr>
        <w:t>В любое время т</w:t>
      </w:r>
      <w:r>
        <w:rPr>
          <w:b w:val="false"/>
          <w:bCs/>
          <w:i w:val="false"/>
          <w:iCs w:val="false"/>
          <w:sz w:val="24"/>
          <w:szCs w:val="24"/>
          <w:shd w:fill="FFFFFF" w:val="clear"/>
        </w:rPr>
        <w:t xml:space="preserve">ребовать от Подрядчика представления информации о 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FFFFFF" w:val="clear"/>
        </w:rPr>
        <w:t>.</w:t>
      </w:r>
    </w:p>
    <w:p>
      <w:pPr>
        <w:pStyle w:val="ListParagraph"/>
        <w:shd w:val="clear" w:color="auto" w:fill="FFFFFF"/>
        <w:tabs>
          <w:tab w:val="left" w:pos="567" w:leader="none"/>
        </w:tabs>
        <w:ind w:left="0" w:firstLine="567"/>
        <w:jc w:val="both"/>
        <w:rPr>
          <w:bCs/>
          <w:color w:val="FF0000"/>
          <w:shd w:fill="FFFFFF" w:val="clear"/>
        </w:rPr>
      </w:pPr>
      <w:r>
        <w:rPr>
          <w:bCs/>
          <w:color w:val="FF0000"/>
          <w:shd w:fill="FFFFFF" w:val="clear"/>
        </w:rPr>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u w:val="single"/>
          <w:shd w:fill="FFFFFF" w:val="clear"/>
        </w:rPr>
        <w:t>Подрядчик обязан</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Выполнить Работы в объеме, сроки и с качеством, соответствующим требованиям Договора и Применимого права,</w:t>
      </w:r>
      <w:r>
        <w:rPr>
          <w:shd w:fill="FFFFFF" w:val="clear"/>
        </w:rPr>
        <w:t xml:space="preserve"> </w:t>
      </w:r>
      <w:r>
        <w:rPr>
          <w:bCs/>
          <w:shd w:fill="FFFFFF" w:val="clear"/>
        </w:rPr>
        <w:t>и сдать их результат Заказчику.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В срок, указанный в пункте 2.1.2 Договора, принять от Заказчика на время выполнения Работ по Договору: </w:t>
      </w:r>
    </w:p>
    <w:p>
      <w:pPr>
        <w:pStyle w:val="ListParagraph"/>
        <w:numPr>
          <w:ilvl w:val="0"/>
          <w:numId w:val="13"/>
        </w:numPr>
        <w:shd w:val="clear" w:color="auto" w:fill="FFFFFF"/>
        <w:tabs>
          <w:tab w:val="left" w:pos="1418" w:leader="none"/>
        </w:tabs>
        <w:ind w:left="0" w:firstLine="709"/>
        <w:jc w:val="both"/>
        <w:rPr>
          <w:highlight w:val="white"/>
        </w:rPr>
      </w:pPr>
      <w:r>
        <w:rPr>
          <w:bCs/>
          <w:shd w:fill="FFFFFF" w:val="clear"/>
        </w:rPr>
        <w:t>место производства Работ,</w:t>
      </w:r>
      <w:r>
        <w:rPr>
          <w:bCs/>
          <w:color w:val="FF0000"/>
          <w:shd w:fill="FFFFFF" w:val="clear"/>
        </w:rPr>
        <w:t xml:space="preserve"> </w:t>
      </w:r>
      <w:r>
        <w:rPr>
          <w:bCs/>
          <w:shd w:fill="FFFFFF" w:val="clear"/>
        </w:rPr>
        <w:t xml:space="preserve">место (помещение) для складирования материалов </w:t>
        <w:br/>
        <w:t xml:space="preserve">и Оборудования </w:t>
      </w:r>
      <w:r>
        <w:rPr>
          <w:bCs/>
          <w:sz w:val="24"/>
          <w:szCs w:val="24"/>
          <w:shd w:fill="FFFFFF" w:val="clear"/>
        </w:rPr>
        <w:t xml:space="preserve">Давальческих материалов и запасных частей по соответствующим актам сдачи-приемки </w:t>
      </w:r>
      <w:r>
        <w:rPr>
          <w:bCs/>
          <w:shd w:fill="FFFFFF" w:val="clear"/>
        </w:rPr>
        <w:t xml:space="preserve"> (Приложение № 4.1 к Договору);</w:t>
      </w:r>
    </w:p>
    <w:p>
      <w:pPr>
        <w:pStyle w:val="ListParagraph"/>
        <w:numPr>
          <w:ilvl w:val="0"/>
          <w:numId w:val="13"/>
        </w:numPr>
        <w:shd w:val="clear" w:color="auto" w:fill="FFFFFF"/>
        <w:tabs>
          <w:tab w:val="left" w:pos="1418" w:leader="none"/>
        </w:tabs>
        <w:ind w:left="0" w:firstLine="709"/>
        <w:jc w:val="both"/>
        <w:rPr>
          <w:highlight w:val="white"/>
        </w:rPr>
      </w:pPr>
      <w:r>
        <w:rPr>
          <w:bCs/>
          <w:shd w:fill="FFFFFF" w:val="clear"/>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При приемке места производства Работ, места (помещения) для складирования материалов и Оборудования, </w:t>
      </w:r>
      <w:r>
        <w:rPr>
          <w:bCs/>
          <w:sz w:val="24"/>
          <w:szCs w:val="24"/>
          <w:shd w:fill="FFFFFF" w:val="clear"/>
        </w:rPr>
        <w:t xml:space="preserve">Давальческих материалов и запасных частей, </w:t>
      </w:r>
      <w:r>
        <w:rPr>
          <w:bCs/>
          <w:shd w:fill="FFFFFF" w:val="clear"/>
        </w:rPr>
        <w:t xml:space="preserve">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материалов и Оборудования. </w:t>
      </w:r>
    </w:p>
    <w:p>
      <w:pPr>
        <w:pStyle w:val="ListParagraph"/>
        <w:shd w:val="clear" w:color="auto" w:fill="FFFFFF"/>
        <w:tabs>
          <w:tab w:val="left" w:pos="1418" w:leader="none"/>
        </w:tabs>
        <w:ind w:left="0" w:firstLine="709"/>
        <w:jc w:val="both"/>
        <w:rPr>
          <w:highlight w:val="white"/>
        </w:rPr>
      </w:pPr>
      <w:r>
        <w:rPr>
          <w:bCs/>
          <w:shd w:fill="FFFFFF" w:val="clear"/>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Выдать замечания в отношении технической и иной документации, предоставленной Заказчиком, в течение 5 (пяти) рабочих дней с даты принятия ее по Акту сдачи-приемки технической и иной документации (Приложение № 4.2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До фактического начала выполнения Работ предоставить Заказчику:</w:t>
      </w:r>
    </w:p>
    <w:p>
      <w:pPr>
        <w:pStyle w:val="ListParagraph"/>
        <w:numPr>
          <w:ilvl w:val="0"/>
          <w:numId w:val="10"/>
        </w:numPr>
        <w:shd w:val="clear" w:color="auto" w:fill="FFFFFF"/>
        <w:tabs>
          <w:tab w:val="left" w:pos="1418" w:leader="none"/>
        </w:tabs>
        <w:ind w:left="0" w:firstLine="709"/>
        <w:jc w:val="both"/>
        <w:rPr>
          <w:highlight w:val="white"/>
        </w:rPr>
      </w:pPr>
      <w:r>
        <w:rPr>
          <w:bCs/>
          <w:shd w:fill="FFFFFF" w:val="clear"/>
        </w:rPr>
        <w:t xml:space="preserve">контакты и должность представителей Подрядчика, уполномоченных </w:t>
        <w:br/>
        <w:t xml:space="preserve">на оперативное рассмотрение и решение технических и организационных вопросов, связанных с выполнением Работ; </w:t>
      </w:r>
    </w:p>
    <w:p>
      <w:pPr>
        <w:pStyle w:val="ListParagraph"/>
        <w:numPr>
          <w:ilvl w:val="0"/>
          <w:numId w:val="10"/>
        </w:numPr>
        <w:shd w:val="clear" w:color="auto" w:fill="FFFFFF"/>
        <w:tabs>
          <w:tab w:val="left" w:pos="709" w:leader="none"/>
          <w:tab w:val="left" w:pos="1418" w:leader="none"/>
        </w:tabs>
        <w:ind w:left="0" w:firstLine="709"/>
        <w:jc w:val="both"/>
        <w:rPr>
          <w:highlight w:val="white"/>
        </w:rPr>
      </w:pPr>
      <w:r>
        <w:rPr>
          <w:bCs/>
          <w:shd w:fill="FFFFFF" w:val="clear"/>
        </w:rPr>
        <w:t xml:space="preserve">контакты и должность представителя Подрядчика, ответственного </w:t>
        <w:br/>
        <w:t xml:space="preserve">за соблюдение норм и правил в области охраны труда, электробезопасности, пожарной </w:t>
        <w:br/>
        <w:t>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w:t>
      </w:r>
      <w:r>
        <w:rPr>
          <w:b w:val="false"/>
          <w:bCs w:val="false"/>
          <w:shd w:fill="FFFFFF" w:val="clear"/>
        </w:rPr>
        <w:t>о срока их выполнения;</w:t>
      </w:r>
    </w:p>
    <w:p>
      <w:pPr>
        <w:pStyle w:val="ListParagraph"/>
        <w:keepNext w:val="true"/>
        <w:keepLines/>
        <w:numPr>
          <w:ilvl w:val="0"/>
          <w:numId w:val="10"/>
        </w:numPr>
        <w:shd w:val="clear" w:color="auto" w:fill="FFFFFF"/>
        <w:tabs>
          <w:tab w:val="left" w:pos="709" w:leader="none"/>
          <w:tab w:val="left" w:pos="1069" w:leader="none"/>
        </w:tabs>
        <w:ind w:left="0" w:firstLine="709"/>
        <w:jc w:val="both"/>
        <w:rPr>
          <w:highlight w:val="white"/>
        </w:rPr>
      </w:pPr>
      <w:r>
        <w:rPr>
          <w:b w:val="false"/>
          <w:bCs w:val="false"/>
          <w:shd w:fill="FFFFFF" w:val="clear"/>
        </w:rPr>
        <w:t>контакты и должность представителей Подрядчика, ответственных за пожарную безопасность помещений, переданных Заказчиком Подрядчику по соответствующим актам сдачи-приемки (Приложение № 5.1 к Договору) в соответствии с пунктами 3.1.2 и 3.1.3 Договора.</w:t>
      </w:r>
    </w:p>
    <w:p>
      <w:pPr>
        <w:pStyle w:val="ListParagraph"/>
        <w:numPr>
          <w:ilvl w:val="2"/>
          <w:numId w:val="1"/>
        </w:numPr>
        <w:shd w:val="clear" w:color="auto" w:fill="FFFFFF"/>
        <w:tabs>
          <w:tab w:val="left" w:pos="1418" w:leader="none"/>
          <w:tab w:val="left" w:pos="4820" w:leader="none"/>
        </w:tabs>
        <w:ind w:left="0" w:firstLine="709"/>
        <w:jc w:val="both"/>
        <w:rPr>
          <w:highlight w:val="white"/>
        </w:rPr>
      </w:pPr>
      <w:r>
        <w:rPr>
          <w:bCs/>
          <w:shd w:fill="FFFFFF" w:val="clear"/>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15 Договора, не позднее 3 (трех) рабочих дней с даты получения соответствующего требования Заказчика.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Обеспечить наличие допусков, разрешений и лицензий, необходимых </w:t>
        <w:br/>
        <w:t>для производства Работ.</w:t>
      </w:r>
    </w:p>
    <w:p>
      <w:pPr>
        <w:pStyle w:val="ListParagraph"/>
        <w:shd w:val="clear" w:color="auto" w:fill="FFFFFF"/>
        <w:tabs>
          <w:tab w:val="left" w:pos="1418" w:leader="none"/>
        </w:tabs>
        <w:ind w:left="0" w:firstLine="709"/>
        <w:jc w:val="both"/>
        <w:rPr>
          <w:highlight w:val="white"/>
        </w:rPr>
      </w:pPr>
      <w:r>
        <w:rPr>
          <w:shd w:fill="FFFFFF" w:val="clea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shd w:fill="FFFFFF" w:val="clear"/>
        </w:rPr>
        <w:t>, в том числе указанных в Приложении № 5 к Договору</w:t>
      </w:r>
      <w:r>
        <w:rPr>
          <w:shd w:fill="FFFFFF" w:val="clea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left" w:pos="1418" w:leader="none"/>
        </w:tabs>
        <w:ind w:left="0" w:firstLine="709"/>
        <w:jc w:val="both"/>
        <w:rPr>
          <w:highlight w:val="white"/>
        </w:rPr>
      </w:pPr>
      <w:r>
        <w:rPr>
          <w:shd w:fill="FFFFFF" w:val="clea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w:t>
      </w:r>
      <w:bookmarkStart w:id="8" w:name="_GoBack"/>
      <w:bookmarkEnd w:id="8"/>
      <w:r>
        <w:rPr>
          <w:shd w:fill="FFFFFF" w:val="clear"/>
        </w:rPr>
        <w:t>ить необходимые допуски, разрешения и / или лицензии и направить их копии Заказчику.</w:t>
      </w:r>
    </w:p>
    <w:p>
      <w:pPr>
        <w:pStyle w:val="ListParagraph"/>
        <w:shd w:val="clear" w:color="auto" w:fill="FFFFFF"/>
        <w:tabs>
          <w:tab w:val="left" w:pos="1418" w:leader="none"/>
        </w:tabs>
        <w:ind w:left="0" w:firstLine="709"/>
        <w:jc w:val="both"/>
        <w:rPr>
          <w:highlight w:val="white"/>
        </w:rPr>
      </w:pPr>
      <w:r>
        <w:rPr>
          <w:shd w:fill="FFFFFF" w:val="clea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12.1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Обеспечить:</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hd w:fill="FFFFFF" w:val="clear"/>
        </w:rPr>
        <w:t>участие Подрядчика в саморегулируемой организации (СРО), основанной на членстве лиц,</w:t>
      </w:r>
      <w:r>
        <w:rPr>
          <w:shd w:fill="FFFFFF" w:val="clear"/>
        </w:rPr>
        <w:t xml:space="preserve"> осуществляющих строительство </w:t>
      </w:r>
      <w:r>
        <w:rPr>
          <w:bCs/>
          <w:shd w:fill="FFFFFF" w:val="clear"/>
        </w:rPr>
        <w:t>(с учетом исключений, предусмотренных законодательством Российской Федерации);</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hd w:fill="FFFFFF" w:val="clear"/>
        </w:rPr>
        <w:t xml:space="preserve">соответствие уровня имущественной ответственности Подрядчика </w:t>
        <w:br/>
        <w:t>по компенсационному фонду возмещения вреда и компенсационному фонду обеспечения договорных обязательств</w:t>
      </w:r>
      <w:r>
        <w:rPr>
          <w:shd w:fill="FFFFFF" w:val="clear"/>
        </w:rPr>
        <w:t xml:space="preserve"> </w:t>
      </w:r>
      <w:r>
        <w:rPr>
          <w:bCs/>
          <w:shd w:fill="FFFFFF" w:val="clear"/>
        </w:rPr>
        <w:t>стоимости выполнения Работ по Договору;</w:t>
      </w:r>
    </w:p>
    <w:p>
      <w:pPr>
        <w:pStyle w:val="ListParagraph"/>
        <w:numPr>
          <w:ilvl w:val="0"/>
          <w:numId w:val="11"/>
        </w:numPr>
        <w:tabs>
          <w:tab w:val="left" w:pos="567" w:leader="none"/>
          <w:tab w:val="left" w:pos="1418" w:leader="none"/>
        </w:tabs>
        <w:ind w:left="0" w:firstLine="709"/>
        <w:jc w:val="both"/>
        <w:rPr>
          <w:highlight w:val="white"/>
        </w:rPr>
      </w:pPr>
      <w:r>
        <w:rPr>
          <w:bCs/>
          <w:shd w:fill="FFFFFF" w:val="clear"/>
        </w:rPr>
        <w:t xml:space="preserve">организацию выполнения Работ по Договору лицом (лицами), сведения </w:t>
        <w:br/>
        <w:t>о которых включены в Национальный реестр специалистов в области строительства.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Выполнять</w:t>
      </w:r>
      <w:r>
        <w:rPr>
          <w:bCs/>
          <w:shd w:fill="FFFFFF" w:val="clear"/>
        </w:rPr>
        <w:t xml:space="preserve"> Работы силами квалифицированных специалистов (в том числе </w:t>
        <w:br/>
        <w:t xml:space="preserve">с учетом требований пункта 2.3.9 Договора), прошедших соответствующую подготовку, квалификация, опыт и компетенция которых позволяет обеспечить надлежащее </w:t>
        <w:br/>
        <w:t xml:space="preserve">и качественное выполнение Работ. </w:t>
      </w:r>
    </w:p>
    <w:p>
      <w:pPr>
        <w:pStyle w:val="Normal"/>
        <w:shd w:val="clear" w:color="auto" w:fill="FFFFFF"/>
        <w:tabs>
          <w:tab w:val="left" w:pos="709" w:leader="none"/>
          <w:tab w:val="left" w:pos="1418" w:leader="none"/>
        </w:tabs>
        <w:spacing w:lineRule="auto" w:line="240"/>
        <w:ind w:firstLine="709"/>
        <w:rPr>
          <w:highlight w:val="white"/>
        </w:rPr>
      </w:pPr>
      <w:r>
        <w:rPr>
          <w:sz w:val="24"/>
          <w:shd w:fill="FFFFFF" w:val="clear"/>
        </w:rPr>
        <w:t xml:space="preserve">Не более чем за 3 рабочих дня до начала выполнения работ (вида работ) Подрядчик обязан направить в адрес Заказчика уведомление о допуске персонала Подрядчика и/или Субподрядчика к выполнению работ (вида работ) с указанием в нем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3"/>
          <w:u w:val="none"/>
          <w:shd w:fill="FFFFFF" w:val="clear"/>
          <w:lang w:val="ru-RU" w:bidi="ar-SA"/>
        </w:rPr>
        <w:t>и трудовых договоров, с</w:t>
      </w:r>
      <w:r>
        <w:rPr>
          <w:b w:val="false"/>
          <w:bCs/>
          <w:i w:val="false"/>
          <w:iCs w:val="false"/>
          <w:color w:val="000000"/>
          <w:sz w:val="24"/>
          <w:szCs w:val="24"/>
          <w:u w:val="none"/>
          <w:shd w:fill="FFFFFF" w:val="clear"/>
          <w:lang w:val="ru-RU" w:bidi="ar-SA"/>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sz w:val="24"/>
          <w:shd w:fill="FFFFFF" w:val="clear"/>
        </w:rPr>
        <w:t>или иных документов, подтверждающих договорные отношения персонала с Подрядчиком</w:t>
      </w:r>
      <w:r>
        <w:rPr>
          <w:bCs/>
          <w:sz w:val="24"/>
          <w:shd w:fill="FFFFFF" w:val="clear"/>
        </w:rPr>
        <w:t>. Если при выполнении работ используется техника, то в уведомлении о допуске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Normal"/>
        <w:shd w:val="clear" w:color="auto" w:fill="FFFFFF"/>
        <w:tabs>
          <w:tab w:val="left" w:pos="1418" w:leader="none"/>
        </w:tabs>
        <w:spacing w:lineRule="auto" w:line="240"/>
        <w:ind w:firstLine="709"/>
        <w:rPr>
          <w:highlight w:val="white"/>
        </w:rPr>
      </w:pPr>
      <w:r>
        <w:rPr>
          <w:sz w:val="24"/>
          <w:shd w:fill="FFFFFF" w:val="clear"/>
        </w:rPr>
        <w:t>После получения от Заказчика указания о предоставлении прав для ведения работ, оформленного в соответствии с пунктом 2.1.9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и оборудования, необходимых для выполнения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Организовать контроль качества поступающих Материально-технических ресурсов и оборудования, обеспечить наличие соответствующих сертификатов, технических паспортов </w:t>
        <w:br/>
        <w:t xml:space="preserve">и других документов, удостоверяющих качество используемых Подрядчиком в месте производства Работ Материально-технических ресурсов и оборудования.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left" w:pos="1418" w:leader="none"/>
        </w:tabs>
        <w:ind w:left="0" w:firstLine="709"/>
        <w:jc w:val="both"/>
        <w:rPr>
          <w:highlight w:val="white"/>
        </w:rPr>
      </w:pPr>
      <w:r>
        <w:rPr>
          <w:bCs/>
          <w:shd w:fill="FFFFFF" w:val="clear"/>
        </w:rPr>
        <w:t xml:space="preserve">Подрядчик обязуется письменно согласовать с Заказчиком планируемые </w:t>
        <w:br/>
        <w:t>к использованию Материально-технические ресурсы и оборудование до начала производства Работ в случае, если они не соответствуют условиям Договора.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w:t>
        <w:br/>
        <w:t xml:space="preserve">и требований локальных нормативных актов Заказчика.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на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 </w:t>
      </w:r>
      <w:r>
        <w:rPr>
          <w:bCs/>
          <w:shd w:fill="FFFFFF" w:val="clear"/>
        </w:rPr>
        <w:t xml:space="preserve">В случае применения контролирующими органами штрафных санкций </w:t>
        <w:br/>
        <w:t>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Предоставить Заказчику в полном объеме необходимую для приемки Работ приемо-сдаточную и исполнительную документацию</w:t>
      </w:r>
      <w:r>
        <w:rPr>
          <w:shd w:fill="FFFFFF" w:val="clear"/>
        </w:rPr>
        <w:t xml:space="preserve"> </w:t>
      </w:r>
      <w:r>
        <w:rPr>
          <w:bCs/>
          <w:shd w:fill="FFFFFF" w:val="clear"/>
        </w:rPr>
        <w:t xml:space="preserve">в 3 (трех) экземплярах. </w:t>
      </w:r>
    </w:p>
    <w:p>
      <w:pPr>
        <w:pStyle w:val="ListParagraph"/>
        <w:shd w:val="clear" w:color="auto" w:fill="FFFFFF"/>
        <w:tabs>
          <w:tab w:val="left" w:pos="1418" w:leader="none"/>
        </w:tabs>
        <w:ind w:left="0" w:firstLine="709"/>
        <w:jc w:val="both"/>
        <w:rPr>
          <w:highlight w:val="white"/>
        </w:rPr>
      </w:pPr>
      <w:r>
        <w:rPr>
          <w:bCs/>
          <w:shd w:fill="FFFFFF" w:val="clear"/>
        </w:rPr>
        <w:t>Исполнительная документация должна обеспечивать достоверность и полноту сведений о фактически выполненных Работах.</w:t>
      </w:r>
    </w:p>
    <w:p>
      <w:pPr>
        <w:pStyle w:val="ListParagraph"/>
        <w:widowControl/>
        <w:shd w:val="clear" w:color="auto" w:fill="FFFFFF"/>
        <w:tabs>
          <w:tab w:val="left" w:pos="1418" w:leader="none"/>
        </w:tabs>
        <w:ind w:left="0" w:right="0" w:firstLine="709"/>
        <w:jc w:val="both"/>
        <w:rPr>
          <w:highlight w:val="white"/>
        </w:rPr>
      </w:pPr>
      <w:r>
        <w:rPr>
          <w:bCs/>
          <w:sz w:val="24"/>
          <w:szCs w:val="24"/>
          <w:shd w:fill="FFFFFF" w:val="clear"/>
          <w:lang w:val="ru-RU" w:bidi="ar-SA"/>
        </w:rPr>
        <w:t xml:space="preserve">В целях проведения освидетельствования и/или приемки исполнительной документации Стороны устанавливают специальный порядок </w:t>
      </w:r>
      <w:r>
        <w:rPr>
          <w:b w:val="false"/>
          <w:bCs w:val="false"/>
          <w:sz w:val="24"/>
          <w:szCs w:val="24"/>
          <w:shd w:fill="FFFFFF" w:val="clear"/>
          <w:lang w:val="ru-RU" w:bidi="ar-SA"/>
        </w:rPr>
        <w:t>представления и согласования исполнительной документации на выполненные работы в соответствии с Приложением №12 к настоящему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pPr>
        <w:pStyle w:val="ListParagraph"/>
        <w:shd w:val="clear" w:color="auto" w:fill="FFFFFF"/>
        <w:tabs>
          <w:tab w:val="left" w:pos="1418" w:leader="none"/>
        </w:tabs>
        <w:ind w:left="0" w:firstLine="709"/>
        <w:jc w:val="both"/>
        <w:rPr>
          <w:highlight w:val="white"/>
        </w:rPr>
      </w:pPr>
      <w:r>
        <w:rPr>
          <w:bCs/>
          <w:shd w:fill="FFFFFF" w:val="clear"/>
        </w:rPr>
        <w:t>Расходы по вывозу и складированию указанных материалов, в том числе стоимость услуг специальных площадок для их хранения, несет Подрядчик.</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 </w:t>
      </w:r>
      <w:r>
        <w:rPr>
          <w:bCs/>
          <w:shd w:fill="FFFFFF" w:val="clear"/>
        </w:rPr>
        <w:t>Передать Заказчику в полном объеме</w:t>
      </w:r>
      <w:r>
        <w:rPr>
          <w:shd w:fill="FFFFFF" w:val="clear"/>
        </w:rPr>
        <w:t xml:space="preserve"> лом и отходы черных и цветных металлов, </w:t>
      </w:r>
      <w:r>
        <w:rPr>
          <w:bCs/>
          <w:shd w:fill="FFFFFF" w:val="clear"/>
        </w:rPr>
        <w:t>образовавшиеся в ходе выполнения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Выполнять полученные в ходе исполнения Договора указания Заказчика</w:t>
      </w:r>
      <w:r>
        <w:rPr>
          <w:shd w:fill="FFFFFF" w:val="clear"/>
        </w:rPr>
        <w:t xml:space="preserve"> </w:t>
      </w:r>
      <w:r>
        <w:rPr>
          <w:bCs/>
          <w:shd w:fill="FFFFFF" w:val="clear"/>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w:t>
        <w:br/>
        <w:t xml:space="preserve">о возможных негативных последствиях исполнения таких указаний в соответствии </w:t>
        <w:br/>
        <w:t xml:space="preserve">с пунктом 2.3.22.1 Договора. </w:t>
      </w:r>
    </w:p>
    <w:p>
      <w:pPr>
        <w:pStyle w:val="ListParagraph"/>
        <w:shd w:val="clear" w:color="auto" w:fill="FFFFFF"/>
        <w:tabs>
          <w:tab w:val="left" w:pos="1418" w:leader="none"/>
        </w:tabs>
        <w:ind w:left="0" w:firstLine="709"/>
        <w:jc w:val="both"/>
        <w:rPr>
          <w:highlight w:val="white"/>
        </w:rPr>
      </w:pPr>
      <w:r>
        <w:rPr>
          <w:bCs/>
          <w:shd w:fill="FFFFFF"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 </w:t>
      </w:r>
      <w:r>
        <w:rPr>
          <w:bCs/>
          <w:shd w:fill="FFFFFF" w:val="clear"/>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1"/>
        </w:numPr>
        <w:shd w:val="clear" w:color="auto" w:fill="FFFFFF"/>
        <w:tabs>
          <w:tab w:val="left" w:pos="1418" w:leader="none"/>
          <w:tab w:val="left" w:pos="1701" w:leader="none"/>
        </w:tabs>
        <w:ind w:left="0" w:firstLine="709"/>
        <w:jc w:val="both"/>
        <w:rPr>
          <w:highlight w:val="white"/>
        </w:rPr>
      </w:pPr>
      <w:r>
        <w:rPr>
          <w:bCs/>
          <w:shd w:fill="FFFFFF" w:val="clear"/>
        </w:rPr>
        <w:t xml:space="preserve">Возможных неблагоприятных для Заказчика последствий выполнения </w:t>
        <w:br/>
        <w:t xml:space="preserve">его указаний – в любом случае не позднее момента начала выполнения таких указаний. </w:t>
      </w:r>
    </w:p>
    <w:p>
      <w:pPr>
        <w:pStyle w:val="ListParagraph"/>
        <w:numPr>
          <w:ilvl w:val="3"/>
          <w:numId w:val="1"/>
        </w:numPr>
        <w:shd w:val="clear" w:color="auto" w:fill="FFFFFF"/>
        <w:tabs>
          <w:tab w:val="left" w:pos="1418" w:leader="none"/>
          <w:tab w:val="left" w:pos="1701" w:leader="none"/>
        </w:tabs>
        <w:ind w:left="0" w:firstLine="709"/>
        <w:jc w:val="both"/>
        <w:rPr>
          <w:highlight w:val="white"/>
        </w:rPr>
      </w:pPr>
      <w:r>
        <w:rPr>
          <w:bCs/>
          <w:shd w:fill="FFFFFF" w:val="clear"/>
        </w:rPr>
        <w:t xml:space="preserve">Отклонения от требований действующих норм и правил, технической </w:t>
        <w:br/>
        <w:t>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1"/>
        </w:numPr>
        <w:shd w:val="clear" w:color="auto" w:fill="FFFFFF"/>
        <w:tabs>
          <w:tab w:val="left" w:pos="1418" w:leader="none"/>
          <w:tab w:val="left" w:pos="1701" w:leader="none"/>
        </w:tabs>
        <w:ind w:left="0" w:firstLine="709"/>
        <w:jc w:val="both"/>
        <w:rPr>
          <w:highlight w:val="white"/>
        </w:rPr>
      </w:pPr>
      <w:r>
        <w:rPr>
          <w:bCs/>
          <w:shd w:fill="FFFFFF" w:val="clear"/>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left" w:pos="567" w:leader="none"/>
          <w:tab w:val="left" w:pos="1418" w:leader="none"/>
        </w:tabs>
        <w:ind w:left="0" w:firstLine="709"/>
        <w:jc w:val="both"/>
        <w:rPr>
          <w:highlight w:val="white"/>
        </w:rPr>
      </w:pPr>
      <w:r>
        <w:rPr>
          <w:bCs/>
          <w:shd w:fill="FFFFFF" w:val="clear"/>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 </w:t>
      </w:r>
      <w:r>
        <w:rPr>
          <w:bCs/>
          <w:shd w:fill="FFFFFF" w:val="clear"/>
        </w:rPr>
        <w:t>Письменно уведомлять</w:t>
      </w:r>
      <w:r>
        <w:rPr>
          <w:shd w:fill="FFFFFF" w:val="clear"/>
        </w:rPr>
        <w:t xml:space="preserve"> Заказчика о любых внеплановых событиях </w:t>
        <w:br/>
        <w:t>и происшествиях, возникших в ходе исполнения Договора, включая, но не ограничиваясь:</w:t>
      </w:r>
    </w:p>
    <w:p>
      <w:pPr>
        <w:pStyle w:val="ListParagraph"/>
        <w:numPr>
          <w:ilvl w:val="0"/>
          <w:numId w:val="12"/>
        </w:numPr>
        <w:tabs>
          <w:tab w:val="left" w:pos="1418" w:leader="none"/>
        </w:tabs>
        <w:ind w:left="0" w:firstLine="709"/>
        <w:jc w:val="both"/>
        <w:rPr>
          <w:highlight w:val="white"/>
        </w:rPr>
      </w:pPr>
      <w:r>
        <w:rPr>
          <w:shd w:fill="FFFFFF" w:val="clear"/>
        </w:rPr>
        <w:t>аварии – в течение 2 (двух) часов;</w:t>
      </w:r>
    </w:p>
    <w:p>
      <w:pPr>
        <w:pStyle w:val="ListParagraph"/>
        <w:numPr>
          <w:ilvl w:val="0"/>
          <w:numId w:val="12"/>
        </w:numPr>
        <w:tabs>
          <w:tab w:val="left" w:pos="1418" w:leader="none"/>
        </w:tabs>
        <w:ind w:left="0" w:firstLine="709"/>
        <w:jc w:val="both"/>
        <w:rPr>
          <w:highlight w:val="white"/>
        </w:rPr>
      </w:pPr>
      <w:r>
        <w:rPr>
          <w:shd w:fill="FFFFFF" w:val="clear"/>
        </w:rPr>
        <w:t>любом несчастном случае независимо от степени его тяжести – в течение суток по форме, установленной приказом Минтруда России от 20.04.2022 № 223н, а после окончания расследования предоставлять копии соответствующих материалов;</w:t>
      </w:r>
    </w:p>
    <w:p>
      <w:pPr>
        <w:pStyle w:val="ListParagraph"/>
        <w:numPr>
          <w:ilvl w:val="0"/>
          <w:numId w:val="12"/>
        </w:numPr>
        <w:tabs>
          <w:tab w:val="left" w:pos="1418" w:leader="none"/>
        </w:tabs>
        <w:ind w:left="0" w:firstLine="709"/>
        <w:jc w:val="both"/>
        <w:rPr>
          <w:highlight w:val="white"/>
        </w:rPr>
      </w:pPr>
      <w:r>
        <w:rPr>
          <w:shd w:fill="FFFFFF" w:val="clear"/>
        </w:rPr>
        <w:t>хищении и иных противоправных действиях – в течение 24 (двадцати четырех) часов;</w:t>
      </w:r>
    </w:p>
    <w:p>
      <w:pPr>
        <w:pStyle w:val="ListParagraph"/>
        <w:numPr>
          <w:ilvl w:val="0"/>
          <w:numId w:val="12"/>
        </w:numPr>
        <w:tabs>
          <w:tab w:val="left" w:pos="1418" w:leader="none"/>
        </w:tabs>
        <w:ind w:left="0" w:firstLine="709"/>
        <w:jc w:val="both"/>
        <w:rPr>
          <w:highlight w:val="white"/>
        </w:rPr>
      </w:pPr>
      <w:r>
        <w:rPr>
          <w:shd w:fill="FFFFFF" w:val="clear"/>
        </w:rPr>
        <w:t xml:space="preserve">аресте и / или блокировании счетов и / или иных обстоятельствах, влияющих </w:t>
        <w:br/>
        <w:t>на осуществление расчетов между Сторонами – в течение 24 (двадцати четырех) часов;</w:t>
      </w:r>
    </w:p>
    <w:p>
      <w:pPr>
        <w:pStyle w:val="ListParagraph"/>
        <w:numPr>
          <w:ilvl w:val="0"/>
          <w:numId w:val="12"/>
        </w:numPr>
        <w:tabs>
          <w:tab w:val="left" w:pos="1418" w:leader="none"/>
        </w:tabs>
        <w:ind w:left="0" w:firstLine="709"/>
        <w:jc w:val="both"/>
        <w:rPr>
          <w:highlight w:val="white"/>
        </w:rPr>
      </w:pPr>
      <w:r>
        <w:rPr>
          <w:shd w:fill="FFFFFF" w:val="clear"/>
        </w:rPr>
        <w:t>забастовке персонала Подрядчика,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2"/>
        </w:numPr>
        <w:tabs>
          <w:tab w:val="left" w:pos="1418" w:leader="none"/>
        </w:tabs>
        <w:ind w:left="0" w:firstLine="709"/>
        <w:jc w:val="both"/>
        <w:rPr>
          <w:highlight w:val="white"/>
        </w:rPr>
      </w:pPr>
      <w:r>
        <w:rPr>
          <w:shd w:fill="FFFFFF" w:val="clea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4.1, к Договору).</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color="auto" w:fill="FFFFFF"/>
        <w:tabs>
          <w:tab w:val="left" w:pos="1418" w:leader="none"/>
        </w:tabs>
        <w:ind w:left="0" w:firstLine="709"/>
        <w:jc w:val="both"/>
        <w:rPr>
          <w:highlight w:val="white"/>
        </w:rPr>
      </w:pPr>
      <w:r>
        <w:rPr>
          <w:shd w:fill="FFFFFF" w:val="clear"/>
        </w:rPr>
        <w:t>Подрядчик обязан незамедлительно приступать к устранению недостатков, о которых ему стало известно.</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Письменно уведомлять Заказчика о необходимости проведения освидетельствования и / или приемки Скрытых работ. </w:t>
      </w:r>
    </w:p>
    <w:p>
      <w:pPr>
        <w:pStyle w:val="ListParagraph"/>
        <w:shd w:val="clear" w:color="auto" w:fill="FFFFFF"/>
        <w:tabs>
          <w:tab w:val="left" w:pos="1418" w:leader="none"/>
        </w:tabs>
        <w:ind w:left="0" w:firstLine="709"/>
        <w:jc w:val="both"/>
        <w:rPr>
          <w:highlight w:val="white"/>
        </w:rPr>
      </w:pPr>
      <w:r>
        <w:rPr>
          <w:shd w:fill="FFFFFF" w:val="clear"/>
        </w:rPr>
        <w:t>Указанное уведомление должно быть получено Заказчиком заблаговременно</w:t>
      </w:r>
      <w:r>
        <w:rPr>
          <w:bCs/>
          <w:shd w:fill="FFFFFF" w:val="clear"/>
        </w:rPr>
        <w:t xml:space="preserve">, </w:t>
        <w:br/>
        <w:t xml:space="preserve">но не позднее, чем за </w:t>
      </w:r>
      <w:r>
        <w:rPr>
          <w:shd w:fill="FFFFFF" w:val="clear"/>
        </w:rPr>
        <w:t>5 (пять)</w:t>
      </w:r>
      <w:r>
        <w:rPr>
          <w:bCs/>
          <w:shd w:fill="FFFFFF" w:val="clear"/>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 / или приемки Скрытых работ.</w:t>
      </w:r>
    </w:p>
    <w:p>
      <w:pPr>
        <w:pStyle w:val="ListParagraph"/>
        <w:widowControl/>
        <w:shd w:val="clear" w:color="auto" w:fill="FFFFFF"/>
        <w:tabs>
          <w:tab w:val="left" w:pos="1418" w:leader="none"/>
        </w:tabs>
        <w:ind w:left="0" w:right="0" w:firstLine="709"/>
        <w:jc w:val="both"/>
        <w:rPr>
          <w:highlight w:val="white"/>
        </w:rPr>
      </w:pPr>
      <w:r>
        <w:rPr>
          <w:bCs/>
          <w:sz w:val="24"/>
          <w:szCs w:val="24"/>
          <w:shd w:fill="FFFFFF" w:val="clear"/>
          <w:lang w:val="ru-RU" w:bidi="ar-SA"/>
        </w:rPr>
        <w:t xml:space="preserve">В целях проведения освидетельствования и/или приемки Скрытых работ в части приемки исполнительной документации Стороны устанавливают специальный порядок </w:t>
      </w:r>
      <w:r>
        <w:rPr>
          <w:b w:val="false"/>
          <w:bCs w:val="false"/>
          <w:sz w:val="24"/>
          <w:szCs w:val="24"/>
          <w:shd w:fill="FFFFFF" w:val="clear"/>
          <w:lang w:val="ru-RU" w:bidi="ar-SA"/>
        </w:rPr>
        <w:t>представления и согласования исполнительной документации на выполненные работы в соответствии с Приложением №12 к настоящему Договору.</w:t>
      </w:r>
    </w:p>
    <w:p>
      <w:pPr>
        <w:pStyle w:val="ListParagraph"/>
        <w:numPr>
          <w:ilvl w:val="2"/>
          <w:numId w:val="1"/>
        </w:numPr>
        <w:shd w:val="clear" w:color="auto" w:fill="FFFFFF"/>
        <w:tabs>
          <w:tab w:val="left" w:pos="567" w:leader="none"/>
          <w:tab w:val="left" w:pos="709" w:leader="none"/>
          <w:tab w:val="left" w:pos="1418" w:leader="none"/>
        </w:tabs>
        <w:ind w:left="0" w:firstLine="709"/>
        <w:jc w:val="both"/>
        <w:rPr>
          <w:highlight w:val="white"/>
        </w:rPr>
      </w:pPr>
      <w:r>
        <w:rPr>
          <w:bCs/>
          <w:shd w:fill="FFFFFF" w:val="clear"/>
        </w:rPr>
        <w:t xml:space="preserve"> </w:t>
      </w:r>
      <w:r>
        <w:rPr>
          <w:bCs/>
          <w:shd w:fill="FFFFFF" w:val="clear"/>
        </w:rPr>
        <w:t xml:space="preserve">В соответствии с Методикой </w:t>
      </w:r>
      <w:r>
        <w:rPr>
          <w:rFonts w:eastAsia="Calibri" w:eastAsiaTheme="minorHAnsi"/>
          <w:shd w:fill="FFFFFF" w:val="clear"/>
          <w:lang w:eastAsia="en-US"/>
        </w:rPr>
        <w:t>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r>
        <w:rPr>
          <w:bCs/>
          <w:shd w:fill="FFFFFF" w:val="clear"/>
        </w:rPr>
        <w:t xml:space="preserve">, утвержденной </w:t>
      </w:r>
      <w:r>
        <w:rPr>
          <w:rFonts w:eastAsia="Calibri" w:eastAsiaTheme="minorHAnsi"/>
          <w:shd w:fill="FFFFFF" w:val="clear"/>
          <w:lang w:eastAsia="en-US"/>
        </w:rPr>
        <w:t>Приказом Минстроя России от 04.08.2020 № 421/пр</w:t>
      </w:r>
      <w:r>
        <w:rPr>
          <w:bCs/>
          <w:shd w:fill="FFFFFF" w:val="clear"/>
        </w:rPr>
        <w:t>, обеспечить в счет Цены Договора:</w:t>
      </w:r>
    </w:p>
    <w:p>
      <w:pPr>
        <w:pStyle w:val="ListParagraph"/>
        <w:numPr>
          <w:ilvl w:val="0"/>
          <w:numId w:val="18"/>
        </w:numPr>
        <w:shd w:val="clear" w:color="auto" w:fill="FFFFFF"/>
        <w:tabs>
          <w:tab w:val="left" w:pos="567" w:leader="none"/>
          <w:tab w:val="left" w:pos="1418" w:leader="none"/>
        </w:tabs>
        <w:ind w:left="0" w:firstLine="709"/>
        <w:jc w:val="both"/>
        <w:rPr>
          <w:highlight w:val="white"/>
        </w:rPr>
      </w:pPr>
      <w:r>
        <w:rPr>
          <w:bCs/>
          <w:shd w:fill="FFFFFF" w:val="clear"/>
        </w:rPr>
        <w:t xml:space="preserve">на время проведения пусконаладочных работ «вхолостую» </w:t>
      </w:r>
      <w:r>
        <w:rPr>
          <w:shd w:fill="FFFFFF" w:val="clear"/>
        </w:rPr>
        <w:t xml:space="preserve">– </w:t>
      </w:r>
      <w:r>
        <w:rPr>
          <w:bCs/>
          <w:shd w:fill="FFFFFF" w:val="clear"/>
        </w:rPr>
        <w:t xml:space="preserve">ресурсы, необходимые для проведения таких работ, в полном объеме, в том числе, но не ограничиваясь: топливо, электроэнергию, расходные материалы, масла, катализаторы, химикаты, воду, воздух, механизмы и контрольно-измерительные приборы, за исключением эксплуатационного персонала, предоставляемого Заказчиком; </w:t>
      </w:r>
    </w:p>
    <w:p>
      <w:pPr>
        <w:pStyle w:val="ListParagraph"/>
        <w:numPr>
          <w:ilvl w:val="0"/>
          <w:numId w:val="18"/>
        </w:numPr>
        <w:shd w:val="clear" w:color="auto" w:fill="FFFFFF"/>
        <w:tabs>
          <w:tab w:val="left" w:pos="567" w:leader="none"/>
          <w:tab w:val="left" w:pos="1418" w:leader="none"/>
        </w:tabs>
        <w:ind w:left="0" w:firstLine="709"/>
        <w:jc w:val="both"/>
        <w:rPr>
          <w:highlight w:val="white"/>
        </w:rPr>
      </w:pPr>
      <w:r>
        <w:rPr>
          <w:bCs/>
          <w:shd w:fill="FFFFFF" w:val="clear"/>
        </w:rPr>
        <w:t xml:space="preserve">на время проведения пусконаладочных работ «под нагрузкой» </w:t>
      </w:r>
      <w:r>
        <w:rPr>
          <w:shd w:fill="FFFFFF" w:val="clear"/>
        </w:rPr>
        <w:t>–</w:t>
      </w:r>
      <w:r>
        <w:rPr>
          <w:bCs/>
          <w:shd w:fill="FFFFFF" w:val="clear"/>
        </w:rPr>
        <w:t xml:space="preserve"> ресурсы, необходимые для проведения таких работ, в полном объеме, за исключением топлива, электроэнергии, воды и эксплуатационного персонала, предоставляемых Заказчиком.</w:t>
      </w:r>
    </w:p>
    <w:p>
      <w:pPr>
        <w:pStyle w:val="ListParagraph"/>
        <w:numPr>
          <w:ilvl w:val="2"/>
          <w:numId w:val="1"/>
        </w:numPr>
        <w:shd w:val="clear" w:color="auto" w:fill="FFFFFF"/>
        <w:tabs>
          <w:tab w:val="left" w:pos="567" w:leader="none"/>
          <w:tab w:val="left" w:pos="709" w:leader="none"/>
          <w:tab w:val="left" w:pos="1418" w:leader="none"/>
        </w:tabs>
        <w:ind w:left="0" w:firstLine="709"/>
        <w:jc w:val="both"/>
        <w:rPr>
          <w:highlight w:val="white"/>
        </w:rPr>
      </w:pPr>
      <w:r>
        <w:rPr>
          <w:bCs/>
          <w:shd w:fill="FFFFFF" w:val="clear"/>
        </w:rPr>
        <w:t>Обеспечить наличие всех измерительных приборов, необходимых для определения Гарантированных показателей во время гарантийных испытаний.</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Осуществлять мероприятия строительного контроля, возложенные </w:t>
        <w:br/>
        <w:t>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 xml:space="preserve">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 </w:t>
      </w:r>
      <w:r>
        <w:rPr>
          <w:bCs/>
          <w:shd w:fill="FFFFFF" w:val="clear"/>
        </w:rPr>
        <w:t>без какого-либо ограничения размера такого возмещения.</w:t>
      </w:r>
    </w:p>
    <w:p>
      <w:pPr>
        <w:pStyle w:val="ListParagraph"/>
        <w:shd w:val="clear" w:color="auto" w:fill="FFFFFF"/>
        <w:tabs>
          <w:tab w:val="left" w:pos="1418" w:leader="none"/>
        </w:tabs>
        <w:ind w:left="0" w:firstLine="709"/>
        <w:jc w:val="both"/>
        <w:rPr>
          <w:highlight w:val="white"/>
        </w:rPr>
      </w:pPr>
      <w:r>
        <w:rPr>
          <w:bCs/>
          <w:shd w:fill="FFFFFF" w:val="clear"/>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1"/>
        </w:numPr>
        <w:shd w:val="clear" w:color="auto" w:fill="FFFFFF" w:themeFill="background1"/>
        <w:tabs>
          <w:tab w:val="left" w:pos="1418" w:leader="none"/>
        </w:tabs>
        <w:ind w:left="0" w:firstLine="709"/>
        <w:jc w:val="both"/>
        <w:rPr>
          <w:highlight w:val="white"/>
        </w:rPr>
      </w:pPr>
      <w:r>
        <w:rPr>
          <w:bCs/>
          <w:shd w:fill="FFFFFF" w:val="clear"/>
        </w:rPr>
        <w:t xml:space="preserve">В случае предъявления налоговыми органами претензий и требований </w:t>
        <w:br/>
        <w:t>к Заказчику, связанных с</w:t>
      </w:r>
      <w:r>
        <w:rPr>
          <w:b/>
          <w:bCs/>
          <w:shd w:fill="FFFFFF" w:val="clear"/>
        </w:rPr>
        <w:t xml:space="preserve"> </w:t>
      </w:r>
      <w:r>
        <w:rPr>
          <w:bCs/>
          <w:shd w:fill="FFFFFF" w:val="clear"/>
        </w:rPr>
        <w:t>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w:t>
      </w:r>
      <w:r>
        <w:rPr>
          <w:shd w:fill="FFFFFF" w:val="clear"/>
        </w:rPr>
        <w:t xml:space="preserve"> </w:t>
      </w:r>
      <w:r>
        <w:rPr>
          <w:bCs/>
          <w:shd w:fill="FFFFFF" w:val="clear"/>
        </w:rPr>
        <w:t>в том числе поставщиков Оборудования и материалов, привлеченных Подрядчиком к выполнению Работ по Договору, компенсировать все убытки Заказчика, вызванные такими претензиями и требованиями.</w:t>
      </w:r>
    </w:p>
    <w:p>
      <w:pPr>
        <w:pStyle w:val="ListParagraph"/>
        <w:numPr>
          <w:ilvl w:val="2"/>
          <w:numId w:val="1"/>
        </w:numPr>
        <w:shd w:val="clear" w:color="auto" w:fill="FFFFFF" w:themeFill="background1"/>
        <w:tabs>
          <w:tab w:val="left" w:pos="1418" w:leader="none"/>
        </w:tabs>
        <w:ind w:left="0" w:firstLine="709"/>
        <w:jc w:val="both"/>
        <w:rPr>
          <w:highlight w:val="white"/>
        </w:rPr>
      </w:pPr>
      <w:r>
        <w:rPr>
          <w:shd w:fill="FFFFFF" w:val="clear"/>
        </w:rPr>
        <w:t>Принять у Заказчика в порядке, установленном Приложением № 9 к Договору, необходимое Оборудование Заказчика, перечень которого указан в Приложении № 8 к Договору.</w:t>
      </w:r>
    </w:p>
    <w:p>
      <w:pPr>
        <w:pStyle w:val="ListParagraph"/>
        <w:numPr>
          <w:ilvl w:val="2"/>
          <w:numId w:val="1"/>
        </w:numPr>
        <w:shd w:val="clear" w:color="auto" w:fill="FFFFFF"/>
        <w:tabs>
          <w:tab w:val="left" w:pos="1418" w:leader="none"/>
        </w:tabs>
        <w:bidi w:val="0"/>
        <w:spacing w:lineRule="auto" w:line="240"/>
        <w:ind w:left="0" w:right="0" w:firstLine="709"/>
        <w:jc w:val="both"/>
        <w:rPr>
          <w:highlight w:val="white"/>
        </w:rPr>
      </w:pPr>
      <w:r>
        <w:rPr>
          <w:color w:val="000000"/>
          <w:sz w:val="24"/>
          <w:szCs w:val="24"/>
          <w:shd w:fill="FFFFFF" w:val="clear"/>
        </w:rPr>
        <w:t>Принять у Заказчика в порядке, установленном Приложением № 11 к Договору, необходимые Давальческие материалы и запасные части, перечень которых указан в Приложении № 10 к Договору</w:t>
      </w:r>
    </w:p>
    <w:p>
      <w:pPr>
        <w:pStyle w:val="ListParagraph"/>
        <w:numPr>
          <w:ilvl w:val="2"/>
          <w:numId w:val="1"/>
        </w:numPr>
        <w:shd w:val="clear" w:color="auto" w:fill="FFFFFF" w:themeFill="background1"/>
        <w:tabs>
          <w:tab w:val="left" w:pos="1418" w:leader="none"/>
        </w:tabs>
        <w:ind w:left="0" w:firstLine="709"/>
        <w:jc w:val="both"/>
        <w:rPr>
          <w:highlight w:val="white"/>
        </w:rPr>
      </w:pPr>
      <w:r>
        <w:rPr>
          <w:shd w:fill="FFFFFF" w:val="clear"/>
        </w:rPr>
        <w:t>Обеспечить надлежащее хранение и использование Оборудования Заказчика, полученного от Заказчика, для целей реализации Договора, а также обеспечить исполнение иных обязательств, указанных в Приложении № 9 к Договору.</w:t>
      </w:r>
    </w:p>
    <w:p>
      <w:pPr>
        <w:pStyle w:val="ListParagraph"/>
        <w:numPr>
          <w:ilvl w:val="2"/>
          <w:numId w:val="1"/>
        </w:numPr>
        <w:shd w:val="clear" w:color="auto" w:fill="FFFFFF"/>
        <w:tabs>
          <w:tab w:val="left" w:pos="1418" w:leader="none"/>
        </w:tabs>
        <w:bidi w:val="0"/>
        <w:spacing w:lineRule="auto" w:line="240"/>
        <w:ind w:left="0" w:right="0" w:firstLine="709"/>
        <w:jc w:val="both"/>
        <w:rPr>
          <w:highlight w:val="white"/>
        </w:rPr>
      </w:pPr>
      <w:r>
        <w:rPr>
          <w:color w:val="000000"/>
          <w:sz w:val="24"/>
          <w:szCs w:val="24"/>
          <w:shd w:fill="FFFFFF" w:val="clear"/>
        </w:rPr>
        <w:t>Обеспечить надлежащее хранение и использование Давальческих материалов и запасных частей, полученных от Заказчика, для целей реализации Договора, а также обеспечить исполнение иных обязательств, указанных в Приложении № 11 к Договору.</w:t>
      </w:r>
    </w:p>
    <w:p>
      <w:pPr>
        <w:pStyle w:val="ListParagraph"/>
        <w:numPr>
          <w:ilvl w:val="2"/>
          <w:numId w:val="1"/>
        </w:numPr>
        <w:tabs>
          <w:tab w:val="left" w:pos="1418" w:leader="none"/>
        </w:tabs>
        <w:ind w:left="0" w:firstLine="709"/>
        <w:jc w:val="both"/>
        <w:rPr>
          <w:highlight w:val="white"/>
        </w:rPr>
      </w:pPr>
      <w:r>
        <w:rPr>
          <w:color w:val="000000"/>
          <w:shd w:fill="FFFFFF" w:val="clear"/>
        </w:rPr>
        <w:t>Предоставить Заказчику Независимые гарантии в соответствии с разделом 6 Договора.</w:t>
      </w:r>
    </w:p>
    <w:p>
      <w:pPr>
        <w:pStyle w:val="ListParagraph"/>
        <w:numPr>
          <w:ilvl w:val="2"/>
          <w:numId w:val="1"/>
        </w:numPr>
        <w:tabs>
          <w:tab w:val="left" w:pos="1418" w:leader="none"/>
        </w:tabs>
        <w:ind w:left="0" w:firstLine="709"/>
        <w:jc w:val="both"/>
        <w:rPr>
          <w:highlight w:val="white"/>
        </w:rPr>
      </w:pPr>
      <w:r>
        <w:rPr>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Исполнять иные обязанности, предусмотренные Договором </w:t>
        <w:br/>
        <w:t xml:space="preserve">и </w:t>
      </w:r>
      <w:r>
        <w:rPr>
          <w:bCs/>
          <w:shd w:fill="FFFFFF" w:val="clear"/>
        </w:rPr>
        <w:t>законодательством Российской Федерации.</w:t>
      </w:r>
      <w:r>
        <w:rPr>
          <w:shd w:fill="FFFFFF" w:val="clear"/>
        </w:rPr>
        <w:t xml:space="preserve"> </w:t>
      </w:r>
    </w:p>
    <w:p>
      <w:pPr>
        <w:pStyle w:val="ListParagraph"/>
        <w:widowControl/>
        <w:numPr>
          <w:ilvl w:val="2"/>
          <w:numId w:val="1"/>
        </w:numPr>
        <w:shd w:val="clear" w:color="auto" w:fill="FFFFFF"/>
        <w:tabs>
          <w:tab w:val="left" w:pos="-407" w:leader="none"/>
          <w:tab w:val="left" w:pos="739" w:leader="none"/>
          <w:tab w:val="left" w:pos="1418" w:leader="none"/>
        </w:tabs>
        <w:suppressAutoHyphens w:val="true"/>
        <w:bidi w:val="0"/>
        <w:spacing w:lineRule="auto" w:line="240" w:before="0" w:after="0"/>
        <w:ind w:left="0" w:right="0" w:firstLine="680"/>
        <w:contextualSpacing/>
        <w:jc w:val="both"/>
        <w:rPr>
          <w:highlight w:val="white"/>
        </w:rPr>
      </w:pPr>
      <w:r>
        <w:rPr>
          <w:rFonts w:eastAsia="Calibri" w:cs="Times New Roman"/>
          <w:b w:val="false"/>
          <w:bCs w:val="false"/>
          <w:i w:val="false"/>
          <w:iCs w:val="false"/>
          <w:caps w:val="false"/>
          <w:smallCaps w:val="false"/>
          <w:sz w:val="24"/>
          <w:szCs w:val="24"/>
          <w:shd w:fill="FFFFFF" w:val="clear"/>
          <w:lang w:val="ru-RU" w:eastAsia="en-US" w:bidi="ar-SA"/>
        </w:rPr>
        <w:t>В течение 3 (трех) календарных дней с момента согласования Заказчиком ППР, включая детализированный календарный график работ, предоставить Заказчику оферту дополнительного соглашения, предусматривающую уточнение (корректировку) Календарного графика (Приложение №3 к Договору) на основании согласованного Сторонами ППР.</w:t>
      </w:r>
    </w:p>
    <w:p>
      <w:pPr>
        <w:pStyle w:val="ListParagraph"/>
        <w:widowControl/>
        <w:numPr>
          <w:ilvl w:val="2"/>
          <w:numId w:val="1"/>
        </w:numPr>
        <w:shd w:val="clear" w:color="auto" w:fill="FFFFFF"/>
        <w:tabs>
          <w:tab w:val="left" w:pos="-407" w:leader="none"/>
          <w:tab w:val="left" w:pos="739" w:leader="none"/>
          <w:tab w:val="left" w:pos="1418" w:leader="none"/>
        </w:tabs>
        <w:suppressAutoHyphens w:val="true"/>
        <w:bidi w:val="0"/>
        <w:spacing w:lineRule="auto" w:line="240" w:before="0" w:after="0"/>
        <w:ind w:left="0" w:right="0" w:firstLine="680"/>
        <w:contextualSpacing/>
        <w:jc w:val="both"/>
        <w:rPr>
          <w:highlight w:val="white"/>
        </w:rPr>
      </w:pPr>
      <w:r>
        <w:rPr>
          <w:b w:val="false"/>
          <w:bCs w:val="false"/>
          <w:i w:val="false"/>
          <w:iCs w:val="false"/>
          <w:sz w:val="24"/>
          <w:szCs w:val="24"/>
          <w:shd w:fill="FFFFFF"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FFFFFF" w:val="clear"/>
        </w:rPr>
        <w:t xml:space="preserve">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w:t>
      </w:r>
    </w:p>
    <w:p>
      <w:pPr>
        <w:pStyle w:val="ListParagraph"/>
        <w:widowControl/>
        <w:numPr>
          <w:ilvl w:val="2"/>
          <w:numId w:val="1"/>
        </w:numPr>
        <w:shd w:val="clear" w:color="auto" w:fill="FFFFFF"/>
        <w:tabs>
          <w:tab w:val="left" w:pos="-407" w:leader="none"/>
          <w:tab w:val="left" w:pos="739" w:leader="none"/>
          <w:tab w:val="left" w:pos="1418" w:leader="none"/>
        </w:tabs>
        <w:suppressAutoHyphens w:val="true"/>
        <w:bidi w:val="0"/>
        <w:spacing w:lineRule="auto" w:line="240" w:before="0" w:after="0"/>
        <w:ind w:left="0" w:right="0" w:firstLine="680"/>
        <w:contextualSpacing/>
        <w:jc w:val="both"/>
        <w:rPr>
          <w:highlight w:val="white"/>
        </w:rPr>
      </w:pPr>
      <w:r>
        <w:rPr>
          <w:rFonts w:eastAsia="Calibri" w:cs="Times New Roman"/>
          <w:b w:val="false"/>
          <w:bCs w:val="false"/>
          <w:i w:val="false"/>
          <w:iCs w:val="false"/>
          <w:caps w:val="false"/>
          <w:smallCaps w:val="false"/>
          <w:sz w:val="24"/>
          <w:szCs w:val="24"/>
          <w:shd w:fill="FFFFFF" w:val="clear"/>
          <w:lang w:val="ru-RU" w:eastAsia="en-US" w:bidi="ar-SA"/>
        </w:rPr>
        <w:t xml:space="preserve">В течение 5 (пяти) рабочих дней с момента заключения договора, а также в случае получения требования Заказчика, указанного в п.2.2.10 Договора, предоставить Заказчику полную информацию о </w:t>
      </w:r>
      <w:r>
        <w:rPr>
          <w:rFonts w:eastAsia="Calibri" w:cs="Times New Roman"/>
          <w:b w:val="false"/>
          <w:bCs/>
          <w:i w:val="false"/>
          <w:iCs w:val="false"/>
          <w:caps w:val="false"/>
          <w:smallCaps w:val="false"/>
          <w:sz w:val="24"/>
          <w:szCs w:val="24"/>
          <w:shd w:fill="FFFFFF" w:val="clear"/>
          <w:lang w:val="ru-RU" w:eastAsia="en-US" w:bidi="ar-SA"/>
        </w:rPr>
        <w:t xml:space="preserve">наличии </w:t>
      </w:r>
      <w:r>
        <w:rPr>
          <w:rFonts w:eastAsia="Calibri" w:cs="Times New Roman"/>
          <w:b w:val="false"/>
          <w:bCs w:val="false"/>
          <w:i w:val="false"/>
          <w:iCs w:val="false"/>
          <w:caps w:val="false"/>
          <w:smallCaps w:val="false"/>
          <w:sz w:val="24"/>
          <w:szCs w:val="24"/>
          <w:shd w:fill="FFFFFF" w:val="clear"/>
          <w:lang w:val="ru-RU" w:eastAsia="en-US" w:bidi="ar-SA"/>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rFonts w:eastAsia="Calibri" w:cs="Times New Roman"/>
          <w:b w:val="false"/>
          <w:bCs/>
          <w:i w:val="false"/>
          <w:iCs w:val="false"/>
          <w:caps w:val="false"/>
          <w:smallCaps w:val="false"/>
          <w:sz w:val="24"/>
          <w:szCs w:val="24"/>
          <w:shd w:fill="FFFFFF" w:val="clear"/>
          <w:lang w:val="ru-RU" w:eastAsia="en-US" w:bidi="ar-SA"/>
        </w:rPr>
        <w:t>.</w:t>
      </w:r>
    </w:p>
    <w:p>
      <w:pPr>
        <w:pStyle w:val="ListParagraph"/>
        <w:numPr>
          <w:ilvl w:val="2"/>
          <w:numId w:val="1"/>
        </w:numPr>
        <w:shd w:val="clear" w:color="auto" w:fill="FFFFFF"/>
        <w:tabs>
          <w:tab w:val="left" w:pos="1418" w:leader="none"/>
        </w:tabs>
        <w:ind w:left="0" w:firstLine="709"/>
        <w:jc w:val="both"/>
        <w:rPr>
          <w:highlight w:val="white"/>
        </w:rPr>
      </w:pPr>
      <w:r>
        <w:rPr>
          <w:rFonts w:eastAsia="Times New Roman" w:cs="Times New Roman"/>
          <w:color w:val="00000A"/>
          <w:sz w:val="24"/>
          <w:szCs w:val="24"/>
          <w:shd w:fill="FFFFFF" w:val="clear"/>
          <w:lang w:val="ru-RU" w:eastAsia="ru-RU" w:bidi="ar-SA"/>
        </w:rPr>
        <w:t>Применять средства индивидуальной защиты, в том числе комплекты для защиты от термических рисков электрической дуги при выполнении работ, разрешенных к выполнению под напряжением на токоведущих частях в электроустановках.</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Осуществлять надлежащий учет, хранение и передачу материалов, демонтированных при исполнении договора, в соответствии с Порядком, установленным в Приложении №12 к Договору</w:t>
      </w:r>
    </w:p>
    <w:p>
      <w:pPr>
        <w:pStyle w:val="Normal"/>
        <w:spacing w:lineRule="auto" w:line="240"/>
        <w:rPr>
          <w:sz w:val="24"/>
          <w:szCs w:val="24"/>
          <w:shd w:fill="FFFFFF" w:val="clear"/>
        </w:rPr>
      </w:pPr>
      <w:r>
        <w:rPr>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Подрядчик имеет право</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Самостоятельно организовать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процессе выполнения Работ предлагать внесение изменений в техническую и иную документацию, предоставленную Заказчиком, характеристики Оборудования. Корректировка Рабочей документации, обусловленная такими изменениями, согласованными Заказчиком, осуществляется силами и за счет Подрядчика. При этом внесение изменений в Рабочую документацию не является основанием для продления сроков выполнения Работ по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При необходимости по предварительному письменному согласованию </w:t>
        <w:br/>
        <w:t xml:space="preserve">с Заказчиком заключать договоры субподряда в совокупности не более чем на ___  % (_____ процентов) от Цены Договора, неся при этом ответственность за действия Субподрядчиков, как за свои собственные. </w:t>
      </w:r>
    </w:p>
    <w:p>
      <w:pPr>
        <w:pStyle w:val="ListParagraph"/>
        <w:shd w:val="clear" w:color="auto" w:fill="FFFFFF"/>
        <w:tabs>
          <w:tab w:val="left" w:pos="1418" w:leader="none"/>
        </w:tabs>
        <w:ind w:left="0" w:firstLine="709"/>
        <w:jc w:val="both"/>
        <w:rPr>
          <w:highlight w:val="white"/>
        </w:rPr>
      </w:pPr>
      <w:r>
        <w:rPr>
          <w:bCs/>
          <w:shd w:fill="FFFFFF" w:val="clear"/>
        </w:rPr>
        <w:t xml:space="preserve">При согласовании привлечения Субподрядчика Подрядчик представляет Заказчику: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 xml:space="preserve">проект договора с Субподрядчиком;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 xml:space="preserve">сведения об объемах выполнения работ Субподрядчиком;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 xml:space="preserve">пофамильный перечень персонала Субподрядчика, который будет задействован при производстве Работ </w:t>
      </w:r>
      <w:r>
        <w:rPr>
          <w:shd w:fill="FFFFFF" w:val="clear"/>
        </w:rPr>
        <w:t xml:space="preserve">с указанием их паспортных данных, </w:t>
      </w:r>
      <w:r>
        <w:rPr>
          <w:bCs/>
          <w:sz w:val="24"/>
          <w:szCs w:val="24"/>
          <w:shd w:fill="FFFFFF" w:val="clear"/>
        </w:rPr>
        <w:t>г</w:t>
      </w:r>
      <w:r>
        <w:rPr>
          <w:bCs/>
          <w:sz w:val="24"/>
          <w:szCs w:val="23"/>
          <w:u w:val="none"/>
          <w:shd w:fill="FFFFFF" w:val="clear"/>
          <w:lang w:val="ru-RU" w:bidi="ar-SA"/>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 w:val="false"/>
          <w:bCs/>
          <w:i w:val="false"/>
          <w:iCs w:val="false"/>
          <w:color w:val="000000"/>
          <w:sz w:val="24"/>
          <w:szCs w:val="24"/>
          <w:u w:val="none"/>
          <w:shd w:fill="FFFFFF" w:val="clear"/>
          <w:lang w:val="ru-RU" w:bidi="ar-SA"/>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shd w:fill="FFFFFF" w:val="clear"/>
          <w:lang w:val="ru-RU" w:bidi="ar-SA"/>
        </w:rPr>
        <w:t>и иных документов, подтверждающих договорные отношения персонала с Субподрядчиком</w:t>
      </w:r>
      <w:r>
        <w:rPr>
          <w:bCs/>
          <w:shd w:fill="FFFFFF" w:val="clear"/>
        </w:rPr>
        <w:t xml:space="preserve">;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Normal"/>
        <w:shd w:val="clear" w:color="auto" w:fill="FFFFFF"/>
        <w:tabs>
          <w:tab w:val="left" w:pos="1418" w:leader="none"/>
        </w:tabs>
        <w:ind w:hanging="0"/>
        <w:rPr>
          <w:shd w:fill="FFFFFF" w:val="clear"/>
        </w:rPr>
      </w:pPr>
      <w:r>
        <w:rPr>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Цена Договора и порядок расчетов</w:t>
      </w:r>
    </w:p>
    <w:p>
      <w:pPr>
        <w:pStyle w:val="ListParagraph"/>
        <w:numPr>
          <w:ilvl w:val="1"/>
          <w:numId w:val="1"/>
        </w:numPr>
        <w:shd w:val="clear" w:color="auto" w:fill="FFFFFF"/>
        <w:tabs>
          <w:tab w:val="left" w:pos="1134" w:leader="none"/>
        </w:tabs>
        <w:ind w:left="0" w:firstLine="709"/>
        <w:jc w:val="both"/>
        <w:rPr>
          <w:highlight w:val="white"/>
        </w:rPr>
      </w:pPr>
      <w:bookmarkStart w:id="9" w:name="_Ref361335465"/>
      <w:bookmarkEnd w:id="9"/>
      <w:r>
        <w:rPr>
          <w:bCs/>
          <w:shd w:fill="FFFFFF" w:val="clear"/>
        </w:rPr>
        <w:t xml:space="preserve">Цена </w:t>
      </w:r>
      <w:r>
        <w:rPr>
          <w:shd w:fill="FFFFFF" w:val="clear"/>
        </w:rPr>
        <w:t xml:space="preserve">Договора </w:t>
      </w:r>
      <w:r>
        <w:rPr>
          <w:bCs/>
          <w:shd w:fill="FFFFFF" w:val="clear"/>
        </w:rPr>
        <w:t>в соответствии со Сводным сметным расчетом</w:t>
      </w:r>
      <w:r>
        <w:rPr>
          <w:shd w:fill="FFFFFF" w:val="clear"/>
        </w:rPr>
        <w:t xml:space="preserve"> </w:t>
      </w:r>
      <w:r>
        <w:rPr>
          <w:bCs/>
          <w:shd w:fill="FFFFFF" w:val="clear"/>
        </w:rPr>
        <w:t xml:space="preserve">с приложениями (Приложение № 3 к Договору) является предельной и составляет </w:t>
      </w:r>
      <w:r>
        <w:rPr>
          <w:shd w:fill="FFFFFF" w:val="clear"/>
        </w:rPr>
        <w:t>_______</w:t>
      </w:r>
      <w:r>
        <w:rPr>
          <w:bCs/>
          <w:shd w:fill="FFFFFF" w:val="clear"/>
        </w:rPr>
        <w:t xml:space="preserve"> (</w:t>
      </w:r>
      <w:r>
        <w:rPr>
          <w:shd w:fill="FFFFFF" w:val="clear"/>
        </w:rPr>
        <w:t>__________________</w:t>
      </w:r>
      <w:r>
        <w:rPr>
          <w:bCs/>
          <w:shd w:fill="FFFFFF" w:val="clear"/>
        </w:rPr>
        <w:t xml:space="preserve">) рублей </w:t>
      </w:r>
      <w:r>
        <w:rPr>
          <w:shd w:fill="FFFFFF" w:val="clear"/>
        </w:rPr>
        <w:t>___</w:t>
      </w:r>
      <w:r>
        <w:rPr>
          <w:bCs/>
          <w:shd w:fill="FFFFFF" w:val="clear"/>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w:t>
      </w:r>
      <w:r>
        <w:rPr>
          <w:shd w:fill="FFFFFF" w:val="clear"/>
        </w:rPr>
        <w:t>– «НК РФ»)</w:t>
      </w:r>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Твердая цена Работ (без учёта Лимита затрат на временные здания и сооружения и Лимита на непредвиденные работы и затраты) составляет </w:t>
      </w:r>
      <w:r>
        <w:rPr>
          <w:shd w:fill="FFFFFF" w:val="clear"/>
        </w:rPr>
        <w:t xml:space="preserve">_______ </w:t>
      </w:r>
      <w:r>
        <w:rPr>
          <w:bCs/>
          <w:shd w:fill="FFFFFF" w:val="clear"/>
        </w:rPr>
        <w:t>(</w:t>
      </w:r>
      <w:r>
        <w:rPr>
          <w:shd w:fill="FFFFFF" w:val="clear"/>
        </w:rPr>
        <w:t>_______________</w:t>
      </w:r>
      <w:r>
        <w:rPr>
          <w:bCs/>
          <w:shd w:fill="FFFFFF" w:val="clear"/>
        </w:rPr>
        <w:t xml:space="preserve">) рублей </w:t>
      </w:r>
      <w:r>
        <w:rPr>
          <w:shd w:fill="FFFFFF" w:val="clear"/>
        </w:rPr>
        <w:t>___</w:t>
      </w:r>
      <w:r>
        <w:rPr>
          <w:bCs/>
          <w:shd w:fill="FFFFFF" w:val="clear"/>
        </w:rPr>
        <w:t xml:space="preserve"> копеек без НДС, при этом НДС исчисляется дополнительно по ставке, установленной статьей 164 НК РФ;</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Лимит </w:t>
      </w:r>
      <w:r>
        <w:rPr>
          <w:bCs/>
          <w:shd w:fill="FFFFFF" w:val="clear"/>
        </w:rPr>
        <w:t>затрат на временные здания и сооружения</w:t>
      </w:r>
      <w:r>
        <w:rPr>
          <w:shd w:fill="FFFFFF" w:val="clear"/>
        </w:rPr>
        <w:t xml:space="preserve"> составляет ______ </w:t>
      </w:r>
      <w:r>
        <w:rPr>
          <w:bCs/>
          <w:shd w:fill="FFFFFF" w:val="clear"/>
        </w:rPr>
        <w:t>(___________________)</w:t>
      </w:r>
      <w:r>
        <w:rPr>
          <w:shd w:fill="FFFFFF" w:val="clear"/>
        </w:rPr>
        <w:t xml:space="preserve"> рублей ___ копеек </w:t>
      </w:r>
      <w:r>
        <w:rPr>
          <w:bCs/>
          <w:shd w:fill="FFFFFF" w:val="clear"/>
        </w:rPr>
        <w:t>без НДС, при этом НДС исчисляется дополнительно по ставке, установленной статьей 164 НК РФ</w:t>
      </w:r>
      <w:r>
        <w:rPr>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Лимит на непредвиденные работы и затраты составляет ______ </w:t>
      </w:r>
      <w:r>
        <w:rPr>
          <w:bCs/>
          <w:shd w:fill="FFFFFF" w:val="clear"/>
        </w:rPr>
        <w:t>(___________________)</w:t>
      </w:r>
      <w:r>
        <w:rPr>
          <w:shd w:fill="FFFFFF" w:val="clear"/>
        </w:rPr>
        <w:t xml:space="preserve"> рублей ___ копеек </w:t>
      </w:r>
      <w:r>
        <w:rPr>
          <w:bCs/>
          <w:shd w:fill="FFFFFF" w:val="clear"/>
        </w:rPr>
        <w:t>без НДС, при этом НДС исчисляется дополнительно по ставке, установленной статьей 164 НК РФ.</w:t>
      </w:r>
    </w:p>
    <w:p>
      <w:pPr>
        <w:pStyle w:val="ListParagraph"/>
        <w:numPr>
          <w:ilvl w:val="1"/>
          <w:numId w:val="1"/>
        </w:numPr>
        <w:shd w:val="clear" w:color="auto" w:fill="FFFFFF"/>
        <w:tabs>
          <w:tab w:val="left" w:pos="1134" w:leader="none"/>
        </w:tabs>
        <w:ind w:left="0" w:firstLine="709"/>
        <w:jc w:val="both"/>
        <w:rPr>
          <w:highlight w:val="white"/>
        </w:rPr>
      </w:pPr>
      <w:bookmarkStart w:id="10" w:name="_Ref361834605"/>
      <w:bookmarkStart w:id="11" w:name="_Ref361335465_Копия_1"/>
      <w:bookmarkEnd w:id="11"/>
      <w:r>
        <w:rPr>
          <w:bCs/>
          <w:shd w:fill="FFFFFF" w:val="clear"/>
        </w:rPr>
        <w:t xml:space="preserve">Локальные </w:t>
      </w:r>
      <w:bookmarkEnd w:id="10"/>
      <w:r>
        <w:rPr>
          <w:bCs/>
          <w:shd w:fill="FFFFFF" w:val="clear"/>
        </w:rPr>
        <w:t>сметные расчеты являются неотъемлемой частью Сводного сметного расчета с приложениями (Приложение № 3 к Договору).</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Цена Договора включает в себя прибыль Подрядчика, а также все расходы </w:t>
        <w:br/>
        <w:t>и затраты Подрядчика на: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Поставку, разгрузку (в том числе перемещение по территории Заказчика), стоимость тары и упаковки, монтаж и пусконаладочные работы прочего оборудования, Материально-технических ресурсов, необходимых для выполнения Работ по Договору, включая стоимость необходимых для эксплуатации такого оборудования лицензий.</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Заработную плату, накладные и командировочные расходы, перемещение </w:t>
        <w:br/>
        <w:t xml:space="preserve">и размещение персонала Подрядчика.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Подлежащие уплате налоги, сборы и пошлины (в том числе по таможенному оформлению Оборудования и Материально-технических ресурсов, если применимо).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Все прочие затраты и расходы Подрядчика, связанные выполнением Работ, поставкой Оборудования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
        </w:numPr>
        <w:shd w:val="clear" w:color="auto" w:fill="FFFFFF"/>
        <w:tabs>
          <w:tab w:val="left" w:pos="1134" w:leader="none"/>
        </w:tabs>
        <w:ind w:left="0" w:firstLine="709"/>
        <w:jc w:val="both"/>
        <w:rPr>
          <w:highlight w:val="white"/>
        </w:rPr>
      </w:pPr>
      <w:bookmarkStart w:id="12" w:name="_Ref361858588"/>
      <w:bookmarkStart w:id="13" w:name="_Ref361834675"/>
      <w:r>
        <w:rPr>
          <w:bCs/>
          <w:shd w:fill="FFFFFF" w:val="clear"/>
        </w:rPr>
        <w:t>Оплата по Договору осуществляется Заказчиком в следующем порядке:</w:t>
      </w:r>
      <w:bookmarkEnd w:id="12"/>
      <w:bookmarkEnd w:id="13"/>
      <w:r>
        <w:rPr>
          <w:bCs/>
          <w:shd w:fill="FFFFFF" w:val="clear"/>
        </w:rPr>
        <w:t xml:space="preserve"> </w:t>
      </w:r>
    </w:p>
    <w:p>
      <w:pPr>
        <w:pStyle w:val="ListParagraph"/>
        <w:numPr>
          <w:ilvl w:val="2"/>
          <w:numId w:val="1"/>
        </w:numPr>
        <w:shd w:val="clear" w:color="auto" w:fill="FFFFFF"/>
        <w:tabs>
          <w:tab w:val="left" w:pos="709" w:leader="none"/>
        </w:tabs>
        <w:ind w:left="0" w:firstLine="709"/>
        <w:jc w:val="both"/>
        <w:rPr>
          <w:highlight w:val="white"/>
        </w:rPr>
      </w:pPr>
      <w:r>
        <w:rPr>
          <w:shd w:fill="FFFFFF" w:val="clear"/>
        </w:rPr>
        <w:t xml:space="preserve">Платеж в размере </w:t>
      </w:r>
      <w:r>
        <w:rPr>
          <w:i/>
          <w:iCs/>
          <w:shd w:fill="FFFFFF" w:val="clear"/>
        </w:rPr>
        <w:t>100% (ста процентов)</w:t>
      </w:r>
      <w:r>
        <w:rPr>
          <w:shd w:fill="FFFFFF" w:val="clear"/>
        </w:rPr>
        <w:t xml:space="preserve"> от стоимости Услуг выплачивается Исполнителю </w:t>
      </w:r>
      <w:r>
        <w:rPr>
          <w:b/>
          <w:bCs/>
          <w:i/>
          <w:iCs/>
          <w:shd w:fill="FFFFFF" w:val="clear"/>
        </w:rPr>
        <w:t>в течение 45 (сорока пяти) календарных дней</w:t>
      </w:r>
      <w:r>
        <w:rPr>
          <w:rStyle w:val="Style15"/>
          <w:b/>
          <w:bCs/>
          <w:i/>
          <w:iCs/>
          <w:shd w:fill="FFFFFF" w:val="clear"/>
        </w:rPr>
        <w:footnoteReference w:id="3"/>
      </w:r>
      <w:r>
        <w:rPr>
          <w:b/>
          <w:bCs/>
          <w:i/>
          <w:iCs/>
          <w:shd w:fill="FFFFFF" w:val="clear"/>
        </w:rPr>
        <w:t xml:space="preserve"> / в течение 7 (семи) рабочих дней</w:t>
      </w:r>
      <w:r>
        <w:rPr>
          <w:rStyle w:val="Style15"/>
          <w:b/>
          <w:bCs/>
          <w:i/>
          <w:iCs/>
          <w:shd w:fill="FFFFFF" w:val="clear"/>
        </w:rPr>
        <w:footnoteReference w:id="4"/>
      </w:r>
      <w:r>
        <w:rPr>
          <w:b/>
          <w:bCs/>
          <w:i/>
          <w:iCs/>
          <w:shd w:fill="FFFFFF" w:val="clear"/>
        </w:rPr>
        <w:t xml:space="preserve"> </w:t>
      </w:r>
      <w:r>
        <w:rPr>
          <w:shd w:fill="FFFFFF" w:val="clear"/>
        </w:rPr>
        <w:t xml:space="preserve"> с даты подписания Сторонами документов, указанных в пункте 4.1 Договора, а на основании счета, выставленного Исполнителем, и с учетом п. 3.5.2 Договора</w:t>
      </w:r>
      <w:bookmarkStart w:id="14" w:name="_Ref373242755"/>
      <w:bookmarkEnd w:id="14"/>
      <w:r>
        <w:rPr>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 </w:t>
      </w:r>
      <w:r>
        <w:rPr>
          <w:shd w:fill="FFFFFF" w:val="clear"/>
        </w:rPr>
        <w:t xml:space="preserve">Подрядчик обязан в течение 30 (тридцати) календарных дней с даты, следующей за датой начала выполнения Работ, указанной в пункте 1.6.1 Договора,  предоставить Заказчику Банковскую гарантию надлежащего исполнения Договора, соответствующую требованиям, установленным разделом 6 Договора и предварительно согласованную с Заказчиком. </w:t>
      </w:r>
    </w:p>
    <w:p>
      <w:pPr>
        <w:pStyle w:val="ListParagraph"/>
        <w:numPr>
          <w:ilvl w:val="0"/>
          <w:numId w:val="0"/>
        </w:numPr>
        <w:shd w:val="clear" w:color="auto" w:fill="FFFFFF"/>
        <w:ind w:left="0" w:hanging="0"/>
        <w:jc w:val="both"/>
        <w:rPr>
          <w:highlight w:val="white"/>
        </w:rPr>
      </w:pPr>
      <w:r>
        <w:rPr>
          <w:shd w:fill="FFFFFF" w:val="clear"/>
        </w:rPr>
        <w:t xml:space="preserve"> </w:t>
      </w:r>
      <w:r>
        <w:rPr>
          <w:shd w:fill="FFFFFF" w:val="clear"/>
        </w:rPr>
        <w:tab/>
        <w:t>В случае невыполнения данного обязательства и при отсутствии соглашения Сторон об ином Заказчик вправе удерживать 10 (десять) процентов от стоимости выполненных Работ при каждом платеже, выплачиваемом Заказчиком Подрядчику в порядке, размерах и сроки, установленные пунктами 3.5.1, 3.8 Договора в качестве Обеспечительного платежа. При этом в счетах на оплату, выставленных Подрядчиком, должна быть отдельно выделена сумма Обеспечительного платежа.</w:t>
      </w:r>
    </w:p>
    <w:p>
      <w:pPr>
        <w:pStyle w:val="ListParagraph"/>
        <w:numPr>
          <w:ilvl w:val="0"/>
          <w:numId w:val="0"/>
        </w:numPr>
        <w:shd w:val="clear" w:color="auto" w:fill="FFFFFF"/>
        <w:ind w:left="0" w:hanging="0"/>
        <w:jc w:val="both"/>
        <w:rPr>
          <w:highlight w:val="white"/>
        </w:rPr>
      </w:pPr>
      <w:r>
        <w:rPr>
          <w:shd w:fill="FFFFFF" w:val="clear"/>
        </w:rPr>
        <w:t xml:space="preserve"> </w:t>
      </w:r>
      <w:r>
        <w:rPr>
          <w:shd w:fill="FFFFFF" w:val="clear"/>
        </w:rPr>
        <w:tab/>
        <w:t>В период действия Договора Подрядчик вправе предоставить Заказчику Банковскую гарантию в обеспечение надлежащего исполнения обязательств по Договору, отвечающую требованиям, указанным в разделе 6 Договора на сумму, не менее 10 (десяти) % от Цены Договора. В течение 30 (тридцати) календарных дней после принятия Заказчиком Банковской гарантии надлежащего исполнения обязательств по Договору Подрядчику выплачивается часть Обеспечительного платежа, фактически удержанная Заказчиком на дату предоставления Банковской гарантии надлежащего исполнения обязательств по Договору на основании счета, выставленного Подрядчиком.</w:t>
      </w:r>
    </w:p>
    <w:p>
      <w:pPr>
        <w:pStyle w:val="ListParagraph"/>
        <w:numPr>
          <w:ilvl w:val="0"/>
          <w:numId w:val="0"/>
        </w:numPr>
        <w:shd w:val="clear" w:color="auto" w:fill="FFFFFF"/>
        <w:ind w:left="0" w:hanging="0"/>
        <w:jc w:val="both"/>
        <w:rPr>
          <w:highlight w:val="white"/>
        </w:rPr>
      </w:pPr>
      <w:r>
        <w:rPr>
          <w:shd w:fill="FFFFFF" w:val="clear"/>
        </w:rPr>
        <w:t xml:space="preserve"> </w:t>
      </w:r>
      <w:r>
        <w:rPr>
          <w:shd w:fill="FFFFFF" w:val="clear"/>
        </w:rPr>
        <w:tab/>
        <w:t xml:space="preserve">Выплата Обеспечительного платежа производится в течение 30 (тридцати) календарных дней / 7 (семи) рабочих дней с даты получения Заказчиком счета, выставленного Подрядчиком, но не ранее 70 (семидесяти) календарных дней с даты подписания Сторонами Акта КС-11 / Акта КС-14.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 Акта КС-14, в случае если иное не установлено Сторонами в соответствующем соглашении о расторжении Договора. </w:t>
      </w:r>
    </w:p>
    <w:p>
      <w:pPr>
        <w:pStyle w:val="ListParagraph"/>
        <w:numPr>
          <w:ilvl w:val="0"/>
          <w:numId w:val="0"/>
        </w:numPr>
        <w:shd w:val="clear" w:color="auto" w:fill="FFFFFF"/>
        <w:tabs>
          <w:tab w:val="left" w:pos="735" w:leader="none"/>
        </w:tabs>
        <w:ind w:left="0" w:hanging="0"/>
        <w:jc w:val="both"/>
        <w:rPr>
          <w:highlight w:val="white"/>
        </w:rPr>
      </w:pPr>
      <w:r>
        <w:rPr>
          <w:shd w:fill="FFFFFF" w:val="clear"/>
        </w:rPr>
        <w:t xml:space="preserve"> </w:t>
      </w:r>
      <w:r>
        <w:rPr>
          <w:shd w:fill="FFFFFF" w:val="clear"/>
        </w:rPr>
        <w:tab/>
        <w:t xml:space="preserve">Любое требование Подрядчика о выплате Обеспечительного платежа до наступления установленного Договором срока не подлежит удовлетворению.  </w:t>
      </w:r>
    </w:p>
    <w:p>
      <w:pPr>
        <w:pStyle w:val="ListParagraph"/>
        <w:numPr>
          <w:ilvl w:val="1"/>
          <w:numId w:val="1"/>
        </w:numPr>
        <w:shd w:val="clear" w:color="auto" w:fill="FFFFFF"/>
        <w:tabs>
          <w:tab w:val="left" w:pos="1418" w:leader="none"/>
        </w:tabs>
        <w:ind w:left="0" w:firstLine="709"/>
        <w:jc w:val="both"/>
        <w:rPr>
          <w:highlight w:val="white"/>
        </w:rPr>
      </w:pPr>
      <w:bookmarkStart w:id="15" w:name="_Ref361336647"/>
      <w:bookmarkEnd w:id="15"/>
      <w:r>
        <w:rPr>
          <w:bCs/>
          <w:shd w:fill="FFFFFF" w:val="clea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
        </w:numPr>
        <w:shd w:val="clear" w:color="auto" w:fill="FFFFFF"/>
        <w:tabs>
          <w:tab w:val="left" w:pos="1418" w:leader="none"/>
        </w:tabs>
        <w:ind w:left="0" w:firstLine="709"/>
        <w:jc w:val="both"/>
        <w:rPr>
          <w:highlight w:val="white"/>
        </w:rPr>
      </w:pPr>
      <w:r>
        <w:rPr>
          <w:bCs/>
          <w:shd w:fill="FFFFFF" w:val="clear"/>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1"/>
        </w:numPr>
        <w:shd w:val="clear" w:color="auto" w:fill="FFFFFF"/>
        <w:tabs>
          <w:tab w:val="left" w:pos="1418" w:leader="none"/>
        </w:tabs>
        <w:ind w:left="0" w:firstLine="709"/>
        <w:jc w:val="both"/>
        <w:rPr>
          <w:highlight w:val="white"/>
        </w:rPr>
      </w:pPr>
      <w:r>
        <w:rPr>
          <w:shd w:fill="FFFFFF" w:val="clear"/>
        </w:rPr>
        <w:t xml:space="preserve">Оплата затрат на временные здания и сооружения и непредвиденных работ </w:t>
        <w:br/>
        <w:t>и затрат осуществляется Заказчиком в следующем порядке</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Затраты на временные здания и сооружения оплачиваются за фактически построенные временные титульные здания и сооружения, на основании утвержденных Заказчиком локальных смет, в рамках Лимита на временные здания и сооружения, предусмотренного утвержденным Сводным сметным расчетом</w:t>
      </w:r>
      <w:r>
        <w:rPr>
          <w:bCs/>
          <w:shd w:fill="FFFFFF" w:val="clear"/>
        </w:rPr>
        <w:t xml:space="preserve"> с приложениями</w:t>
      </w:r>
      <w:r>
        <w:rPr>
          <w:shd w:fill="FFFFFF" w:val="clear"/>
        </w:rPr>
        <w:t xml:space="preserve"> (Приложение № 3 к Договору). По окончании возведения каждого титульного временного здания и / или сооружения Стороны подписывают Акт </w:t>
      </w:r>
      <w:r>
        <w:rPr>
          <w:bCs/>
          <w:shd w:fill="FFFFFF" w:val="clear"/>
        </w:rPr>
        <w:t xml:space="preserve">КС-2 и Справку </w:t>
      </w:r>
      <w:r>
        <w:rPr>
          <w:shd w:fill="FFFFFF" w:val="clear"/>
        </w:rPr>
        <w:t xml:space="preserve">КС-3. Оплата в размере 100 (ста) процентов от стоимости временного здания и / или сооружения производится Заказчиком </w:t>
      </w:r>
      <w:r>
        <w:rPr>
          <w:b/>
          <w:bCs/>
          <w:i/>
          <w:iCs/>
          <w:shd w:fill="FFFFFF" w:val="clear"/>
        </w:rPr>
        <w:t>в течение 45 (сорока пяти) календарных дней</w:t>
      </w:r>
      <w:r>
        <w:rPr>
          <w:rStyle w:val="Style15"/>
          <w:b/>
          <w:bCs/>
          <w:i/>
          <w:iCs/>
          <w:shd w:fill="FFFFFF" w:val="clear"/>
        </w:rPr>
        <w:footnoteReference w:id="5"/>
      </w:r>
      <w:r>
        <w:rPr>
          <w:b/>
          <w:bCs/>
          <w:i/>
          <w:iCs/>
          <w:shd w:fill="FFFFFF" w:val="clear"/>
        </w:rPr>
        <w:t xml:space="preserve"> / в течение 7 (семи) рабочих дней</w:t>
      </w:r>
      <w:r>
        <w:rPr>
          <w:rStyle w:val="Style15"/>
          <w:b/>
          <w:bCs/>
          <w:i/>
          <w:iCs/>
          <w:shd w:fill="FFFFFF" w:val="clear"/>
        </w:rPr>
        <w:footnoteReference w:id="6"/>
      </w:r>
      <w:r>
        <w:rPr>
          <w:b/>
          <w:bCs/>
          <w:i/>
          <w:iCs/>
          <w:shd w:fill="FFFFFF" w:val="clear"/>
        </w:rPr>
        <w:t xml:space="preserve"> </w:t>
      </w:r>
      <w:r>
        <w:rPr>
          <w:shd w:fill="FFFFFF" w:val="clear"/>
        </w:rPr>
        <w:t xml:space="preserve"> с даты подписания Сторонами Акта КС-2 и Справки КС-3 на основании счета, выставленного Подрядчиком. Стоимость временных зданий и сооружений не включается в </w:t>
      </w:r>
      <w:r>
        <w:rPr>
          <w:bCs/>
          <w:shd w:fill="FFFFFF" w:val="clear"/>
        </w:rPr>
        <w:t>общую сумму Акта КС-2, подписываемого Сторонами в соответствии с пунктом 4.1 Договора.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shd w:fill="FFFFFF" w:val="clear"/>
        </w:rPr>
        <w:t>с приложениями</w:t>
      </w:r>
      <w:r>
        <w:rPr>
          <w:shd w:fill="FFFFFF" w:val="clear"/>
        </w:rPr>
        <w:t xml:space="preserve"> (Приложение № 3 к Договору). Оплата в размере 100 (ста) процентов от стоимости непредвиденных работ и затрат производится Заказчиком </w:t>
      </w:r>
      <w:r>
        <w:rPr>
          <w:b/>
          <w:bCs/>
          <w:i/>
          <w:iCs/>
          <w:shd w:fill="FFFFFF" w:val="clear"/>
        </w:rPr>
        <w:t>в течение 45 (сорока пяти) календарных дней</w:t>
      </w:r>
      <w:r>
        <w:rPr>
          <w:rStyle w:val="Style15"/>
          <w:b/>
          <w:bCs/>
          <w:i/>
          <w:iCs/>
          <w:shd w:fill="FFFFFF" w:val="clear"/>
        </w:rPr>
        <w:footnoteReference w:id="7"/>
      </w:r>
      <w:r>
        <w:rPr>
          <w:b/>
          <w:bCs/>
          <w:i/>
          <w:iCs/>
          <w:shd w:fill="FFFFFF" w:val="clear"/>
        </w:rPr>
        <w:t xml:space="preserve"> / в течение 7 (семи) рабочих дней</w:t>
      </w:r>
      <w:r>
        <w:rPr>
          <w:rStyle w:val="Style15"/>
          <w:b/>
          <w:bCs/>
          <w:i/>
          <w:iCs/>
          <w:shd w:fill="FFFFFF" w:val="clear"/>
        </w:rPr>
        <w:footnoteReference w:id="8"/>
      </w:r>
      <w:r>
        <w:rPr>
          <w:b/>
          <w:bCs/>
          <w:i/>
          <w:iCs/>
          <w:shd w:fill="FFFFFF" w:val="clear"/>
        </w:rPr>
        <w:t xml:space="preserve"> </w:t>
      </w:r>
      <w:r>
        <w:rPr>
          <w:i/>
          <w:shd w:fill="FFFFFF" w:val="clear"/>
        </w:rPr>
        <w:t xml:space="preserve"> </w:t>
      </w:r>
      <w:r>
        <w:rPr>
          <w:shd w:fill="FFFFFF" w:val="clear"/>
        </w:rPr>
        <w:t xml:space="preserve">с даты подписания Сторонами Акта выполненных работ на основании счета. Стоимость непредвиденных работ и затрат включается в </w:t>
      </w:r>
      <w:r>
        <w:rPr>
          <w:bCs/>
          <w:shd w:fill="FFFFFF" w:val="clear"/>
        </w:rPr>
        <w:t>общую сумму Акта КС-2, подписываемого Сторонами в соответствии с пунктом 4.1 Договора.</w:t>
      </w:r>
    </w:p>
    <w:p>
      <w:pPr>
        <w:pStyle w:val="ListParagraph"/>
        <w:numPr>
          <w:ilvl w:val="1"/>
          <w:numId w:val="1"/>
        </w:numPr>
        <w:shd w:val="clear" w:color="auto" w:fill="FFFFFF"/>
        <w:tabs>
          <w:tab w:val="left" w:pos="1418" w:leader="none"/>
        </w:tabs>
        <w:ind w:left="0" w:firstLine="709"/>
        <w:jc w:val="both"/>
        <w:rPr>
          <w:highlight w:val="white"/>
        </w:rPr>
      </w:pPr>
      <w:r>
        <w:rPr>
          <w:shd w:fill="FFFFFF" w:val="clear"/>
        </w:rPr>
        <w:t>Командировочные расходы включаются в стоимость Этапов Работ в соответствии с расчетом, прилагаемым к Сводному сметному расчету с приложениями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1"/>
        </w:numPr>
        <w:shd w:val="clear" w:color="auto" w:fill="FFFFFF"/>
        <w:tabs>
          <w:tab w:val="left" w:pos="1418" w:leader="none"/>
        </w:tabs>
        <w:ind w:left="0" w:firstLine="709"/>
        <w:jc w:val="both"/>
        <w:rPr>
          <w:highlight w:val="white"/>
        </w:rPr>
      </w:pPr>
      <w:r>
        <w:rPr>
          <w:shd w:fill="FFFFFF" w:val="clear"/>
        </w:rPr>
        <w:t>Оборудование Заказчика, перечень которого указан в Приложении № 8 к Договору, в стоимости Работ по Договору не учитывается.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Давальческие материалы и запасные части, перечень которых указан </w:t>
        <w:br/>
        <w:t>в Приложении № 10 к Договору, в стоимости Работ по Договору не учитываются.</w:t>
      </w:r>
    </w:p>
    <w:p>
      <w:pPr>
        <w:pStyle w:val="ListParagraph"/>
        <w:numPr>
          <w:ilvl w:val="1"/>
          <w:numId w:val="1"/>
        </w:numPr>
        <w:shd w:val="clear" w:color="auto" w:fill="FFFFFF"/>
        <w:tabs>
          <w:tab w:val="left" w:pos="1418" w:leader="none"/>
        </w:tabs>
        <w:ind w:left="0" w:firstLine="709"/>
        <w:jc w:val="both"/>
        <w:rPr>
          <w:highlight w:val="white"/>
        </w:rPr>
      </w:pPr>
      <w:r>
        <w:rPr>
          <w:shd w:fill="FFFFFF" w:val="clear"/>
        </w:rPr>
        <w:t>Индексация Цены Договора не допускается.</w:t>
      </w:r>
    </w:p>
    <w:p>
      <w:pPr>
        <w:pStyle w:val="ListParagraph"/>
        <w:numPr>
          <w:ilvl w:val="1"/>
          <w:numId w:val="1"/>
        </w:numPr>
        <w:shd w:val="clear" w:color="auto" w:fill="FFFFFF"/>
        <w:tabs>
          <w:tab w:val="left" w:pos="1418" w:leader="none"/>
        </w:tabs>
        <w:ind w:left="0" w:firstLine="709"/>
        <w:jc w:val="both"/>
        <w:rPr>
          <w:highlight w:val="white"/>
        </w:rPr>
      </w:pPr>
      <w:r>
        <w:rPr>
          <w:bCs/>
          <w:shd w:fill="FFFFFF" w:val="clear"/>
        </w:rPr>
        <w:t xml:space="preserve">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Pr>
          <w:b w:val="false"/>
          <w:bCs w:val="false"/>
          <w:sz w:val="24"/>
          <w:shd w:fill="FFFFFF" w:val="clear"/>
        </w:rPr>
        <w:t>выполненных подрядчиком Работ и поставленного подрядчиком Оборудования.</w:t>
      </w:r>
      <w:r>
        <w:rPr>
          <w:bCs/>
          <w:shd w:fill="FFFFFF" w:val="clear"/>
        </w:rPr>
        <w:t xml:space="preserve"> 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left" w:pos="1418" w:leader="none"/>
        </w:tabs>
        <w:ind w:left="709" w:hanging="0"/>
        <w:jc w:val="both"/>
        <w:rPr>
          <w:bCs/>
          <w:shd w:fill="FFFFFF" w:val="clear"/>
        </w:rPr>
      </w:pPr>
      <w:bookmarkStart w:id="16" w:name="_Ref361834251_Копия_1"/>
      <w:bookmarkStart w:id="17" w:name="_Ref361834251_Копия_1"/>
      <w:bookmarkEnd w:id="17"/>
      <w:r>
        <w:rPr>
          <w:bCs/>
          <w:shd w:fill="FFFFFF" w:val="clear"/>
        </w:rPr>
      </w:r>
    </w:p>
    <w:p>
      <w:pPr>
        <w:pStyle w:val="ListParagraph"/>
        <w:numPr>
          <w:ilvl w:val="0"/>
          <w:numId w:val="16"/>
        </w:numPr>
        <w:shd w:val="clear" w:color="auto" w:fill="FFFFFF"/>
        <w:tabs>
          <w:tab w:val="left" w:pos="284" w:leader="none"/>
        </w:tabs>
        <w:ind w:left="0" w:hanging="0"/>
        <w:jc w:val="center"/>
        <w:rPr>
          <w:highlight w:val="white"/>
        </w:rPr>
      </w:pPr>
      <w:r>
        <w:rPr>
          <w:b/>
          <w:bCs/>
          <w:shd w:fill="FFFFFF" w:val="clear"/>
        </w:rPr>
        <w:t>Порядок сдачи-приемки Работ</w:t>
      </w:r>
    </w:p>
    <w:p>
      <w:pPr>
        <w:pStyle w:val="ListParagraph"/>
        <w:numPr>
          <w:ilvl w:val="1"/>
          <w:numId w:val="21"/>
        </w:numPr>
        <w:shd w:val="clear" w:color="auto" w:fill="FFFFFF"/>
        <w:tabs>
          <w:tab w:val="left" w:pos="284" w:leader="none"/>
        </w:tabs>
        <w:ind w:left="0" w:firstLine="709"/>
        <w:jc w:val="both"/>
        <w:rPr>
          <w:highlight w:val="white"/>
        </w:rPr>
      </w:pPr>
      <w:bookmarkStart w:id="18" w:name="_Ref373242517"/>
      <w:bookmarkStart w:id="19" w:name="_Ref361336754"/>
      <w:bookmarkStart w:id="20" w:name="_Ref361335138"/>
      <w:r>
        <w:rPr>
          <w:bCs/>
          <w:shd w:fill="FFFFFF" w:val="clear"/>
        </w:rPr>
        <w:t>По завершении выполнения Работ по каждому Этапу Работ, указанному в Календарном графике выполнения Работ (Приложение № 2 к Договору), Подрядчик в течение 5</w:t>
      </w:r>
      <w:r>
        <w:rPr>
          <w:shd w:fill="FFFFFF" w:val="clear"/>
        </w:rPr>
        <w:t xml:space="preserve"> (пяти)</w:t>
      </w:r>
      <w:r>
        <w:rPr>
          <w:bCs/>
          <w:shd w:fill="FFFFFF" w:val="clear"/>
        </w:rPr>
        <w:t xml:space="preserve"> рабочих дней представляет Заказчику подписанные со своей стороны в 2 (двух) экземплярах Акт КС-2, Справку КС-3</w:t>
      </w:r>
      <w:bookmarkEnd w:id="18"/>
      <w:bookmarkEnd w:id="19"/>
      <w:bookmarkEnd w:id="20"/>
      <w:r>
        <w:rPr>
          <w:bCs/>
          <w:shd w:fill="FFFFFF" w:val="clear"/>
        </w:rPr>
        <w:t>, а также электронные версии Акта КС-2 и Справки КС-3 в формате *gsfx ПК «ГРАНД Сметы» на цифровом носителе.</w:t>
      </w:r>
    </w:p>
    <w:p>
      <w:pPr>
        <w:pStyle w:val="ListParagraph"/>
        <w:numPr>
          <w:ilvl w:val="1"/>
          <w:numId w:val="21"/>
        </w:numPr>
        <w:shd w:val="clear" w:color="auto" w:fill="FFFFFF"/>
        <w:tabs>
          <w:tab w:val="left" w:pos="284" w:leader="none"/>
        </w:tabs>
        <w:ind w:left="0" w:firstLine="709"/>
        <w:jc w:val="both"/>
        <w:rPr>
          <w:highlight w:val="white"/>
        </w:rPr>
      </w:pPr>
      <w:bookmarkStart w:id="21" w:name="_Ref361336865"/>
      <w:r>
        <w:rPr>
          <w:bCs/>
          <w:shd w:fill="FFFFFF" w:val="clear"/>
        </w:rPr>
        <w:t>По завершении выполнения всех предусмотренных Договором Работ и готовности Объекта к вводу в эксплуатацию Подрядчик в течение 3 (трех) рабочих дней представляет Заказчику подписанные со своей стороны:</w:t>
      </w:r>
    </w:p>
    <w:p>
      <w:pPr>
        <w:pStyle w:val="ListParagraph"/>
        <w:shd w:val="clear" w:color="auto" w:fill="FFFFFF"/>
        <w:tabs>
          <w:tab w:val="left" w:pos="1134" w:leader="none"/>
        </w:tabs>
        <w:ind w:left="0" w:firstLine="709"/>
        <w:jc w:val="both"/>
        <w:rPr>
          <w:highlight w:val="white"/>
        </w:rPr>
      </w:pPr>
      <w:r>
        <w:rPr>
          <w:bCs/>
          <w:shd w:fill="FFFFFF" w:val="clear"/>
        </w:rPr>
        <w:t>- А</w:t>
      </w:r>
      <w:r>
        <w:rPr>
          <w:shd w:fill="FFFFFF" w:val="clear"/>
        </w:rPr>
        <w:t>кт КС-11 в 2 (двух) экземплярах</w:t>
      </w:r>
      <w:bookmarkEnd w:id="21"/>
      <w:r>
        <w:rPr>
          <w:shd w:fill="FFFFFF" w:val="clear"/>
        </w:rPr>
        <w:t>;</w:t>
      </w:r>
    </w:p>
    <w:p>
      <w:pPr>
        <w:pStyle w:val="ListParagraph"/>
        <w:shd w:val="clear" w:color="auto" w:fill="FFFFFF"/>
        <w:tabs>
          <w:tab w:val="left" w:pos="1134" w:leader="none"/>
        </w:tabs>
        <w:ind w:left="0" w:firstLine="709"/>
        <w:jc w:val="both"/>
        <w:rPr>
          <w:highlight w:val="white"/>
        </w:rPr>
      </w:pPr>
      <w:r>
        <w:rPr>
          <w:shd w:fill="FFFFFF" w:val="clear"/>
        </w:rPr>
        <w:t>- Акт КС-14 (при необходимости) в 2 (двух) экземплярах.</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 xml:space="preserve">В течение 15 (пятнадцати) рабочих дней с даты получения полного комплекта документов, указанных в пунктах 4.1 – 4.2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 – 4.3 Договора.</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 xml:space="preserve">Если Подрядчик не устранит недостатки, несоответствия и / или дефекты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w:t>
        <w:br/>
        <w:t>по устранению выявленных недостатков Работ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Досрочное выполнение Подрядчиком Работ по Договору допускается только при условии получения Подрядчиком предварительного письменного согласия Заказчика.</w:t>
      </w:r>
    </w:p>
    <w:p>
      <w:pPr>
        <w:pStyle w:val="ListParagraph"/>
        <w:numPr>
          <w:ilvl w:val="1"/>
          <w:numId w:val="21"/>
        </w:numPr>
        <w:shd w:val="clear" w:color="auto" w:fill="FFFFFF"/>
        <w:tabs>
          <w:tab w:val="left" w:pos="284" w:leader="none"/>
        </w:tabs>
        <w:ind w:left="0" w:firstLine="709"/>
        <w:jc w:val="both"/>
        <w:rPr>
          <w:highlight w:val="white"/>
        </w:rPr>
      </w:pPr>
      <w:bookmarkStart w:id="22" w:name="_Ref361337635"/>
      <w:bookmarkEnd w:id="22"/>
      <w:r>
        <w:rPr>
          <w:bCs/>
          <w:shd w:fill="FFFFFF" w:val="clear"/>
        </w:rPr>
        <w:t xml:space="preserve">Подрядчик обязан представить Заказчику счета-фактуры, УПД, выставленные в сроки и оформленные в порядке, установленном законодательством Российской Федерации. </w:t>
        <w:br/>
        <w:t>В случае нарушения Подрядчиком указанной обязанности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Стоимость Оборудования Заказчика, указанного в Приложении № 8 к Договору, передаваемого Подрядчику, включается справочно в Акты КС-2 по стоимости, указанной в Акте ОС-15. При этом стоимость Оборудования Заказчика не включается в общую сумму Акта КС-2, подписываемого Сторонами в соответствии с пунктом 4.1 Договора.</w:t>
      </w:r>
    </w:p>
    <w:p>
      <w:pPr>
        <w:pStyle w:val="ListParagraph"/>
        <w:numPr>
          <w:ilvl w:val="1"/>
          <w:numId w:val="21"/>
        </w:numPr>
        <w:shd w:val="clear" w:color="auto" w:fill="FFFFFF"/>
        <w:tabs>
          <w:tab w:val="left" w:pos="1134" w:leader="none"/>
        </w:tabs>
        <w:spacing w:lineRule="auto" w:line="240"/>
        <w:ind w:left="0" w:firstLine="709"/>
        <w:jc w:val="both"/>
        <w:rPr>
          <w:highlight w:val="white"/>
        </w:rPr>
      </w:pPr>
      <w:r>
        <w:rPr>
          <w:bCs/>
          <w:sz w:val="24"/>
          <w:szCs w:val="24"/>
          <w:shd w:fill="FFFFFF" w:val="clear"/>
        </w:rPr>
        <w:t>Стоимость Давальческих материалов и запасных частей, указанных в Приложении № 10 к Договору, включается справочно в Акты КС-2 по соответствующему Объекту по цене, указанной в Накладной на отпуск материалов на сторону, оформленной по унифицированной форме М-15, утвержденной Постановлением Госкомстата от 30.10.1997 №71а. При этом стоимость Давальческих материалов и запасных частей не включается в общую сумму Акта КС-2, подписываемого Сторонами в соответствии с пунктом 4.1 Договора.</w:t>
      </w:r>
    </w:p>
    <w:p>
      <w:pPr>
        <w:pStyle w:val="ListParagraph"/>
        <w:shd w:val="clear" w:color="auto" w:fill="FFFFFF"/>
        <w:tabs>
          <w:tab w:val="left" w:pos="1134" w:leader="none"/>
        </w:tabs>
        <w:ind w:left="0" w:hanging="0"/>
        <w:jc w:val="both"/>
        <w:rPr>
          <w:bCs/>
          <w:shd w:fill="FFFFFF" w:val="clear"/>
        </w:rPr>
      </w:pPr>
      <w:r>
        <w:rPr>
          <w:bCs/>
          <w:shd w:fill="FFFFFF" w:val="clear"/>
        </w:rPr>
      </w:r>
    </w:p>
    <w:p>
      <w:pPr>
        <w:pStyle w:val="ListParagraph"/>
        <w:numPr>
          <w:ilvl w:val="0"/>
          <w:numId w:val="17"/>
        </w:numPr>
        <w:shd w:val="clear" w:color="auto" w:fill="FFFFFF"/>
        <w:tabs>
          <w:tab w:val="left" w:pos="284" w:leader="none"/>
        </w:tabs>
        <w:ind w:left="0" w:hanging="0"/>
        <w:jc w:val="center"/>
        <w:rPr>
          <w:highlight w:val="white"/>
        </w:rPr>
      </w:pPr>
      <w:r>
        <w:rPr>
          <w:b/>
          <w:bCs/>
          <w:shd w:fill="FFFFFF" w:val="clear"/>
        </w:rPr>
        <w:t>Право собственности и переход рисков</w:t>
      </w:r>
    </w:p>
    <w:p>
      <w:pPr>
        <w:pStyle w:val="ListParagraph"/>
        <w:numPr>
          <w:ilvl w:val="1"/>
          <w:numId w:val="17"/>
        </w:numPr>
        <w:shd w:val="clear" w:color="auto" w:fill="FFFFFF"/>
        <w:tabs>
          <w:tab w:val="left" w:pos="1134" w:leader="none"/>
        </w:tabs>
        <w:ind w:left="0" w:firstLine="709"/>
        <w:jc w:val="both"/>
        <w:rPr>
          <w:highlight w:val="white"/>
        </w:rPr>
      </w:pPr>
      <w:bookmarkStart w:id="23" w:name="_Ref361405028"/>
      <w:r>
        <w:rPr>
          <w:bCs/>
          <w:shd w:fill="FFFFFF" w:val="clear"/>
        </w:rPr>
        <w:t xml:space="preserve">Риск случайной гибели или повреждения результатов выполненных Работ, включая Материально-технические ресурсы, переходит к Заказчику с момента подписания Акта </w:t>
      </w:r>
      <w:r>
        <w:rPr>
          <w:shd w:fill="FFFFFF" w:val="clear"/>
        </w:rPr>
        <w:t>КС-2</w:t>
      </w:r>
      <w:bookmarkEnd w:id="23"/>
      <w:r>
        <w:rPr>
          <w:bCs/>
          <w:shd w:fill="FFFFFF" w:val="clear"/>
        </w:rPr>
        <w:t>. До подписания Сторонами Акта КС-2 риск случайной гибели или повреждения результатов выполненных Работ, включая Материально-технические ресурсы, несет Подрядчик.</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Право собственности на результаты выполненных Работ возникает у Заказчика с момента подписания Сторонами Акта КС-2.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Подписание</w:t>
      </w:r>
      <w:r>
        <w:rPr>
          <w:iCs/>
          <w:shd w:fill="FFFFFF" w:val="clear"/>
        </w:rPr>
        <w:t xml:space="preserve"> Заказчиком </w:t>
      </w:r>
      <w:r>
        <w:rPr>
          <w:bCs/>
          <w:shd w:fill="FFFFFF" w:val="clear"/>
        </w:rPr>
        <w:t xml:space="preserve">Акта </w:t>
      </w:r>
      <w:r>
        <w:rPr>
          <w:shd w:fill="FFFFFF" w:val="clear"/>
        </w:rPr>
        <w:t xml:space="preserve">КС-11/Акта КС-14 </w:t>
      </w:r>
      <w:r>
        <w:rPr>
          <w:iCs/>
          <w:shd w:fill="FFFFFF" w:val="clear"/>
        </w:rPr>
        <w:t xml:space="preserve">означает приемку выполненных Работ и вступление в силу положений Договора, касающихся гарантий качества. </w:t>
        <w:br/>
        <w:t>Во избежание сомнений, любое иное одобрение, утверждение, согласование или разрешение Заказчика, в том числе подписание Актов освидетельствования выполненных работ, приемка Работ (Этапов Работ), не освобождает Подрядчика от ответственности за Результат Работ по Договору в целом.</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Передача Заказчиком Оборудования Заказчика, указанного в Приложении № 8 к Договору, осуществляется без перехода права собственности на данное имущество к Подрядчику.</w:t>
      </w:r>
    </w:p>
    <w:p>
      <w:pPr>
        <w:pStyle w:val="ListParagraph"/>
        <w:numPr>
          <w:ilvl w:val="1"/>
          <w:numId w:val="17"/>
        </w:numPr>
        <w:shd w:val="clear" w:color="auto" w:fill="FFFFFF"/>
        <w:tabs>
          <w:tab w:val="left" w:pos="1134" w:leader="none"/>
        </w:tabs>
        <w:spacing w:lineRule="auto" w:line="240"/>
        <w:ind w:left="0" w:firstLine="709"/>
        <w:jc w:val="both"/>
        <w:rPr>
          <w:highlight w:val="white"/>
        </w:rPr>
      </w:pPr>
      <w:r>
        <w:rPr>
          <w:bCs/>
          <w:sz w:val="24"/>
          <w:szCs w:val="24"/>
          <w:shd w:fill="FFFFFF" w:val="clear"/>
        </w:rPr>
        <w:t>Передача Заказчиком Давальческих материалов и запасных частей, указанных в Приложении № 10 к Договору, осуществляется без перехода права собственности на данное имущество к Подрядчику.</w:t>
      </w:r>
    </w:p>
    <w:p>
      <w:pPr>
        <w:pStyle w:val="ListParagraph"/>
        <w:shd w:val="clear" w:color="auto" w:fill="FFFFFF"/>
        <w:tabs>
          <w:tab w:val="left" w:pos="0" w:leader="none"/>
          <w:tab w:val="left" w:pos="1134" w:leader="none"/>
        </w:tabs>
        <w:ind w:left="0" w:firstLine="709"/>
        <w:jc w:val="both"/>
        <w:rPr>
          <w:bCs/>
          <w:shd w:fill="FFFFFF" w:val="clear"/>
        </w:rPr>
      </w:pPr>
      <w:r>
        <w:rPr>
          <w:bCs/>
          <w:shd w:fill="FFFFFF" w:val="clear"/>
        </w:rPr>
      </w:r>
    </w:p>
    <w:p>
      <w:pPr>
        <w:pStyle w:val="ListParagraph"/>
        <w:numPr>
          <w:ilvl w:val="0"/>
          <w:numId w:val="17"/>
        </w:numPr>
        <w:shd w:val="clear" w:color="auto" w:fill="FFFFFF"/>
        <w:tabs>
          <w:tab w:val="left" w:pos="284" w:leader="none"/>
        </w:tabs>
        <w:ind w:left="0" w:hanging="0"/>
        <w:jc w:val="center"/>
        <w:rPr>
          <w:highlight w:val="white"/>
        </w:rPr>
      </w:pPr>
      <w:r>
        <w:rPr>
          <w:b/>
          <w:bCs/>
          <w:shd w:fill="FFFFFF" w:val="clear"/>
        </w:rPr>
        <w:t>Банковские гарантии</w:t>
      </w:r>
    </w:p>
    <w:p>
      <w:pPr>
        <w:pStyle w:val="Normal"/>
        <w:widowControl w:val="false"/>
        <w:spacing w:lineRule="auto" w:line="240"/>
        <w:ind w:firstLine="709"/>
        <w:rPr>
          <w:highlight w:val="white"/>
        </w:rPr>
      </w:pPr>
      <w:r>
        <w:rPr>
          <w:bCs/>
          <w:sz w:val="24"/>
          <w:szCs w:val="24"/>
          <w:shd w:fill="FFFFFF" w:val="clear"/>
        </w:rPr>
        <w:t>6.1. Банковская гарантия, предоставляемая Подрядчиком Заказчику по Договору, должна соответствовать следующим требованиям:</w:t>
      </w:r>
    </w:p>
    <w:p>
      <w:pPr>
        <w:pStyle w:val="ListParagraph"/>
        <w:numPr>
          <w:ilvl w:val="0"/>
          <w:numId w:val="0"/>
        </w:numPr>
        <w:shd w:val="clear" w:color="auto" w:fill="FFFFFF"/>
        <w:ind w:left="0" w:hanging="0"/>
        <w:jc w:val="both"/>
        <w:rPr>
          <w:highlight w:val="white"/>
        </w:rPr>
      </w:pPr>
      <w:r>
        <w:rPr>
          <w:bCs/>
          <w:shd w:fill="FFFFFF" w:val="clear"/>
        </w:rPr>
        <w:tab/>
        <w:t xml:space="preserve">6.1.1. Банковская гарантия должна быть безотзывной и безусловной (гарантия </w:t>
        <w:br/>
        <w:t>по первому требованию).</w:t>
      </w:r>
    </w:p>
    <w:p>
      <w:pPr>
        <w:pStyle w:val="ListParagraph"/>
        <w:numPr>
          <w:ilvl w:val="0"/>
          <w:numId w:val="0"/>
        </w:numPr>
        <w:shd w:val="clear" w:color="auto" w:fill="FFFFFF"/>
        <w:ind w:left="0" w:hanging="0"/>
        <w:jc w:val="both"/>
        <w:rPr>
          <w:highlight w:val="white"/>
        </w:rPr>
      </w:pPr>
      <w:r>
        <w:rPr>
          <w:bCs/>
          <w:shd w:fill="FFFFFF" w:val="clear"/>
        </w:rPr>
        <w:tab/>
        <w:t>6.1.2. Бенефициар по Банковской гарантии – Заказчик, принципал – Подрядчик.</w:t>
      </w:r>
    </w:p>
    <w:p>
      <w:pPr>
        <w:pStyle w:val="ListParagraph"/>
        <w:numPr>
          <w:ilvl w:val="0"/>
          <w:numId w:val="0"/>
        </w:numPr>
        <w:shd w:val="clear" w:color="auto" w:fill="FFFFFF"/>
        <w:ind w:left="0" w:hanging="0"/>
        <w:jc w:val="both"/>
        <w:rPr>
          <w:highlight w:val="white"/>
        </w:rPr>
      </w:pPr>
      <w:r>
        <w:rPr>
          <w:bCs/>
          <w:shd w:fill="FFFFFF" w:val="clear"/>
        </w:rPr>
        <w:tab/>
        <w:t>6.1.3. Сумма Банковской гарантии – выражена в валюте расчетов по Договору.</w:t>
      </w:r>
    </w:p>
    <w:p>
      <w:pPr>
        <w:pStyle w:val="ListParagraph"/>
        <w:numPr>
          <w:ilvl w:val="0"/>
          <w:numId w:val="0"/>
        </w:numPr>
        <w:shd w:val="clear" w:color="auto" w:fill="FFFFFF"/>
        <w:ind w:left="0" w:hanging="0"/>
        <w:jc w:val="both"/>
        <w:rPr>
          <w:highlight w:val="white"/>
        </w:rPr>
      </w:pPr>
      <w:r>
        <w:rPr>
          <w:bCs/>
          <w:shd w:fill="FFFFFF" w:val="clear"/>
        </w:rPr>
        <w:tab/>
        <w:t>6.1.4. Сумма Банковской гарантии надлежащего исполнения обязательств по Договору – не менее 10 (десяти) процентов от Цены Договора.</w:t>
      </w:r>
    </w:p>
    <w:p>
      <w:pPr>
        <w:pStyle w:val="ListParagraph"/>
        <w:numPr>
          <w:ilvl w:val="0"/>
          <w:numId w:val="0"/>
        </w:numPr>
        <w:shd w:val="clear" w:color="auto" w:fill="FFFFFF"/>
        <w:ind w:left="0" w:hanging="0"/>
        <w:jc w:val="both"/>
        <w:rPr>
          <w:highlight w:val="white"/>
        </w:rPr>
      </w:pPr>
      <w:r>
        <w:rPr>
          <w:bCs/>
          <w:shd w:fill="FFFFFF" w:val="clear"/>
        </w:rPr>
        <w:tab/>
        <w:t xml:space="preserve">6.1.5. Банковская гарантия должна предусматривать, что для истребования суммы обеспечения Заказчик направляет Банку-Гаранту только письменное требование </w:t>
        <w:br/>
        <w:t>о предъявлении суммы обеспечения к оплате</w:t>
      </w:r>
      <w:r>
        <w:rPr>
          <w:shd w:fill="FFFFFF" w:val="clear"/>
        </w:rPr>
        <w:t xml:space="preserve"> </w:t>
      </w:r>
      <w:r>
        <w:rPr>
          <w:bCs/>
          <w:shd w:fill="FFFFFF" w:val="clear"/>
        </w:rPr>
        <w:t xml:space="preserve">как полностью, так и частично, с указанием </w:t>
        <w:br/>
        <w:t>на существо допущенных Подрядчиком нарушений, в том числе в случаях: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отказа Подрядчика от исполнения обязательств по Договору, в том числе одностороннего отказа от Договора;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отказа Подрядчика от возврата неотработанного аванса при досрочном прекращении Договора/признании Договора недействительным;</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нарушения Подрядчиком сроков</w:t>
      </w:r>
      <w:r>
        <w:rPr>
          <w:shd w:fill="FFFFFF" w:val="clear"/>
        </w:rPr>
        <w:t xml:space="preserve"> </w:t>
      </w:r>
      <w:r>
        <w:rPr>
          <w:bCs/>
          <w:sz w:val="24"/>
          <w:szCs w:val="24"/>
          <w:shd w:fill="FFFFFF" w:val="clear"/>
        </w:rPr>
        <w:t>выполнения Работ, установленных Календарным графиком выполнения Работ (Приложение № 3 к Договору) более чем на 60 (шестьдесят) календарных дней;</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прекращения членства Подрядчика в СРО, основанной на членстве лиц, осуществляющих строительство;</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введения арбитражным судом процедуры несостоятельности (банкротства)</w:t>
      </w:r>
      <w:r>
        <w:rPr>
          <w:shd w:fill="FFFFFF" w:val="clear"/>
        </w:rPr>
        <w:t xml:space="preserve"> </w:t>
        <w:br/>
      </w:r>
      <w:r>
        <w:rPr>
          <w:bCs/>
          <w:sz w:val="24"/>
          <w:szCs w:val="24"/>
          <w:shd w:fill="FFFFFF" w:val="clear"/>
        </w:rPr>
        <w:t>в отношении Подрядчика;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непредоставления Подрядчиком в срок не позднее 30 (тридцати)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br/>
        <w:t>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2"/>
        </w:numPr>
        <w:tabs>
          <w:tab w:val="left" w:pos="1418" w:leader="none"/>
        </w:tabs>
        <w:spacing w:lineRule="auto" w:line="240"/>
        <w:ind w:left="0" w:firstLine="709"/>
        <w:rPr>
          <w:highlight w:val="white"/>
        </w:rPr>
      </w:pPr>
      <w:r>
        <w:rPr>
          <w:color w:val="000000"/>
          <w:sz w:val="24"/>
          <w:szCs w:val="24"/>
          <w:shd w:fill="FFFFFF" w:val="clear"/>
        </w:rPr>
        <w:t>признания Договора недействительным по причинам отсутствия необходимых</w:t>
      </w:r>
      <w:r>
        <w:rPr>
          <w:sz w:val="24"/>
          <w:szCs w:val="24"/>
          <w:shd w:fill="FFFFFF" w:val="clear"/>
        </w:rPr>
        <w:t xml:space="preserve"> корпоративных одобрений у Подрядчика;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Подрядчика </w:t>
        <w:br/>
        <w:t>об обстоятельствах, указанных в разделе 16 Договора, и имеющих существенное значение для его заключения и исполнения.</w:t>
      </w:r>
    </w:p>
    <w:p>
      <w:pPr>
        <w:pStyle w:val="ListParagraph"/>
        <w:ind w:left="0" w:firstLine="709"/>
        <w:jc w:val="both"/>
        <w:rPr>
          <w:highlight w:val="white"/>
        </w:rPr>
      </w:pPr>
      <w:r>
        <w:rPr>
          <w:bCs/>
          <w:shd w:fill="FFFFFF" w:val="clear"/>
        </w:rPr>
        <w:t>Вместе с требованием о предъявлении суммы обеспечения к оплате Заказчик направляет Банку-Гаранту копию Банковской гарантии</w:t>
      </w:r>
      <w:r>
        <w:rPr>
          <w:rStyle w:val="Style15"/>
          <w:bCs/>
          <w:shd w:fill="FFFFFF" w:val="clear"/>
        </w:rPr>
        <w:footnoteReference w:id="9"/>
      </w:r>
      <w:r>
        <w:rPr>
          <w:bCs/>
          <w:shd w:fill="FFFFFF" w:val="clear"/>
        </w:rPr>
        <w:t>.</w:t>
      </w:r>
    </w:p>
    <w:p>
      <w:pPr>
        <w:pStyle w:val="ListParagraph"/>
        <w:shd w:val="clear" w:color="auto" w:fill="FFFFFF"/>
        <w:tabs>
          <w:tab w:val="left" w:pos="1418" w:leader="none"/>
        </w:tabs>
        <w:ind w:left="0" w:firstLine="709"/>
        <w:jc w:val="both"/>
        <w:rPr>
          <w:highlight w:val="white"/>
        </w:rPr>
      </w:pPr>
      <w:r>
        <w:rPr>
          <w:bCs/>
          <w:shd w:fill="FFFFFF" w:val="clear"/>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w:t>
        <w:br/>
        <w:t>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numPr>
          <w:ilvl w:val="0"/>
          <w:numId w:val="0"/>
        </w:numPr>
        <w:shd w:val="clear" w:color="auto" w:fill="FFFFFF"/>
        <w:ind w:left="0" w:hanging="0"/>
        <w:jc w:val="both"/>
        <w:rPr>
          <w:highlight w:val="white"/>
        </w:rPr>
      </w:pPr>
      <w:r>
        <w:rPr>
          <w:bCs/>
          <w:shd w:fill="FFFFFF" w:val="clear"/>
        </w:rPr>
        <w:tab/>
        <w:t>6.1.6. Платеж по Банковской гарантии – осуществляется Банком-Гарантом в течение 10 (десяти) рабочих дней после обращения Заказчика.</w:t>
      </w:r>
    </w:p>
    <w:p>
      <w:pPr>
        <w:pStyle w:val="ListParagraph"/>
        <w:numPr>
          <w:ilvl w:val="0"/>
          <w:numId w:val="0"/>
        </w:numPr>
        <w:shd w:val="clear" w:color="auto" w:fill="FFFFFF"/>
        <w:ind w:left="0" w:hanging="0"/>
        <w:jc w:val="both"/>
        <w:rPr>
          <w:highlight w:val="white"/>
        </w:rPr>
      </w:pPr>
      <w:r>
        <w:rPr>
          <w:bCs/>
          <w:shd w:fill="FFFFFF" w:val="clear"/>
        </w:rPr>
        <w:tab/>
        <w:t>6.1.7. Срок действия Банковской гарантии – не ранее 70 (семидесяти) календарных дней после наступления даты завершения Работ по Этапу Работ</w:t>
      </w:r>
      <w:r>
        <w:rPr>
          <w:rStyle w:val="Style15"/>
          <w:bCs/>
          <w:shd w:fill="FFFFFF" w:val="clear"/>
        </w:rPr>
        <w:footnoteReference w:id="10"/>
      </w:r>
      <w:r>
        <w:rPr>
          <w:bCs/>
          <w:shd w:fill="FFFFFF" w:val="clear"/>
        </w:rPr>
        <w:t xml:space="preserve"> / Договору</w:t>
      </w:r>
      <w:r>
        <w:rPr>
          <w:rStyle w:val="Style15"/>
          <w:bCs/>
          <w:shd w:fill="FFFFFF" w:val="clear"/>
        </w:rPr>
        <w:footnoteReference w:id="11"/>
      </w:r>
      <w:r>
        <w:rPr>
          <w:bCs/>
          <w:shd w:fill="FFFFFF" w:val="clear"/>
        </w:rPr>
        <w:t>.</w:t>
      </w:r>
    </w:p>
    <w:p>
      <w:pPr>
        <w:pStyle w:val="ListParagraph"/>
        <w:numPr>
          <w:ilvl w:val="0"/>
          <w:numId w:val="0"/>
        </w:numPr>
        <w:shd w:val="clear" w:color="auto" w:fill="FFFFFF"/>
        <w:ind w:left="0" w:hanging="0"/>
        <w:jc w:val="both"/>
        <w:rPr>
          <w:highlight w:val="white"/>
        </w:rPr>
      </w:pPr>
      <w:r>
        <w:rPr>
          <w:bCs/>
          <w:shd w:fill="FFFFFF" w:val="clear"/>
        </w:rPr>
        <w:tab/>
        <w:t xml:space="preserve">6.1.8. Внесение изменений и дополнений в Договор в период срока действия Банковской гарантии не освобождает Банк-Гарант от обязательств перед Заказчиком </w:t>
        <w:br/>
        <w:t>по Банковской гарантии.</w:t>
      </w:r>
    </w:p>
    <w:p>
      <w:pPr>
        <w:pStyle w:val="ListParagraph"/>
        <w:numPr>
          <w:ilvl w:val="0"/>
          <w:numId w:val="0"/>
        </w:numPr>
        <w:shd w:val="clear" w:color="auto" w:fill="FFFFFF"/>
        <w:ind w:left="0" w:hanging="0"/>
        <w:jc w:val="both"/>
        <w:rPr>
          <w:highlight w:val="white"/>
        </w:rPr>
      </w:pPr>
      <w:r>
        <w:rPr>
          <w:bCs/>
          <w:shd w:fill="FFFFFF" w:val="clear"/>
        </w:rPr>
        <w:tab/>
        <w:t>6.1.9. 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pPr>
        <w:pStyle w:val="ListParagraph"/>
        <w:numPr>
          <w:ilvl w:val="0"/>
          <w:numId w:val="0"/>
        </w:numPr>
        <w:shd w:val="clear" w:color="auto" w:fill="FFFFFF"/>
        <w:ind w:left="0" w:hanging="0"/>
        <w:jc w:val="both"/>
        <w:rPr>
          <w:highlight w:val="white"/>
        </w:rPr>
      </w:pPr>
      <w:r>
        <w:rPr>
          <w:bCs/>
          <w:shd w:fill="FFFFFF" w:val="clear"/>
        </w:rPr>
        <w:tab/>
        <w:t>6.1.10. Банковская гарантия не должна содержать условий или требований, противоречащих требованиям, указанным в пунктах 6.1.1 – 6.1.9 Договора, или делающих такие требования неисполнимыми.</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6.2. Банк, выдавший Банковскую гарантию, должен соответствовать критериям, установленным в Приложении № 7 к Договору.</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6.3. 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6.4. 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6.5. В случаях</w:t>
      </w:r>
      <w:r>
        <w:rPr>
          <w:bCs/>
          <w:shd w:fill="FFFFFF" w:val="clear"/>
          <w:lang w:val="en-US"/>
        </w:rPr>
        <w:t>:</w:t>
      </w:r>
      <w:r>
        <w:rPr>
          <w:bCs/>
          <w:shd w:fill="FFFFFF" w:val="clear"/>
        </w:rPr>
        <w:t xml:space="preserve"> </w:t>
      </w:r>
    </w:p>
    <w:p>
      <w:pPr>
        <w:pStyle w:val="ListParagraph"/>
        <w:numPr>
          <w:ilvl w:val="1"/>
          <w:numId w:val="15"/>
        </w:numPr>
        <w:shd w:val="clear" w:color="auto" w:fill="FFFFFF"/>
        <w:tabs>
          <w:tab w:val="left" w:pos="1134" w:leader="none"/>
        </w:tabs>
        <w:ind w:left="0" w:firstLine="709"/>
        <w:jc w:val="both"/>
        <w:rPr>
          <w:highlight w:val="white"/>
        </w:rPr>
      </w:pPr>
      <w:r>
        <w:rPr>
          <w:bCs/>
          <w:shd w:fill="FFFFFF" w:val="clear"/>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5"/>
        </w:numPr>
        <w:shd w:val="clear" w:color="auto" w:fill="FFFFFF"/>
        <w:tabs>
          <w:tab w:val="left" w:pos="1134" w:leader="none"/>
        </w:tabs>
        <w:ind w:left="0" w:firstLine="709"/>
        <w:jc w:val="both"/>
        <w:rPr>
          <w:highlight w:val="white"/>
        </w:rPr>
      </w:pPr>
      <w:r>
        <w:rPr>
          <w:bCs/>
          <w:shd w:fill="FFFFFF" w:val="clear"/>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left" w:pos="1134" w:leader="none"/>
        </w:tabs>
        <w:ind w:left="0" w:firstLine="709"/>
        <w:jc w:val="both"/>
        <w:rPr>
          <w:highlight w:val="white"/>
        </w:rPr>
      </w:pPr>
      <w:r>
        <w:rPr>
          <w:bCs/>
          <w:shd w:fill="FFFFFF" w:val="clear"/>
        </w:rPr>
        <w:t>Подрядчик обязан предоставить Заказчику новую Банковскую гарантию</w:t>
      </w:r>
      <w:r>
        <w:rPr>
          <w:shd w:fill="FFFFFF" w:val="clear"/>
        </w:rPr>
        <w:t xml:space="preserve"> </w:t>
      </w:r>
      <w:r>
        <w:rPr>
          <w:bCs/>
          <w:shd w:fill="FFFFFF" w:val="clear"/>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6.6. Во всех случаях, предусмотренных Договором, Подрядчик вправе представить Заказчику вместо новой Банковской гарантии изменения к действующей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Normal"/>
        <w:widowControl w:val="false"/>
        <w:spacing w:lineRule="auto" w:line="240"/>
        <w:ind w:firstLine="709"/>
        <w:rPr>
          <w:highlight w:val="white"/>
        </w:rPr>
      </w:pPr>
      <w:r>
        <w:rPr>
          <w:bCs/>
          <w:sz w:val="24"/>
          <w:szCs w:val="24"/>
          <w:shd w:fill="FFFFFF" w:val="clear"/>
        </w:rPr>
        <w:t>6.7. 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widowControl w:val="false"/>
        <w:spacing w:lineRule="auto" w:line="240"/>
        <w:ind w:firstLine="709"/>
        <w:rPr>
          <w:highlight w:val="white"/>
        </w:rPr>
      </w:pPr>
      <w:r>
        <w:rPr>
          <w:bCs/>
          <w:sz w:val="24"/>
          <w:szCs w:val="24"/>
          <w:shd w:fill="FFFFFF" w:val="clear"/>
        </w:rPr>
        <w:t xml:space="preserve">6.8. </w:t>
      </w:r>
      <w:r>
        <w:rPr>
          <w:bCs/>
          <w:color w:val="000000"/>
          <w:sz w:val="24"/>
          <w:szCs w:val="24"/>
          <w:shd w:fill="FFFFFF" w:val="clear"/>
        </w:rPr>
        <w:t xml:space="preserve">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r>
        <w:rPr>
          <w:bCs/>
          <w:color w:val="000000"/>
          <w:sz w:val="24"/>
          <w:szCs w:val="24"/>
          <w:shd w:fill="FFFFFF" w:val="clear"/>
          <w:lang w:val="ru-RU"/>
        </w:rPr>
        <w:t>Выбор формы направления такого требования осуществляется Бенефициаром самостоятельно.</w:t>
      </w:r>
    </w:p>
    <w:p>
      <w:pPr>
        <w:pStyle w:val="ListParagraph"/>
        <w:numPr>
          <w:ilvl w:val="0"/>
          <w:numId w:val="0"/>
        </w:numPr>
        <w:shd w:val="clear" w:color="auto" w:fill="FFFFFF"/>
        <w:ind w:left="0" w:hanging="0"/>
        <w:jc w:val="both"/>
        <w:rPr>
          <w:highlight w:val="white"/>
        </w:rPr>
      </w:pPr>
      <w:r>
        <w:rPr>
          <w:rFonts w:eastAsia="Times New Roman" w:cs="Times New Roman"/>
          <w:color w:val="000000"/>
          <w:sz w:val="24"/>
          <w:szCs w:val="24"/>
          <w:shd w:fill="FFFFFF" w:val="clear"/>
          <w:lang w:val="ru-RU" w:eastAsia="ru-RU" w:bidi="ar-SA"/>
        </w:rPr>
        <w:t xml:space="preserve"> </w:t>
      </w:r>
      <w:r>
        <w:rPr>
          <w:rFonts w:eastAsia="Times New Roman" w:cs="Times New Roman"/>
          <w:color w:val="000000"/>
          <w:sz w:val="24"/>
          <w:szCs w:val="24"/>
          <w:shd w:fill="FFFFFF" w:val="clear"/>
          <w:lang w:val="ru-RU" w:eastAsia="ru-RU" w:bidi="ar-SA"/>
        </w:rPr>
        <w:tab/>
        <w:t>6.9. Банковская гарантия предоставляется:</w:t>
      </w:r>
    </w:p>
    <w:p>
      <w:pPr>
        <w:pStyle w:val="ListParagraph"/>
        <w:numPr>
          <w:ilvl w:val="0"/>
          <w:numId w:val="0"/>
        </w:numPr>
        <w:shd w:val="clear" w:color="auto" w:fill="FFFFFF"/>
        <w:tabs>
          <w:tab w:val="left" w:pos="675" w:leader="none"/>
        </w:tabs>
        <w:ind w:left="0" w:hanging="0"/>
        <w:jc w:val="both"/>
        <w:rPr>
          <w:highlight w:val="white"/>
        </w:rPr>
      </w:pPr>
      <w:r>
        <w:rPr>
          <w:rFonts w:eastAsia="Times New Roman" w:cs="Times New Roman"/>
          <w:color w:val="000000"/>
          <w:sz w:val="24"/>
          <w:szCs w:val="24"/>
          <w:shd w:fill="FFFFFF" w:val="clear"/>
          <w:lang w:val="ru-RU" w:eastAsia="ru-RU" w:bidi="ar-SA"/>
        </w:rPr>
        <w:t xml:space="preserve"> </w:t>
      </w:r>
      <w:r>
        <w:rPr>
          <w:rFonts w:eastAsia="Times New Roman" w:cs="Times New Roman"/>
          <w:color w:val="000000"/>
          <w:sz w:val="24"/>
          <w:szCs w:val="24"/>
          <w:shd w:fill="FFFFFF" w:val="clear"/>
          <w:lang w:val="ru-RU" w:eastAsia="ru-RU" w:bidi="ar-SA"/>
        </w:rPr>
        <w:tab/>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ListParagraph"/>
        <w:numPr>
          <w:ilvl w:val="0"/>
          <w:numId w:val="0"/>
        </w:numPr>
        <w:shd w:val="clear" w:color="auto" w:fill="FFFFFF"/>
        <w:tabs>
          <w:tab w:val="left" w:pos="1134" w:leader="none"/>
        </w:tabs>
        <w:ind w:left="0" w:hanging="0"/>
        <w:jc w:val="both"/>
        <w:rPr>
          <w:highlight w:val="white"/>
        </w:rPr>
      </w:pPr>
      <w:r>
        <w:rPr>
          <w:rFonts w:eastAsia="Times New Roman" w:cs="Times New Roman"/>
          <w:color w:val="000000"/>
          <w:sz w:val="24"/>
          <w:szCs w:val="24"/>
          <w:shd w:fill="FFFFFF" w:val="clear"/>
          <w:lang w:val="ru-RU" w:eastAsia="ru-RU" w:bidi="ar-SA"/>
        </w:rPr>
        <w:t>либо</w:t>
      </w:r>
    </w:p>
    <w:p>
      <w:pPr>
        <w:pStyle w:val="Normal"/>
        <w:widowControl w:val="false"/>
        <w:spacing w:lineRule="auto" w:line="240"/>
        <w:ind w:firstLine="709"/>
        <w:rPr>
          <w:highlight w:val="white"/>
        </w:rPr>
      </w:pPr>
      <w:r>
        <w:rPr>
          <w:rFonts w:eastAsia="Times New Roman" w:cs="Times New Roman"/>
          <w:bCs/>
          <w:color w:val="000000"/>
          <w:sz w:val="24"/>
          <w:szCs w:val="24"/>
          <w:shd w:fill="FFFFFF" w:val="clear"/>
          <w:lang w:val="ru-RU" w:eastAsia="ru-RU" w:bidi="ar-SA"/>
        </w:rPr>
        <w:t>- в оригинале на бумажном носителе.</w:t>
      </w:r>
    </w:p>
    <w:p>
      <w:pPr>
        <w:pStyle w:val="ListParagraph"/>
        <w:shd w:val="clear" w:color="auto" w:fill="FFFFFF"/>
        <w:tabs>
          <w:tab w:val="left" w:pos="1134" w:leader="none"/>
        </w:tabs>
        <w:ind w:left="0" w:hanging="0"/>
        <w:jc w:val="both"/>
        <w:rPr>
          <w:bCs/>
          <w:shd w:fill="FFFFFF" w:val="clear"/>
        </w:rPr>
      </w:pPr>
      <w:r>
        <w:rPr>
          <w:bCs/>
          <w:shd w:fill="FFFFFF" w:val="clear"/>
        </w:rPr>
      </w:r>
    </w:p>
    <w:p>
      <w:pPr>
        <w:pStyle w:val="ListParagraph"/>
        <w:numPr>
          <w:ilvl w:val="0"/>
          <w:numId w:val="17"/>
        </w:numPr>
        <w:shd w:val="clear" w:color="auto" w:fill="FFFFFF"/>
        <w:tabs>
          <w:tab w:val="left" w:pos="284" w:leader="none"/>
        </w:tabs>
        <w:ind w:left="0" w:hanging="0"/>
        <w:jc w:val="center"/>
        <w:rPr>
          <w:highlight w:val="white"/>
        </w:rPr>
      </w:pPr>
      <w:r>
        <w:rPr>
          <w:b/>
          <w:bCs/>
          <w:shd w:fill="FFFFFF" w:val="clear"/>
        </w:rPr>
        <w:t>Ответственность Сторон</w:t>
      </w:r>
    </w:p>
    <w:p>
      <w:pPr>
        <w:pStyle w:val="ListParagraph"/>
        <w:numPr>
          <w:ilvl w:val="1"/>
          <w:numId w:val="17"/>
        </w:numPr>
        <w:shd w:val="clear" w:color="auto" w:fill="FFFFFF"/>
        <w:tabs>
          <w:tab w:val="left" w:pos="0" w:leader="none"/>
          <w:tab w:val="left" w:pos="1134" w:leader="none"/>
        </w:tabs>
        <w:ind w:left="0" w:firstLine="709"/>
        <w:jc w:val="both"/>
        <w:rPr>
          <w:highlight w:val="white"/>
        </w:rPr>
      </w:pPr>
      <w:r>
        <w:rPr>
          <w:bCs/>
          <w:shd w:fill="FFFFFF" w:val="clear"/>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17"/>
        </w:numPr>
        <w:tabs>
          <w:tab w:val="left" w:pos="0" w:leader="none"/>
          <w:tab w:val="left" w:pos="1134" w:leader="none"/>
        </w:tabs>
        <w:spacing w:lineRule="auto" w:line="240"/>
        <w:ind w:left="0" w:firstLine="709"/>
        <w:rPr>
          <w:highlight w:val="white"/>
        </w:rPr>
      </w:pPr>
      <w:r>
        <w:rPr>
          <w:bCs/>
          <w:sz w:val="24"/>
          <w:szCs w:val="24"/>
          <w:shd w:fill="FFFFFF" w:val="clear"/>
        </w:rPr>
        <w:t xml:space="preserve">Заказчик не несет ответственность за ненадлежащее исполнение обязательств </w:t>
        <w:br/>
        <w:t>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17"/>
        </w:numPr>
        <w:tabs>
          <w:tab w:val="left" w:pos="0" w:leader="none"/>
          <w:tab w:val="left" w:pos="1134" w:leader="none"/>
        </w:tabs>
        <w:spacing w:lineRule="auto" w:line="240"/>
        <w:ind w:left="0" w:firstLine="709"/>
        <w:rPr>
          <w:highlight w:val="white"/>
        </w:rPr>
      </w:pPr>
      <w:r>
        <w:rPr>
          <w:sz w:val="24"/>
          <w:szCs w:val="24"/>
          <w:shd w:fill="FFFFFF" w:val="clear"/>
        </w:rPr>
        <w:t xml:space="preserve">В случае нарушения Заказчиком сроков оплаты </w:t>
      </w:r>
      <w:r>
        <w:rPr>
          <w:bCs/>
          <w:sz w:val="24"/>
          <w:szCs w:val="24"/>
          <w:shd w:fill="FFFFFF" w:val="clear"/>
        </w:rPr>
        <w:t>установленных разделом 3 Договора</w:t>
      </w:r>
      <w:r>
        <w:rPr>
          <w:sz w:val="24"/>
          <w:szCs w:val="24"/>
          <w:shd w:fill="FFFFFF" w:val="clear"/>
        </w:rPr>
        <w:t xml:space="preserve">, Подрядчик вправе 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w:t>
      </w:r>
      <w:r>
        <w:rPr>
          <w:rFonts w:eastAsia="Times New Roman" w:ascii="Liberation Serif" w:hAnsi="Liberation Serif"/>
          <w:sz w:val="24"/>
          <w:szCs w:val="24"/>
          <w:shd w:fill="FFFFFF" w:val="clear"/>
        </w:rPr>
        <w:t>но не более 5 % от Цены Договора.</w:t>
      </w:r>
      <w:r>
        <w:rPr>
          <w:bCs/>
          <w:sz w:val="24"/>
          <w:szCs w:val="24"/>
          <w:shd w:fill="FFFFFF" w:val="clear"/>
        </w:rPr>
        <w:t xml:space="preserve"> </w:t>
      </w:r>
    </w:p>
    <w:p>
      <w:pPr>
        <w:pStyle w:val="Normal"/>
        <w:numPr>
          <w:ilvl w:val="1"/>
          <w:numId w:val="17"/>
        </w:numPr>
        <w:tabs>
          <w:tab w:val="left" w:pos="0" w:leader="none"/>
          <w:tab w:val="left" w:pos="1134" w:leader="none"/>
        </w:tabs>
        <w:spacing w:lineRule="auto" w:line="240"/>
        <w:ind w:left="0" w:firstLine="709"/>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Результата Работ, Заказчик вправе требовать уплаты Подрядчиком:</w:t>
      </w:r>
    </w:p>
    <w:p>
      <w:pPr>
        <w:pStyle w:val="ListParagraph"/>
        <w:numPr>
          <w:ilvl w:val="2"/>
          <w:numId w:val="17"/>
        </w:numPr>
        <w:shd w:val="clear" w:color="auto" w:fill="FFFFFF"/>
        <w:tabs>
          <w:tab w:val="left" w:pos="0" w:leader="none"/>
          <w:tab w:val="left" w:pos="709" w:leader="none"/>
          <w:tab w:val="left" w:pos="1134" w:leader="none"/>
          <w:tab w:val="left" w:pos="1418" w:leader="none"/>
        </w:tabs>
        <w:ind w:left="0" w:firstLine="709"/>
        <w:jc w:val="both"/>
        <w:rPr>
          <w:highlight w:val="white"/>
        </w:rPr>
      </w:pPr>
      <w:r>
        <w:rPr>
          <w:shd w:fill="FFFFFF" w:val="clear"/>
        </w:rPr>
        <w:t>неустойки в размере 0,1 (ноль целых и одна десятая) процента от цены этапа работ за каждый день просрочки выполнения работ</w:t>
      </w:r>
      <w:r>
        <w:rPr>
          <w:rFonts w:eastAsia="Calibri"/>
          <w:bCs/>
          <w:shd w:fill="FFFFFF" w:val="clear"/>
        </w:rPr>
        <w:t>.</w:t>
      </w:r>
    </w:p>
    <w:p>
      <w:pPr>
        <w:pStyle w:val="ListParagraph"/>
        <w:numPr>
          <w:ilvl w:val="2"/>
          <w:numId w:val="17"/>
        </w:numPr>
        <w:shd w:val="clear" w:color="auto" w:fill="FFFFFF"/>
        <w:tabs>
          <w:tab w:val="left" w:pos="0" w:leader="none"/>
          <w:tab w:val="left" w:pos="709" w:leader="none"/>
          <w:tab w:val="left" w:pos="1134" w:leader="none"/>
          <w:tab w:val="left" w:pos="1418" w:leader="none"/>
        </w:tabs>
        <w:ind w:left="0" w:firstLine="709"/>
        <w:jc w:val="both"/>
        <w:rPr>
          <w:highlight w:val="white"/>
        </w:rPr>
      </w:pPr>
      <w:r>
        <w:rPr>
          <w:rFonts w:eastAsia="Calibri"/>
          <w:bCs/>
          <w:shd w:fill="FFFFFF" w:val="clear"/>
        </w:rPr>
        <w:t>н</w:t>
      </w:r>
      <w:r>
        <w:rPr>
          <w:shd w:fill="FFFFFF" w:val="clear"/>
        </w:rPr>
        <w:t>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 и / или соответствующего объекта по Договору</w:t>
      </w:r>
      <w:r>
        <w:rPr>
          <w:rFonts w:eastAsia="Calibri"/>
          <w:bCs/>
          <w:shd w:fill="FFFFFF" w:val="clear"/>
        </w:rPr>
        <w:t xml:space="preserve">. </w:t>
      </w:r>
    </w:p>
    <w:p>
      <w:pPr>
        <w:pStyle w:val="ListParagraph"/>
        <w:numPr>
          <w:ilvl w:val="2"/>
          <w:numId w:val="17"/>
        </w:numPr>
        <w:shd w:val="clear" w:color="auto" w:fill="FFFFFF"/>
        <w:tabs>
          <w:tab w:val="left" w:pos="0" w:leader="none"/>
          <w:tab w:val="left" w:pos="709" w:leader="none"/>
          <w:tab w:val="left" w:pos="1134" w:leader="none"/>
          <w:tab w:val="left" w:pos="1418" w:leader="none"/>
        </w:tabs>
        <w:ind w:left="0" w:firstLine="709"/>
        <w:jc w:val="both"/>
        <w:rPr>
          <w:highlight w:val="white"/>
        </w:rPr>
      </w:pPr>
      <w:r>
        <w:rPr>
          <w:shd w:fill="FFFFFF" w:val="clear"/>
        </w:rPr>
        <w:t>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в целом по Договору и / или соответствующего объекта по Договору</w:t>
      </w:r>
      <w:r>
        <w:rPr>
          <w:rFonts w:eastAsia="Calibri"/>
          <w:bCs/>
          <w:shd w:fill="FFFFFF" w:val="clear"/>
        </w:rPr>
        <w:t>.</w:t>
      </w:r>
    </w:p>
    <w:p>
      <w:pPr>
        <w:pStyle w:val="Normal"/>
        <w:numPr>
          <w:ilvl w:val="1"/>
          <w:numId w:val="17"/>
        </w:numPr>
        <w:tabs>
          <w:tab w:val="left" w:pos="0" w:leader="none"/>
          <w:tab w:val="left" w:pos="1134" w:leader="none"/>
        </w:tabs>
        <w:spacing w:lineRule="auto" w:line="240"/>
        <w:ind w:left="0" w:firstLine="709"/>
        <w:rPr>
          <w:highlight w:val="white"/>
        </w:rPr>
      </w:pPr>
      <w:r>
        <w:rPr>
          <w:bCs/>
          <w:sz w:val="24"/>
          <w:szCs w:val="24"/>
          <w:shd w:fill="FFFFFF" w:val="clear"/>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w:t>
        <w:br/>
        <w:t xml:space="preserve">и промышленной безопасности, в том числе неприменение средств индивидуальной защиты,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Normal"/>
        <w:numPr>
          <w:ilvl w:val="1"/>
          <w:numId w:val="17"/>
        </w:numPr>
        <w:tabs>
          <w:tab w:val="left" w:pos="0" w:leader="none"/>
          <w:tab w:val="left" w:pos="1134" w:leader="none"/>
        </w:tabs>
        <w:spacing w:lineRule="auto" w:line="240"/>
        <w:ind w:left="0" w:firstLine="709"/>
        <w:rPr>
          <w:highlight w:val="white"/>
        </w:rPr>
      </w:pPr>
      <w:r>
        <w:rPr>
          <w:bCs/>
          <w:sz w:val="24"/>
          <w:szCs w:val="24"/>
          <w:shd w:fill="FFFFFF" w:val="clear"/>
        </w:rPr>
        <w:t xml:space="preserve">Если в результате составления и выставления Подрядчиком счетов-фактур, УПД </w:t>
        <w:br/>
        <w:t xml:space="preserve">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4.9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Договором, Заказчик вправе требовать уплаты Подрядчиком неустойки в размере 0,03 (ноль целых и три сотых) процента от Цены Договора за каждый день просрочки.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Подрядчиком в полной сумме сверх неустойки.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Подрядчик несет ответственность перед Заказчиком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Подрядчик несет ответственность за сохранность и целевое использование полученного от Заказчика Оборудования Заказчика, перечень которого указан в Приложении № 8 к Договору.</w:t>
      </w:r>
    </w:p>
    <w:p>
      <w:pPr>
        <w:pStyle w:val="ListParagraph"/>
        <w:numPr>
          <w:ilvl w:val="1"/>
          <w:numId w:val="17"/>
        </w:numPr>
        <w:shd w:val="clear" w:color="auto" w:fill="FFFFFF"/>
        <w:tabs>
          <w:tab w:val="left" w:pos="1134" w:leader="none"/>
        </w:tabs>
        <w:spacing w:lineRule="auto" w:line="240"/>
        <w:ind w:left="0" w:firstLine="710"/>
        <w:jc w:val="both"/>
        <w:rPr>
          <w:highlight w:val="white"/>
        </w:rPr>
      </w:pPr>
      <w:r>
        <w:rPr>
          <w:bCs/>
          <w:sz w:val="24"/>
          <w:szCs w:val="24"/>
          <w:shd w:fill="FFFFFF" w:val="clear"/>
        </w:rPr>
        <w:t>Подрядчик несет ответственность за сохранность и целевое использование полученных от Заказчика Давальческих материалов, перечень которого указан в Приложении № 10 к Договору.</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shd w:fill="FFFFFF" w:val="clear"/>
        </w:rPr>
        <w:t>.</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 случае нарушения Подрядчиком Порядка учета, хранения и передачи материалов, демонтированных при исполнении договора (Приложение №14 к Договору), </w:t>
      </w:r>
      <w:r>
        <w:rPr>
          <w:bCs/>
          <w:shd w:fill="FFFFFF" w:val="clear"/>
        </w:rPr>
        <w:t>Заказчик, помимо возмещения убытков, вправе требовать уплаты Подрядчиком штрафа в размере 50 000 (пятьдесят тысяч) руб. за каждый случай нарушения.</w:t>
      </w:r>
    </w:p>
    <w:p>
      <w:pPr>
        <w:pStyle w:val="ListParagraph"/>
        <w:numPr>
          <w:ilvl w:val="1"/>
          <w:numId w:val="17"/>
        </w:numPr>
        <w:shd w:val="clear" w:color="auto" w:fill="FFFFFF"/>
        <w:tabs>
          <w:tab w:val="left" w:pos="1418" w:leader="none"/>
        </w:tabs>
        <w:ind w:left="0" w:firstLine="709"/>
        <w:jc w:val="both"/>
        <w:rPr>
          <w:highlight w:val="white"/>
        </w:rPr>
      </w:pPr>
      <w:r>
        <w:rPr>
          <w:b w:val="false"/>
          <w:bCs w:val="false"/>
          <w:i w:val="false"/>
          <w:iCs w:val="false"/>
          <w:caps w:val="false"/>
          <w:smallCaps w:val="false"/>
          <w:sz w:val="24"/>
          <w:szCs w:val="24"/>
          <w:shd w:fill="FFFFFF" w:val="clear"/>
        </w:rPr>
        <w:t>В случае нарушения Подрядчиком сроков составления и предоставления на согласование Заказчику ППР, включая детализированный календарный график работ, Заказчик вправе потребовать уплаты Подрядчиком неустойки в размере 0,1% (ноль целых и одна десятая) от Цены Договора за каждый день просрочки.</w:t>
      </w:r>
    </w:p>
    <w:p>
      <w:pPr>
        <w:pStyle w:val="ListParagraph"/>
        <w:numPr>
          <w:ilvl w:val="1"/>
          <w:numId w:val="17"/>
        </w:numPr>
        <w:shd w:val="clear" w:color="auto" w:fill="FFFFFF"/>
        <w:tabs>
          <w:tab w:val="left" w:pos="1418" w:leader="none"/>
        </w:tabs>
        <w:ind w:left="0" w:firstLine="709"/>
        <w:jc w:val="both"/>
        <w:rPr>
          <w:highlight w:val="white"/>
        </w:rPr>
      </w:pPr>
      <w:r>
        <w:rPr>
          <w:b w:val="false"/>
          <w:bCs w:val="false"/>
          <w:i w:val="false"/>
          <w:iCs w:val="false"/>
          <w:caps w:val="false"/>
          <w:smallCaps w:val="false"/>
          <w:sz w:val="24"/>
          <w:szCs w:val="24"/>
          <w:shd w:fill="FFFFFF" w:val="clear"/>
        </w:rPr>
        <w:t>В случае нарушения Подрядчиком сроков направления оферты дополнительного соглашения о корректировке Календарного графика (Приложение №3 к Договору), предусмотренного п. 2.3.39 Договора, Заказчик вправе потребовать уплаты Подрядчиком неустойки в размере 0,1% (ноль целых и одна десятая) от Цены Договора за каждый день просрочки.</w:t>
      </w:r>
    </w:p>
    <w:p>
      <w:pPr>
        <w:pStyle w:val="ListParagraph"/>
        <w:numPr>
          <w:ilvl w:val="1"/>
          <w:numId w:val="17"/>
        </w:numPr>
        <w:shd w:val="clear" w:color="auto" w:fill="FFFFFF"/>
        <w:tabs>
          <w:tab w:val="left" w:pos="1418" w:leader="none"/>
        </w:tabs>
        <w:ind w:left="0" w:firstLine="709"/>
        <w:jc w:val="both"/>
        <w:rPr>
          <w:highlight w:val="white"/>
        </w:rPr>
      </w:pPr>
      <w:r>
        <w:rPr>
          <w:rFonts w:eastAsia="Times New Roman"/>
          <w:b w:val="false"/>
          <w:bCs w:val="false"/>
          <w:i w:val="false"/>
          <w:iCs w:val="false"/>
          <w:caps w:val="false"/>
          <w:smallCaps w:val="false"/>
          <w:color w:val="000000"/>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17"/>
        </w:numPr>
        <w:shd w:val="clear" w:color="auto" w:fill="FFFFFF"/>
        <w:tabs>
          <w:tab w:val="left" w:pos="1418" w:leader="none"/>
        </w:tabs>
        <w:ind w:left="0" w:firstLine="709"/>
        <w:jc w:val="both"/>
        <w:rPr>
          <w:highlight w:val="white"/>
        </w:rPr>
      </w:pPr>
      <w:r>
        <w:rPr>
          <w:rFonts w:eastAsia="Times New Roman"/>
          <w:sz w:val="24"/>
          <w:szCs w:val="24"/>
          <w:shd w:fill="FFFFFF"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17"/>
        </w:numPr>
        <w:shd w:val="clear" w:color="auto" w:fill="FFFFFF"/>
        <w:tabs>
          <w:tab w:val="left" w:pos="1418" w:leader="none"/>
        </w:tabs>
        <w:ind w:left="0" w:firstLine="709"/>
        <w:jc w:val="both"/>
        <w:rPr>
          <w:highlight w:val="white"/>
        </w:rPr>
      </w:pPr>
      <w:r>
        <w:rPr>
          <w:rFonts w:eastAsia="Times New Roman"/>
          <w:b w:val="false"/>
          <w:bCs/>
          <w:i w:val="false"/>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Normal"/>
        <w:spacing w:lineRule="auto" w:line="240"/>
        <w:rPr>
          <w:b/>
          <w:b/>
          <w:color w:val="000000"/>
          <w:sz w:val="24"/>
          <w:szCs w:val="24"/>
          <w:shd w:fill="FFFFFF" w:val="clear"/>
        </w:rPr>
      </w:pPr>
      <w:r>
        <w:rPr>
          <w:b/>
          <w:color w:val="000000"/>
          <w:sz w:val="24"/>
          <w:szCs w:val="24"/>
          <w:shd w:fill="FFFFFF" w:val="clear"/>
        </w:rPr>
      </w:r>
    </w:p>
    <w:p>
      <w:pPr>
        <w:pStyle w:val="ListParagraph"/>
        <w:numPr>
          <w:ilvl w:val="0"/>
          <w:numId w:val="17"/>
        </w:numPr>
        <w:shd w:val="clear" w:color="auto" w:fill="FFFFFF"/>
        <w:tabs>
          <w:tab w:val="left" w:pos="284" w:leader="none"/>
        </w:tabs>
        <w:ind w:left="0" w:hanging="0"/>
        <w:jc w:val="center"/>
        <w:rPr>
          <w:highlight w:val="white"/>
        </w:rPr>
      </w:pPr>
      <w:r>
        <w:rPr>
          <w:b/>
          <w:bCs/>
          <w:shd w:fill="FFFFFF" w:val="clear"/>
        </w:rPr>
        <w:t>Гарантии качества Результата Работ</w:t>
      </w:r>
    </w:p>
    <w:p>
      <w:pPr>
        <w:pStyle w:val="Normal"/>
        <w:numPr>
          <w:ilvl w:val="1"/>
          <w:numId w:val="17"/>
        </w:numPr>
        <w:tabs>
          <w:tab w:val="left" w:pos="1134" w:leader="none"/>
        </w:tabs>
        <w:spacing w:lineRule="auto" w:line="240"/>
        <w:ind w:left="0" w:firstLine="709"/>
        <w:rPr>
          <w:highlight w:val="white"/>
        </w:rPr>
      </w:pPr>
      <w:bookmarkStart w:id="24" w:name="_Ref361337777"/>
      <w:r>
        <w:rPr>
          <w:sz w:val="24"/>
          <w:szCs w:val="24"/>
          <w:shd w:fill="FFFFFF" w:val="clear"/>
        </w:rPr>
        <w:t>Гарантийный</w:t>
      </w:r>
      <w:r>
        <w:rPr>
          <w:bCs/>
          <w:sz w:val="24"/>
          <w:szCs w:val="24"/>
          <w:shd w:fill="FFFFFF" w:val="clear"/>
        </w:rPr>
        <w:t xml:space="preserve"> срок по Договору составляет </w:t>
      </w:r>
      <w:r>
        <w:rPr>
          <w:b/>
          <w:i/>
          <w:sz w:val="24"/>
          <w:szCs w:val="24"/>
          <w:shd w:fill="FFFFFF" w:val="clear"/>
        </w:rPr>
        <w:t xml:space="preserve">60 </w:t>
      </w:r>
      <w:r>
        <w:rPr>
          <w:b/>
          <w:bCs/>
          <w:i/>
          <w:sz w:val="24"/>
          <w:szCs w:val="24"/>
          <w:shd w:fill="FFFFFF" w:val="clear"/>
        </w:rPr>
        <w:t>(шестьдесят)</w:t>
      </w:r>
      <w:r>
        <w:rPr>
          <w:b/>
          <w:i/>
          <w:sz w:val="24"/>
          <w:szCs w:val="24"/>
          <w:shd w:fill="FFFFFF" w:val="clear"/>
        </w:rPr>
        <w:t xml:space="preserve"> месяцев</w:t>
      </w:r>
      <w:r>
        <w:rPr>
          <w:bCs/>
          <w:sz w:val="24"/>
          <w:szCs w:val="24"/>
          <w:shd w:fill="FFFFFF" w:val="clear"/>
        </w:rPr>
        <w:t xml:space="preserve"> и начинает течь с даты подписания Сторонами А</w:t>
      </w:r>
      <w:r>
        <w:rPr>
          <w:sz w:val="24"/>
          <w:szCs w:val="24"/>
          <w:shd w:fill="FFFFFF" w:val="clear"/>
        </w:rPr>
        <w:t>кта КС-11</w:t>
      </w:r>
      <w:r>
        <w:rPr>
          <w:bCs/>
          <w:sz w:val="24"/>
          <w:szCs w:val="24"/>
          <w:shd w:fill="FFFFFF" w:val="clear"/>
        </w:rPr>
        <w:t xml:space="preserve"> </w:t>
      </w:r>
      <w:bookmarkEnd w:id="24"/>
      <w:r>
        <w:rPr>
          <w:bCs/>
          <w:sz w:val="24"/>
          <w:szCs w:val="24"/>
          <w:shd w:fill="FFFFFF" w:val="clear"/>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17"/>
        </w:numPr>
        <w:shd w:val="clear" w:color="auto" w:fill="FFFFFF"/>
        <w:tabs>
          <w:tab w:val="left" w:pos="568" w:leader="none"/>
          <w:tab w:val="left" w:pos="1134" w:leader="none"/>
        </w:tabs>
        <w:ind w:left="0" w:firstLine="709"/>
        <w:jc w:val="both"/>
        <w:rPr>
          <w:highlight w:val="white"/>
        </w:rPr>
      </w:pPr>
      <w:r>
        <w:rPr>
          <w:bCs/>
          <w:shd w:fill="FFFFFF" w:val="clear"/>
        </w:rPr>
        <w:t>Гарантийные обязательства Подрядчика наступают с даты подписания Сторонами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w:t>
      </w:r>
    </w:p>
    <w:p>
      <w:pPr>
        <w:pStyle w:val="ListParagraph"/>
        <w:numPr>
          <w:ilvl w:val="1"/>
          <w:numId w:val="17"/>
        </w:numPr>
        <w:shd w:val="clear" w:color="auto" w:fill="FFFFFF"/>
        <w:tabs>
          <w:tab w:val="left" w:pos="1134" w:leader="none"/>
        </w:tabs>
        <w:ind w:left="0" w:firstLine="709"/>
        <w:jc w:val="both"/>
        <w:rPr>
          <w:highlight w:val="white"/>
        </w:rPr>
      </w:pPr>
      <w:bookmarkStart w:id="25" w:name="_Ref361337764"/>
      <w:r>
        <w:rPr>
          <w:bCs/>
          <w:shd w:fill="FFFFFF" w:val="clear"/>
        </w:rPr>
        <w:t xml:space="preserve">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w:t>
        <w:br/>
        <w:t>и сроков их устранения.</w:t>
      </w:r>
      <w:bookmarkEnd w:id="25"/>
      <w:r>
        <w:rPr>
          <w:bCs/>
          <w:shd w:fill="FFFFFF" w:val="clear"/>
        </w:rPr>
        <w:t xml:space="preserve">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Наличие и полный перечень недостатков,</w:t>
      </w:r>
      <w:r>
        <w:rPr>
          <w:shd w:fill="FFFFFF" w:val="clear"/>
        </w:rPr>
        <w:t xml:space="preserve"> </w:t>
      </w:r>
      <w:r>
        <w:rPr>
          <w:bCs/>
          <w:shd w:fill="FFFFFF" w:val="clear"/>
        </w:rPr>
        <w:t xml:space="preserve">несоответствий и / или дефектов Результата Работ, а также разумные сроки их устранения, оформляются Актом </w:t>
        <w:br/>
        <w:t xml:space="preserve">о недостатках, составляемым Сторонами, а при отказе или уклонении Подрядчика </w:t>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br/>
        <w:t xml:space="preserve">в одностороннем порядке Акт о недостатках имеет для Подрядчика юридическую силу </w:t>
        <w:br/>
        <w:t>и является основанием для привлечения его к ответственности в порядке и размерах, установленных Договором.</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Подрядчик обязан своими силами и за свой счет устранить недостатки,</w:t>
      </w:r>
      <w:r>
        <w:rPr>
          <w:shd w:fill="FFFFFF" w:val="clear"/>
        </w:rPr>
        <w:t xml:space="preserve"> </w:t>
      </w:r>
      <w:r>
        <w:rPr>
          <w:bCs/>
          <w:shd w:fill="FFFFFF" w:val="clear"/>
        </w:rPr>
        <w:t xml:space="preserve">несоответствия и / или дефекты, обнаруженные Заказчиком в течение Гарантийного срока, </w:t>
        <w:br/>
        <w:t xml:space="preserve">в срок, указанный в </w:t>
      </w:r>
      <w:bookmarkStart w:id="26" w:name="OLE_LINK5"/>
      <w:bookmarkStart w:id="27" w:name="OLE_LINK6"/>
      <w:r>
        <w:rPr>
          <w:bCs/>
          <w:shd w:fill="FFFFFF" w:val="clear"/>
        </w:rPr>
        <w:t>Акте о недостатках, составленном в порядке, установленном пунктом 8.5 Договора</w:t>
      </w:r>
      <w:bookmarkEnd w:id="26"/>
      <w:bookmarkEnd w:id="27"/>
      <w:r>
        <w:rPr>
          <w:bCs/>
          <w:shd w:fill="FFFFFF" w:val="clear"/>
        </w:rPr>
        <w:t>.</w:t>
      </w:r>
      <w:r>
        <w:rPr>
          <w:shd w:fill="FFFFFF" w:val="clear"/>
        </w:rPr>
        <w:t xml:space="preserve">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Гарантийный срок на Результат Работ увеличивается на тот период времени, </w:t>
        <w:br/>
        <w:t>в течение которого Заказчик не мог эксплуатировать Результат Работ в целом или его часть (включая Оборудование)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w:t>
        <w:br/>
        <w:t xml:space="preserve">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left" w:pos="566" w:leader="none"/>
        </w:tabs>
        <w:spacing w:lineRule="auto" w:line="240"/>
        <w:ind w:hanging="0"/>
        <w:rPr>
          <w:color w:val="000000"/>
          <w:sz w:val="24"/>
          <w:szCs w:val="24"/>
          <w:shd w:fill="FFFFFF" w:val="clear"/>
        </w:rPr>
      </w:pPr>
      <w:r>
        <w:rPr>
          <w:color w:val="000000"/>
          <w:sz w:val="24"/>
          <w:szCs w:val="24"/>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Исключительные права и патенты</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Подрядчик гарантирует, что выполнение Работ, предусмотренных Договором, </w:t>
        <w:br/>
        <w:t>а также передача Заказчику Результата Работ не нарушит исключительных и иных интеллектуальных прав третьих лиц</w:t>
      </w:r>
      <w:r>
        <w:rPr>
          <w:shd w:fill="FFFFFF" w:val="clear"/>
        </w:rPr>
        <w:t xml:space="preserve"> </w:t>
      </w:r>
      <w:r>
        <w:rPr>
          <w:bCs/>
          <w:shd w:fill="FFFFFF" w:val="clear"/>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w:t>
        <w:br/>
        <w:t xml:space="preserve">на это соответствующие разрешения (лицензии) этих лиц.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В состав Результата Работ по Договору считаются включенными </w:t>
        <w:br/>
        <w:t xml:space="preserve">все разрешения (лицензии), необходимые для эксплуатации Заказчиком Результата Работ </w:t>
        <w:br/>
        <w:t xml:space="preserve">в течение всего установленного срока эксплуатации, его технического обслуживания </w:t>
        <w:br/>
        <w:t xml:space="preserve">и ремонта, а также реконструкции и / или модернизации.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В случае если Заказчику будут предъявлены требования, связанные </w:t>
        <w:br/>
        <w:t xml:space="preserve">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w:t>
        <w:br/>
        <w:t>на юридических консультантов.</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left" w:pos="1134" w:leader="none"/>
        </w:tabs>
        <w:ind w:left="0" w:firstLine="709"/>
        <w:jc w:val="both"/>
        <w:rPr>
          <w:highlight w:val="white"/>
        </w:rPr>
      </w:pPr>
      <w:r>
        <w:rPr>
          <w:bCs/>
          <w:shd w:fill="FFFFFF" w:val="clear"/>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w:t>
        <w:br/>
        <w:t xml:space="preserve">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w:t>
        <w:br/>
        <w:t xml:space="preserve">что Подрядчик передаст Заказчику неисключительные права (неисключительную лицензию) </w:t>
        <w:br/>
        <w:t>на право использования такого результата</w:t>
      </w:r>
      <w:r>
        <w:rPr>
          <w:shd w:fill="FFFFFF" w:val="clear"/>
        </w:rPr>
        <w:t xml:space="preserve"> </w:t>
      </w:r>
      <w:r>
        <w:rPr>
          <w:bCs/>
          <w:shd w:fill="FFFFFF" w:val="clear"/>
        </w:rPr>
        <w:t xml:space="preserve">интеллектуальной деятельности на срок, </w:t>
        <w:br/>
        <w:t>не меньше срока эксплуатации Результата Работ, и в том объеме (пределах), который требуется для эксплуатации,</w:t>
      </w:r>
      <w:r>
        <w:rPr>
          <w:shd w:fill="FFFFFF" w:val="clear"/>
        </w:rPr>
        <w:t xml:space="preserve"> </w:t>
      </w:r>
      <w:r>
        <w:rPr>
          <w:bCs/>
          <w:shd w:fill="FFFFFF" w:val="clear"/>
        </w:rPr>
        <w:t xml:space="preserve">технического обслуживания и ремонта, а также реконструкции и / или модернизации Результата Работ. При этом Стороны признают, что плата </w:t>
        <w:br/>
        <w:t xml:space="preserve">за использование прав на результат интеллектуальной деятельности входит в Цену Договора.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В случае появления в рамках исполнения Договора или в составе выполненных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br/>
        <w:t>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 по соответствующему Этапу Работ.</w:t>
      </w:r>
    </w:p>
    <w:p>
      <w:pPr>
        <w:pStyle w:val="ListParagraph"/>
        <w:shd w:val="clear" w:color="auto" w:fill="FFFFFF"/>
        <w:tabs>
          <w:tab w:val="left" w:pos="1134" w:leader="none"/>
        </w:tabs>
        <w:ind w:left="0" w:hanging="0"/>
        <w:jc w:val="both"/>
        <w:rPr>
          <w:bCs/>
          <w:shd w:fill="FFFFFF" w:val="clear"/>
        </w:rPr>
      </w:pPr>
      <w:r>
        <w:rPr>
          <w:bCs/>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Конфиденциальность</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shd w:fill="FFFFFF" w:val="clear"/>
        </w:rPr>
        <w:t xml:space="preserve">м, в том числе по причине </w:t>
      </w:r>
      <w:r>
        <w:rPr>
          <w:bCs/>
          <w:sz w:val="24"/>
          <w:szCs w:val="24"/>
          <w:shd w:fill="FFFFFF" w:val="clear"/>
        </w:rPr>
        <w:t>введения в отношении нее режима Коммерческой тайны;</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 xml:space="preserve">данная Информация не относится к категории общедоступной </w:t>
        <w:br/>
        <w:t>или обязательной к раскрытию Заказчиком в соответствии с законодательством Российской Федерации.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Информация может включать в себя, в том числе, но не ограничиваясь: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финансовую </w:t>
      </w:r>
      <w:r>
        <w:rPr>
          <w:bCs/>
          <w:sz w:val="24"/>
          <w:szCs w:val="24"/>
          <w:shd w:fill="FFFFFF" w:val="clear"/>
          <w:lang w:val="en-US"/>
        </w:rPr>
        <w:t>(</w:t>
      </w:r>
      <w:r>
        <w:rPr>
          <w:bCs/>
          <w:sz w:val="24"/>
          <w:szCs w:val="24"/>
          <w:shd w:fill="FFFFFF" w:val="clear"/>
        </w:rPr>
        <w:t>бухгалтерскую) отчетность;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учетные регистры бухгалтерского учета;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бизнес-планы;</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финансовых, правовых, организационных и других взаимоотношениях между Заказчиком и третьими лицами;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сведения о находящихся на регистрации товарных знаках Заказчика, а также </w:t>
        <w:br/>
        <w:t>об объектах интеллектуальной собственности Заказчика, сведения о которых не являются опубликованными;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сведения о подрядчиках, поставщиках оборудования и материалов, а также </w:t>
        <w:br/>
        <w:t>о покупателях продукции Заказчика и их аффилированных лицах;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об объемах производства и / или реализации продукции и услуг Заказчика или его аффилированных лиц;</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ListParagraph"/>
        <w:numPr>
          <w:ilvl w:val="1"/>
          <w:numId w:val="17"/>
        </w:numPr>
        <w:shd w:val="clear" w:color="auto" w:fill="FFFFFF"/>
        <w:tabs>
          <w:tab w:val="left" w:pos="1134" w:leader="none"/>
        </w:tabs>
        <w:ind w:left="0" w:firstLine="709"/>
        <w:jc w:val="both"/>
        <w:rPr>
          <w:highlight w:val="white"/>
        </w:rPr>
      </w:pPr>
      <w:bookmarkStart w:id="28" w:name="_Ref361337849"/>
      <w:r>
        <w:rPr>
          <w:bCs/>
          <w:shd w:fill="FFFFFF" w:val="clear"/>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hd w:fill="FFFFFF" w:val="clear"/>
        </w:rPr>
        <w:t xml:space="preserve"> </w:t>
      </w:r>
      <w:r>
        <w:rPr>
          <w:bCs/>
          <w:shd w:fill="FFFFFF" w:val="clear"/>
        </w:rPr>
        <w:t>(расторжения) или исполнения, в том числе:</w:t>
      </w:r>
      <w:bookmarkEnd w:id="28"/>
      <w:r>
        <w:rPr>
          <w:bCs/>
          <w:shd w:fill="FFFFFF" w:val="clear"/>
        </w:rPr>
        <w:t xml:space="preserve"> </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Не разглашать, не обсуждать содержание, не предоставлять копий, </w:t>
        <w:br/>
        <w:t xml:space="preserve">не публиковать и не раскрывать в какой-либо иной форме третьим лицам Информацию </w:t>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w:t>
        <w:br/>
        <w:t>в отношении защиты Информации обычно используемые им меры защиты.</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Использовать Информацию исключительно для целей, для которых она была предоставлена. </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br/>
        <w:t xml:space="preserve">на технических средствах Подрядчика. При этом Заказчик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numPr>
          <w:ilvl w:val="2"/>
          <w:numId w:val="17"/>
        </w:numPr>
        <w:shd w:val="clear" w:color="auto" w:fill="FFFFFF"/>
        <w:tabs>
          <w:tab w:val="left" w:pos="1701" w:leader="none"/>
        </w:tabs>
        <w:ind w:left="0" w:firstLine="709"/>
        <w:jc w:val="both"/>
        <w:rPr>
          <w:highlight w:val="white"/>
        </w:rPr>
      </w:pPr>
      <w:bookmarkStart w:id="29" w:name="_Ref361337832"/>
      <w:bookmarkEnd w:id="29"/>
      <w:r>
        <w:rPr>
          <w:bCs/>
          <w:shd w:fill="FFFFFF" w:val="clear"/>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Не разглашать третьим лицам факты передачи или получения Информации.</w:t>
      </w:r>
    </w:p>
    <w:p>
      <w:pPr>
        <w:pStyle w:val="ListParagraph"/>
        <w:numPr>
          <w:ilvl w:val="1"/>
          <w:numId w:val="17"/>
        </w:numPr>
        <w:shd w:val="clear" w:color="auto" w:fill="FFFFFF"/>
        <w:tabs>
          <w:tab w:val="left" w:pos="1134" w:leader="none"/>
        </w:tabs>
        <w:ind w:left="0" w:firstLine="709"/>
        <w:jc w:val="both"/>
        <w:rPr>
          <w:highlight w:val="white"/>
        </w:rPr>
      </w:pPr>
      <w:bookmarkStart w:id="30" w:name="_Ref361337863"/>
      <w:bookmarkEnd w:id="30"/>
      <w:r>
        <w:rPr>
          <w:bCs/>
          <w:shd w:fill="FFFFFF" w:val="clear"/>
        </w:rPr>
        <w:t xml:space="preserve">Подрядчик, нарушивший условия настоящего раздела Договора, возмещает Заказчику убытки, вызванные таким нарушением, в течение 10 (десяти) календарных дней </w:t>
        <w:br/>
        <w:t>с даты получения соответствующего письменного требования Заказчика.</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Подрядчик обязуется обеспечить повторение условий Договора в части соблюдения режима конфиденциальности Информации в договорах, заключаемых </w:t>
        <w:br/>
        <w:t>с Субподрядчиками.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Normal"/>
        <w:shd w:val="clear" w:color="auto" w:fill="FFFFFF"/>
        <w:tabs>
          <w:tab w:val="left" w:pos="1134" w:leader="none"/>
          <w:tab w:val="left" w:pos="1418" w:leader="none"/>
        </w:tabs>
        <w:ind w:hanging="0"/>
        <w:rPr>
          <w:bCs/>
          <w:shd w:fill="FFFFFF" w:val="clear"/>
        </w:rPr>
      </w:pPr>
      <w:r>
        <w:rPr>
          <w:bCs/>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Антикоррупционная оговорка</w:t>
      </w:r>
    </w:p>
    <w:p>
      <w:pPr>
        <w:pStyle w:val="ListParagraph"/>
        <w:numPr>
          <w:ilvl w:val="1"/>
          <w:numId w:val="17"/>
        </w:numPr>
        <w:shd w:val="clear" w:color="auto" w:fill="FFFFFF"/>
        <w:tabs>
          <w:tab w:val="left" w:pos="1418" w:leader="none"/>
        </w:tabs>
        <w:ind w:left="0" w:firstLine="709"/>
        <w:jc w:val="both"/>
        <w:rPr>
          <w:highlight w:val="white"/>
        </w:rPr>
      </w:pPr>
      <w:r>
        <w:rPr>
          <w:color w:val="000000"/>
          <w:shd w:fill="FFFFFF"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hd w:fill="FFFFFF"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7"/>
        </w:numPr>
        <w:shd w:val="clear" w:color="auto" w:fill="FFFFFF"/>
        <w:tabs>
          <w:tab w:val="left" w:pos="567" w:leader="none"/>
          <w:tab w:val="left" w:pos="1418" w:leader="none"/>
        </w:tabs>
        <w:jc w:val="both"/>
        <w:rPr>
          <w:highlight w:val="white"/>
        </w:rPr>
      </w:pPr>
      <w:r>
        <w:rPr>
          <w:color w:val="000000"/>
          <w:shd w:fill="FFFFFF" w:val="clear"/>
        </w:rPr>
        <w:t xml:space="preserve">Каналы связи Линия доверия Группы РусГидро: </w:t>
      </w:r>
    </w:p>
    <w:p>
      <w:pPr>
        <w:pStyle w:val="ListParagraph"/>
        <w:widowControl w:val="false"/>
        <w:numPr>
          <w:ilvl w:val="2"/>
          <w:numId w:val="17"/>
        </w:numPr>
        <w:shd w:val="clear" w:color="auto" w:fill="FFFFFF"/>
        <w:tabs>
          <w:tab w:val="left" w:pos="567" w:leader="none"/>
          <w:tab w:val="left" w:pos="1418" w:leader="none"/>
        </w:tabs>
        <w:suppressAutoHyphens w:val="true"/>
        <w:bidi w:val="0"/>
        <w:ind w:left="0" w:right="0" w:firstLine="567"/>
        <w:jc w:val="both"/>
        <w:rPr>
          <w:highlight w:val="white"/>
        </w:rPr>
      </w:pPr>
      <w:r>
        <w:rPr>
          <w:szCs w:val="28"/>
          <w:shd w:fill="FFFFFF" w:val="clear"/>
        </w:rPr>
        <w:t>Электронная почта: ld@rushydro.ru.</w:t>
      </w:r>
    </w:p>
    <w:p>
      <w:pPr>
        <w:pStyle w:val="ListParagraph"/>
        <w:widowControl w:val="false"/>
        <w:numPr>
          <w:ilvl w:val="2"/>
          <w:numId w:val="17"/>
        </w:numPr>
        <w:shd w:val="clear" w:color="auto" w:fill="FFFFFF"/>
        <w:tabs>
          <w:tab w:val="left" w:pos="567" w:leader="none"/>
          <w:tab w:val="left" w:pos="1418" w:leader="none"/>
        </w:tabs>
        <w:suppressAutoHyphens w:val="true"/>
        <w:bidi w:val="0"/>
        <w:ind w:left="0" w:right="0" w:firstLine="567"/>
        <w:jc w:val="both"/>
        <w:rPr>
          <w:highlight w:val="white"/>
        </w:rPr>
      </w:pPr>
      <w:r>
        <w:rPr>
          <w:szCs w:val="28"/>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val="false"/>
        <w:numPr>
          <w:ilvl w:val="2"/>
          <w:numId w:val="17"/>
        </w:numPr>
        <w:shd w:val="clear" w:color="auto" w:fill="FFFFFF"/>
        <w:tabs>
          <w:tab w:val="left" w:pos="1418" w:leader="none"/>
        </w:tabs>
        <w:suppressAutoHyphens w:val="true"/>
        <w:bidi w:val="0"/>
        <w:spacing w:lineRule="auto" w:line="259" w:before="0" w:after="160"/>
        <w:ind w:left="0" w:right="0" w:firstLine="567"/>
        <w:contextualSpacing/>
        <w:jc w:val="both"/>
        <w:rPr>
          <w:highlight w:val="white"/>
        </w:rPr>
      </w:pPr>
      <w:r>
        <w:rPr>
          <w:color w:val="000000"/>
          <w:szCs w:val="28"/>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b/>
          <w:sz w:val="24"/>
          <w:szCs w:val="24"/>
          <w:shd w:fill="FFFFFF" w:val="clear"/>
        </w:rPr>
      </w:pPr>
      <w:r>
        <w:rPr>
          <w:b/>
          <w:sz w:val="24"/>
          <w:szCs w:val="24"/>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Обстоятельства непреодолимой силы (форс-мажор)</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7"/>
        </w:numPr>
        <w:shd w:val="clear" w:color="auto" w:fill="FFFFFF"/>
        <w:tabs>
          <w:tab w:val="left" w:pos="568" w:leader="none"/>
        </w:tabs>
        <w:ind w:left="0" w:firstLine="709"/>
        <w:jc w:val="both"/>
        <w:rPr>
          <w:highlight w:val="white"/>
        </w:rPr>
      </w:pPr>
      <w:r>
        <w:rPr>
          <w:bCs/>
          <w:shd w:fill="FFFFFF" w:val="clear"/>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left" w:pos="568" w:leader="none"/>
        </w:tabs>
        <w:ind w:left="0" w:firstLine="709"/>
        <w:jc w:val="both"/>
        <w:rPr>
          <w:highlight w:val="white"/>
        </w:rPr>
      </w:pPr>
      <w:r>
        <w:rPr>
          <w:bCs/>
          <w:shd w:fill="FFFFFF" w:val="clear"/>
        </w:rPr>
        <w:t xml:space="preserve">При этом любая из Сторон вправе отказаться от исполнения Договора </w:t>
        <w:br/>
        <w:t>в одностороннем внесудебном порядке.</w:t>
      </w:r>
    </w:p>
    <w:p>
      <w:pPr>
        <w:pStyle w:val="Normal"/>
        <w:spacing w:lineRule="auto" w:line="240"/>
        <w:ind w:hanging="0"/>
        <w:rPr>
          <w:sz w:val="24"/>
          <w:szCs w:val="24"/>
          <w:shd w:fill="FFFFFF" w:val="clear"/>
        </w:rPr>
      </w:pPr>
      <w:r>
        <w:rPr>
          <w:sz w:val="24"/>
          <w:szCs w:val="24"/>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Особые положения</w:t>
      </w:r>
    </w:p>
    <w:p>
      <w:pPr>
        <w:pStyle w:val="ListParagraph"/>
        <w:numPr>
          <w:ilvl w:val="1"/>
          <w:numId w:val="17"/>
        </w:numPr>
        <w:shd w:val="clear" w:color="auto" w:fill="FFFFFF"/>
        <w:tabs>
          <w:tab w:val="left" w:pos="1134" w:leader="none"/>
        </w:tabs>
        <w:ind w:left="0" w:firstLine="709"/>
        <w:jc w:val="both"/>
        <w:rPr>
          <w:highlight w:val="white"/>
        </w:rPr>
      </w:pPr>
      <w:bookmarkStart w:id="31" w:name="_Ref361337900"/>
      <w:r>
        <w:rPr>
          <w:bCs/>
          <w:shd w:fill="FFFFFF" w:val="clear"/>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9"/>
        </w:numPr>
        <w:shd w:val="clear" w:color="auto" w:fill="FFFFFF"/>
        <w:tabs>
          <w:tab w:val="left" w:pos="1134" w:leader="none"/>
        </w:tabs>
        <w:ind w:left="0" w:firstLine="709"/>
        <w:jc w:val="both"/>
        <w:rPr/>
      </w:pPr>
      <w:r>
        <w:rPr>
          <w:bCs/>
          <w:shd w:fill="FFFFFF" w:val="clear"/>
        </w:rPr>
        <w:t xml:space="preserve"> </w:t>
      </w:r>
      <w:r>
        <w:rPr>
          <w:bCs/>
          <w:shd w:fill="FFFFFF" w:val="clear"/>
        </w:rPr>
        <w:t>имеющие признаки недобросовестности, определенные постановлением Пленума Высшего Арбитражного Суда Ро</w:t>
      </w:r>
      <w:r>
        <w:rPr>
          <w:bCs/>
          <w:i w:val="false"/>
          <w:iCs w:val="false"/>
          <w:color w:val="000000"/>
          <w:u w:val="none"/>
          <w:shd w:fill="FFFFFF" w:val="clear"/>
        </w:rPr>
        <w:t xml:space="preserve">ссийской Федерации (далее – ВАС РФ) от 12.10.2006 № 53 </w:t>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Style22"/>
            <w:bCs/>
            <w:i w:val="false"/>
            <w:iCs w:val="false"/>
            <w:color w:val="000000"/>
            <w:u w:val="none"/>
            <w:shd w:fill="FFFFFF" w:val="clear"/>
          </w:rPr>
          <w:t>№ 18162/09</w:t>
        </w:r>
      </w:hyperlink>
      <w:r>
        <w:rPr>
          <w:bCs/>
          <w:i w:val="false"/>
          <w:iCs w:val="false"/>
          <w:color w:val="000000"/>
          <w:u w:val="none"/>
          <w:shd w:fill="FFFFFF" w:val="clear"/>
        </w:rPr>
        <w:t xml:space="preserve"> </w:t>
        <w:br/>
        <w:t xml:space="preserve">и от 25.05.2010 </w:t>
      </w:r>
      <w:hyperlink r:id="rId3">
        <w:r>
          <w:rPr>
            <w:rStyle w:val="Style22"/>
            <w:bCs/>
            <w:i w:val="false"/>
            <w:iCs w:val="false"/>
            <w:color w:val="000000"/>
            <w:u w:val="none"/>
            <w:shd w:fill="FFFFFF" w:val="clear"/>
          </w:rPr>
          <w:t>№ 15658/09</w:t>
        </w:r>
      </w:hyperlink>
      <w:r>
        <w:rPr>
          <w:bCs/>
          <w:i w:val="false"/>
          <w:iCs w:val="false"/>
          <w:color w:val="000000"/>
          <w:u w:val="none"/>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p>
    <w:p>
      <w:pPr>
        <w:pStyle w:val="ListParagraph"/>
        <w:shd w:val="clear" w:color="auto" w:fill="FFFFFF"/>
        <w:tabs>
          <w:tab w:val="left" w:pos="1134" w:leader="none"/>
        </w:tabs>
        <w:ind w:left="709" w:hanging="0"/>
        <w:jc w:val="both"/>
        <w:rPr>
          <w:highlight w:val="white"/>
        </w:rPr>
      </w:pPr>
      <w:r>
        <w:rPr>
          <w:bCs/>
          <w:i w:val="false"/>
          <w:iCs w:val="false"/>
          <w:color w:val="000000"/>
          <w:u w:val="none"/>
          <w:shd w:fill="FFFFFF" w:val="clear"/>
        </w:rPr>
        <w:t xml:space="preserve">и / или </w:t>
      </w:r>
    </w:p>
    <w:p>
      <w:pPr>
        <w:pStyle w:val="ListParagraph"/>
        <w:numPr>
          <w:ilvl w:val="1"/>
          <w:numId w:val="9"/>
        </w:numPr>
        <w:shd w:val="clear" w:color="auto" w:fill="FFFFFF"/>
        <w:tabs>
          <w:tab w:val="left" w:pos="1134" w:leader="none"/>
        </w:tabs>
        <w:ind w:left="0" w:firstLine="709"/>
        <w:jc w:val="both"/>
        <w:rPr/>
      </w:pPr>
      <w:r>
        <w:rPr>
          <w:bCs/>
          <w:i w:val="false"/>
          <w:iCs w:val="false"/>
          <w:color w:val="000000"/>
          <w:u w:val="none"/>
          <w:shd w:fill="FFFFFF" w:val="clear"/>
        </w:rPr>
        <w:t xml:space="preserve">соответствующие </w:t>
      </w:r>
      <w:hyperlink r:id="rId4">
        <w:r>
          <w:rPr>
            <w:rStyle w:val="Style22"/>
            <w:bCs/>
            <w:i w:val="false"/>
            <w:iCs w:val="false"/>
            <w:color w:val="000000"/>
            <w:u w:val="none"/>
            <w:shd w:fill="FFFFFF" w:val="clear"/>
          </w:rPr>
          <w:t>Критери</w:t>
        </w:r>
      </w:hyperlink>
      <w:bookmarkEnd w:id="31"/>
      <w:r>
        <w:rPr>
          <w:bCs/>
          <w:i w:val="false"/>
          <w:iCs w:val="false"/>
          <w:color w:val="000000"/>
          <w:u w:val="none"/>
          <w:shd w:fill="FFFFFF" w:val="clear"/>
        </w:rPr>
        <w:t xml:space="preserve">ям самостоятельной оценки рисков </w:t>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7"/>
        </w:numPr>
        <w:shd w:val="clear" w:color="auto" w:fill="FFFFFF"/>
        <w:tabs>
          <w:tab w:val="left" w:pos="1134" w:leader="none"/>
        </w:tabs>
        <w:ind w:left="0" w:firstLine="709"/>
        <w:jc w:val="both"/>
        <w:rPr>
          <w:highlight w:val="white"/>
        </w:rPr>
      </w:pPr>
      <w:bookmarkStart w:id="32" w:name="_Ref361337921"/>
      <w:r>
        <w:rPr>
          <w:bCs/>
          <w:i w:val="false"/>
          <w:iCs w:val="false"/>
          <w:color w:val="000000"/>
          <w:u w:val="none"/>
          <w:shd w:fill="FFFFFF" w:val="clear"/>
        </w:rPr>
        <w:t xml:space="preserve">Подрядчик обязуется незамедлительно уведомить Заказчика о появлении </w:t>
        <w:br/>
        <w:t>в ходе исполнения Договора у привлеченных Подрядчиком Субподряд</w:t>
      </w:r>
      <w:r>
        <w:rPr>
          <w:bCs/>
          <w:shd w:fill="FFFFFF" w:val="clear"/>
        </w:rPr>
        <w:t>чиков признаков недобросовестности, указанных в пункте 13.1</w:t>
      </w:r>
      <w:bookmarkEnd w:id="32"/>
      <w:r>
        <w:rPr>
          <w:bCs/>
          <w:shd w:fill="FFFFFF" w:val="clear"/>
        </w:rPr>
        <w:t xml:space="preserve"> Договора, а также обеспечить прекращение участия таких организаций в исполнении Договора.</w:t>
      </w:r>
    </w:p>
    <w:p>
      <w:pPr>
        <w:pStyle w:val="ListParagraph"/>
        <w:numPr>
          <w:ilvl w:val="1"/>
          <w:numId w:val="17"/>
        </w:numPr>
        <w:shd w:val="clear" w:color="auto" w:fill="FFFFFF"/>
        <w:tabs>
          <w:tab w:val="left" w:pos="1134" w:leader="none"/>
        </w:tabs>
        <w:ind w:left="0" w:firstLine="709"/>
        <w:jc w:val="both"/>
        <w:rPr>
          <w:highlight w:val="white"/>
        </w:rPr>
      </w:pPr>
      <w:bookmarkStart w:id="33" w:name="_Ref361337948"/>
      <w:r>
        <w:rPr>
          <w:bCs/>
          <w:shd w:fill="FFFFFF" w:val="clear"/>
        </w:rPr>
        <w:t>В случае нарушения Подрядчиком обязательств, установленных пунктами 13.1, 13.2</w:t>
      </w:r>
      <w:bookmarkEnd w:id="33"/>
      <w:r>
        <w:rPr>
          <w:bCs/>
          <w:shd w:fill="FFFFFF" w:val="clear"/>
        </w:rPr>
        <w:t xml:space="preserve"> Договора, Заказчик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17"/>
        </w:numPr>
        <w:shd w:val="clear" w:color="auto" w:fill="FFFFFF"/>
        <w:tabs>
          <w:tab w:val="left" w:pos="1134" w:leader="none"/>
        </w:tabs>
        <w:ind w:left="0" w:firstLine="709"/>
        <w:jc w:val="both"/>
        <w:rPr>
          <w:highlight w:val="white"/>
        </w:rPr>
      </w:pPr>
      <w:bookmarkStart w:id="34" w:name="_Ref361337980"/>
      <w:r>
        <w:rPr>
          <w:bCs/>
          <w:shd w:fill="FFFFFF" w:val="clear"/>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13.1, 13.2</w:t>
      </w:r>
      <w:bookmarkEnd w:id="34"/>
      <w:r>
        <w:rPr>
          <w:bCs/>
          <w:shd w:fill="FFFFFF" w:val="clear"/>
        </w:rPr>
        <w:t> Договора.</w:t>
      </w:r>
    </w:p>
    <w:p>
      <w:pPr>
        <w:pStyle w:val="ListParagraph"/>
        <w:numPr>
          <w:ilvl w:val="1"/>
          <w:numId w:val="17"/>
        </w:numPr>
        <w:shd w:val="clear" w:color="auto" w:fill="FFFFFF"/>
        <w:tabs>
          <w:tab w:val="left" w:pos="1134" w:leader="none"/>
        </w:tabs>
        <w:ind w:left="0" w:firstLine="709"/>
        <w:jc w:val="both"/>
        <w:rPr/>
      </w:pPr>
      <w:bookmarkStart w:id="35" w:name="_Ref373243071"/>
      <w:r>
        <w:rPr>
          <w:bCs/>
          <w:shd w:fill="FFFFFF" w:val="clear"/>
        </w:rPr>
        <w:t xml:space="preserve">Штраф, предусмотренный пунктом </w:t>
      </w:r>
      <w:r>
        <w:rPr>
          <w:bCs/>
          <w:shd w:fill="FFFFFF" w:val="clear"/>
        </w:rPr>
        <w:fldChar w:fldCharType="begin"/>
      </w:r>
      <w:r>
        <w:instrText> REF _Ref361337980 \r \h </w:instrText>
      </w:r>
      <w:r>
        <w:fldChar w:fldCharType="separate"/>
      </w:r>
      <w:r>
        <w:t>13.4</w:t>
      </w:r>
      <w:r>
        <w:fldChar w:fldCharType="end"/>
      </w:r>
      <w:r>
        <w:rPr>
          <w:bCs/>
          <w:shd w:fill="FFFFFF" w:val="clear"/>
        </w:rPr>
        <w:t xml:space="preserve">. Договора, оплачивается Подрядчиком </w:t>
        <w:br/>
        <w:t xml:space="preserve">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13.3</w:t>
      </w:r>
      <w:bookmarkEnd w:id="35"/>
      <w:r>
        <w:rPr>
          <w:bCs/>
          <w:shd w:fill="FFFFFF" w:val="clear"/>
        </w:rPr>
        <w:t xml:space="preserve"> Договора.</w:t>
      </w:r>
    </w:p>
    <w:p>
      <w:pPr>
        <w:pStyle w:val="ListParagraph"/>
        <w:numPr>
          <w:ilvl w:val="1"/>
          <w:numId w:val="17"/>
        </w:numPr>
        <w:shd w:val="clear" w:color="auto" w:fill="FFFFFF"/>
        <w:tabs>
          <w:tab w:val="left" w:pos="1134" w:leader="none"/>
        </w:tabs>
        <w:ind w:left="0" w:firstLine="709"/>
        <w:jc w:val="both"/>
        <w:rPr>
          <w:highlight w:val="white"/>
        </w:rPr>
      </w:pPr>
      <w:bookmarkStart w:id="36" w:name="_Ref361337992"/>
      <w:r>
        <w:rPr>
          <w:bCs/>
          <w:shd w:fill="FFFFFF" w:val="clear"/>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13.4</w:t>
      </w:r>
      <w:bookmarkEnd w:id="36"/>
      <w:r>
        <w:rPr>
          <w:bCs/>
          <w:shd w:fill="FFFFFF" w:val="clear"/>
        </w:rPr>
        <w:t xml:space="preserve">. Договора. </w:t>
        <w:br/>
        <w:t>При этом Заказчик не будет считаться просрочившим и / или нарушившим свои обязательства по Договору.</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Независимо от других положений Договора, положения пунктов 13.4, 13.5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left" w:pos="567" w:leader="none"/>
        </w:tabs>
        <w:ind w:left="0" w:hanging="0"/>
        <w:jc w:val="both"/>
        <w:rPr>
          <w:bCs/>
          <w:shd w:fill="FFFFFF" w:val="clear"/>
        </w:rPr>
      </w:pPr>
      <w:r>
        <w:rPr>
          <w:bCs/>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Заверения</w:t>
      </w:r>
      <w:r>
        <w:rPr>
          <w:b/>
          <w:shd w:fill="FFFFFF" w:val="clear"/>
        </w:rPr>
        <w:t xml:space="preserve"> Сторон</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Каждая</w:t>
      </w:r>
      <w:r>
        <w:rPr>
          <w:shd w:fill="FFFFFF" w:val="clear"/>
        </w:rPr>
        <w:t xml:space="preserve"> из Сторон заявляет и подтверждает другой Стороне, что: </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 xml:space="preserve">она располагает ресурсами, необходимыми и достаточными </w:t>
        <w:br/>
        <w:t xml:space="preserve">для своевременного и надлежащего исполнения обязательств, возникающих из Договора </w:t>
        <w:br/>
        <w:t xml:space="preserve">или в связи с ним. </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shd w:fill="FFFFFF" w:val="clear"/>
        </w:rPr>
        <w:t>Подрядчик заявляет и заверяет Заказчика в том, что на момент заключения Договора:</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учредителем / учредителями Подрядчика являются лица, не являющиеся массовыми учредителем / учредителями;</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руководителем Подрядчика является лицо, не являющееся массовым руководителем;</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 xml:space="preserve">Подрядчик своевременно и в полном объеме уплачивает налоги и сборы </w:t>
        <w:br/>
        <w:t>в соответствии с законодательством Российской Федерации;</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 xml:space="preserve">Подрядчик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состоит в СРО, основанной на членстве лиц, осуществляющих строительство;</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 xml:space="preserve">Подрядчик тщательно изучил всю информацию, связанную с Договором, </w:t>
        <w:br/>
        <w:t xml:space="preserve">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w:t>
        <w:br/>
        <w:t>и трудности исполнения обязательств, возникающих из Договора или в связи с ним;</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 xml:space="preserve">Подрядчик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 xml:space="preserve">вся информация, предоставленная Заказчику, является достоверной, полной </w:t>
        <w:br/>
        <w:t xml:space="preserve">и точной, и Подрядчик не скрыл никаких обстоятельств, которые при их обнаружении могли </w:t>
        <w:br/>
        <w:t>бы негативно повлиять на решение Заказчика заключить Договор на указанных в нем условиях.</w:t>
      </w:r>
    </w:p>
    <w:p>
      <w:pPr>
        <w:pStyle w:val="Normal"/>
        <w:numPr>
          <w:ilvl w:val="1"/>
          <w:numId w:val="17"/>
        </w:numPr>
        <w:spacing w:lineRule="auto" w:line="240"/>
        <w:ind w:left="0" w:firstLine="709"/>
        <w:rPr>
          <w:highlight w:val="white"/>
        </w:rPr>
      </w:pPr>
      <w:r>
        <w:rPr>
          <w:sz w:val="24"/>
          <w:szCs w:val="24"/>
          <w:shd w:fill="FFFFFF" w:val="clear"/>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shd w:fill="FFFFFF" w:val="clear"/>
        </w:rPr>
        <w:t>В случае если Подрядчик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Подрядчик</w:t>
      </w:r>
      <w:r>
        <w:rPr>
          <w:bCs/>
          <w:shd w:fill="FFFFFF" w:val="clear"/>
        </w:rPr>
        <w:t xml:space="preserve"> </w:t>
      </w:r>
      <w:r>
        <w:rPr>
          <w:shd w:fill="FFFFFF" w:val="clear"/>
        </w:rPr>
        <w:t xml:space="preserve">обязан </w:t>
        <w:br/>
        <w:t>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shd w:fill="FFFFFF" w:val="clear"/>
        </w:rP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left" w:pos="1134" w:leader="none"/>
          <w:tab w:val="left" w:pos="1418" w:leader="none"/>
        </w:tabs>
        <w:ind w:left="0" w:hanging="0"/>
        <w:jc w:val="both"/>
        <w:rPr>
          <w:shd w:fill="FFFFFF" w:val="clear"/>
        </w:rPr>
      </w:pPr>
      <w:r>
        <w:rPr>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П</w:t>
      </w:r>
      <w:r>
        <w:rPr>
          <w:b/>
          <w:shd w:fill="FFFFFF" w:val="clear"/>
        </w:rPr>
        <w:t>рекращение (расторжение)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17.8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Заказчик вправе в любое время до сдачи ему Результата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left" w:pos="1134" w:leader="none"/>
        </w:tabs>
        <w:ind w:left="0" w:firstLine="709"/>
        <w:jc w:val="both"/>
        <w:rPr>
          <w:highlight w:val="white"/>
        </w:rPr>
      </w:pPr>
      <w:r>
        <w:rPr>
          <w:shd w:fill="FFFFFF" w:val="clea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 случае существенного нарушения Договора Подрядчиком Заказчик вправе </w:t>
        <w:b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left" w:pos="1134" w:leader="none"/>
        </w:tabs>
        <w:ind w:left="0" w:firstLine="709"/>
        <w:jc w:val="both"/>
        <w:rPr>
          <w:highlight w:val="white"/>
        </w:rPr>
      </w:pPr>
      <w:r>
        <w:rPr>
          <w:shd w:fill="FFFFFF" w:val="clea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соответствующего письменного требования Заказчика.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Стороны установили, что существенным нарушением Договора Подрядчиком является:</w:t>
      </w:r>
    </w:p>
    <w:p>
      <w:pPr>
        <w:pStyle w:val="ListParagraph"/>
        <w:numPr>
          <w:ilvl w:val="0"/>
          <w:numId w:val="5"/>
        </w:numPr>
        <w:tabs>
          <w:tab w:val="left" w:pos="1134" w:leader="none"/>
        </w:tabs>
        <w:ind w:left="0" w:firstLine="709"/>
        <w:jc w:val="both"/>
        <w:rPr>
          <w:highlight w:val="white"/>
        </w:rPr>
      </w:pPr>
      <w:r>
        <w:rPr>
          <w:shd w:fill="FFFFFF" w:val="clea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 (Приложение № 2 к Договору), более чем на 30 (тридцать) календарных дней</w:t>
      </w:r>
      <w:r>
        <w:rPr>
          <w:rStyle w:val="Style15"/>
          <w:shd w:fill="FFFFFF" w:val="clear"/>
        </w:rPr>
        <w:footnoteReference w:id="12"/>
      </w:r>
      <w:r>
        <w:rPr>
          <w:shd w:fill="FFFFFF" w:val="clear"/>
        </w:rPr>
        <w:t xml:space="preserve"> / 60 (шестьдесят) календарных дней</w:t>
      </w:r>
      <w:r>
        <w:rPr>
          <w:rStyle w:val="Style15"/>
          <w:shd w:fill="FFFFFF" w:val="clear"/>
        </w:rPr>
        <w:footnoteReference w:id="13"/>
      </w:r>
      <w:r>
        <w:rPr>
          <w:shd w:fill="FFFFFF" w:val="clear"/>
        </w:rPr>
        <w:t xml:space="preserve"> по причинам, не зависящим от Заказчика;</w:t>
      </w:r>
    </w:p>
    <w:p>
      <w:pPr>
        <w:pStyle w:val="ListParagraph"/>
        <w:numPr>
          <w:ilvl w:val="0"/>
          <w:numId w:val="5"/>
        </w:numPr>
        <w:tabs>
          <w:tab w:val="left" w:pos="1134" w:leader="none"/>
        </w:tabs>
        <w:ind w:left="0" w:firstLine="709"/>
        <w:jc w:val="both"/>
        <w:rPr>
          <w:highlight w:val="white"/>
        </w:rPr>
      </w:pPr>
      <w:r>
        <w:rPr>
          <w:shd w:fill="FFFFFF" w:val="clea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5"/>
        </w:numPr>
        <w:tabs>
          <w:tab w:val="left" w:pos="1134" w:leader="none"/>
        </w:tabs>
        <w:ind w:left="0" w:firstLine="709"/>
        <w:jc w:val="both"/>
        <w:rPr>
          <w:highlight w:val="white"/>
        </w:rPr>
      </w:pPr>
      <w:r>
        <w:rPr>
          <w:shd w:fill="FFFFFF" w:val="clear"/>
        </w:rPr>
        <w:t>отсутствие у Подрядчика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5"/>
        </w:numPr>
        <w:tabs>
          <w:tab w:val="left" w:pos="1134" w:leader="none"/>
        </w:tabs>
        <w:ind w:left="0" w:firstLine="709"/>
        <w:jc w:val="both"/>
        <w:rPr>
          <w:highlight w:val="white"/>
        </w:rPr>
      </w:pPr>
      <w:r>
        <w:rPr>
          <w:shd w:fill="FFFFFF" w:val="clear"/>
        </w:rPr>
        <w:t>прекращение членства Подрядчика в СРО, основанной на членстве лиц, осуществляющих строительство, предоставляющего Подрядчику право на производство Работ по Договору;</w:t>
      </w:r>
    </w:p>
    <w:p>
      <w:pPr>
        <w:pStyle w:val="ListParagraph"/>
        <w:numPr>
          <w:ilvl w:val="0"/>
          <w:numId w:val="5"/>
        </w:numPr>
        <w:tabs>
          <w:tab w:val="left" w:pos="1134" w:leader="none"/>
        </w:tabs>
        <w:ind w:left="0" w:firstLine="709"/>
        <w:jc w:val="both"/>
        <w:rPr>
          <w:highlight w:val="white"/>
        </w:rPr>
      </w:pPr>
      <w:r>
        <w:rPr>
          <w:shd w:fill="FFFFFF"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5"/>
        </w:numPr>
        <w:tabs>
          <w:tab w:val="left" w:pos="1134" w:leader="none"/>
        </w:tabs>
        <w:ind w:left="0" w:firstLine="709"/>
        <w:jc w:val="both"/>
        <w:rPr>
          <w:highlight w:val="white"/>
        </w:rPr>
      </w:pPr>
      <w:r>
        <w:rPr>
          <w:shd w:fill="FFFFFF" w:val="clea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5"/>
        </w:numPr>
        <w:tabs>
          <w:tab w:val="left" w:pos="1134" w:leader="none"/>
        </w:tabs>
        <w:ind w:left="0" w:firstLine="709"/>
        <w:jc w:val="both"/>
        <w:rPr>
          <w:highlight w:val="white"/>
        </w:rPr>
      </w:pPr>
      <w:r>
        <w:rPr>
          <w:shd w:fill="FFFFFF" w:val="clear"/>
        </w:rPr>
        <w:t xml:space="preserve">привлечение к выполнению Работ по Договору третьих лиц (Субподрядчиков) </w:t>
        <w:br/>
        <w:t>с нарушением требований, установленных пунктом 2.4.3 Договора;</w:t>
      </w:r>
    </w:p>
    <w:p>
      <w:pPr>
        <w:pStyle w:val="ListParagraph"/>
        <w:numPr>
          <w:ilvl w:val="0"/>
          <w:numId w:val="5"/>
        </w:numPr>
        <w:tabs>
          <w:tab w:val="left" w:pos="1134" w:leader="none"/>
        </w:tabs>
        <w:ind w:left="0" w:firstLine="709"/>
        <w:jc w:val="both"/>
        <w:rPr>
          <w:highlight w:val="white"/>
        </w:rPr>
      </w:pPr>
      <w:r>
        <w:rPr>
          <w:shd w:fill="FFFFFF" w:val="clear"/>
        </w:rPr>
        <w:t xml:space="preserve">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Подрядчика </w:t>
        <w:br/>
        <w:t>об обстоятельствах, указанных в разделе 14 Договора, и имеющих существенное значение для его заключения и исполнения;</w:t>
      </w:r>
    </w:p>
    <w:p>
      <w:pPr>
        <w:pStyle w:val="Style31"/>
        <w:widowControl/>
        <w:numPr>
          <w:ilvl w:val="0"/>
          <w:numId w:val="5"/>
        </w:numPr>
        <w:bidi w:val="0"/>
        <w:spacing w:lineRule="auto" w:line="240" w:before="0" w:after="0"/>
        <w:ind w:left="113" w:right="113" w:firstLine="510"/>
        <w:jc w:val="both"/>
        <w:rPr>
          <w:highlight w:val="white"/>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п.2.3.41 Договора</w:t>
      </w:r>
      <w:r>
        <w:rPr>
          <w:bCs/>
          <w:iCs w:val="false"/>
          <w:sz w:val="24"/>
          <w:szCs w:val="24"/>
          <w:shd w:fill="FFFFFF" w:val="clear"/>
        </w:rPr>
        <w:t>.</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 случае отказа Заказчика от Договора в случаях, предусмотренных пунктами 15.2, 15.3, 15.4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pPr>
        <w:pStyle w:val="ListParagraph"/>
        <w:numPr>
          <w:ilvl w:val="0"/>
          <w:numId w:val="15"/>
        </w:numPr>
        <w:shd w:val="clear" w:color="auto" w:fill="FFFFFF"/>
        <w:tabs>
          <w:tab w:val="left" w:pos="1418" w:leader="none"/>
        </w:tabs>
        <w:ind w:left="0" w:firstLine="709"/>
        <w:jc w:val="both"/>
        <w:rPr>
          <w:highlight w:val="white"/>
        </w:rPr>
      </w:pPr>
      <w:r>
        <w:rPr>
          <w:shd w:fill="FFFFFF" w:val="clear"/>
        </w:rPr>
        <w:t>передать Заказчику результаты фактически выполненных Работ, техническую и иную полученную документацию, закупленные Материально-технические ресурсы;</w:t>
      </w:r>
    </w:p>
    <w:p>
      <w:pPr>
        <w:pStyle w:val="ListParagraph"/>
        <w:numPr>
          <w:ilvl w:val="0"/>
          <w:numId w:val="15"/>
        </w:numPr>
        <w:shd w:val="clear" w:color="auto" w:fill="FFFFFF"/>
        <w:tabs>
          <w:tab w:val="left" w:pos="1418" w:leader="none"/>
        </w:tabs>
        <w:ind w:left="0" w:firstLine="709"/>
        <w:jc w:val="both"/>
        <w:rPr>
          <w:highlight w:val="white"/>
        </w:rPr>
      </w:pPr>
      <w:r>
        <w:rPr>
          <w:shd w:fill="FFFFFF" w:val="clear"/>
        </w:rPr>
        <w:t>вывезти с места производства Работ собственную строительную технику</w:t>
      </w:r>
      <w:r>
        <w:rPr>
          <w:rFonts w:cs="Verdana"/>
          <w:shd w:fill="FFFFFF" w:val="clear"/>
        </w:rPr>
        <w:t xml:space="preserve"> </w:t>
        <w:br/>
        <w:t xml:space="preserve">и персонал Подрядчика; </w:t>
      </w:r>
    </w:p>
    <w:p>
      <w:pPr>
        <w:pStyle w:val="ListParagraph"/>
        <w:numPr>
          <w:ilvl w:val="0"/>
          <w:numId w:val="15"/>
        </w:numPr>
        <w:shd w:val="clear" w:color="auto" w:fill="FFFFFF"/>
        <w:tabs>
          <w:tab w:val="left" w:pos="1418" w:leader="none"/>
        </w:tabs>
        <w:ind w:left="0" w:firstLine="709"/>
        <w:jc w:val="both"/>
        <w:rPr>
          <w:highlight w:val="white"/>
        </w:rPr>
      </w:pPr>
      <w:r>
        <w:rPr>
          <w:rFonts w:cs="Verdana"/>
          <w:shd w:fill="FFFFFF" w:val="clear"/>
        </w:rPr>
        <w:t xml:space="preserve">удалить </w:t>
      </w:r>
      <w:r>
        <w:rPr>
          <w:shd w:fill="FFFFFF" w:val="clear"/>
        </w:rPr>
        <w:t xml:space="preserve">с места производства Работ </w:t>
      </w:r>
      <w:r>
        <w:rPr>
          <w:rFonts w:cs="Verdana"/>
          <w:shd w:fill="FFFFFF" w:val="clear"/>
        </w:rPr>
        <w:t>весь мусор и все остаточные продукты любого рода и оставить Строительную площадку чистой и безопасной.</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В случае досрочного прекращения (расторжения) Договора выплата Обеспечительного платежа производится Заказчиком в порядке и сроки, установленном пунктом 3.5.5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При прекращении (расторжении) Договора по основаниям, указанным </w:t>
        <w:br/>
        <w:t>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уплате неустойки (пени), штрафов и возмещению убытков в случаях и размерах, предусмотренных Договором.</w:t>
      </w:r>
    </w:p>
    <w:p>
      <w:pPr>
        <w:pStyle w:val="ListParagraph"/>
        <w:shd w:val="clear" w:color="auto" w:fill="FFFFFF"/>
        <w:tabs>
          <w:tab w:val="left" w:pos="1134" w:leader="none"/>
        </w:tabs>
        <w:ind w:left="709" w:hanging="0"/>
        <w:jc w:val="both"/>
        <w:rPr>
          <w:shd w:fill="FFFFFF" w:val="clear"/>
        </w:rPr>
      </w:pPr>
      <w:r>
        <w:rPr>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Разрешение споров</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Споры, указанные в пункте 16.1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за исключением споров из Банковской гарантии, подсудность которых предусмотрена разделом 6 Договора.</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17.8 Договора.</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left" w:pos="1134" w:leader="none"/>
        </w:tabs>
        <w:ind w:left="0" w:hanging="0"/>
        <w:jc w:val="both"/>
        <w:rPr>
          <w:shd w:fill="FFFFFF" w:val="clear"/>
        </w:rPr>
      </w:pPr>
      <w:r>
        <w:rPr>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Заключительные положения</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Договор вступает в силу с даты его подписания Сторонами и </w:t>
      </w:r>
      <w:r>
        <w:rPr>
          <w:b/>
          <w:i/>
          <w:shd w:fill="FFFFFF" w:val="clear"/>
        </w:rPr>
        <w:t>действует до полного исполнения</w:t>
      </w:r>
      <w:r>
        <w:rPr>
          <w:shd w:fill="FFFFFF" w:val="clear"/>
        </w:rPr>
        <w:t xml:space="preserve"> ими принятых на себя обязательств. В соответствии с пунктом 2 статьи 425 ГК РФ, условия Договора применяются к отношениям Сторон, возникшим с даты заключения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17.6 Договора. </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17.7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7"/>
        </w:numPr>
        <w:shd w:val="clear" w:color="auto" w:fill="FFFFFF"/>
        <w:tabs>
          <w:tab w:val="left" w:pos="1134" w:leader="none"/>
        </w:tabs>
        <w:ind w:left="0" w:firstLine="709"/>
        <w:jc w:val="both"/>
        <w:rPr>
          <w:highlight w:val="white"/>
        </w:rPr>
      </w:pPr>
      <w:bookmarkStart w:id="37" w:name="_Ref361338004"/>
      <w:r>
        <w:rPr>
          <w:shd w:fill="FFFFFF" w:val="clear"/>
        </w:rP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17.7 Договора.</w:t>
      </w:r>
      <w:bookmarkEnd w:id="37"/>
      <w:r>
        <w:rPr>
          <w:shd w:fill="FFFFFF" w:val="clear"/>
        </w:rPr>
        <w:t xml:space="preserve"> </w:t>
      </w:r>
    </w:p>
    <w:p>
      <w:pPr>
        <w:pStyle w:val="ListParagraph"/>
        <w:numPr>
          <w:ilvl w:val="1"/>
          <w:numId w:val="17"/>
        </w:numPr>
        <w:shd w:val="clear" w:color="auto" w:fill="FFFFFF"/>
        <w:tabs>
          <w:tab w:val="left" w:pos="0" w:leader="none"/>
          <w:tab w:val="left" w:pos="1418" w:leader="none"/>
        </w:tabs>
        <w:ind w:left="0" w:firstLine="709"/>
        <w:jc w:val="both"/>
        <w:rPr>
          <w:highlight w:val="white"/>
        </w:rPr>
      </w:pPr>
      <w:r>
        <w:rPr>
          <w:shd w:fill="FFFFFF" w:val="clear"/>
        </w:rPr>
        <w:t>Письма, уведомления и / или сообщения направляются Стороне</w:t>
      </w:r>
      <w:r>
        <w:rPr>
          <w:bCs/>
          <w:shd w:fill="FFFFFF" w:val="clear"/>
        </w:rPr>
        <w:t>-</w:t>
      </w:r>
      <w:r>
        <w:rPr>
          <w:shd w:fill="FFFFFF" w:val="clear"/>
        </w:rP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shd w:fill="FFFFFF" w:val="clear"/>
        </w:rPr>
        <w:t xml:space="preserve"> будет считаться полученным</w:t>
      </w:r>
      <w:r>
        <w:rPr>
          <w:shd w:fill="FFFFFF" w:val="clear"/>
        </w:rPr>
        <w:t xml:space="preserve">: </w:t>
      </w:r>
    </w:p>
    <w:p>
      <w:pPr>
        <w:pStyle w:val="ListParagraph"/>
        <w:widowControl w:val="false"/>
        <w:numPr>
          <w:ilvl w:val="2"/>
          <w:numId w:val="17"/>
        </w:numPr>
        <w:ind w:left="0" w:firstLine="709"/>
        <w:jc w:val="both"/>
        <w:rPr>
          <w:highlight w:val="white"/>
        </w:rPr>
      </w:pPr>
      <w:r>
        <w:rPr>
          <w:bCs/>
          <w:shd w:fill="FFFFFF" w:val="clear"/>
        </w:rPr>
        <w:t xml:space="preserve">Заказным почтовым отправлением с уведомлением о вручении – </w:t>
      </w:r>
      <w:r>
        <w:rPr>
          <w:shd w:fill="FFFFFF"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17"/>
        </w:numPr>
        <w:ind w:left="0" w:firstLine="709"/>
        <w:jc w:val="both"/>
        <w:rPr>
          <w:highlight w:val="white"/>
        </w:rPr>
      </w:pPr>
      <w:r>
        <w:rPr>
          <w:bCs/>
          <w:shd w:fill="FFFFFF"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hd w:fill="FFFFFF" w:val="clear"/>
        </w:rPr>
        <w:t xml:space="preserve">; </w:t>
      </w:r>
    </w:p>
    <w:p>
      <w:pPr>
        <w:pStyle w:val="ListParagraph"/>
        <w:widowControl w:val="false"/>
        <w:numPr>
          <w:ilvl w:val="2"/>
          <w:numId w:val="17"/>
        </w:numPr>
        <w:ind w:left="0" w:firstLine="709"/>
        <w:jc w:val="both"/>
        <w:rPr>
          <w:highlight w:val="white"/>
        </w:rPr>
      </w:pPr>
      <w:r>
        <w:rPr>
          <w:bCs/>
          <w:shd w:fill="FFFFFF" w:val="clear"/>
        </w:rPr>
        <w:t>Посредством электронной почты (</w:t>
      </w:r>
      <w:r>
        <w:rPr>
          <w:bCs/>
          <w:shd w:fill="FFFFFF" w:val="clear"/>
          <w:lang w:val="en-US"/>
        </w:rPr>
        <w:t>e</w:t>
      </w:r>
      <w:r>
        <w:rPr>
          <w:bCs/>
          <w:shd w:fill="FFFFFF" w:val="clear"/>
        </w:rPr>
        <w:t>-</w:t>
      </w:r>
      <w:r>
        <w:rPr>
          <w:bCs/>
          <w:shd w:fill="FFFFFF" w:val="clear"/>
          <w:lang w:val="en-US"/>
        </w:rPr>
        <w:t>mail</w:t>
      </w:r>
      <w:r>
        <w:rPr>
          <w:bCs/>
          <w:shd w:fill="FFFFFF" w:val="clear"/>
        </w:rPr>
        <w:t>) – в дату направления электронного сообщения, зафиксированную на почтовом сервере отправителя.</w:t>
      </w:r>
    </w:p>
    <w:p>
      <w:pPr>
        <w:pStyle w:val="ListParagraph"/>
        <w:shd w:val="clear" w:color="auto" w:fill="FFFFFF"/>
        <w:tabs>
          <w:tab w:val="left" w:pos="0" w:leader="none"/>
          <w:tab w:val="left" w:pos="1418" w:leader="none"/>
          <w:tab w:val="left" w:pos="1701" w:leader="none"/>
        </w:tabs>
        <w:ind w:left="0" w:firstLine="709"/>
        <w:jc w:val="both"/>
        <w:rPr>
          <w:highlight w:val="white"/>
        </w:rPr>
      </w:pPr>
      <w:bookmarkStart w:id="38" w:name="_Ref361338019"/>
      <w:r>
        <w:rPr>
          <w:bCs/>
          <w:shd w:fill="FFFFFF" w:val="clear"/>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17.7.1 – 17.7.2</w:t>
      </w:r>
      <w:bookmarkEnd w:id="38"/>
      <w:r>
        <w:rPr>
          <w:bCs/>
          <w:shd w:fill="FFFFFF" w:val="clear"/>
        </w:rPr>
        <w:t xml:space="preserve"> Договора. </w:t>
      </w:r>
    </w:p>
    <w:p>
      <w:pPr>
        <w:pStyle w:val="Normal"/>
        <w:numPr>
          <w:ilvl w:val="1"/>
          <w:numId w:val="17"/>
        </w:numPr>
        <w:spacing w:lineRule="auto" w:line="240"/>
        <w:ind w:left="0" w:firstLine="709"/>
        <w:rPr>
          <w:highlight w:val="white"/>
        </w:rPr>
      </w:pPr>
      <w:r>
        <w:rPr>
          <w:bCs/>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7"/>
        </w:numPr>
        <w:shd w:val="clear" w:color="auto" w:fill="FFFFFF"/>
        <w:tabs>
          <w:tab w:val="left" w:pos="568" w:leader="none"/>
        </w:tabs>
        <w:ind w:left="0" w:firstLine="709"/>
        <w:jc w:val="both"/>
        <w:rPr>
          <w:highlight w:val="white"/>
        </w:rPr>
      </w:pPr>
      <w:r>
        <w:rPr>
          <w:shd w:fill="FFFFFF" w:val="clear"/>
        </w:rPr>
        <w:t xml:space="preserve">Уступка (передача), в том числе в залог, прав (требований) к Заказчику </w:t>
        <w:br/>
        <w:t>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shd w:fill="FFFFFF" w:val="clear"/>
        </w:rPr>
        <w:t>.</w:t>
      </w:r>
      <w:r>
        <w:rPr>
          <w:shd w:fill="FFFFFF" w:val="clear"/>
        </w:rPr>
        <w:t xml:space="preserve"> </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Договор составлен в 2 (двух) оригинальных экземплярах, имеющих равную юридическую силу, по 1 (одному) для каждой из Сторон.</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675004, Россия, Амурская область, г. Благовещенск, ул. Шевченко, д.28. ИНН 2801108200, КПП 280102003, тел. 8 (4162) 39-93-59, 8 (4162) 39-92-79,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p>
    <w:p>
      <w:pPr>
        <w:pStyle w:val="ListParagraph"/>
        <w:shd w:val="clear" w:color="auto" w:fill="FFFFFF"/>
        <w:tabs>
          <w:tab w:val="left" w:pos="1134" w:leader="none"/>
        </w:tabs>
        <w:ind w:left="0" w:firstLine="709"/>
        <w:jc w:val="both"/>
        <w:rPr>
          <w:highlight w:val="white"/>
        </w:rPr>
      </w:pPr>
      <w:r>
        <w:rPr>
          <w:shd w:fill="FFFFFF" w:val="clear"/>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ListParagraph"/>
        <w:shd w:val="clear" w:color="auto" w:fill="FFFFFF"/>
        <w:tabs>
          <w:tab w:val="left" w:pos="1134" w:leader="none"/>
        </w:tabs>
        <w:ind w:left="0" w:firstLine="709"/>
        <w:jc w:val="both"/>
        <w:rPr>
          <w:highlight w:val="white"/>
        </w:rPr>
      </w:pPr>
      <w:r>
        <w:rPr>
          <w:shd w:fill="FFFFFF" w:val="clear"/>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color="auto" w:fill="FFFFFF"/>
        <w:tabs>
          <w:tab w:val="left" w:pos="1134" w:leader="none"/>
        </w:tabs>
        <w:ind w:left="0" w:hanging="0"/>
        <w:jc w:val="both"/>
        <w:rPr>
          <w:shd w:fill="FFFFFF" w:val="clear"/>
        </w:rPr>
      </w:pPr>
      <w:r>
        <w:rPr>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Список приложений</w:t>
      </w:r>
    </w:p>
    <w:p>
      <w:pPr>
        <w:pStyle w:val="ListParagraph"/>
        <w:shd w:val="clear" w:color="auto" w:fill="FFFFFF"/>
        <w:ind w:left="0" w:hanging="0"/>
        <w:jc w:val="both"/>
        <w:rPr>
          <w:highlight w:val="white"/>
        </w:rPr>
      </w:pPr>
      <w:r>
        <w:rPr>
          <w:shd w:fill="FFFFFF" w:val="clear"/>
        </w:rPr>
        <w:t xml:space="preserve">Приложение № </w:t>
      </w:r>
      <w:r>
        <w:rPr>
          <w:bCs/>
          <w:shd w:fill="FFFFFF" w:val="clear"/>
        </w:rPr>
        <w:t>1 – Техническое задание.</w:t>
      </w:r>
    </w:p>
    <w:p>
      <w:pPr>
        <w:pStyle w:val="ListParagraph"/>
        <w:shd w:val="clear" w:color="auto" w:fill="FFFFFF"/>
        <w:ind w:left="0" w:hanging="0"/>
        <w:jc w:val="both"/>
        <w:rPr>
          <w:highlight w:val="white"/>
        </w:rPr>
      </w:pPr>
      <w:r>
        <w:rPr>
          <w:bCs/>
          <w:shd w:fill="FFFFFF" w:val="clear"/>
        </w:rPr>
        <w:t>Приложение № 2 – Календарный график выполнения Работ.</w:t>
      </w:r>
    </w:p>
    <w:p>
      <w:pPr>
        <w:pStyle w:val="ListParagraph"/>
        <w:shd w:val="clear" w:color="auto" w:fill="FFFFFF"/>
        <w:ind w:left="0" w:hanging="0"/>
        <w:jc w:val="both"/>
        <w:rPr>
          <w:highlight w:val="white"/>
        </w:rPr>
      </w:pPr>
      <w:r>
        <w:rPr>
          <w:bCs/>
          <w:shd w:fill="FFFFFF" w:val="clear"/>
        </w:rPr>
        <w:t>Приложение № 3 – Сводный сметный расчет с приложениями.</w:t>
      </w:r>
    </w:p>
    <w:p>
      <w:pPr>
        <w:pStyle w:val="ListParagraph"/>
        <w:shd w:val="clear" w:color="auto" w:fill="FFFFFF"/>
        <w:ind w:left="0" w:hanging="0"/>
        <w:jc w:val="both"/>
        <w:rPr>
          <w:highlight w:val="white"/>
        </w:rPr>
      </w:pPr>
      <w:r>
        <w:rPr>
          <w:bCs/>
          <w:shd w:fill="FFFFFF" w:val="clear"/>
        </w:rPr>
        <w:t>Приложение № 4.1 – Форма Акта сдачи-приемки места производства работ, места (помещения) для складирования оборудования и материалов.</w:t>
      </w:r>
    </w:p>
    <w:p>
      <w:pPr>
        <w:pStyle w:val="ListParagraph"/>
        <w:shd w:val="clear" w:color="auto" w:fill="FFFFFF"/>
        <w:ind w:left="0" w:hanging="0"/>
        <w:jc w:val="both"/>
        <w:rPr>
          <w:highlight w:val="white"/>
        </w:rPr>
      </w:pPr>
      <w:r>
        <w:rPr>
          <w:bCs/>
          <w:shd w:fill="FFFFFF" w:val="clear"/>
        </w:rPr>
        <w:t>Приложение № 4.2 – Форма Акта сдачи-приемки технической и иной документации.</w:t>
      </w:r>
    </w:p>
    <w:p>
      <w:pPr>
        <w:pStyle w:val="ListParagraph"/>
        <w:shd w:val="clear" w:color="auto" w:fill="FFFFFF"/>
        <w:ind w:left="0" w:hanging="0"/>
        <w:jc w:val="both"/>
        <w:rPr>
          <w:highlight w:val="white"/>
        </w:rPr>
      </w:pPr>
      <w:r>
        <w:rPr>
          <w:bCs/>
          <w:shd w:fill="FFFFFF" w:val="clear"/>
        </w:rPr>
        <w:t xml:space="preserve">Приложение № 5 – Перечень допусков, разрешений и лицензий Подрядчика. </w:t>
      </w:r>
    </w:p>
    <w:p>
      <w:pPr>
        <w:pStyle w:val="ListParagraph"/>
        <w:shd w:val="clear" w:color="auto" w:fill="FFFFFF"/>
        <w:ind w:left="0" w:hanging="0"/>
        <w:jc w:val="both"/>
        <w:rPr>
          <w:highlight w:val="white"/>
        </w:rPr>
      </w:pPr>
      <w:r>
        <w:rPr>
          <w:bCs/>
          <w:shd w:fill="FFFFFF" w:val="clear"/>
        </w:rPr>
        <w:t xml:space="preserve">Приложение № 6 – Размер ответственности Подрядчика за нарушения пропускного </w:t>
        <w:br/>
        <w:t>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highlight w:val="white"/>
        </w:rPr>
      </w:pPr>
      <w:r>
        <w:rPr>
          <w:bCs/>
          <w:shd w:fill="FFFFFF" w:val="clear"/>
        </w:rPr>
        <w:t>Приложение № 7 –</w:t>
      </w:r>
      <w:r>
        <w:rPr>
          <w:b w:val="false"/>
          <w:bCs w:val="false"/>
          <w:shd w:fill="FFFFFF" w:val="clear"/>
        </w:rPr>
        <w:t xml:space="preserve"> </w:t>
      </w:r>
      <w:r>
        <w:rPr>
          <w:b w:val="false"/>
          <w:bCs w:val="false"/>
          <w:sz w:val="24"/>
          <w:szCs w:val="24"/>
          <w:shd w:fill="FFFFFF" w:val="clear"/>
        </w:rPr>
        <w:t>Критерии отбора Банков-Гарантов.</w:t>
      </w:r>
    </w:p>
    <w:p>
      <w:pPr>
        <w:pStyle w:val="ListParagraph"/>
        <w:shd w:val="clear" w:color="auto" w:fill="FFFFFF"/>
        <w:ind w:left="0" w:hanging="0"/>
        <w:jc w:val="both"/>
        <w:rPr>
          <w:highlight w:val="white"/>
        </w:rPr>
      </w:pPr>
      <w:r>
        <w:rPr>
          <w:bCs/>
          <w:shd w:fill="FFFFFF" w:val="clear"/>
        </w:rPr>
        <w:t>Приложение № 8 – Перечень Оборудования Заказчика.</w:t>
      </w:r>
    </w:p>
    <w:p>
      <w:pPr>
        <w:pStyle w:val="ListParagraph"/>
        <w:shd w:val="clear" w:color="auto" w:fill="FFFFFF"/>
        <w:ind w:left="0" w:hanging="0"/>
        <w:jc w:val="both"/>
        <w:rPr>
          <w:highlight w:val="white"/>
        </w:rPr>
      </w:pPr>
      <w:r>
        <w:rPr>
          <w:bCs/>
          <w:shd w:fill="FFFFFF" w:val="clear"/>
        </w:rPr>
        <w:t>Приложение № 9 – Порядок передачи и учета Оборудования Заказчика.</w:t>
      </w:r>
    </w:p>
    <w:p>
      <w:pPr>
        <w:pStyle w:val="ListParagraph"/>
        <w:shd w:val="clear" w:color="auto" w:fill="FFFFFF"/>
        <w:ind w:left="0" w:hanging="0"/>
        <w:jc w:val="both"/>
        <w:rPr>
          <w:highlight w:val="white"/>
        </w:rPr>
      </w:pPr>
      <w:r>
        <w:rPr>
          <w:bCs/>
          <w:shd w:fill="FFFFFF" w:val="clear"/>
        </w:rPr>
        <w:t>Приложение № 10– Перечень передаваемых Давальческих материалов и запасных частей.</w:t>
      </w:r>
    </w:p>
    <w:p>
      <w:pPr>
        <w:pStyle w:val="ListParagraph"/>
        <w:shd w:val="clear" w:color="auto" w:fill="FFFFFF"/>
        <w:ind w:left="0" w:hanging="0"/>
        <w:jc w:val="both"/>
        <w:rPr>
          <w:highlight w:val="white"/>
        </w:rPr>
      </w:pPr>
      <w:r>
        <w:rPr>
          <w:bCs/>
          <w:shd w:fill="FFFFFF" w:val="clear"/>
        </w:rPr>
        <w:t>Приложение № 11 – Порядок передачи и учета Давальческих материалов и запасных частей.</w:t>
      </w:r>
    </w:p>
    <w:p>
      <w:pPr>
        <w:pStyle w:val="ListParagraph"/>
        <w:shd w:val="clear" w:color="auto" w:fill="FFFFFF"/>
        <w:ind w:left="0" w:hanging="0"/>
        <w:jc w:val="both"/>
        <w:rPr>
          <w:highlight w:val="white"/>
        </w:rPr>
      </w:pPr>
      <w:r>
        <w:rPr>
          <w:bCs/>
          <w:shd w:fill="FFFFFF" w:val="clear"/>
        </w:rPr>
        <w:t>Приложение № 12 – Порядок предоставления ресурсов и оказания Заказчиком услуг, необходимых для исполнения Подрядчиком обязательств по Договору.</w:t>
      </w:r>
    </w:p>
    <w:p>
      <w:pPr>
        <w:pStyle w:val="ListParagraph"/>
        <w:shd w:val="clear" w:color="auto" w:fill="FFFFFF"/>
        <w:ind w:left="0" w:hanging="0"/>
        <w:jc w:val="both"/>
        <w:rPr>
          <w:highlight w:val="white"/>
        </w:rPr>
      </w:pPr>
      <w:r>
        <w:rPr>
          <w:shd w:fill="FFFFFF" w:val="clear"/>
        </w:rPr>
        <w:t xml:space="preserve">Приложение № 13 – </w:t>
      </w:r>
      <w:r>
        <w:rPr>
          <w:b w:val="false"/>
          <w:bCs w:val="false"/>
          <w:sz w:val="24"/>
          <w:szCs w:val="24"/>
          <w:shd w:fill="FFFFFF" w:val="clear"/>
          <w:lang w:val="ru-RU" w:bidi="ar-SA"/>
        </w:rPr>
        <w:t>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РусГидро.</w:t>
      </w:r>
    </w:p>
    <w:p>
      <w:pPr>
        <w:pStyle w:val="ListParagraph"/>
        <w:shd w:val="clear" w:color="auto" w:fill="FFFFFF"/>
        <w:ind w:left="0" w:hanging="0"/>
        <w:jc w:val="both"/>
        <w:rPr>
          <w:highlight w:val="white"/>
        </w:rPr>
      </w:pPr>
      <w:r>
        <w:rPr>
          <w:b w:val="false"/>
          <w:bCs w:val="false"/>
          <w:sz w:val="24"/>
          <w:szCs w:val="24"/>
          <w:shd w:fill="FFFFFF" w:val="clear"/>
          <w:lang w:val="ru-RU" w:bidi="ar-SA"/>
        </w:rPr>
        <w:t>Приложение № 14 – Порядок учета и хранения материалов, демонтированных при исполнении подрядчиком работ по договору</w:t>
      </w:r>
      <w:r>
        <w:rPr>
          <w:b w:val="false"/>
          <w:bCs/>
          <w:sz w:val="24"/>
          <w:szCs w:val="24"/>
          <w:shd w:fill="FFFFFF" w:val="clear"/>
          <w:lang w:val="ru-RU" w:bidi="ar-SA"/>
        </w:rPr>
        <w:t>.</w:t>
      </w:r>
    </w:p>
    <w:p>
      <w:pPr>
        <w:pStyle w:val="ListParagraph"/>
        <w:shd w:val="clear" w:color="auto" w:fill="FFFFFF"/>
        <w:ind w:left="0" w:hanging="0"/>
        <w:jc w:val="both"/>
        <w:rPr>
          <w:bCs/>
          <w:shd w:fill="FFFFFF" w:val="clear"/>
        </w:rPr>
      </w:pPr>
      <w:r>
        <w:rPr>
          <w:bCs/>
          <w:shd w:fill="FFFFFF" w:val="clear"/>
        </w:rPr>
      </w:r>
    </w:p>
    <w:p>
      <w:pPr>
        <w:pStyle w:val="ListParagraph"/>
        <w:shd w:val="clear" w:color="auto" w:fill="FFFFFF"/>
        <w:ind w:left="0" w:hanging="0"/>
        <w:jc w:val="both"/>
        <w:rPr>
          <w:bCs/>
          <w:shd w:fill="FFFFFF" w:val="clear"/>
        </w:rPr>
      </w:pPr>
      <w:r>
        <w:rPr>
          <w:bCs/>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Адреса и платежные реквизиты Сторон</w:t>
      </w:r>
    </w:p>
    <w:tbl>
      <w:tblPr>
        <w:tblW w:w="9639" w:type="dxa"/>
        <w:jc w:val="left"/>
        <w:tblInd w:w="0" w:type="dxa"/>
        <w:tblBorders/>
        <w:tblCellMar>
          <w:top w:w="0" w:type="dxa"/>
          <w:left w:w="108" w:type="dxa"/>
          <w:bottom w:w="0" w:type="dxa"/>
          <w:right w:w="108" w:type="dxa"/>
        </w:tblCellMar>
        <w:tblLook w:val="01e0" w:noVBand="0" w:noHBand="0" w:lastColumn="1" w:firstColumn="1" w:lastRow="1" w:firstRow="1"/>
      </w:tblPr>
      <w:tblGrid>
        <w:gridCol w:w="4779"/>
        <w:gridCol w:w="139"/>
        <w:gridCol w:w="4640"/>
        <w:gridCol w:w="81"/>
      </w:tblGrid>
      <w:tr>
        <w:trPr/>
        <w:tc>
          <w:tcPr>
            <w:tcW w:w="4918" w:type="dxa"/>
            <w:gridSpan w:val="2"/>
            <w:tcBorders/>
            <w:shd w:color="auto" w:fill="auto" w:val="clear"/>
          </w:tcPr>
          <w:p>
            <w:pPr>
              <w:pStyle w:val="Normal"/>
              <w:widowControl w:val="false"/>
              <w:spacing w:lineRule="auto" w:line="240"/>
              <w:ind w:hanging="0"/>
              <w:rPr>
                <w:highlight w:val="white"/>
              </w:rPr>
            </w:pPr>
            <w:r>
              <w:rPr>
                <w:sz w:val="24"/>
                <w:szCs w:val="24"/>
                <w:shd w:fill="FFFFFF" w:val="clear"/>
              </w:rPr>
              <w:t>ЗАКАЗЧИК:</w:t>
            </w:r>
          </w:p>
        </w:tc>
        <w:tc>
          <w:tcPr>
            <w:tcW w:w="4721" w:type="dxa"/>
            <w:gridSpan w:val="2"/>
            <w:tcBorders/>
            <w:shd w:color="auto" w:fill="auto" w:val="clear"/>
          </w:tcPr>
          <w:p>
            <w:pPr>
              <w:pStyle w:val="Normal"/>
              <w:widowControl w:val="false"/>
              <w:spacing w:lineRule="auto" w:line="240"/>
              <w:ind w:hanging="0"/>
              <w:rPr>
                <w:highlight w:val="white"/>
              </w:rPr>
            </w:pPr>
            <w:r>
              <w:rPr>
                <w:sz w:val="24"/>
                <w:szCs w:val="24"/>
                <w:shd w:fill="FFFFFF" w:val="clear"/>
              </w:rPr>
              <w:t>ПОДРЯДЧИК:</w:t>
            </w:r>
          </w:p>
        </w:tc>
      </w:tr>
      <w:tr>
        <w:trPr/>
        <w:tc>
          <w:tcPr>
            <w:tcW w:w="4918" w:type="dxa"/>
            <w:gridSpan w:val="2"/>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b/>
                <w:sz w:val="24"/>
                <w:szCs w:val="24"/>
                <w:shd w:fill="FFFFFF" w:val="clear"/>
              </w:rPr>
              <w:t>Акционерное общество</w:t>
            </w:r>
          </w:p>
          <w:p>
            <w:pPr>
              <w:pStyle w:val="Normal"/>
              <w:widowControl w:val="false"/>
              <w:spacing w:lineRule="auto" w:line="240"/>
              <w:ind w:hanging="0"/>
              <w:jc w:val="left"/>
              <w:rPr>
                <w:highlight w:val="white"/>
              </w:rPr>
            </w:pPr>
            <w:r>
              <w:rPr>
                <w:b/>
                <w:sz w:val="24"/>
                <w:szCs w:val="24"/>
                <w:shd w:fill="FFFFFF" w:val="clear"/>
              </w:rPr>
              <w:t>«Дальневосточная распределительная сетевая компания» (АО «ДРСК»)</w:t>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Место нахождения:</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Почтовый адрес:</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ОГРН ___________________________</w:t>
            </w:r>
          </w:p>
          <w:p>
            <w:pPr>
              <w:pStyle w:val="Normal"/>
              <w:widowControl w:val="false"/>
              <w:spacing w:lineRule="auto" w:line="240"/>
              <w:ind w:hanging="0"/>
              <w:rPr>
                <w:highlight w:val="white"/>
              </w:rPr>
            </w:pPr>
            <w:r>
              <w:rPr>
                <w:sz w:val="24"/>
                <w:szCs w:val="24"/>
                <w:shd w:fill="FFFFFF" w:val="clear"/>
              </w:rPr>
              <w:t>ИНН ____________ / КПП___________</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расчетного счета)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банка, в котором</w:t>
            </w:r>
          </w:p>
          <w:p>
            <w:pPr>
              <w:pStyle w:val="Normal"/>
              <w:widowControl w:val="false"/>
              <w:spacing w:lineRule="auto" w:line="240"/>
              <w:ind w:hanging="0"/>
              <w:rPr>
                <w:highlight w:val="white"/>
              </w:rPr>
            </w:pPr>
            <w:r>
              <w:rPr>
                <w:sz w:val="24"/>
                <w:szCs w:val="24"/>
                <w:shd w:fill="FFFFFF" w:val="clear"/>
              </w:rPr>
              <w:t>открыт расчетный счет)</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корреспондентского счета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(БИК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телефона)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факса)</w:t>
            </w:r>
          </w:p>
          <w:p>
            <w:pPr>
              <w:pStyle w:val="Normal"/>
              <w:widowControl w:val="false"/>
              <w:spacing w:lineRule="auto" w:line="240"/>
              <w:ind w:hanging="0"/>
              <w:jc w:val="left"/>
              <w:rPr>
                <w:sz w:val="24"/>
                <w:szCs w:val="24"/>
                <w:shd w:fill="FFFFFF" w:val="clear"/>
              </w:rPr>
            </w:pPr>
            <w:r>
              <w:rPr>
                <w:sz w:val="24"/>
                <w:szCs w:val="24"/>
                <w:shd w:fill="FFFFFF" w:val="clear"/>
              </w:rPr>
            </w:r>
          </w:p>
        </w:tc>
        <w:tc>
          <w:tcPr>
            <w:tcW w:w="4721" w:type="dxa"/>
            <w:gridSpan w:val="2"/>
            <w:tcBorders/>
            <w:shd w:color="auto" w:fill="auto" w:val="clear"/>
          </w:tcPr>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юридического лица)</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Место нахождения:</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Почтовый адрес:</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ОГРН ___________________________</w:t>
            </w:r>
          </w:p>
          <w:p>
            <w:pPr>
              <w:pStyle w:val="Normal"/>
              <w:widowControl w:val="false"/>
              <w:spacing w:lineRule="auto" w:line="240"/>
              <w:ind w:hanging="0"/>
              <w:rPr>
                <w:highlight w:val="white"/>
              </w:rPr>
            </w:pPr>
            <w:r>
              <w:rPr>
                <w:sz w:val="24"/>
                <w:szCs w:val="24"/>
                <w:shd w:fill="FFFFFF" w:val="clear"/>
              </w:rPr>
              <w:t>ИНН ____________ / КПП___________</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расчетного счета)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банка, в котором</w:t>
            </w:r>
          </w:p>
          <w:p>
            <w:pPr>
              <w:pStyle w:val="Normal"/>
              <w:widowControl w:val="false"/>
              <w:spacing w:lineRule="auto" w:line="240"/>
              <w:ind w:hanging="0"/>
              <w:rPr>
                <w:highlight w:val="white"/>
              </w:rPr>
            </w:pPr>
            <w:r>
              <w:rPr>
                <w:sz w:val="24"/>
                <w:szCs w:val="24"/>
                <w:shd w:fill="FFFFFF" w:val="clear"/>
              </w:rPr>
              <w:t>открыт расчетный счет)</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корреспондентского счета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(БИК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телефона)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факса)</w:t>
            </w:r>
          </w:p>
          <w:p>
            <w:pPr>
              <w:pStyle w:val="Normal"/>
              <w:widowControl w:val="false"/>
              <w:spacing w:lineRule="auto" w:line="240"/>
              <w:ind w:hanging="0"/>
              <w:rPr>
                <w:sz w:val="24"/>
                <w:szCs w:val="24"/>
                <w:shd w:fill="FFFFFF" w:val="clear"/>
              </w:rPr>
            </w:pPr>
            <w:r>
              <w:rPr>
                <w:sz w:val="24"/>
                <w:szCs w:val="24"/>
                <w:shd w:fill="FFFFFF" w:val="clear"/>
              </w:rPr>
            </w:r>
          </w:p>
        </w:tc>
      </w:tr>
      <w:tr>
        <w:trPr/>
        <w:tc>
          <w:tcPr>
            <w:tcW w:w="4779" w:type="dxa"/>
            <w:tcBorders/>
            <w:shd w:color="auto" w:fill="auto" w:val="clear"/>
          </w:tcPr>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4779" w:type="dxa"/>
            <w:gridSpan w:val="2"/>
            <w:tcBorders/>
            <w:shd w:color="auto" w:fill="auto" w:val="clear"/>
          </w:tcPr>
          <w:p>
            <w:pPr>
              <w:pStyle w:val="Normal"/>
              <w:widowControl w:val="false"/>
              <w:spacing w:lineRule="auto" w:line="240"/>
              <w:ind w:hanging="0"/>
              <w:jc w:val="left"/>
              <w:rPr>
                <w:highlight w:val="white"/>
              </w:rPr>
            </w:pPr>
            <w:r>
              <w:rPr>
                <w:sz w:val="24"/>
                <w:szCs w:val="24"/>
                <w:shd w:fill="FFFFFF" w:val="clear"/>
              </w:rPr>
              <w:t xml:space="preserve">_______________ / _______________ </w:t>
            </w:r>
          </w:p>
        </w:tc>
        <w:tc>
          <w:tcPr>
            <w:tcW w:w="81" w:type="dxa"/>
            <w:tcBorders/>
            <w:shd w:fill="auto" w:val="clear"/>
          </w:tcPr>
          <w:p>
            <w:pPr>
              <w:pStyle w:val="Normal"/>
              <w:widowControl w:val="false"/>
              <w:rPr>
                <w:shd w:fill="FFFFFF" w:val="clear"/>
              </w:rPr>
            </w:pPr>
            <w:r>
              <w:rPr>
                <w:shd w:fill="FFFFFF" w:val="clear"/>
              </w:rPr>
            </w:r>
          </w:p>
        </w:tc>
      </w:tr>
    </w:tbl>
    <w:p>
      <w:pPr>
        <w:pStyle w:val="Normal"/>
        <w:spacing w:lineRule="auto" w:line="240"/>
        <w:ind w:hanging="0"/>
        <w:jc w:val="left"/>
        <w:rPr>
          <w:highlight w:val="white"/>
        </w:rPr>
      </w:pPr>
      <w:r>
        <w:br w:type="page"/>
      </w:r>
      <w:r>
        <w:rPr>
          <w:sz w:val="22"/>
          <w:szCs w:val="22"/>
          <w:shd w:fill="FFFFFF" w:val="clear"/>
        </w:rPr>
        <w:t xml:space="preserve">                                                                                        </w:t>
      </w:r>
      <w:r>
        <w:rPr>
          <w:sz w:val="22"/>
          <w:szCs w:val="22"/>
          <w:shd w:fill="FFFFFF" w:val="clear"/>
        </w:rPr>
        <w:t>Приложение № 1</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от «____» __________ 20 _ г. № ________</w:t>
      </w:r>
    </w:p>
    <w:p>
      <w:pPr>
        <w:pStyle w:val="Normal"/>
        <w:spacing w:lineRule="auto" w:line="240"/>
        <w:ind w:hanging="0"/>
        <w:jc w:val="right"/>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jc w:val="center"/>
        <w:rPr>
          <w:highlight w:val="white"/>
        </w:rPr>
      </w:pPr>
      <w:r>
        <w:rPr>
          <w:b/>
          <w:sz w:val="24"/>
          <w:szCs w:val="24"/>
          <w:shd w:fill="FFFFFF" w:val="clear"/>
        </w:rPr>
        <w:t>ТЕХНИЧЕСКОЕ ЗАДАНИЕ</w:t>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firstLine="4820"/>
        <w:jc w:val="left"/>
        <w:rPr>
          <w:sz w:val="22"/>
          <w:szCs w:val="22"/>
          <w:shd w:fill="FFFFFF" w:val="clear"/>
        </w:rPr>
      </w:pPr>
      <w:r>
        <w:rPr>
          <w:sz w:val="22"/>
          <w:szCs w:val="22"/>
          <w:shd w:fill="FFFFFF" w:val="clear"/>
        </w:rPr>
      </w:r>
      <w:r>
        <w:br w:type="page"/>
      </w:r>
    </w:p>
    <w:p>
      <w:pPr>
        <w:pStyle w:val="Normal"/>
        <w:spacing w:lineRule="auto" w:line="240"/>
        <w:ind w:firstLine="4820"/>
        <w:jc w:val="left"/>
        <w:rPr>
          <w:highlight w:val="white"/>
        </w:rPr>
      </w:pPr>
      <w:r>
        <w:rPr>
          <w:sz w:val="22"/>
          <w:szCs w:val="22"/>
          <w:shd w:fill="FFFFFF" w:val="clear"/>
        </w:rPr>
        <w:t>Приложение № 2</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от «____» __________ 20 _ г. № ________</w:t>
      </w:r>
    </w:p>
    <w:p>
      <w:pPr>
        <w:pStyle w:val="Normal"/>
        <w:spacing w:lineRule="auto" w:line="240"/>
        <w:jc w:val="right"/>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КАЛЕНДАРНЫЙ ГРАФИК ВЫПОЛНЕНИЯ РАБОТ</w:t>
      </w:r>
    </w:p>
    <w:p>
      <w:pPr>
        <w:pStyle w:val="Normal"/>
        <w:spacing w:lineRule="auto" w:line="240"/>
        <w:rPr>
          <w:sz w:val="24"/>
          <w:szCs w:val="24"/>
          <w:shd w:fill="FFFFFF" w:val="clear"/>
        </w:rPr>
      </w:pPr>
      <w:r>
        <w:rPr>
          <w:sz w:val="24"/>
          <w:szCs w:val="24"/>
          <w:shd w:fill="FFFFFF" w:val="clear"/>
        </w:rPr>
      </w:r>
    </w:p>
    <w:p>
      <w:pPr>
        <w:pStyle w:val="Normal"/>
        <w:spacing w:lineRule="auto" w:line="240"/>
        <w:rPr>
          <w:highlight w:val="white"/>
        </w:rPr>
      </w:pPr>
      <w:r>
        <w:rPr>
          <w:sz w:val="24"/>
          <w:szCs w:val="24"/>
          <w:shd w:fill="FFFFFF" w:val="clear"/>
        </w:rPr>
        <w:t>Таблица 1. Календарный график выполнения Работ</w:t>
      </w:r>
    </w:p>
    <w:tbl>
      <w:tblPr>
        <w:tblW w:w="9835"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706"/>
        <w:gridCol w:w="1609"/>
        <w:gridCol w:w="1932"/>
        <w:gridCol w:w="1576"/>
        <w:gridCol w:w="1418"/>
        <w:gridCol w:w="774"/>
        <w:gridCol w:w="854"/>
        <w:gridCol w:w="3"/>
        <w:gridCol w:w="961"/>
      </w:tblGrid>
      <w:tr>
        <w:trPr/>
        <w:tc>
          <w:tcPr>
            <w:tcW w:w="7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 xml:space="preserve">№ </w:t>
            </w:r>
            <w:r>
              <w:rPr>
                <w:sz w:val="20"/>
                <w:szCs w:val="20"/>
                <w:shd w:fill="FFFFFF" w:val="clear"/>
              </w:rPr>
              <w:t>Этапа Работ</w:t>
            </w:r>
          </w:p>
        </w:tc>
        <w:tc>
          <w:tcPr>
            <w:tcW w:w="160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Наименование Этапа Работ (состав Работ)</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Обоснование стоимости Этапа Работ</w:t>
            </w:r>
          </w:p>
          <w:p>
            <w:pPr>
              <w:pStyle w:val="Normal"/>
              <w:widowControl w:val="false"/>
              <w:spacing w:lineRule="auto" w:line="240"/>
              <w:ind w:hanging="0"/>
              <w:jc w:val="center"/>
              <w:rPr>
                <w:sz w:val="20"/>
                <w:szCs w:val="20"/>
                <w:shd w:fill="FFFFFF" w:val="clear"/>
              </w:rPr>
            </w:pPr>
            <w:r>
              <w:rPr>
                <w:sz w:val="20"/>
                <w:szCs w:val="20"/>
                <w:shd w:fill="FFFFFF" w:val="clear"/>
              </w:rPr>
            </w:r>
          </w:p>
        </w:tc>
        <w:tc>
          <w:tcPr>
            <w:tcW w:w="299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Сроки выполнения Этапа Работ</w:t>
            </w:r>
          </w:p>
        </w:tc>
        <w:tc>
          <w:tcPr>
            <w:tcW w:w="77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Цена Этапа, руб. без НДС</w:t>
            </w:r>
          </w:p>
        </w:tc>
        <w:tc>
          <w:tcPr>
            <w:tcW w:w="85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Сумма НДС (__%), руб.</w:t>
            </w:r>
          </w:p>
        </w:tc>
        <w:tc>
          <w:tcPr>
            <w:tcW w:w="964"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Стоимость Этапа работ, руб. с НДС</w:t>
            </w:r>
          </w:p>
        </w:tc>
      </w:tr>
      <w:tr>
        <w:trPr/>
        <w:tc>
          <w:tcPr>
            <w:tcW w:w="7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6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0"/>
                <w:szCs w:val="20"/>
                <w:shd w:fill="FFFFFF" w:val="clear"/>
              </w:rPr>
              <w:t>Начало</w:t>
            </w:r>
          </w:p>
        </w:tc>
        <w:tc>
          <w:tcPr>
            <w:tcW w:w="14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0"/>
                <w:szCs w:val="20"/>
                <w:shd w:fill="FFFFFF" w:val="clear"/>
              </w:rPr>
              <w:t>Окончание</w:t>
            </w:r>
          </w:p>
        </w:tc>
        <w:tc>
          <w:tcPr>
            <w:tcW w:w="77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64"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1.</w:t>
            </w:r>
          </w:p>
        </w:tc>
        <w:tc>
          <w:tcPr>
            <w:tcW w:w="16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14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7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6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2.</w:t>
            </w:r>
          </w:p>
        </w:tc>
        <w:tc>
          <w:tcPr>
            <w:tcW w:w="16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14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7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6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3.</w:t>
            </w:r>
          </w:p>
        </w:tc>
        <w:tc>
          <w:tcPr>
            <w:tcW w:w="16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14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7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6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2"/>
                <w:szCs w:val="22"/>
                <w:shd w:fill="FFFFFF" w:val="clear"/>
              </w:rPr>
              <w:t>-</w:t>
            </w:r>
          </w:p>
        </w:tc>
        <w:tc>
          <w:tcPr>
            <w:tcW w:w="8166"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highlight w:val="white"/>
              </w:rPr>
            </w:pPr>
            <w:r>
              <w:rPr>
                <w:sz w:val="20"/>
                <w:szCs w:val="20"/>
                <w:shd w:fill="FFFFFF" w:val="clear"/>
              </w:rPr>
              <w:t>Непредвиденные работы и затраты (лимит)</w:t>
            </w:r>
          </w:p>
        </w:tc>
        <w:tc>
          <w:tcPr>
            <w:tcW w:w="9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2"/>
                <w:szCs w:val="22"/>
                <w:shd w:fill="FFFFFF" w:val="clear"/>
              </w:rPr>
              <w:t>-</w:t>
            </w:r>
          </w:p>
        </w:tc>
        <w:tc>
          <w:tcPr>
            <w:tcW w:w="8166"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highlight w:val="white"/>
              </w:rPr>
            </w:pPr>
            <w:r>
              <w:rPr>
                <w:bCs/>
                <w:sz w:val="20"/>
                <w:szCs w:val="20"/>
                <w:shd w:fill="FFFFFF" w:val="clear"/>
              </w:rPr>
              <w:t>Затраты на временные здания и сооружения (лимит)</w:t>
            </w:r>
          </w:p>
        </w:tc>
        <w:tc>
          <w:tcPr>
            <w:tcW w:w="9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8869"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right"/>
              <w:rPr>
                <w:highlight w:val="white"/>
              </w:rPr>
            </w:pPr>
            <w:r>
              <w:rPr>
                <w:b/>
                <w:sz w:val="20"/>
                <w:szCs w:val="20"/>
                <w:shd w:fill="FFFFFF" w:val="clear"/>
              </w:rPr>
              <w:t>Всего по Договору:</w:t>
            </w:r>
          </w:p>
        </w:tc>
        <w:tc>
          <w:tcPr>
            <w:tcW w:w="96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b/>
                <w:b/>
                <w:sz w:val="24"/>
                <w:szCs w:val="24"/>
                <w:shd w:fill="FFFFFF" w:val="clear"/>
              </w:rPr>
            </w:pPr>
            <w:r>
              <w:rPr>
                <w:b/>
                <w:sz w:val="24"/>
                <w:szCs w:val="24"/>
                <w:shd w:fill="FFFFFF" w:val="clear"/>
              </w:rPr>
            </w:r>
          </w:p>
        </w:tc>
      </w:tr>
    </w:tbl>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hanging="0"/>
        <w:rPr>
          <w:sz w:val="24"/>
          <w:shd w:fill="FFFFFF" w:val="clear"/>
        </w:rPr>
      </w:pPr>
      <w:r>
        <w:rPr>
          <w:sz w:val="24"/>
          <w:shd w:fill="FFFFFF" w:val="clear"/>
        </w:rPr>
      </w:r>
    </w:p>
    <w:tbl>
      <w:tblPr>
        <w:tblW w:w="9571" w:type="dxa"/>
        <w:jc w:val="center"/>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sectPr>
          <w:footnotePr>
            <w:numFmt w:val="decimal"/>
          </w:footnotePr>
          <w:type w:val="nextPage"/>
          <w:pgSz w:w="11906" w:h="16838"/>
          <w:pgMar w:left="1134" w:right="567" w:header="0" w:top="1134" w:footer="0" w:bottom="1134" w:gutter="0"/>
          <w:pgNumType w:fmt="decimal"/>
          <w:formProt w:val="false"/>
          <w:textDirection w:val="lrTb"/>
          <w:docGrid w:type="default" w:linePitch="312" w:charSpace="4294952959"/>
        </w:sectPr>
      </w:pP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highlight w:val="white"/>
        </w:rPr>
      </w:pPr>
      <w:r>
        <w:rPr>
          <w:sz w:val="22"/>
          <w:szCs w:val="22"/>
          <w:shd w:fill="FFFFFF" w:val="clear"/>
        </w:rPr>
        <w:t>Приложение № 3</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от «____» __________ 20 _ г. № ____</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СВОДНЫЙ СМЕТНЫЙ РАСЧЕТ ПРИЛОЖЕНИЯМИ</w:t>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firstLine="4820"/>
        <w:jc w:val="left"/>
        <w:rPr>
          <w:highlight w:val="white"/>
        </w:rPr>
      </w:pPr>
      <w:r>
        <w:rPr>
          <w:sz w:val="22"/>
          <w:szCs w:val="22"/>
          <w:shd w:fill="FFFFFF" w:val="clear"/>
        </w:rPr>
        <w:t>Приложение № 4.1</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 xml:space="preserve">от «____» __________ 20 _ г. № ____ </w:t>
      </w:r>
    </w:p>
    <w:p>
      <w:pPr>
        <w:pStyle w:val="Style44"/>
        <w:shd w:val="clear" w:color="auto" w:fill="auto"/>
        <w:ind w:hanging="0"/>
        <w:jc w:val="left"/>
        <w:rPr>
          <w:i/>
          <w:i/>
          <w:shd w:fill="FFFFFF" w:val="clear"/>
        </w:rPr>
      </w:pPr>
      <w:r>
        <w:rPr>
          <w:i/>
          <w:shd w:fill="FFFFFF" w:val="clear"/>
        </w:rPr>
      </w:r>
    </w:p>
    <w:p>
      <w:pPr>
        <w:pStyle w:val="Style44"/>
        <w:shd w:val="clear" w:color="auto" w:fill="auto"/>
        <w:ind w:hanging="0"/>
        <w:jc w:val="left"/>
        <w:rPr>
          <w:i/>
          <w:i/>
          <w:shd w:fill="FFFFFF" w:val="clear"/>
        </w:rPr>
      </w:pPr>
      <w:r>
        <w:rPr>
          <w:i/>
          <w:shd w:fill="FFFFFF" w:val="clear"/>
        </w:rPr>
      </w:r>
    </w:p>
    <w:p>
      <w:pPr>
        <w:pStyle w:val="Style44"/>
        <w:shd w:val="clear" w:color="auto" w:fill="auto"/>
        <w:ind w:hanging="0"/>
        <w:rPr>
          <w:highlight w:val="white"/>
        </w:rPr>
      </w:pPr>
      <w:r>
        <w:rPr>
          <w:iCs/>
          <w:sz w:val="24"/>
          <w:szCs w:val="24"/>
          <w:shd w:fill="FFFFFF" w:val="clear"/>
        </w:rPr>
        <w:t>ФОРМА</w:t>
      </w:r>
    </w:p>
    <w:p>
      <w:pPr>
        <w:pStyle w:val="Style44"/>
        <w:shd w:val="clear" w:color="auto" w:fill="auto"/>
        <w:ind w:hanging="0"/>
        <w:rPr>
          <w:highlight w:val="white"/>
        </w:rPr>
      </w:pPr>
      <w:r>
        <w:rPr>
          <w:bCs/>
          <w:sz w:val="24"/>
          <w:szCs w:val="24"/>
          <w:shd w:fill="FFFFFF" w:val="clear"/>
        </w:rPr>
        <w:t xml:space="preserve">Акта сдачи-приемки места производства </w:t>
      </w:r>
      <w:r>
        <w:rPr>
          <w:bCs/>
          <w:sz w:val="24"/>
          <w:szCs w:val="24"/>
          <w:shd w:fill="FFFFFF" w:val="clear"/>
          <w:lang w:val="ru-RU"/>
        </w:rPr>
        <w:t>Р</w:t>
      </w:r>
      <w:r>
        <w:rPr>
          <w:bCs/>
          <w:sz w:val="24"/>
          <w:szCs w:val="24"/>
          <w:shd w:fill="FFFFFF" w:val="clear"/>
        </w:rPr>
        <w:t>абот и</w:t>
      </w:r>
      <w:r>
        <w:rPr>
          <w:bCs/>
          <w:sz w:val="24"/>
          <w:szCs w:val="24"/>
          <w:shd w:fill="FFFFFF" w:val="clear"/>
          <w:lang w:val="ru-RU"/>
        </w:rPr>
        <w:t xml:space="preserve"> </w:t>
      </w:r>
      <w:r>
        <w:rPr>
          <w:bCs/>
          <w:sz w:val="24"/>
          <w:szCs w:val="24"/>
          <w:shd w:fill="FFFFFF" w:val="clear"/>
        </w:rPr>
        <w:t>/</w:t>
      </w:r>
      <w:r>
        <w:rPr>
          <w:bCs/>
          <w:sz w:val="24"/>
          <w:szCs w:val="24"/>
          <w:shd w:fill="FFFFFF" w:val="clear"/>
          <w:lang w:val="ru-RU"/>
        </w:rPr>
        <w:t xml:space="preserve"> </w:t>
      </w:r>
      <w:r>
        <w:rPr>
          <w:bCs/>
          <w:sz w:val="24"/>
          <w:szCs w:val="24"/>
          <w:shd w:fill="FFFFFF" w:val="clear"/>
        </w:rPr>
        <w:t>или</w:t>
      </w:r>
      <w:r>
        <w:rPr>
          <w:sz w:val="24"/>
          <w:shd w:fill="FFFFFF" w:val="clear"/>
        </w:rPr>
        <w:t xml:space="preserve"> места (помещения) для складирования материалов</w:t>
      </w:r>
      <w:r>
        <w:rPr>
          <w:sz w:val="24"/>
          <w:shd w:fill="FFFFFF" w:val="clear"/>
          <w:lang w:val="ru-RU"/>
        </w:rPr>
        <w:t xml:space="preserve"> и Оборудования</w:t>
      </w:r>
    </w:p>
    <w:p>
      <w:pPr>
        <w:pStyle w:val="Normal"/>
        <w:spacing w:lineRule="auto" w:line="240"/>
        <w:ind w:hanging="0"/>
        <w:rPr>
          <w:sz w:val="24"/>
          <w:szCs w:val="24"/>
          <w:shd w:fill="FFFFFF" w:val="clear"/>
        </w:rPr>
      </w:pPr>
      <w:r>
        <w:rPr>
          <w:sz w:val="24"/>
          <w:szCs w:val="24"/>
          <w:shd w:fill="FFFFFF" w:val="clear"/>
        </w:rPr>
      </w:r>
    </w:p>
    <w:tbl>
      <w:tblPr>
        <w:tblW w:w="48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9796"/>
      </w:tblGrid>
      <w:tr>
        <w:trPr/>
        <w:tc>
          <w:tcPr>
            <w:tcW w:w="9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Style44"/>
              <w:widowControl w:val="false"/>
              <w:shd w:val="clear" w:color="auto" w:fill="auto"/>
              <w:spacing w:lineRule="auto" w:line="240"/>
              <w:ind w:hanging="0"/>
              <w:rPr>
                <w:highlight w:val="white"/>
              </w:rPr>
            </w:pPr>
            <w:r>
              <w:rPr>
                <w:b w:val="false"/>
                <w:bCs/>
                <w:shd w:fill="FFFFFF" w:val="clear"/>
              </w:rPr>
              <w:t xml:space="preserve">Акт </w:t>
            </w:r>
          </w:p>
          <w:p>
            <w:pPr>
              <w:pStyle w:val="Style44"/>
              <w:widowControl w:val="false"/>
              <w:shd w:val="clear" w:color="auto" w:fill="auto"/>
              <w:spacing w:lineRule="auto" w:line="240"/>
              <w:ind w:hanging="0"/>
              <w:rPr>
                <w:highlight w:val="white"/>
              </w:rPr>
            </w:pPr>
            <w:r>
              <w:rPr>
                <w:b w:val="false"/>
                <w:bCs/>
                <w:shd w:fill="FFFFFF" w:val="clear"/>
              </w:rPr>
              <w:t xml:space="preserve">сдачи-приемки места производства </w:t>
            </w:r>
            <w:r>
              <w:rPr>
                <w:b w:val="false"/>
                <w:bCs/>
                <w:shd w:fill="FFFFFF" w:val="clear"/>
                <w:lang w:val="ru-RU"/>
              </w:rPr>
              <w:t>Р</w:t>
            </w:r>
            <w:r>
              <w:rPr>
                <w:b w:val="false"/>
                <w:bCs/>
                <w:shd w:fill="FFFFFF" w:val="clear"/>
              </w:rPr>
              <w:t>абот</w:t>
            </w:r>
            <w:r>
              <w:rPr>
                <w:shd w:fill="FFFFFF" w:val="clear"/>
              </w:rPr>
              <w:t xml:space="preserve"> </w:t>
            </w:r>
            <w:r>
              <w:rPr>
                <w:b w:val="false"/>
                <w:shd w:fill="FFFFFF" w:val="clear"/>
              </w:rPr>
              <w:t>и</w:t>
            </w:r>
            <w:r>
              <w:rPr>
                <w:b w:val="false"/>
                <w:shd w:fill="FFFFFF" w:val="clear"/>
                <w:lang w:val="ru-RU"/>
              </w:rPr>
              <w:t xml:space="preserve"> </w:t>
            </w:r>
            <w:r>
              <w:rPr>
                <w:b w:val="false"/>
                <w:shd w:fill="FFFFFF" w:val="clear"/>
              </w:rPr>
              <w:t>/</w:t>
            </w:r>
            <w:r>
              <w:rPr>
                <w:b w:val="false"/>
                <w:shd w:fill="FFFFFF" w:val="clear"/>
                <w:lang w:val="ru-RU"/>
              </w:rPr>
              <w:t xml:space="preserve"> </w:t>
            </w:r>
            <w:r>
              <w:rPr>
                <w:b w:val="false"/>
                <w:shd w:fill="FFFFFF" w:val="clear"/>
              </w:rPr>
              <w:t>или</w:t>
            </w:r>
            <w:r>
              <w:rPr>
                <w:b w:val="false"/>
                <w:bCs/>
                <w:shd w:fill="FFFFFF" w:val="clear"/>
              </w:rPr>
              <w:t xml:space="preserve"> места (помещения) для складирования материалов</w:t>
            </w:r>
            <w:r>
              <w:rPr>
                <w:b w:val="false"/>
                <w:bCs/>
                <w:shd w:fill="FFFFFF" w:val="clear"/>
                <w:lang w:val="ru-RU"/>
              </w:rPr>
              <w:t xml:space="preserve"> и Оборудования</w:t>
            </w:r>
          </w:p>
          <w:p>
            <w:pPr>
              <w:pStyle w:val="Normal"/>
              <w:widowControl w:val="false"/>
              <w:spacing w:lineRule="auto" w:line="240"/>
              <w:rPr>
                <w:sz w:val="22"/>
                <w:shd w:fill="FFFFFF" w:val="clear"/>
              </w:rPr>
            </w:pPr>
            <w:r>
              <w:rPr>
                <w:sz w:val="22"/>
                <w:shd w:fill="FFFFFF" w:val="clear"/>
              </w:rPr>
            </w:r>
          </w:p>
          <w:p>
            <w:pPr>
              <w:pStyle w:val="Normal"/>
              <w:widowControl w:val="false"/>
              <w:spacing w:lineRule="auto" w:line="240"/>
              <w:ind w:hanging="0"/>
              <w:rPr>
                <w:highlight w:val="white"/>
              </w:rPr>
            </w:pPr>
            <w:r>
              <w:rPr>
                <w:sz w:val="22"/>
                <w:szCs w:val="22"/>
                <w:shd w:fill="FFFFFF" w:val="clear"/>
              </w:rPr>
              <w:t>г.___________                                                                                              «_____» _________20_г.</w:t>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highlight w:val="white"/>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highlight w:val="white"/>
              </w:rPr>
            </w:pPr>
            <w:r>
              <w:rPr>
                <w:sz w:val="22"/>
                <w:szCs w:val="22"/>
                <w:shd w:fill="FFFFFF" w:val="clear"/>
              </w:rPr>
              <w:t>Заказчик передал Подрядчику, а Подрядчик принял</w:t>
            </w:r>
            <w:r>
              <w:rPr>
                <w:bCs/>
                <w:sz w:val="22"/>
                <w:szCs w:val="22"/>
                <w:shd w:fill="FFFFFF" w:val="clear"/>
              </w:rPr>
              <w:t xml:space="preserve"> место производства Работ _____________________________ (указываются идентифицирующие признаки) и / или </w:t>
            </w:r>
            <w:r>
              <w:rPr>
                <w:sz w:val="22"/>
                <w:szCs w:val="22"/>
                <w:shd w:fill="FFFFFF" w:val="clear"/>
              </w:rPr>
              <w:t xml:space="preserve">место (помещение) для складирования материалов и Оборудования _____________________________ </w:t>
            </w:r>
            <w:r>
              <w:rPr>
                <w:bCs/>
                <w:sz w:val="22"/>
                <w:szCs w:val="22"/>
                <w:shd w:fill="FFFFFF" w:val="clear"/>
              </w:rPr>
              <w:t xml:space="preserve">(указываются идентифицирующие признаки) </w:t>
            </w:r>
            <w:r>
              <w:rPr>
                <w:sz w:val="22"/>
                <w:szCs w:val="22"/>
                <w:shd w:fill="FFFFFF" w:val="clear"/>
              </w:rPr>
              <w:t>по Договору по</w:t>
            </w:r>
            <w:r>
              <w:rPr>
                <w:bCs/>
                <w:sz w:val="22"/>
                <w:szCs w:val="22"/>
                <w:shd w:fill="FFFFFF" w:val="clear"/>
              </w:rPr>
              <w:t>дряда №______ от _____________.</w:t>
            </w:r>
          </w:p>
          <w:p>
            <w:pPr>
              <w:pStyle w:val="Normal"/>
              <w:widowControl w:val="false"/>
              <w:spacing w:lineRule="auto" w:line="240"/>
              <w:ind w:hanging="0"/>
              <w:rPr>
                <w:highlight w:val="white"/>
              </w:rPr>
            </w:pPr>
            <w:r>
              <w:rPr>
                <w:bCs/>
                <w:sz w:val="22"/>
                <w:szCs w:val="22"/>
                <w:shd w:fill="FFFFFF" w:val="clear"/>
              </w:rPr>
              <w:t>Претензии Подрядчик</w:t>
            </w:r>
            <w:r>
              <w:rPr>
                <w:sz w:val="22"/>
                <w:szCs w:val="22"/>
                <w:shd w:fill="FFFFFF" w:val="clear"/>
              </w:rPr>
              <w:t>а</w:t>
            </w:r>
            <w:r>
              <w:rPr>
                <w:bCs/>
                <w:sz w:val="22"/>
                <w:szCs w:val="22"/>
                <w:shd w:fill="FFFFFF" w:val="clear"/>
              </w:rPr>
              <w:t xml:space="preserve"> (замечания и недостатки) к месту производства Работ: ____________________________________________________________________________</w:t>
            </w:r>
          </w:p>
          <w:p>
            <w:pPr>
              <w:pStyle w:val="Normal"/>
              <w:widowControl w:val="false"/>
              <w:spacing w:lineRule="auto" w:line="240"/>
              <w:ind w:hanging="0"/>
              <w:rPr>
                <w:highlight w:val="white"/>
              </w:rPr>
            </w:pPr>
            <w:r>
              <w:rPr>
                <w:i/>
                <w:sz w:val="22"/>
                <w:shd w:fill="FFFFFF" w:val="clear"/>
              </w:rPr>
              <w:t>(указать конкретные претензии или указать «не имеются»)</w:t>
            </w:r>
            <w:r>
              <w:rPr>
                <w:sz w:val="22"/>
                <w:shd w:fill="FFFFFF" w:val="clear"/>
              </w:rPr>
              <w:t>.</w:t>
            </w:r>
          </w:p>
          <w:p>
            <w:pPr>
              <w:pStyle w:val="Normal"/>
              <w:widowControl w:val="false"/>
              <w:spacing w:lineRule="auto" w:line="240"/>
              <w:ind w:hanging="0"/>
              <w:rPr>
                <w:highlight w:val="white"/>
              </w:rPr>
            </w:pPr>
            <w:r>
              <w:rPr>
                <w:bCs/>
                <w:sz w:val="22"/>
                <w:szCs w:val="22"/>
                <w:shd w:fill="FFFFFF" w:val="clear"/>
              </w:rPr>
              <w:t>Претензии Подрядчик</w:t>
            </w:r>
            <w:r>
              <w:rPr>
                <w:sz w:val="22"/>
                <w:szCs w:val="22"/>
                <w:shd w:fill="FFFFFF" w:val="clear"/>
              </w:rPr>
              <w:t>а</w:t>
            </w:r>
            <w:r>
              <w:rPr>
                <w:bCs/>
                <w:sz w:val="22"/>
                <w:szCs w:val="22"/>
                <w:shd w:fill="FFFFFF" w:val="clear"/>
              </w:rPr>
              <w:t xml:space="preserve"> (замечания и недостатки) к месту</w:t>
            </w:r>
            <w:r>
              <w:rPr>
                <w:sz w:val="22"/>
                <w:szCs w:val="22"/>
                <w:shd w:fill="FFFFFF" w:val="clear"/>
              </w:rPr>
              <w:t xml:space="preserve"> складирования материалов и Оборудования</w:t>
            </w:r>
            <w:r>
              <w:rPr>
                <w:bCs/>
                <w:sz w:val="22"/>
                <w:szCs w:val="22"/>
                <w:shd w:fill="FFFFFF" w:val="clear"/>
              </w:rPr>
              <w:t xml:space="preserve">: </w:t>
              <w:br/>
              <w:t>____________________________________________________________________________</w:t>
            </w:r>
          </w:p>
          <w:p>
            <w:pPr>
              <w:pStyle w:val="Normal"/>
              <w:widowControl w:val="false"/>
              <w:spacing w:lineRule="auto" w:line="240"/>
              <w:ind w:hanging="0"/>
              <w:rPr>
                <w:highlight w:val="white"/>
              </w:rPr>
            </w:pPr>
            <w:r>
              <w:rPr>
                <w:sz w:val="22"/>
                <w:szCs w:val="22"/>
                <w:shd w:fill="FFFFFF" w:val="clear"/>
              </w:rPr>
              <w:t xml:space="preserve"> </w:t>
            </w:r>
            <w:r>
              <w:rPr>
                <w:sz w:val="22"/>
                <w:szCs w:val="22"/>
                <w:shd w:fill="FFFFFF" w:val="clear"/>
              </w:rPr>
              <w:t>(</w:t>
            </w:r>
            <w:r>
              <w:rPr>
                <w:i/>
                <w:sz w:val="22"/>
                <w:shd w:fill="FFFFFF" w:val="clear"/>
              </w:rPr>
              <w:t>указать конкретные претензии или указать «не имеются»)</w:t>
            </w:r>
            <w:r>
              <w:rPr>
                <w:sz w:val="22"/>
                <w:shd w:fill="FFFFFF" w:val="clear"/>
              </w:rPr>
              <w:t>.</w:t>
            </w:r>
          </w:p>
          <w:p>
            <w:pPr>
              <w:pStyle w:val="Normal"/>
              <w:widowControl w:val="false"/>
              <w:spacing w:lineRule="auto" w:line="240"/>
              <w:rPr>
                <w:sz w:val="22"/>
                <w:szCs w:val="22"/>
                <w:shd w:fill="FFFFFF" w:val="clear"/>
              </w:rPr>
            </w:pPr>
            <w:r>
              <w:rPr>
                <w:sz w:val="22"/>
                <w:szCs w:val="22"/>
                <w:shd w:fill="FFFFFF" w:val="clear"/>
              </w:rPr>
            </w:r>
          </w:p>
          <w:tbl>
            <w:tblPr>
              <w:tblW w:w="9041" w:type="dxa"/>
              <w:jc w:val="left"/>
              <w:tblInd w:w="0" w:type="dxa"/>
              <w:tblBorders/>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shd w:fill="auto" w:val="clear"/>
                </w:tcPr>
                <w:p>
                  <w:pPr>
                    <w:pStyle w:val="Normal"/>
                    <w:widowControl w:val="false"/>
                    <w:spacing w:lineRule="auto" w:line="240"/>
                    <w:ind w:hanging="0"/>
                    <w:rPr>
                      <w:highlight w:val="white"/>
                    </w:rPr>
                  </w:pPr>
                  <w:r>
                    <w:rPr>
                      <w:sz w:val="22"/>
                      <w:shd w:fill="FFFFFF" w:val="clear"/>
                    </w:rPr>
                    <w:t>Заказчик:</w:t>
                  </w:r>
                </w:p>
              </w:tc>
              <w:tc>
                <w:tcPr>
                  <w:tcW w:w="4520" w:type="dxa"/>
                  <w:tcBorders/>
                  <w:shd w:fill="auto" w:val="clear"/>
                </w:tcPr>
                <w:p>
                  <w:pPr>
                    <w:pStyle w:val="Normal"/>
                    <w:widowControl w:val="false"/>
                    <w:spacing w:lineRule="auto" w:line="240"/>
                    <w:ind w:hanging="0"/>
                    <w:rPr>
                      <w:highlight w:val="white"/>
                    </w:rPr>
                  </w:pPr>
                  <w:r>
                    <w:rPr>
                      <w:sz w:val="22"/>
                      <w:shd w:fill="FFFFFF" w:val="clear"/>
                    </w:rPr>
                    <w:t>Подрядчик:</w:t>
                  </w:r>
                </w:p>
              </w:tc>
            </w:tr>
            <w:tr>
              <w:trPr/>
              <w:tc>
                <w:tcPr>
                  <w:tcW w:w="4520"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520"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Style44"/>
              <w:widowControl w:val="false"/>
              <w:shd w:val="clear" w:color="auto" w:fill="auto"/>
              <w:spacing w:lineRule="auto" w:line="240" w:before="0" w:after="120"/>
              <w:ind w:hanging="0"/>
              <w:jc w:val="left"/>
              <w:rPr>
                <w:i/>
                <w:i/>
                <w:iCs/>
                <w:shd w:fill="FFFFFF" w:val="clear"/>
              </w:rPr>
            </w:pPr>
            <w:r>
              <w:rPr>
                <w:i/>
                <w:iCs/>
                <w:shd w:fill="FFFFFF" w:val="clear"/>
              </w:rPr>
            </w:r>
          </w:p>
        </w:tc>
      </w:tr>
    </w:tbl>
    <w:p>
      <w:pPr>
        <w:pStyle w:val="Style44"/>
        <w:ind w:hanging="0"/>
        <w:jc w:val="left"/>
        <w:rPr>
          <w:i/>
          <w:i/>
          <w:iCs/>
          <w:shd w:fill="FFFFFF" w:val="clear"/>
        </w:rPr>
      </w:pPr>
      <w:r>
        <w:rPr>
          <w:i/>
          <w:iCs/>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firstLine="4820"/>
        <w:jc w:val="left"/>
        <w:rPr>
          <w:highlight w:val="white"/>
        </w:rPr>
      </w:pPr>
      <w:r>
        <w:rPr>
          <w:sz w:val="22"/>
          <w:szCs w:val="22"/>
          <w:shd w:fill="FFFFFF" w:val="clear"/>
        </w:rPr>
        <w:t>Приложение № 4.2</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 xml:space="preserve">от «____» __________ 20 _ г. № ____ </w:t>
      </w:r>
    </w:p>
    <w:p>
      <w:pPr>
        <w:pStyle w:val="Normal"/>
        <w:spacing w:lineRule="auto" w:line="240"/>
        <w:rPr>
          <w:sz w:val="22"/>
          <w:szCs w:val="22"/>
          <w:shd w:fill="FFFFFF" w:val="clear"/>
        </w:rPr>
      </w:pPr>
      <w:r>
        <w:rPr>
          <w:sz w:val="22"/>
          <w:szCs w:val="22"/>
          <w:shd w:fill="FFFFFF" w:val="clear"/>
        </w:rPr>
      </w:r>
    </w:p>
    <w:p>
      <w:pPr>
        <w:pStyle w:val="Style44"/>
        <w:shd w:val="clear" w:color="auto" w:fill="auto"/>
        <w:ind w:hanging="0"/>
        <w:rPr>
          <w:highlight w:val="white"/>
        </w:rPr>
      </w:pPr>
      <w:r>
        <w:rPr>
          <w:sz w:val="24"/>
          <w:szCs w:val="24"/>
          <w:shd w:fill="FFFFFF" w:val="clear"/>
        </w:rPr>
        <w:t>ФОРМА</w:t>
      </w:r>
    </w:p>
    <w:p>
      <w:pPr>
        <w:pStyle w:val="Style44"/>
        <w:shd w:val="clear" w:color="auto" w:fill="auto"/>
        <w:ind w:hanging="0"/>
        <w:rPr>
          <w:highlight w:val="white"/>
        </w:rPr>
      </w:pPr>
      <w:r>
        <w:rPr>
          <w:sz w:val="24"/>
          <w:szCs w:val="24"/>
          <w:shd w:fill="FFFFFF" w:val="clear"/>
        </w:rPr>
        <w:t xml:space="preserve">Акта сдачи-приемки технической и иной документации </w:t>
      </w:r>
    </w:p>
    <w:p>
      <w:pPr>
        <w:pStyle w:val="Normal"/>
        <w:spacing w:lineRule="auto" w:line="240"/>
        <w:ind w:hanging="0"/>
        <w:rPr>
          <w:sz w:val="24"/>
          <w:szCs w:val="24"/>
          <w:shd w:fill="FFFFFF" w:val="clear"/>
        </w:rPr>
      </w:pPr>
      <w:r>
        <w:rPr>
          <w:sz w:val="24"/>
          <w:szCs w:val="24"/>
          <w:shd w:fill="FFFFFF" w:val="clear"/>
        </w:rPr>
      </w:r>
    </w:p>
    <w:tbl>
      <w:tblPr>
        <w:tblW w:w="48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9796"/>
      </w:tblGrid>
      <w:tr>
        <w:trPr/>
        <w:tc>
          <w:tcPr>
            <w:tcW w:w="9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Style44"/>
              <w:widowControl w:val="false"/>
              <w:shd w:val="clear" w:color="auto" w:fill="auto"/>
              <w:ind w:hanging="0"/>
              <w:rPr>
                <w:highlight w:val="white"/>
              </w:rPr>
            </w:pPr>
            <w:r>
              <w:rPr>
                <w:b w:val="false"/>
                <w:bCs/>
                <w:sz w:val="24"/>
                <w:szCs w:val="24"/>
                <w:shd w:fill="FFFFFF" w:val="clear"/>
              </w:rPr>
              <w:t xml:space="preserve">Акт </w:t>
            </w:r>
          </w:p>
          <w:p>
            <w:pPr>
              <w:pStyle w:val="Style44"/>
              <w:widowControl w:val="false"/>
              <w:shd w:val="clear" w:color="auto" w:fill="auto"/>
              <w:ind w:hanging="0"/>
              <w:rPr>
                <w:highlight w:val="white"/>
              </w:rPr>
            </w:pPr>
            <w:r>
              <w:rPr>
                <w:b w:val="false"/>
                <w:bCs/>
                <w:sz w:val="24"/>
                <w:szCs w:val="24"/>
                <w:shd w:fill="FFFFFF" w:val="clear"/>
              </w:rPr>
              <w:t>сдачи-приемки технической и иной документации</w:t>
            </w:r>
          </w:p>
          <w:p>
            <w:pPr>
              <w:pStyle w:val="Normal"/>
              <w:widowControl w:val="false"/>
              <w:spacing w:lineRule="auto" w:line="24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г.___________                                                                                               «_____» _________20_г.</w:t>
            </w:r>
          </w:p>
          <w:p>
            <w:pPr>
              <w:pStyle w:val="Normal"/>
              <w:widowControl w:val="false"/>
              <w:spacing w:lineRule="auto" w:line="24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highlight w:val="white"/>
              </w:rPr>
            </w:pPr>
            <w:r>
              <w:rPr>
                <w:sz w:val="24"/>
                <w:szCs w:val="24"/>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highlight w:val="white"/>
              </w:rPr>
            </w:pPr>
            <w:r>
              <w:rPr>
                <w:sz w:val="24"/>
                <w:szCs w:val="24"/>
                <w:shd w:fill="FFFFFF" w:val="clear"/>
              </w:rPr>
              <w:t>Заказчик передал Подрядчику, а Подрядчик принял</w:t>
            </w:r>
            <w:r>
              <w:rPr>
                <w:bCs/>
                <w:sz w:val="24"/>
                <w:szCs w:val="24"/>
                <w:shd w:fill="FFFFFF" w:val="clear"/>
              </w:rPr>
              <w:t xml:space="preserve"> следующую </w:t>
            </w:r>
            <w:r>
              <w:rPr>
                <w:sz w:val="24"/>
                <w:szCs w:val="24"/>
                <w:shd w:fill="FFFFFF" w:val="clear"/>
              </w:rPr>
              <w:t>техническую и иную документацию для выполнения Работ по Договору</w:t>
            </w:r>
            <w:r>
              <w:rPr>
                <w:bCs/>
                <w:sz w:val="24"/>
                <w:szCs w:val="24"/>
                <w:shd w:fill="FFFFFF" w:val="clear"/>
              </w:rPr>
              <w:t xml:space="preserve"> подряда №______ от _____________:</w:t>
            </w:r>
          </w:p>
          <w:p>
            <w:pPr>
              <w:pStyle w:val="Normal"/>
              <w:widowControl w:val="false"/>
              <w:spacing w:lineRule="auto" w:line="240"/>
              <w:ind w:hanging="0"/>
              <w:rPr>
                <w:highlight w:val="white"/>
              </w:rPr>
            </w:pPr>
            <w:r>
              <w:rPr>
                <w:bCs/>
                <w:sz w:val="24"/>
                <w:szCs w:val="24"/>
                <w:shd w:fill="FFFFFF" w:val="clear"/>
              </w:rPr>
              <w:t xml:space="preserve">__________________________________________________________________________ </w:t>
            </w:r>
          </w:p>
          <w:p>
            <w:pPr>
              <w:pStyle w:val="Normal"/>
              <w:widowControl w:val="false"/>
              <w:spacing w:lineRule="auto" w:line="240"/>
              <w:ind w:hanging="0"/>
              <w:rPr>
                <w:highlight w:val="white"/>
              </w:rPr>
            </w:pPr>
            <w:r>
              <w:rPr>
                <w:bCs/>
                <w:sz w:val="24"/>
                <w:szCs w:val="24"/>
                <w:shd w:fill="FFFFFF" w:val="clear"/>
              </w:rPr>
              <w:t>__________________________________________________________________________</w:t>
            </w:r>
          </w:p>
          <w:p>
            <w:pPr>
              <w:pStyle w:val="Normal"/>
              <w:widowControl w:val="false"/>
              <w:spacing w:lineRule="auto" w:line="240"/>
              <w:ind w:hanging="0"/>
              <w:rPr>
                <w:highlight w:val="white"/>
              </w:rPr>
            </w:pPr>
            <w:r>
              <w:rPr>
                <w:bCs/>
                <w:sz w:val="24"/>
                <w:szCs w:val="24"/>
                <w:shd w:fill="FFFFFF" w:val="clear"/>
              </w:rPr>
              <w:t>__________________________________________________________________________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ind w:hanging="0"/>
              <w:rPr>
                <w:highlight w:val="white"/>
              </w:rPr>
            </w:pPr>
            <w:r>
              <w:rPr>
                <w:bCs/>
                <w:sz w:val="24"/>
                <w:szCs w:val="24"/>
                <w:shd w:fill="FFFFFF" w:val="clear"/>
              </w:rPr>
              <w:t xml:space="preserve">Документация передана </w:t>
            </w:r>
            <w:r>
              <w:rPr>
                <w:sz w:val="24"/>
                <w:szCs w:val="24"/>
                <w:shd w:fill="FFFFFF" w:val="clear"/>
              </w:rPr>
              <w:t>Подрядчик</w:t>
            </w:r>
            <w:r>
              <w:rPr>
                <w:bCs/>
                <w:sz w:val="24"/>
                <w:szCs w:val="24"/>
                <w:shd w:fill="FFFFFF" w:val="clear"/>
              </w:rPr>
              <w:t xml:space="preserve">у в установленный Договором срок. </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rPr>
                <w:sz w:val="24"/>
                <w:szCs w:val="24"/>
                <w:shd w:fill="FFFFFF" w:val="clear"/>
              </w:rPr>
            </w:pPr>
            <w:r>
              <w:rPr>
                <w:sz w:val="24"/>
                <w:szCs w:val="24"/>
                <w:shd w:fill="FFFFFF" w:val="clear"/>
              </w:rPr>
            </w:r>
          </w:p>
          <w:tbl>
            <w:tblPr>
              <w:tblW w:w="9041" w:type="dxa"/>
              <w:jc w:val="left"/>
              <w:tblInd w:w="0" w:type="dxa"/>
              <w:tblBorders/>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shd w:fill="auto" w:val="clear"/>
                </w:tcPr>
                <w:p>
                  <w:pPr>
                    <w:pStyle w:val="Normal"/>
                    <w:widowControl w:val="false"/>
                    <w:spacing w:lineRule="auto" w:line="240"/>
                    <w:ind w:hanging="0"/>
                    <w:rPr>
                      <w:highlight w:val="white"/>
                    </w:rPr>
                  </w:pPr>
                  <w:r>
                    <w:rPr>
                      <w:bCs/>
                      <w:sz w:val="24"/>
                      <w:szCs w:val="24"/>
                      <w:shd w:fill="FFFFFF" w:val="clear"/>
                    </w:rPr>
                    <w:t>Заказчик:</w:t>
                  </w:r>
                </w:p>
              </w:tc>
              <w:tc>
                <w:tcPr>
                  <w:tcW w:w="4520" w:type="dxa"/>
                  <w:tcBorders/>
                  <w:shd w:fill="auto" w:val="clear"/>
                </w:tcPr>
                <w:p>
                  <w:pPr>
                    <w:pStyle w:val="Normal"/>
                    <w:widowControl w:val="false"/>
                    <w:spacing w:lineRule="auto" w:line="240"/>
                    <w:ind w:hanging="0"/>
                    <w:rPr>
                      <w:highlight w:val="white"/>
                    </w:rPr>
                  </w:pPr>
                  <w:r>
                    <w:rPr>
                      <w:bCs/>
                      <w:sz w:val="24"/>
                      <w:szCs w:val="24"/>
                      <w:shd w:fill="FFFFFF" w:val="clear"/>
                    </w:rPr>
                    <w:t>Подрядчик:</w:t>
                  </w:r>
                </w:p>
              </w:tc>
            </w:tr>
            <w:tr>
              <w:trPr/>
              <w:tc>
                <w:tcPr>
                  <w:tcW w:w="4520" w:type="dxa"/>
                  <w:tcBorders/>
                  <w:shd w:color="auto" w:fill="auto" w:val="clear"/>
                </w:tcPr>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 / _______________ </w:t>
                  </w:r>
                </w:p>
                <w:p>
                  <w:pPr>
                    <w:pStyle w:val="Normal"/>
                    <w:widowControl w:val="false"/>
                    <w:spacing w:lineRule="auto" w:line="240"/>
                    <w:ind w:hanging="0"/>
                    <w:rPr>
                      <w:sz w:val="24"/>
                      <w:szCs w:val="24"/>
                      <w:shd w:fill="FFFFFF" w:val="clear"/>
                    </w:rPr>
                  </w:pPr>
                  <w:r>
                    <w:rPr>
                      <w:sz w:val="24"/>
                      <w:szCs w:val="24"/>
                      <w:shd w:fill="FFFFFF" w:val="clear"/>
                    </w:rPr>
                  </w:r>
                </w:p>
              </w:tc>
              <w:tc>
                <w:tcPr>
                  <w:tcW w:w="4520" w:type="dxa"/>
                  <w:tcBorders/>
                  <w:shd w:color="auto" w:fill="auto" w:val="clear"/>
                </w:tcPr>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 / _______________ </w:t>
                  </w:r>
                </w:p>
                <w:p>
                  <w:pPr>
                    <w:pStyle w:val="Normal"/>
                    <w:widowControl w:val="false"/>
                    <w:spacing w:lineRule="auto" w:line="240"/>
                    <w:ind w:hanging="0"/>
                    <w:rPr>
                      <w:sz w:val="24"/>
                      <w:szCs w:val="24"/>
                      <w:shd w:fill="FFFFFF" w:val="clear"/>
                    </w:rPr>
                  </w:pPr>
                  <w:r>
                    <w:rPr>
                      <w:sz w:val="24"/>
                      <w:szCs w:val="24"/>
                      <w:shd w:fill="FFFFFF" w:val="clear"/>
                    </w:rPr>
                  </w:r>
                </w:p>
              </w:tc>
            </w:tr>
          </w:tbl>
          <w:p>
            <w:pPr>
              <w:pStyle w:val="Style44"/>
              <w:widowControl w:val="false"/>
              <w:shd w:val="clear" w:color="auto" w:fill="auto"/>
              <w:spacing w:before="0" w:after="120"/>
              <w:ind w:hanging="0"/>
              <w:jc w:val="left"/>
              <w:rPr>
                <w:i/>
                <w:i/>
                <w:iCs/>
                <w:sz w:val="24"/>
                <w:szCs w:val="24"/>
                <w:shd w:fill="FFFFFF" w:val="clear"/>
              </w:rPr>
            </w:pPr>
            <w:r>
              <w:rPr>
                <w:i/>
                <w:iCs/>
                <w:sz w:val="24"/>
                <w:szCs w:val="24"/>
                <w:shd w:fill="FFFFFF" w:val="clear"/>
              </w:rPr>
            </w:r>
          </w:p>
        </w:tc>
      </w:tr>
    </w:tbl>
    <w:p>
      <w:pPr>
        <w:pStyle w:val="Style44"/>
        <w:ind w:hanging="0"/>
        <w:jc w:val="left"/>
        <w:rPr>
          <w:sz w:val="24"/>
          <w:szCs w:val="24"/>
          <w:shd w:fill="FFFFFF" w:val="clear"/>
        </w:rPr>
      </w:pPr>
      <w:r>
        <w:rPr>
          <w:sz w:val="24"/>
          <w:szCs w:val="24"/>
          <w:shd w:fill="FFFFFF" w:val="clear"/>
        </w:rPr>
      </w:r>
    </w:p>
    <w:p>
      <w:pPr>
        <w:pStyle w:val="Normal"/>
        <w:spacing w:lineRule="auto" w:line="240"/>
        <w:ind w:hanging="0"/>
        <w:rPr>
          <w:sz w:val="22"/>
          <w:szCs w:val="22"/>
          <w:shd w:fill="FFFFFF" w:val="clear"/>
        </w:rPr>
      </w:pPr>
      <w:r>
        <w:rPr>
          <w:sz w:val="22"/>
          <w:szCs w:val="22"/>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r>
        <w:br w:type="page"/>
      </w:r>
    </w:p>
    <w:p>
      <w:pPr>
        <w:pStyle w:val="Normal"/>
        <w:spacing w:lineRule="auto" w:line="240"/>
        <w:ind w:firstLine="4820"/>
        <w:jc w:val="left"/>
        <w:rPr>
          <w:highlight w:val="white"/>
        </w:rPr>
      </w:pPr>
      <w:r>
        <w:rPr>
          <w:sz w:val="22"/>
          <w:szCs w:val="22"/>
          <w:shd w:fill="FFFFFF" w:val="clear"/>
        </w:rPr>
        <w:t>Приложение № 5</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от «____» __________ 20 _ г. № ____</w:t>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jc w:val="center"/>
        <w:rPr>
          <w:b/>
          <w:b/>
          <w:bCs/>
          <w:shd w:fill="FFFFFF" w:val="clear"/>
        </w:rPr>
      </w:pPr>
      <w:r>
        <w:rPr>
          <w:b/>
          <w:bCs/>
          <w:shd w:fill="FFFFFF" w:val="clear"/>
        </w:rPr>
      </w:r>
    </w:p>
    <w:p>
      <w:pPr>
        <w:pStyle w:val="Normal"/>
        <w:spacing w:lineRule="auto" w:line="240"/>
        <w:jc w:val="center"/>
        <w:rPr>
          <w:highlight w:val="white"/>
        </w:rPr>
      </w:pPr>
      <w:r>
        <w:rPr>
          <w:b/>
          <w:sz w:val="24"/>
          <w:shd w:fill="FFFFFF" w:val="clear"/>
        </w:rPr>
        <w:t>Перечень допусков, разрешений и лицензий Подрядчика</w:t>
      </w:r>
    </w:p>
    <w:p>
      <w:pPr>
        <w:pStyle w:val="Normal"/>
        <w:spacing w:lineRule="auto" w:line="240"/>
        <w:jc w:val="center"/>
        <w:rPr>
          <w:b/>
          <w:b/>
          <w:bCs/>
          <w:shd w:fill="FFFFFF" w:val="clear"/>
        </w:rPr>
      </w:pPr>
      <w:r>
        <w:rPr>
          <w:b/>
          <w:bCs/>
          <w:shd w:fill="FFFFFF" w:val="clear"/>
        </w:rPr>
      </w:r>
    </w:p>
    <w:tbl>
      <w:tblPr>
        <w:tblW w:w="47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741"/>
        <w:gridCol w:w="1538"/>
        <w:gridCol w:w="1397"/>
        <w:gridCol w:w="1389"/>
        <w:gridCol w:w="1392"/>
        <w:gridCol w:w="1392"/>
        <w:gridCol w:w="1742"/>
      </w:tblGrid>
      <w:tr>
        <w:trPr>
          <w:trHeight w:val="2142" w:hRule="atLeast"/>
        </w:trPr>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 xml:space="preserve">№ </w:t>
            </w:r>
            <w:r>
              <w:rPr>
                <w:bCs/>
                <w:sz w:val="22"/>
                <w:szCs w:val="22"/>
                <w:shd w:fill="FFFFFF" w:val="clear"/>
              </w:rPr>
              <w:t>п/п</w:t>
            </w:r>
          </w:p>
        </w:tc>
        <w:tc>
          <w:tcPr>
            <w:tcW w:w="15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Разрешительный документ</w:t>
            </w:r>
          </w:p>
        </w:tc>
        <w:tc>
          <w:tcPr>
            <w:tcW w:w="13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 xml:space="preserve">Номер, дата выдачи, </w:t>
            </w:r>
          </w:p>
          <w:p>
            <w:pPr>
              <w:pStyle w:val="Normal"/>
              <w:widowControl w:val="false"/>
              <w:spacing w:lineRule="auto" w:line="240"/>
              <w:ind w:hanging="0"/>
              <w:jc w:val="center"/>
              <w:rPr>
                <w:highlight w:val="white"/>
              </w:rPr>
            </w:pPr>
            <w:r>
              <w:rPr>
                <w:bCs/>
                <w:sz w:val="22"/>
                <w:szCs w:val="22"/>
                <w:shd w:fill="FFFFFF" w:val="clear"/>
              </w:rPr>
              <w:t xml:space="preserve">кем выдан </w:t>
            </w:r>
          </w:p>
        </w:tc>
        <w:tc>
          <w:tcPr>
            <w:tcW w:w="13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Разрешаемая деятельность (виды деятельности)</w:t>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Начало действия разрешительного документа</w:t>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 xml:space="preserve">Окончание действия разрешительного документа </w:t>
            </w:r>
          </w:p>
        </w:tc>
        <w:tc>
          <w:tcPr>
            <w:tcW w:w="1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Ограничения (условия) использования разрешительного документа (осуществления разрешаемой деятельности)</w:t>
            </w:r>
          </w:p>
        </w:tc>
      </w:tr>
      <w:tr>
        <w:trPr>
          <w:trHeight w:val="557" w:hRule="atLeast"/>
        </w:trPr>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5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r>
        <w:trPr>
          <w:trHeight w:val="532" w:hRule="atLeast"/>
        </w:trPr>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5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r>
        <w:trPr>
          <w:trHeight w:val="505" w:hRule="atLeast"/>
        </w:trPr>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5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bl>
    <w:p>
      <w:pPr>
        <w:pStyle w:val="Normal"/>
        <w:spacing w:lineRule="auto" w:line="240"/>
        <w:jc w:val="center"/>
        <w:rPr>
          <w:b/>
          <w:b/>
          <w:bCs/>
          <w:shd w:fill="FFFFFF" w:val="clear"/>
        </w:rPr>
      </w:pPr>
      <w:r>
        <w:rPr>
          <w:b/>
          <w:bCs/>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firstLine="4820"/>
        <w:jc w:val="left"/>
        <w:rPr>
          <w:highlight w:val="white"/>
        </w:rPr>
      </w:pPr>
      <w:r>
        <w:rPr>
          <w:sz w:val="22"/>
          <w:szCs w:val="22"/>
          <w:shd w:fill="FFFFFF" w:val="clear"/>
        </w:rPr>
        <w:t>Приложение № 6</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 xml:space="preserve">от «____» __________ 20 _ г. № ____ </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sz w:val="24"/>
          <w:shd w:fill="FFFFFF" w:val="clear"/>
        </w:rPr>
      </w:pPr>
      <w:r>
        <w:rPr>
          <w:b/>
          <w:sz w:val="24"/>
          <w:shd w:fill="FFFFFF" w:val="clear"/>
        </w:rPr>
      </w:r>
    </w:p>
    <w:p>
      <w:pPr>
        <w:pStyle w:val="Normal"/>
        <w:spacing w:lineRule="auto" w:line="240"/>
        <w:ind w:hanging="0"/>
        <w:jc w:val="center"/>
        <w:rPr>
          <w:highlight w:val="white"/>
        </w:rPr>
      </w:pPr>
      <w:r>
        <w:rPr>
          <w:b/>
          <w:bCs/>
          <w:sz w:val="24"/>
          <w:szCs w:val="24"/>
          <w:shd w:fill="FFFFFF" w:val="clear"/>
        </w:rPr>
        <w:t>Размер ответственности Подрядчика за нарушения</w:t>
      </w:r>
    </w:p>
    <w:p>
      <w:pPr>
        <w:pStyle w:val="Normal"/>
        <w:spacing w:lineRule="auto" w:line="240"/>
        <w:ind w:hanging="0"/>
        <w:jc w:val="center"/>
        <w:rPr>
          <w:highlight w:val="white"/>
        </w:rPr>
      </w:pPr>
      <w:r>
        <w:rPr>
          <w:b/>
          <w:bCs/>
          <w:sz w:val="24"/>
          <w:szCs w:val="24"/>
          <w:shd w:fill="FFFFFF" w:val="clear"/>
        </w:rPr>
        <w:t>пропускного и внутриобъектового режима, требований охраны труда,</w:t>
      </w:r>
    </w:p>
    <w:p>
      <w:pPr>
        <w:pStyle w:val="Normal"/>
        <w:spacing w:lineRule="auto" w:line="240"/>
        <w:ind w:hanging="0"/>
        <w:jc w:val="center"/>
        <w:rPr>
          <w:highlight w:val="white"/>
        </w:rPr>
      </w:pPr>
      <w:r>
        <w:rPr>
          <w:b/>
          <w:bCs/>
          <w:sz w:val="24"/>
          <w:szCs w:val="24"/>
          <w:shd w:fill="FFFFFF" w:val="clear"/>
        </w:rPr>
        <w:t>пожарной и промышленной безопасности</w:t>
      </w:r>
    </w:p>
    <w:p>
      <w:pPr>
        <w:pStyle w:val="Normal"/>
        <w:spacing w:lineRule="auto" w:line="240"/>
        <w:rPr>
          <w:b/>
          <w:b/>
          <w:sz w:val="24"/>
          <w:szCs w:val="24"/>
          <w:shd w:fill="FFFFFF" w:val="clear"/>
        </w:rPr>
      </w:pPr>
      <w:r>
        <w:rPr>
          <w:b/>
          <w:sz w:val="24"/>
          <w:szCs w:val="24"/>
          <w:shd w:fill="FFFFFF" w:val="clear"/>
        </w:rPr>
      </w:r>
    </w:p>
    <w:p>
      <w:pPr>
        <w:pStyle w:val="Normal"/>
        <w:spacing w:lineRule="auto" w:line="240"/>
        <w:ind w:hanging="0"/>
        <w:rPr>
          <w:sz w:val="22"/>
          <w:szCs w:val="22"/>
          <w:shd w:fill="FFFFFF" w:val="clear"/>
        </w:rPr>
      </w:pPr>
      <w:r>
        <w:rPr>
          <w:sz w:val="22"/>
          <w:szCs w:val="22"/>
          <w:shd w:fill="FFFFFF" w:val="clear"/>
        </w:rPr>
      </w:r>
    </w:p>
    <w:tbl>
      <w:tblPr>
        <w:tblW w:w="500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1e0" w:noVBand="0" w:noHBand="0" w:lastColumn="1" w:firstColumn="1" w:lastRow="1" w:firstRow="1"/>
      </w:tblPr>
      <w:tblGrid>
        <w:gridCol w:w="3819"/>
        <w:gridCol w:w="6385"/>
      </w:tblGrid>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b/>
                <w:sz w:val="24"/>
                <w:szCs w:val="24"/>
                <w:shd w:fill="FFFFFF" w:val="clear"/>
              </w:rPr>
              <w:t>Виды нарушений</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b/>
                <w:sz w:val="24"/>
                <w:szCs w:val="24"/>
                <w:shd w:fill="FFFFFF" w:val="clear"/>
              </w:rPr>
              <w:t>Штрафные санкции</w:t>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 Нарушение правил пожарной безопасности (ППБ):</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1.1. Нарушение ППБ без возникновения пожара</w:t>
            </w:r>
          </w:p>
          <w:p>
            <w:pPr>
              <w:pStyle w:val="Normal"/>
              <w:widowControl w:val="false"/>
              <w:spacing w:lineRule="auto" w:line="240"/>
              <w:ind w:hanging="0"/>
              <w:rPr>
                <w:b/>
                <w:b/>
                <w:sz w:val="24"/>
                <w:szCs w:val="24"/>
                <w:shd w:fill="FFFFFF" w:val="clear"/>
              </w:rPr>
            </w:pPr>
            <w:r>
              <w:rPr>
                <w:b/>
                <w:sz w:val="24"/>
                <w:szCs w:val="24"/>
                <w:shd w:fill="FFFFFF" w:val="clear"/>
              </w:rPr>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100 000 (сто тысяч) рублей за каждый случай нарушения.</w:t>
            </w:r>
          </w:p>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1.2. Нарушение ППБ, ставшее причиной возникновения пожара, не причинившего ущерб имуществу Заказчика</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200 000 (двести тысяч) рублей за каждый случай нарушения.</w:t>
            </w:r>
          </w:p>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1.3. Нарушение ППБ, ставшее причиной возникновения пожара, причинившего ущерб имуществу Заказчика.</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 xml:space="preserve"> </w:t>
            </w:r>
            <w:r>
              <w:rPr>
                <w:rFonts w:ascii="Liberation Serif" w:hAnsi="Liberation Serif"/>
                <w:sz w:val="24"/>
                <w:szCs w:val="24"/>
                <w:shd w:fill="FFFFFF" w:val="clear"/>
              </w:rPr>
              <w:t>500 000 (пятьсот тысяч) рублей за каждый случай нарушения.</w:t>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b w:val="false"/>
                <w:bCs w:val="false"/>
                <w:sz w:val="24"/>
                <w:szCs w:val="24"/>
                <w:shd w:fill="FFFFFF" w:val="clear"/>
              </w:rPr>
              <w:t>2. Нарушение пропускного и внутриобъектового режима</w:t>
            </w:r>
            <w:r>
              <w:rPr>
                <w:rFonts w:ascii="Liberation Serif" w:hAnsi="Liberation Serif"/>
                <w:b w:val="false"/>
                <w:bCs w:val="false"/>
                <w:color w:val="000000"/>
                <w:sz w:val="24"/>
                <w:szCs w:val="24"/>
                <w:shd w:fill="FFFFFF"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FFFFFF" w:val="clear"/>
              </w:rPr>
              <w:t xml:space="preserve"> </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- 50 000 (пятьдесят тысяч) рублей за каждый случай нарушения;</w:t>
            </w:r>
          </w:p>
          <w:p>
            <w:pPr>
              <w:pStyle w:val="Normal"/>
              <w:widowControl w:val="false"/>
              <w:spacing w:lineRule="auto" w:line="240"/>
              <w:ind w:left="0" w:right="0" w:hanging="0"/>
              <w:rPr>
                <w:highlight w:val="white"/>
              </w:rPr>
            </w:pPr>
            <w:r>
              <w:rPr>
                <w:rFonts w:ascii="Liberation Serif" w:hAnsi="Liberation Serif"/>
                <w:sz w:val="24"/>
                <w:szCs w:val="24"/>
                <w:shd w:fill="FFFFFF"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left="0" w:right="0" w:hanging="0"/>
              <w:rPr>
                <w:highlight w:val="white"/>
              </w:rPr>
            </w:pPr>
            <w:r>
              <w:rPr>
                <w:rFonts w:ascii="Liberation Serif" w:hAnsi="Liberation Serif"/>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81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b w:val="false"/>
                <w:bCs w:val="false"/>
                <w:sz w:val="24"/>
                <w:szCs w:val="24"/>
                <w:shd w:fill="FFFFFF" w:val="clear"/>
              </w:rPr>
              <w:t xml:space="preserve">3. Нарушение </w:t>
            </w:r>
            <w:r>
              <w:rPr>
                <w:rFonts w:ascii="Liberation Serif" w:hAnsi="Liberation Serif"/>
                <w:b w:val="false"/>
                <w:bCs w:val="false"/>
                <w:color w:val="000000"/>
                <w:sz w:val="24"/>
                <w:szCs w:val="24"/>
                <w:shd w:fill="FFFFFF" w:val="clear"/>
              </w:rPr>
              <w:t>требований охраны труда</w:t>
            </w:r>
          </w:p>
        </w:tc>
        <w:tc>
          <w:tcPr>
            <w:tcW w:w="638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100 000 (сто тысяч) рублей за каждый случай нарушения.</w:t>
            </w:r>
          </w:p>
          <w:p>
            <w:pPr>
              <w:pStyle w:val="Normal"/>
              <w:widowControl w:val="false"/>
              <w:spacing w:lineRule="auto" w:line="240"/>
              <w:ind w:left="0" w:right="0" w:hanging="0"/>
              <w:rPr>
                <w:highlight w:val="white"/>
              </w:rPr>
            </w:pPr>
            <w:r>
              <w:rPr>
                <w:rFonts w:ascii="Liberation Serif" w:hAnsi="Liberation Serif"/>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sectPr>
          <w:footnotePr>
            <w:numFmt w:val="decimal"/>
          </w:footnotePr>
          <w:type w:val="continuous"/>
          <w:pgSz w:w="11906" w:h="16838"/>
          <w:pgMar w:left="1134" w:right="567" w:header="0" w:top="1134" w:footer="0" w:bottom="1134" w:gutter="0"/>
          <w:formProt w:val="false"/>
          <w:textDirection w:val="lrTb"/>
          <w:docGrid w:type="default" w:linePitch="312" w:charSpace="4294952959"/>
        </w:sectPr>
      </w:pPr>
    </w:p>
    <w:p>
      <w:pPr>
        <w:pStyle w:val="Normal"/>
        <w:rPr>
          <w:shd w:fill="FFFFFF" w:val="clear"/>
        </w:rPr>
      </w:pPr>
      <w:r>
        <w:rPr>
          <w:shd w:fill="FFFFFF" w:val="clear"/>
        </w:rPr>
      </w:r>
      <w:r>
        <w:br w:type="page"/>
      </w:r>
    </w:p>
    <w:p>
      <w:pPr>
        <w:pStyle w:val="Normal"/>
        <w:snapToGrid w:val="false"/>
        <w:spacing w:lineRule="auto" w:line="240"/>
        <w:ind w:firstLine="5387"/>
        <w:jc w:val="left"/>
        <w:rPr>
          <w:highlight w:val="white"/>
        </w:rPr>
      </w:pPr>
      <w:r>
        <w:rPr>
          <w:sz w:val="22"/>
          <w:szCs w:val="22"/>
          <w:shd w:fill="FFFFFF" w:val="clear"/>
        </w:rPr>
        <w:t>Приложение № 7</w:t>
      </w:r>
    </w:p>
    <w:p>
      <w:pPr>
        <w:pStyle w:val="Normal"/>
        <w:snapToGrid w:val="false"/>
        <w:spacing w:lineRule="auto" w:line="240"/>
        <w:ind w:firstLine="5387"/>
        <w:jc w:val="left"/>
        <w:rPr>
          <w:highlight w:val="white"/>
        </w:rPr>
      </w:pPr>
      <w:r>
        <w:rPr>
          <w:sz w:val="22"/>
          <w:szCs w:val="22"/>
          <w:shd w:fill="FFFFFF" w:val="clear"/>
        </w:rPr>
        <w:t>к Договору подряда</w:t>
      </w:r>
    </w:p>
    <w:p>
      <w:pPr>
        <w:pStyle w:val="Normal"/>
        <w:snapToGrid w:val="false"/>
        <w:spacing w:lineRule="auto" w:line="240"/>
        <w:ind w:firstLine="5387"/>
        <w:jc w:val="left"/>
        <w:rPr>
          <w:highlight w:val="white"/>
        </w:rPr>
      </w:pPr>
      <w:r>
        <w:rPr>
          <w:sz w:val="24"/>
          <w:szCs w:val="24"/>
          <w:shd w:fill="FFFFFF" w:val="clear"/>
        </w:rPr>
        <w:t>от «____» __________ 20 _ г. № ____</w:t>
      </w:r>
    </w:p>
    <w:p>
      <w:pPr>
        <w:pStyle w:val="Normal"/>
        <w:spacing w:lineRule="auto" w:line="240"/>
        <w:ind w:hanging="0"/>
        <w:jc w:val="right"/>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before="0" w:after="0"/>
        <w:jc w:val="center"/>
        <w:rPr>
          <w:highlight w:val="white"/>
        </w:rPr>
      </w:pPr>
      <w:r>
        <w:rPr>
          <w:b/>
          <w:sz w:val="24"/>
          <w:szCs w:val="24"/>
          <w:shd w:fill="FFFFFF" w:val="clear"/>
        </w:rPr>
        <w:t>Критерии отбора Банков-Гарантов</w:t>
      </w:r>
      <w:bookmarkStart w:id="39" w:name="_Toc500935255"/>
      <w:bookmarkStart w:id="40" w:name="_Toc501966378"/>
      <w:bookmarkEnd w:id="39"/>
      <w:bookmarkEnd w:id="40"/>
      <w:r>
        <w:rPr>
          <w:rStyle w:val="Style15"/>
          <w:b/>
          <w:sz w:val="24"/>
          <w:szCs w:val="24"/>
          <w:shd w:fill="FFFFFF" w:val="clear"/>
        </w:rPr>
        <w:footnoteReference w:id="14"/>
      </w:r>
    </w:p>
    <w:p>
      <w:pPr>
        <w:pStyle w:val="Normal"/>
        <w:widowControl w:val="false"/>
        <w:tabs>
          <w:tab w:val="left" w:pos="1134" w:leader="none"/>
        </w:tabs>
        <w:spacing w:lineRule="auto" w:line="240" w:before="0" w:after="0"/>
        <w:ind w:left="0" w:right="0" w:firstLine="709"/>
        <w:jc w:val="both"/>
        <w:rPr>
          <w:rFonts w:ascii="Times New Roman" w:hAnsi="Times New Roman"/>
          <w:sz w:val="24"/>
          <w:szCs w:val="24"/>
          <w:shd w:fill="FFFFFF" w:val="clear"/>
        </w:rPr>
      </w:pPr>
      <w:r>
        <w:rPr>
          <w:sz w:val="24"/>
          <w:szCs w:val="24"/>
          <w:shd w:fill="FFFFFF" w:val="clear"/>
        </w:rPr>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Банк-Гарант (кредитная организация), выдающий банковскую гарантию, должен входить в перечень Банков-Гарантов Группы РусГидро</w:t>
      </w:r>
      <w:r>
        <w:rPr>
          <w:rStyle w:val="Style15"/>
          <w:rFonts w:eastAsia="TimesNewRomanPS-BoldMT" w:cs="Times New Roman"/>
          <w:b w:val="false"/>
          <w:bCs w:val="false"/>
          <w:iCs w:val="false"/>
          <w:sz w:val="24"/>
          <w:szCs w:val="24"/>
          <w:shd w:fill="FFFFFF" w:val="clear"/>
          <w:lang w:eastAsia="en-US"/>
        </w:rPr>
        <w:footnoteReference w:id="15"/>
      </w:r>
      <w:r>
        <w:rPr>
          <w:rFonts w:eastAsia="TimesNewRomanPS-BoldMT" w:cs="Times New Roman"/>
          <w:b w:val="false"/>
          <w:bCs w:val="false"/>
          <w:iCs w:val="false"/>
          <w:sz w:val="24"/>
          <w:szCs w:val="24"/>
          <w:shd w:fill="FFFFFF" w:val="clear"/>
          <w:lang w:eastAsia="en-US"/>
        </w:rPr>
        <w:t xml:space="preserve">, а также соответствовать следующим критериям: </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 xml:space="preserve">1. Иметь действующую лицензию Центрального банка Российской Федерации (далее – ЦБ РФ) на осуществление банковских операций, </w:t>
      </w:r>
      <w:r>
        <w:rPr>
          <w:rFonts w:eastAsia="TimesNewRomanPS-BoldMT" w:cs="Times New Roman"/>
          <w:b w:val="false"/>
          <w:bCs w:val="false"/>
          <w:iCs w:val="false"/>
          <w:strike w:val="false"/>
          <w:dstrike w:val="false"/>
          <w:sz w:val="24"/>
          <w:szCs w:val="24"/>
          <w:shd w:fill="FFFFFF" w:val="clear"/>
          <w:lang w:eastAsia="en-US"/>
        </w:rPr>
        <w:t>п</w:t>
      </w:r>
      <w:r>
        <w:rPr>
          <w:rFonts w:eastAsia="TimesNewRomanPS-BoldMT" w:cs="Times New Roman"/>
          <w:b w:val="false"/>
          <w:bCs w:val="false"/>
          <w:iCs w:val="false"/>
          <w:sz w:val="24"/>
          <w:szCs w:val="24"/>
          <w:shd w:fill="FFFFFF" w:val="clear"/>
          <w:lang w:eastAsia="en-US"/>
        </w:rPr>
        <w:t>ри этом лицензия не должна быть приостановлена полностью или частично.</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 xml:space="preserve">3. Иметь собственные средства (капитал) в размере не менее 25 млрд. рублей на 01 января текущего календарного года </w:t>
      </w:r>
      <w:r>
        <w:rPr>
          <w:rFonts w:eastAsia="TimesNewRomanPS-BoldMT" w:cs="Times New Roman"/>
          <w:b w:val="false"/>
          <w:bCs w:val="false"/>
          <w:iCs w:val="false"/>
          <w:strike w:val="false"/>
          <w:dstrike w:val="false"/>
          <w:sz w:val="24"/>
          <w:szCs w:val="24"/>
          <w:shd w:fill="FFFFFF"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p>
    <w:p>
      <w:pPr>
        <w:pStyle w:val="Normal"/>
        <w:spacing w:lineRule="auto" w:line="240" w:before="0" w:after="0"/>
        <w:ind w:left="0" w:right="0" w:firstLine="709"/>
        <w:jc w:val="both"/>
        <w:rPr/>
      </w:pPr>
      <w:r>
        <w:rPr>
          <w:rFonts w:eastAsia="TimesNewRomanPS-BoldMT" w:cs="Times New Roman"/>
          <w:b w:val="false"/>
          <w:bCs w:val="false"/>
          <w:iCs w:val="false"/>
          <w:sz w:val="24"/>
          <w:szCs w:val="24"/>
          <w:shd w:fill="FFFFFF" w:val="clear"/>
          <w:lang w:eastAsia="en-US"/>
        </w:rPr>
        <w:t>4. 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Style14"/>
          <w:rFonts w:eastAsia="TimesNewRomanPS-BoldMT" w:cs="Times New Roman"/>
          <w:b w:val="false"/>
          <w:bCs w:val="false"/>
          <w:iCs w:val="false"/>
          <w:sz w:val="24"/>
          <w:szCs w:val="24"/>
          <w:shd w:fill="FFFFFF" w:val="clear"/>
          <w:lang w:eastAsia="en-US"/>
        </w:rPr>
        <w:t xml:space="preserve"> </w:t>
      </w:r>
      <w:r>
        <w:rPr>
          <w:rStyle w:val="Style14"/>
          <w:rStyle w:val="Style15"/>
          <w:rFonts w:eastAsia="TimesNewRomanPS-BoldMT" w:cs="Times New Roman"/>
          <w:b w:val="false"/>
          <w:bCs w:val="false"/>
          <w:iCs w:val="false"/>
          <w:sz w:val="24"/>
          <w:szCs w:val="24"/>
          <w:shd w:fill="FFFFFF" w:val="clear"/>
          <w:lang w:eastAsia="en-US"/>
        </w:rPr>
        <w:footnoteReference w:id="16"/>
      </w:r>
      <w:r>
        <w:rPr>
          <w:rFonts w:eastAsia="TimesNewRomanPS-BoldMT" w:cs="Times New Roman"/>
          <w:b w:val="false"/>
          <w:bCs w:val="false"/>
          <w:iCs w:val="false"/>
          <w:sz w:val="24"/>
          <w:szCs w:val="24"/>
          <w:shd w:fill="FFFFFF" w:val="clear"/>
          <w:lang w:eastAsia="en-US"/>
        </w:rPr>
        <w:t>.</w:t>
      </w:r>
    </w:p>
    <w:p>
      <w:pPr>
        <w:pStyle w:val="Normal"/>
        <w:spacing w:lineRule="auto" w:line="240" w:before="0" w:after="0"/>
        <w:ind w:left="0" w:right="0" w:firstLine="709"/>
        <w:jc w:val="both"/>
        <w:rPr/>
      </w:pPr>
      <w:r>
        <w:rPr>
          <w:rFonts w:eastAsia="TimesNewRomanPS-BoldMT" w:cs="Times New Roman"/>
          <w:b w:val="false"/>
          <w:bCs w:val="false"/>
          <w:iCs w:val="false"/>
          <w:sz w:val="24"/>
          <w:szCs w:val="24"/>
          <w:shd w:fill="FFFFFF" w:val="clear"/>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Style14"/>
          <w:rFonts w:eastAsia="TimesNewRomanPS-BoldMT" w:cs="Times New Roman"/>
          <w:b w:val="false"/>
          <w:bCs w:val="false"/>
          <w:iCs w:val="false"/>
          <w:sz w:val="24"/>
          <w:szCs w:val="24"/>
          <w:shd w:fill="FFFFFF" w:val="clear"/>
          <w:lang w:eastAsia="en-US"/>
        </w:rPr>
        <w:t xml:space="preserve"> </w:t>
      </w:r>
      <w:r>
        <w:rPr>
          <w:rStyle w:val="Style14"/>
          <w:rStyle w:val="Style15"/>
          <w:rFonts w:eastAsia="TimesNewRomanPS-BoldMT" w:cs="Times New Roman"/>
          <w:b w:val="false"/>
          <w:bCs w:val="false"/>
          <w:iCs w:val="false"/>
          <w:sz w:val="24"/>
          <w:szCs w:val="24"/>
          <w:shd w:fill="FFFFFF" w:val="clear"/>
          <w:lang w:eastAsia="en-US"/>
        </w:rPr>
        <w:footnoteReference w:id="17"/>
      </w:r>
      <w:r>
        <w:rPr>
          <w:rFonts w:eastAsia="TimesNewRomanPS-BoldMT" w:cs="Times New Roman"/>
          <w:b w:val="false"/>
          <w:bCs w:val="false"/>
          <w:iCs w:val="false"/>
          <w:sz w:val="24"/>
          <w:szCs w:val="24"/>
          <w:shd w:fill="FFFFFF" w:val="clear"/>
          <w:lang w:eastAsia="en-US"/>
        </w:rPr>
        <w:t>.</w:t>
      </w:r>
    </w:p>
    <w:p>
      <w:pPr>
        <w:pStyle w:val="Normal"/>
        <w:spacing w:lineRule="auto" w:line="240" w:before="0" w:after="0"/>
        <w:ind w:left="0" w:right="0" w:firstLine="709"/>
        <w:jc w:val="both"/>
        <w:rPr/>
      </w:pPr>
      <w:r>
        <w:rPr>
          <w:rFonts w:eastAsia="TimesNewRomanPS-BoldMT" w:cs="Times New Roman"/>
          <w:b w:val="false"/>
          <w:bCs w:val="false"/>
          <w:iCs w:val="false"/>
          <w:sz w:val="24"/>
          <w:szCs w:val="24"/>
          <w:shd w:fill="FFFFFF" w:val="clear"/>
          <w:lang w:eastAsia="en-US"/>
        </w:rPr>
        <w:t>6. Не находиться в процессе финансового оздоровления (санации), а также в Реестре банков, находящихся в процессе финансового оздоровления (санации) (опубликован на сайте Государственной корпорации «Агентство по страхованию вкладов» (</w:t>
      </w:r>
      <w:hyperlink r:id="rId5">
        <w:r>
          <w:rPr>
            <w:rStyle w:val="Style22"/>
            <w:rFonts w:eastAsia="TimesNewRomanPS-BoldMT" w:cs="Times New Roman"/>
            <w:b w:val="false"/>
            <w:bCs w:val="false"/>
            <w:iCs w:val="false"/>
            <w:sz w:val="24"/>
            <w:szCs w:val="24"/>
            <w:shd w:fill="FFFFFF" w:val="clear"/>
            <w:lang w:eastAsia="en-US"/>
          </w:rPr>
          <w:t>http://www.asv.org.ru</w:t>
        </w:r>
      </w:hyperlink>
      <w:r>
        <w:rPr>
          <w:rFonts w:eastAsia="TimesNewRomanPS-BoldMT" w:cs="Times New Roman"/>
          <w:b w:val="false"/>
          <w:bCs w:val="false"/>
          <w:iCs w:val="false"/>
          <w:sz w:val="24"/>
          <w:szCs w:val="24"/>
          <w:shd w:fill="FFFFFF" w:val="clear"/>
          <w:lang w:eastAsia="en-US"/>
        </w:rPr>
        <w:t>))».</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7. Не иметь просроченную задолженность перед Обществом и компаниями Группы РусГидро.</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 Требования, установленные пунктами 2 – 4 настоящих Критериев, не распространяются на кредитные организации:</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8.2. Основной целью деятельности которых является реализация программ поддержки малого и среднего предпринимательства в соответствии Указом Президента Российской Федерации от 05.06.2015 № 287 «О мерах по дальнейшему развитию малого и среднего предпринимательства» и с Федеральным законом от 24.07.2007 № 209-ФЗ «О развитии малого и среднего предпринимательства в Российской Федерации».</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8.4. ВЭБ.РФ.</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8.5. Нерезидентов Российской Федерации.</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LimAi = ri × СKi, где</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LimAi - Лимит риска для i-ой кредитной организации</w:t>
      </w:r>
      <w:r>
        <w:rPr>
          <w:rStyle w:val="Style15"/>
          <w:rFonts w:eastAsia="TimesNewRomanPS-BoldMT" w:cs="Times New Roman"/>
          <w:b w:val="false"/>
          <w:bCs w:val="false"/>
          <w:iCs w:val="false"/>
          <w:sz w:val="24"/>
          <w:szCs w:val="24"/>
          <w:shd w:fill="FFFFFF" w:val="clear"/>
          <w:lang w:eastAsia="en-US"/>
        </w:rPr>
        <w:footnoteReference w:id="18"/>
      </w:r>
      <w:r>
        <w:rPr>
          <w:rFonts w:eastAsia="TimesNewRomanPS-BoldMT" w:cs="Times New Roman"/>
          <w:b w:val="false"/>
          <w:bCs w:val="false"/>
          <w:iCs w:val="false"/>
          <w:sz w:val="24"/>
          <w:szCs w:val="24"/>
          <w:shd w:fill="FFFFFF" w:val="clear"/>
          <w:lang w:eastAsia="en-US"/>
        </w:rPr>
        <w:t>.</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СKi - размер собственных средств (капитала) i-ой кредитной организации на 01 января текущего календарного года</w:t>
      </w:r>
      <w:r>
        <w:rPr>
          <w:rFonts w:eastAsia="TimesNewRomanPS-BoldMT" w:cs="Times New Roman"/>
          <w:b w:val="false"/>
          <w:bCs w:val="false"/>
          <w:iCs w:val="false"/>
          <w:strike w:val="false"/>
          <w:dstrike w:val="false"/>
          <w:sz w:val="24"/>
          <w:szCs w:val="24"/>
          <w:u w:val="none"/>
          <w:shd w:fill="FFFFFF" w:val="clear"/>
          <w:lang w:eastAsia="en-US"/>
        </w:rPr>
        <w:t xml:space="preserve"> </w:t>
      </w:r>
      <w:r>
        <w:rPr>
          <w:rFonts w:eastAsia="TimesNewRomanPS-BoldMT" w:cs="Times New Roman"/>
          <w:b w:val="false"/>
          <w:bCs w:val="false"/>
          <w:iCs w:val="false"/>
          <w:sz w:val="24"/>
          <w:szCs w:val="24"/>
          <w:shd w:fill="FFFFFF"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организацией Обществу;</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ri - рейтинговый коэффициент</w:t>
      </w:r>
      <w:r>
        <w:rPr>
          <w:rStyle w:val="Style15"/>
          <w:rFonts w:eastAsia="TimesNewRomanPS-BoldMT" w:cs="Times New Roman"/>
          <w:b w:val="false"/>
          <w:bCs w:val="false"/>
          <w:iCs w:val="false"/>
          <w:sz w:val="24"/>
          <w:szCs w:val="24"/>
          <w:shd w:fill="FFFFFF" w:val="clear"/>
          <w:lang w:eastAsia="en-US"/>
        </w:rPr>
        <w:footnoteReference w:id="19"/>
      </w:r>
      <w:r>
        <w:rPr>
          <w:rFonts w:eastAsia="TimesNewRomanPS-BoldMT" w:cs="Times New Roman"/>
          <w:b w:val="false"/>
          <w:bCs w:val="false"/>
          <w:iCs w:val="false"/>
          <w:sz w:val="24"/>
          <w:szCs w:val="24"/>
          <w:shd w:fill="FFFFFF" w:val="clear"/>
          <w:lang w:eastAsia="en-US"/>
        </w:rPr>
        <w:t xml:space="preserve"> для i-ой кредитной организации, равный:</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 xml:space="preserve">0,075 - если i-ая кредитная организация имеет национальный рейтинг кредитоспособности не ниже уровня </w:t>
      </w:r>
      <w:r>
        <w:rPr>
          <w:rFonts w:eastAsia="TimesNewRomanPS-BoldMT" w:cs="Times New Roman"/>
          <w:b/>
          <w:bCs/>
          <w:iCs w:val="false"/>
          <w:sz w:val="24"/>
          <w:szCs w:val="24"/>
          <w:shd w:fill="FFFFFF" w:val="clear"/>
          <w:lang w:eastAsia="en-US"/>
        </w:rPr>
        <w:t>«АА-»</w:t>
      </w:r>
      <w:r>
        <w:rPr>
          <w:rFonts w:eastAsia="TimesNewRomanPS-BoldMT" w:cs="Times New Roman"/>
          <w:b w:val="false"/>
          <w:bCs w:val="false"/>
          <w:iCs w:val="false"/>
          <w:sz w:val="24"/>
          <w:szCs w:val="24"/>
          <w:shd w:fill="FFFFFF" w:val="clear"/>
          <w:lang w:eastAsia="en-US"/>
        </w:rPr>
        <w:t xml:space="preserve"> по классификации рейтингового агентства АКРА или не ниже уровня </w:t>
      </w:r>
      <w:r>
        <w:rPr>
          <w:rFonts w:eastAsia="TimesNewRomanPS-BoldMT" w:cs="Times New Roman"/>
          <w:b/>
          <w:bCs/>
          <w:iCs w:val="false"/>
          <w:sz w:val="24"/>
          <w:szCs w:val="24"/>
          <w:shd w:fill="FFFFFF" w:val="clear"/>
          <w:lang w:eastAsia="en-US"/>
        </w:rPr>
        <w:t>«ruАA-»</w:t>
      </w:r>
      <w:r>
        <w:rPr>
          <w:rFonts w:eastAsia="TimesNewRomanPS-BoldMT" w:cs="Times New Roman"/>
          <w:b w:val="false"/>
          <w:bCs w:val="false"/>
          <w:iCs w:val="false"/>
          <w:sz w:val="24"/>
          <w:szCs w:val="24"/>
          <w:shd w:fill="FFFFFF" w:val="clear"/>
          <w:lang w:eastAsia="en-US"/>
        </w:rPr>
        <w:t xml:space="preserve"> по классификации рейтингового агентства Эксперт РА;</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 xml:space="preserve">0,05 - если i-ая кредитная организация имеет национальный рейтинг кредитоспособности не ниже уровня </w:t>
      </w:r>
      <w:r>
        <w:rPr>
          <w:rFonts w:eastAsia="TimesNewRomanPS-BoldMT" w:cs="Times New Roman"/>
          <w:b/>
          <w:bCs/>
          <w:iCs w:val="false"/>
          <w:sz w:val="24"/>
          <w:szCs w:val="24"/>
          <w:shd w:fill="FFFFFF" w:val="clear"/>
          <w:lang w:eastAsia="en-US"/>
        </w:rPr>
        <w:t>«А-»</w:t>
      </w:r>
      <w:r>
        <w:rPr>
          <w:rFonts w:eastAsia="TimesNewRomanPS-BoldMT" w:cs="Times New Roman"/>
          <w:b w:val="false"/>
          <w:bCs w:val="false"/>
          <w:iCs w:val="false"/>
          <w:sz w:val="24"/>
          <w:szCs w:val="24"/>
          <w:shd w:fill="FFFFFF" w:val="clear"/>
          <w:lang w:eastAsia="en-US"/>
        </w:rPr>
        <w:t xml:space="preserve"> по классификации рейтингового агентства АКРА или не ниже уровня </w:t>
      </w:r>
      <w:r>
        <w:rPr>
          <w:rFonts w:eastAsia="TimesNewRomanPS-BoldMT" w:cs="Times New Roman"/>
          <w:b/>
          <w:bCs/>
          <w:iCs w:val="false"/>
          <w:sz w:val="24"/>
          <w:szCs w:val="24"/>
          <w:shd w:fill="FFFFFF" w:val="clear"/>
          <w:lang w:eastAsia="en-US"/>
        </w:rPr>
        <w:t>«ruA-»</w:t>
      </w:r>
      <w:r>
        <w:rPr>
          <w:rFonts w:eastAsia="TimesNewRomanPS-BoldMT" w:cs="Times New Roman"/>
          <w:b w:val="false"/>
          <w:bCs w:val="false"/>
          <w:iCs w:val="false"/>
          <w:sz w:val="24"/>
          <w:szCs w:val="24"/>
          <w:shd w:fill="FFFFFF" w:val="clear"/>
          <w:lang w:eastAsia="en-US"/>
        </w:rPr>
        <w:t xml:space="preserve"> по классификации рейтингового агентства Эксперт РА;</w:t>
      </w:r>
    </w:p>
    <w:p>
      <w:pPr>
        <w:pStyle w:val="Normal"/>
        <w:spacing w:lineRule="auto" w:line="240" w:before="0" w:after="0"/>
        <w:ind w:left="0" w:right="0" w:firstLine="709"/>
        <w:jc w:val="both"/>
        <w:rPr>
          <w:highlight w:val="white"/>
        </w:rPr>
      </w:pPr>
      <w:r>
        <w:rPr>
          <w:rFonts w:eastAsia="TimesNewRomanPS-BoldMT" w:cs="Times New Roman"/>
          <w:b w:val="false"/>
          <w:bCs w:val="false"/>
          <w:i w:val="false"/>
          <w:iCs w:val="false"/>
          <w:sz w:val="24"/>
          <w:szCs w:val="24"/>
          <w:shd w:fill="FFFFFF" w:val="clear"/>
          <w:lang w:eastAsia="en-US"/>
        </w:rPr>
        <w:t xml:space="preserve">0,025 - если i-ая кредитная организация имеет национальный рейтинг кредитоспособности не ниже уровня </w:t>
      </w:r>
      <w:r>
        <w:rPr>
          <w:rFonts w:eastAsia="TimesNewRomanPS-BoldMT" w:cs="Times New Roman"/>
          <w:b/>
          <w:bCs/>
          <w:i w:val="false"/>
          <w:iCs w:val="false"/>
          <w:sz w:val="24"/>
          <w:szCs w:val="24"/>
          <w:shd w:fill="FFFFFF" w:val="clear"/>
          <w:lang w:eastAsia="en-US"/>
        </w:rPr>
        <w:t>«BBВ»</w:t>
      </w:r>
      <w:r>
        <w:rPr>
          <w:rFonts w:eastAsia="TimesNewRomanPS-BoldMT" w:cs="Times New Roman"/>
          <w:b w:val="false"/>
          <w:bCs w:val="false"/>
          <w:i w:val="false"/>
          <w:iCs w:val="false"/>
          <w:sz w:val="24"/>
          <w:szCs w:val="24"/>
          <w:shd w:fill="FFFFFF" w:val="clear"/>
          <w:lang w:eastAsia="en-US"/>
        </w:rPr>
        <w:t xml:space="preserve"> по классификации рейтингового агентства АКРА или не ниже уровня </w:t>
      </w:r>
      <w:r>
        <w:rPr>
          <w:rFonts w:eastAsia="TimesNewRomanPS-BoldMT" w:cs="Times New Roman"/>
          <w:b/>
          <w:bCs/>
          <w:i w:val="false"/>
          <w:iCs w:val="false"/>
          <w:sz w:val="24"/>
          <w:szCs w:val="24"/>
          <w:shd w:fill="FFFFFF" w:val="clear"/>
          <w:lang w:eastAsia="en-US"/>
        </w:rPr>
        <w:t>«ruBBВ»</w:t>
      </w:r>
      <w:r>
        <w:rPr>
          <w:rFonts w:eastAsia="TimesNewRomanPS-BoldMT" w:cs="Times New Roman"/>
          <w:b w:val="false"/>
          <w:bCs w:val="false"/>
          <w:i w:val="false"/>
          <w:iCs w:val="false"/>
          <w:sz w:val="24"/>
          <w:szCs w:val="24"/>
          <w:shd w:fill="FFFFFF" w:val="clear"/>
          <w:lang w:eastAsia="en-US"/>
        </w:rPr>
        <w:t xml:space="preserve"> по классификации рейтингового агентства Эксперт РА, а также находится в процессе финансового оздоровления (санации).</w:t>
      </w:r>
    </w:p>
    <w:p>
      <w:pPr>
        <w:pStyle w:val="Normal"/>
        <w:keepNext w:val="false"/>
        <w:keepLines/>
        <w:widowControl w:val="false"/>
        <w:spacing w:lineRule="auto" w:line="240" w:before="0" w:after="0"/>
        <w:ind w:left="720" w:firstLine="567"/>
        <w:contextualSpacing/>
        <w:rPr>
          <w:rFonts w:ascii="Times New Roman" w:hAnsi="Times New Roman"/>
          <w:color w:val="000000"/>
          <w:sz w:val="24"/>
          <w:szCs w:val="24"/>
          <w:shd w:fill="FFFFFF" w:val="clear"/>
          <w:lang w:val="x-none"/>
        </w:rPr>
      </w:pPr>
      <w:r>
        <w:rPr>
          <w:color w:val="000000"/>
          <w:sz w:val="24"/>
          <w:szCs w:val="24"/>
          <w:shd w:fill="FFFFFF" w:val="clear"/>
          <w:lang w:val="x-none"/>
        </w:rPr>
      </w:r>
    </w:p>
    <w:p>
      <w:pPr>
        <w:pStyle w:val="Normal"/>
        <w:keepNext w:val="false"/>
        <w:keepLines/>
        <w:widowControl w:val="false"/>
        <w:tabs>
          <w:tab w:val="left" w:pos="3360" w:leader="none"/>
        </w:tabs>
        <w:spacing w:lineRule="auto" w:line="240"/>
        <w:jc w:val="center"/>
        <w:rPr>
          <w:rFonts w:ascii="Times New Roman" w:hAnsi="Times New Roman"/>
          <w:sz w:val="24"/>
          <w:szCs w:val="24"/>
          <w:shd w:fill="FFFFFF" w:val="clear"/>
        </w:rPr>
      </w:pPr>
      <w:r>
        <w:rPr>
          <w:sz w:val="24"/>
          <w:szCs w:val="24"/>
          <w:shd w:fill="FFFFFF" w:val="clear"/>
        </w:rPr>
      </w:r>
    </w:p>
    <w:p>
      <w:pPr>
        <w:pStyle w:val="Normal"/>
        <w:keepNext w:val="false"/>
        <w:keepLines/>
        <w:widowControl w:val="false"/>
        <w:tabs>
          <w:tab w:val="left" w:pos="3360" w:leader="none"/>
        </w:tabs>
        <w:spacing w:lineRule="auto" w:line="240"/>
        <w:jc w:val="center"/>
        <w:rPr>
          <w:highlight w:val="white"/>
        </w:rPr>
      </w:pPr>
      <w:r>
        <w:rPr>
          <w:b/>
          <w:sz w:val="24"/>
          <w:szCs w:val="24"/>
          <w:shd w:fill="FFFFFF" w:val="clear"/>
        </w:rPr>
        <w:t>Подписи Сторон:</w:t>
      </w:r>
    </w:p>
    <w:p>
      <w:pPr>
        <w:pStyle w:val="Normal"/>
        <w:rPr>
          <w:rFonts w:ascii="Times New Roman" w:hAnsi="Times New Roman"/>
          <w:sz w:val="24"/>
          <w:szCs w:val="24"/>
          <w:shd w:fill="FFFFFF" w:val="clear"/>
        </w:rPr>
      </w:pPr>
      <w:r>
        <w:rPr>
          <w:sz w:val="24"/>
          <w:szCs w:val="24"/>
          <w:shd w:fill="FFFFFF" w:val="clear"/>
        </w:rPr>
      </w:r>
    </w:p>
    <w:p>
      <w:pPr>
        <w:pStyle w:val="Normal"/>
        <w:rPr>
          <w:shd w:fill="FFFFFF" w:val="clear"/>
        </w:rPr>
      </w:pPr>
      <w:r>
        <w:rPr>
          <w:shd w:fill="FFFFFF" w:val="clear"/>
        </w:rPr>
      </w:r>
    </w:p>
    <w:p>
      <w:pPr>
        <w:pStyle w:val="Normal"/>
        <w:rPr>
          <w:shd w:fill="FFFFFF" w:val="clear"/>
        </w:rPr>
      </w:pPr>
      <w:r>
        <w:rPr>
          <w:shd w:fill="FFFFFF" w:val="clear"/>
        </w:rPr>
      </w:r>
    </w:p>
    <w:p>
      <w:pPr>
        <w:sectPr>
          <w:footnotePr>
            <w:numFmt w:val="decimal"/>
          </w:footnotePr>
          <w:type w:val="continuous"/>
          <w:pgSz w:w="11906" w:h="16838"/>
          <w:pgMar w:left="1134" w:right="567" w:header="0" w:top="1134" w:footer="0" w:bottom="1134" w:gutter="0"/>
          <w:formProt w:val="false"/>
          <w:textDirection w:val="lrTb"/>
          <w:docGrid w:type="default" w:linePitch="312" w:charSpace="4294952959"/>
        </w:sectPr>
      </w:pP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highlight w:val="white"/>
        </w:rPr>
      </w:pPr>
      <w:r>
        <w:rPr>
          <w:sz w:val="22"/>
          <w:shd w:fill="FFFFFF" w:val="clear"/>
        </w:rPr>
        <w:t xml:space="preserve">Приложение № </w:t>
      </w:r>
      <w:r>
        <w:rPr>
          <w:sz w:val="22"/>
          <w:szCs w:val="22"/>
          <w:shd w:fill="FFFFFF" w:val="clear"/>
        </w:rPr>
        <w:t>8</w:t>
      </w:r>
    </w:p>
    <w:p>
      <w:pPr>
        <w:pStyle w:val="Normal"/>
        <w:spacing w:lineRule="auto" w:line="240"/>
        <w:ind w:firstLine="7088"/>
        <w:jc w:val="right"/>
        <w:rPr>
          <w:highlight w:val="white"/>
        </w:rPr>
      </w:pPr>
      <w:r>
        <w:rPr>
          <w:sz w:val="22"/>
          <w:shd w:fill="FFFFFF" w:val="clear"/>
        </w:rPr>
        <w:t>к договору подряда</w:t>
      </w:r>
    </w:p>
    <w:p>
      <w:pPr>
        <w:pStyle w:val="Normal"/>
        <w:widowControl/>
        <w:suppressAutoHyphens w:val="true"/>
        <w:bidi w:val="0"/>
        <w:spacing w:lineRule="auto" w:line="240" w:before="0" w:after="0"/>
        <w:ind w:left="0" w:right="0" w:firstLine="6066"/>
        <w:jc w:val="right"/>
        <w:rPr>
          <w:highlight w:val="white"/>
        </w:rPr>
      </w:pPr>
      <w:r>
        <w:rPr>
          <w:sz w:val="22"/>
          <w:szCs w:val="22"/>
          <w:shd w:fill="FFFFFF" w:val="clear"/>
        </w:rPr>
        <w:t>от «____» __________ 20__ № ____</w:t>
      </w:r>
    </w:p>
    <w:p>
      <w:pPr>
        <w:pStyle w:val="Normal"/>
        <w:spacing w:lineRule="auto" w:line="240"/>
        <w:ind w:firstLine="7088"/>
        <w:jc w:val="right"/>
        <w:rPr>
          <w:b/>
          <w:b/>
          <w:bCs/>
          <w:color w:val="000000"/>
          <w:sz w:val="24"/>
          <w:szCs w:val="24"/>
          <w:shd w:fill="FFFFFF" w:val="clear"/>
        </w:rPr>
      </w:pPr>
      <w:r>
        <w:rPr>
          <w:b/>
          <w:bCs/>
          <w:color w:val="000000"/>
          <w:sz w:val="24"/>
          <w:szCs w:val="24"/>
          <w:shd w:fill="FFFFFF" w:val="clear"/>
        </w:rPr>
      </w:r>
    </w:p>
    <w:p>
      <w:pPr>
        <w:pStyle w:val="Normal"/>
        <w:spacing w:lineRule="auto" w:line="240"/>
        <w:ind w:hanging="0"/>
        <w:jc w:val="center"/>
        <w:rPr>
          <w:b/>
          <w:b/>
          <w:sz w:val="24"/>
          <w:szCs w:val="24"/>
          <w:shd w:fill="FFFFFF" w:val="clear"/>
        </w:rPr>
      </w:pPr>
      <w:r>
        <w:rPr>
          <w:b/>
          <w:sz w:val="24"/>
          <w:szCs w:val="24"/>
          <w:shd w:fill="FFFFFF" w:val="clear"/>
        </w:rPr>
      </w:r>
    </w:p>
    <w:p>
      <w:pPr>
        <w:pStyle w:val="Normal"/>
        <w:snapToGrid w:val="false"/>
        <w:spacing w:lineRule="auto" w:line="240"/>
        <w:ind w:hanging="0"/>
        <w:jc w:val="center"/>
        <w:rPr>
          <w:b/>
          <w:b/>
          <w:sz w:val="24"/>
          <w:szCs w:val="24"/>
          <w:shd w:fill="FFFFFF" w:val="clear"/>
        </w:rPr>
      </w:pPr>
      <w:r>
        <w:rPr>
          <w:b/>
          <w:sz w:val="24"/>
          <w:szCs w:val="24"/>
          <w:shd w:fill="FFFFFF" w:val="clear"/>
        </w:rPr>
      </w:r>
    </w:p>
    <w:p>
      <w:pPr>
        <w:pStyle w:val="Normal"/>
        <w:snapToGrid w:val="false"/>
        <w:spacing w:lineRule="auto" w:line="240"/>
        <w:ind w:hanging="0"/>
        <w:jc w:val="center"/>
        <w:rPr>
          <w:highlight w:val="white"/>
        </w:rPr>
      </w:pPr>
      <w:r>
        <w:rPr>
          <w:b/>
          <w:sz w:val="24"/>
          <w:szCs w:val="24"/>
          <w:shd w:fill="FFFFFF" w:val="clear"/>
        </w:rPr>
        <w:t>Перечень Оборудования Заказчика</w:t>
      </w:r>
    </w:p>
    <w:p>
      <w:pPr>
        <w:pStyle w:val="Normal"/>
        <w:snapToGrid w:val="false"/>
        <w:spacing w:lineRule="auto" w:line="240"/>
        <w:ind w:hanging="0"/>
        <w:jc w:val="center"/>
        <w:rPr>
          <w:b/>
          <w:b/>
          <w:sz w:val="24"/>
          <w:szCs w:val="24"/>
          <w:shd w:fill="FFFFFF" w:val="clear"/>
        </w:rPr>
      </w:pPr>
      <w:r>
        <w:rPr>
          <w:b/>
          <w:sz w:val="24"/>
          <w:szCs w:val="24"/>
          <w:shd w:fill="FFFFFF" w:val="clear"/>
        </w:rPr>
      </w:r>
    </w:p>
    <w:tbl>
      <w:tblPr>
        <w:tblW w:w="475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721"/>
        <w:gridCol w:w="2495"/>
        <w:gridCol w:w="1845"/>
        <w:gridCol w:w="2166"/>
        <w:gridCol w:w="1308"/>
        <w:gridCol w:w="1158"/>
      </w:tblGrid>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 xml:space="preserve">№ </w:t>
            </w:r>
            <w:r>
              <w:rPr>
                <w:bCs/>
                <w:color w:val="000000"/>
                <w:sz w:val="22"/>
                <w:szCs w:val="22"/>
                <w:shd w:fill="FFFFFF" w:val="clear"/>
              </w:rPr>
              <w:t>поз.</w:t>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Наименование Оборудования</w:t>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Тип, марка</w:t>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Завод изготовитель</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Единица измерения</w:t>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Количество</w:t>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bl>
    <w:p>
      <w:pPr>
        <w:pStyle w:val="Normal"/>
        <w:spacing w:lineRule="auto" w:line="240"/>
        <w:ind w:hanging="0"/>
        <w:rPr>
          <w:sz w:val="24"/>
          <w:szCs w:val="24"/>
          <w:shd w:fill="FFFFFF" w:val="clear"/>
        </w:rPr>
      </w:pPr>
      <w:r>
        <w:rPr>
          <w:sz w:val="24"/>
          <w:szCs w:val="24"/>
          <w:shd w:fill="FFFFFF" w:val="clear"/>
        </w:rPr>
      </w:r>
    </w:p>
    <w:tbl>
      <w:tblPr>
        <w:tblW w:w="9287" w:type="dxa"/>
        <w:jc w:val="center"/>
        <w:tblInd w:w="0" w:type="dxa"/>
        <w:tblBorders/>
        <w:tblCellMar>
          <w:top w:w="0" w:type="dxa"/>
          <w:left w:w="108" w:type="dxa"/>
          <w:bottom w:w="0" w:type="dxa"/>
          <w:right w:w="108" w:type="dxa"/>
        </w:tblCellMar>
        <w:tblLook w:val="0000" w:noVBand="0" w:noHBand="0" w:lastColumn="0" w:firstColumn="0" w:lastRow="0" w:firstRow="0"/>
      </w:tblPr>
      <w:tblGrid>
        <w:gridCol w:w="4643"/>
        <w:gridCol w:w="4643"/>
      </w:tblGrid>
      <w:tr>
        <w:trPr/>
        <w:tc>
          <w:tcPr>
            <w:tcW w:w="4643"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Заказчик:</w:t>
            </w:r>
          </w:p>
        </w:tc>
        <w:tc>
          <w:tcPr>
            <w:tcW w:w="4643"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Подрядчик:</w:t>
            </w:r>
          </w:p>
        </w:tc>
      </w:tr>
      <w:tr>
        <w:trPr/>
        <w:tc>
          <w:tcPr>
            <w:tcW w:w="4643" w:type="dxa"/>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4643" w:type="dxa"/>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r>
    </w:tbl>
    <w:p>
      <w:pPr>
        <w:pStyle w:val="Normal"/>
        <w:snapToGrid w:val="false"/>
        <w:spacing w:lineRule="auto" w:line="240"/>
        <w:ind w:firstLine="510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keepNext w:val="true"/>
        <w:keepLines/>
        <w:tabs>
          <w:tab w:val="left" w:pos="3360" w:leader="none"/>
        </w:tabs>
        <w:spacing w:lineRule="auto" w:line="240"/>
        <w:ind w:hanging="0"/>
        <w:rPr>
          <w:shd w:fill="FFFFFF" w:val="clear"/>
        </w:rPr>
      </w:pPr>
      <w:r>
        <w:rPr>
          <w:shd w:fill="FFFFFF" w:val="clear"/>
        </w:rPr>
      </w:r>
    </w:p>
    <w:p>
      <w:pPr>
        <w:pStyle w:val="Normal"/>
        <w:spacing w:lineRule="auto" w:line="240"/>
        <w:rPr>
          <w:shd w:fill="FFFFFF" w:val="clear"/>
        </w:rPr>
      </w:pPr>
      <w:r>
        <w:rPr>
          <w:shd w:fill="FFFFFF" w:val="clear"/>
        </w:rPr>
      </w:r>
    </w:p>
    <w:p>
      <w:pPr>
        <w:pStyle w:val="Normal"/>
        <w:spacing w:lineRule="auto" w:line="240"/>
        <w:rPr>
          <w:shd w:fill="FFFFFF" w:val="clear"/>
        </w:rPr>
      </w:pPr>
      <w:r>
        <w:rPr>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highlight w:val="white"/>
        </w:rPr>
      </w:pPr>
      <w:r>
        <w:rPr>
          <w:sz w:val="22"/>
          <w:szCs w:val="22"/>
          <w:shd w:fill="FFFFFF" w:val="clear"/>
        </w:rPr>
        <w:t>Приложение № 9</w:t>
      </w:r>
    </w:p>
    <w:p>
      <w:pPr>
        <w:pStyle w:val="Normal"/>
        <w:snapToGrid w:val="false"/>
        <w:spacing w:lineRule="auto" w:line="240"/>
        <w:ind w:firstLine="5103"/>
        <w:rPr>
          <w:highlight w:val="white"/>
        </w:rPr>
      </w:pPr>
      <w:r>
        <w:rPr>
          <w:sz w:val="22"/>
          <w:szCs w:val="22"/>
          <w:shd w:fill="FFFFFF" w:val="clear"/>
        </w:rPr>
        <w:t>к Договору подряда</w:t>
      </w:r>
    </w:p>
    <w:p>
      <w:pPr>
        <w:pStyle w:val="Normal"/>
        <w:snapToGrid w:val="false"/>
        <w:spacing w:lineRule="auto" w:line="240"/>
        <w:ind w:firstLine="5103"/>
        <w:rPr>
          <w:highlight w:val="white"/>
        </w:rPr>
      </w:pPr>
      <w:r>
        <w:rPr>
          <w:sz w:val="22"/>
          <w:szCs w:val="22"/>
          <w:shd w:fill="FFFFFF" w:val="clear"/>
        </w:rPr>
        <w:t>от «____» __________ 20 _ г. № ____</w:t>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ind w:firstLine="5387"/>
        <w:jc w:val="left"/>
        <w:rPr>
          <w:b/>
          <w:b/>
          <w:sz w:val="24"/>
          <w:szCs w:val="24"/>
          <w:shd w:fill="FFFFFF" w:val="clear"/>
        </w:rPr>
      </w:pPr>
      <w:r>
        <w:rPr>
          <w:b/>
          <w:sz w:val="24"/>
          <w:szCs w:val="24"/>
          <w:shd w:fill="FFFFFF" w:val="clear"/>
        </w:rPr>
      </w:r>
    </w:p>
    <w:p>
      <w:pPr>
        <w:pStyle w:val="Normal"/>
        <w:tabs>
          <w:tab w:val="left" w:pos="1134" w:leader="none"/>
        </w:tabs>
        <w:spacing w:lineRule="auto" w:line="240"/>
        <w:ind w:firstLine="709"/>
        <w:jc w:val="center"/>
        <w:rPr>
          <w:highlight w:val="white"/>
        </w:rPr>
      </w:pPr>
      <w:r>
        <w:rPr>
          <w:b/>
          <w:sz w:val="22"/>
          <w:szCs w:val="22"/>
          <w:shd w:fill="FFFFFF" w:val="clear"/>
        </w:rPr>
        <w:t>Порядок передачи и учета Оборудования Заказчика</w:t>
      </w:r>
    </w:p>
    <w:p>
      <w:pPr>
        <w:pStyle w:val="Normal"/>
        <w:tabs>
          <w:tab w:val="left" w:pos="1134" w:leader="none"/>
        </w:tabs>
        <w:spacing w:lineRule="auto" w:line="240"/>
        <w:ind w:firstLine="709"/>
        <w:rPr>
          <w:b/>
          <w:b/>
          <w:sz w:val="22"/>
          <w:szCs w:val="22"/>
          <w:shd w:fill="FFFFFF" w:val="clear"/>
        </w:rPr>
      </w:pPr>
      <w:r>
        <w:rPr>
          <w:b/>
          <w:sz w:val="22"/>
          <w:szCs w:val="22"/>
          <w:shd w:fill="FFFFFF" w:val="clear"/>
        </w:rPr>
      </w:r>
    </w:p>
    <w:p>
      <w:pPr>
        <w:pStyle w:val="ListParagraph"/>
        <w:numPr>
          <w:ilvl w:val="0"/>
          <w:numId w:val="37"/>
        </w:numPr>
        <w:tabs>
          <w:tab w:val="left" w:pos="1134" w:leader="none"/>
        </w:tabs>
        <w:ind w:left="0" w:firstLine="709"/>
        <w:jc w:val="both"/>
        <w:rPr>
          <w:highlight w:val="white"/>
        </w:rPr>
      </w:pPr>
      <w:r>
        <w:rPr>
          <w:sz w:val="22"/>
          <w:szCs w:val="22"/>
          <w:shd w:fill="FFFFFF" w:val="clear"/>
        </w:rPr>
        <w:t>Оборудование Заказчика передается Заказчиком Подрядчику для выполнения Работ по Договору в следующем порядке:</w:t>
      </w:r>
    </w:p>
    <w:p>
      <w:pPr>
        <w:pStyle w:val="ListParagraph"/>
        <w:numPr>
          <w:ilvl w:val="0"/>
          <w:numId w:val="22"/>
        </w:numPr>
        <w:tabs>
          <w:tab w:val="left" w:pos="1134" w:leader="none"/>
          <w:tab w:val="left" w:pos="1418" w:leader="none"/>
        </w:tabs>
        <w:ind w:left="0" w:firstLine="709"/>
        <w:jc w:val="both"/>
        <w:rPr>
          <w:highlight w:val="white"/>
        </w:rPr>
      </w:pPr>
      <w:r>
        <w:rPr>
          <w:sz w:val="22"/>
          <w:szCs w:val="22"/>
          <w:shd w:fill="FFFFFF" w:val="clear"/>
        </w:rPr>
        <w:t>для получения Оборудования Заказчика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оборудования и приложением документов, подтверждающих право на получение материальных ценностей;</w:t>
      </w:r>
    </w:p>
    <w:p>
      <w:pPr>
        <w:pStyle w:val="ListParagraph"/>
        <w:numPr>
          <w:ilvl w:val="0"/>
          <w:numId w:val="22"/>
        </w:numPr>
        <w:tabs>
          <w:tab w:val="left" w:pos="1134" w:leader="none"/>
          <w:tab w:val="left" w:pos="1418" w:leader="none"/>
        </w:tabs>
        <w:ind w:left="0" w:firstLine="709"/>
        <w:jc w:val="both"/>
        <w:rPr>
          <w:highlight w:val="white"/>
        </w:rPr>
      </w:pPr>
      <w:r>
        <w:rPr>
          <w:sz w:val="22"/>
          <w:szCs w:val="22"/>
          <w:shd w:fill="FFFFFF" w:val="clear"/>
        </w:rPr>
        <w:t>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полученного со склада Заказчика оборудования по Акту ОС-15;</w:t>
      </w:r>
    </w:p>
    <w:p>
      <w:pPr>
        <w:pStyle w:val="ListParagraph"/>
        <w:numPr>
          <w:ilvl w:val="0"/>
          <w:numId w:val="22"/>
        </w:numPr>
        <w:tabs>
          <w:tab w:val="left" w:pos="1134" w:leader="none"/>
          <w:tab w:val="left" w:pos="1418" w:leader="none"/>
        </w:tabs>
        <w:ind w:left="0" w:firstLine="709"/>
        <w:jc w:val="both"/>
        <w:rPr>
          <w:highlight w:val="white"/>
        </w:rPr>
      </w:pPr>
      <w:r>
        <w:rPr>
          <w:sz w:val="22"/>
          <w:szCs w:val="22"/>
          <w:shd w:fill="FFFFFF" w:val="clear"/>
        </w:rPr>
        <w:t>проверка соответствия показателей качества передаваемого Заказчиком Подрядчику оборудования требованиям стандартов, технических условий и их комплектности (входной контроль качества) осуществляется Подрядчиком до момента подписания Акта ОС-15. В случае обнаружения каких-либо недостатков Подрядчик должен незамедлительно сообщить об этом Заказчику, приемка Оборудования Заказчика по Акту ОС-15 в таком случае не осуществляется.</w:t>
      </w:r>
    </w:p>
    <w:p>
      <w:pPr>
        <w:pStyle w:val="ListParagraph"/>
        <w:numPr>
          <w:ilvl w:val="0"/>
          <w:numId w:val="38"/>
        </w:numPr>
        <w:tabs>
          <w:tab w:val="left" w:pos="1134" w:leader="none"/>
        </w:tabs>
        <w:ind w:left="0" w:firstLine="709"/>
        <w:jc w:val="both"/>
        <w:rPr>
          <w:highlight w:val="white"/>
        </w:rPr>
      </w:pPr>
      <w:r>
        <w:rPr>
          <w:sz w:val="22"/>
          <w:szCs w:val="22"/>
          <w:shd w:fill="FFFFFF" w:val="clear"/>
        </w:rPr>
        <w:t xml:space="preserve">Подрядчик несет риск случайной гибели, а также ответственность за сохранность, утрату или повреждение полученного Оборудования Заказчика с момента подписания им Акта ОС-15 до даты подписания Сторонами Акта </w:t>
      </w:r>
      <w:r>
        <w:rPr>
          <w:bCs/>
          <w:sz w:val="22"/>
          <w:szCs w:val="22"/>
          <w:shd w:fill="FFFFFF" w:val="clear"/>
        </w:rPr>
        <w:t>КС-2</w:t>
      </w:r>
      <w:r>
        <w:rPr>
          <w:sz w:val="22"/>
          <w:szCs w:val="22"/>
          <w:shd w:fill="FFFFFF" w:val="clear"/>
        </w:rPr>
        <w:t>. Стоимость Оборудования Заказчика включается справочно в Акты КС-2 по стоимости, указанной в Акте ОС-15. При этом стоимость Оборудования Заказчика не включается в общую сумму Акта КС-2.</w:t>
      </w:r>
    </w:p>
    <w:p>
      <w:pPr>
        <w:pStyle w:val="ListParagraph"/>
        <w:numPr>
          <w:ilvl w:val="0"/>
          <w:numId w:val="39"/>
        </w:numPr>
        <w:tabs>
          <w:tab w:val="left" w:pos="1134" w:leader="none"/>
        </w:tabs>
        <w:ind w:left="0" w:firstLine="709"/>
        <w:jc w:val="both"/>
        <w:rPr>
          <w:highlight w:val="white"/>
        </w:rPr>
      </w:pPr>
      <w:r>
        <w:rPr>
          <w:sz w:val="22"/>
          <w:szCs w:val="22"/>
          <w:shd w:fill="FFFFFF" w:val="clear"/>
        </w:rPr>
        <w:t>Подрядчик обязан обеспечить использование по назначению переданного Заказчиком Оборудования Заказчика. В случае повреждения либо утраты Оборудования Заказчика Подрядчик обязан выполнить свои обязательства по Договору с использованием приобретенного за свой счет аналогичного оборудования без возмещения его стоимости Заказчиком.</w:t>
      </w:r>
    </w:p>
    <w:p>
      <w:pPr>
        <w:pStyle w:val="ListParagraph"/>
        <w:numPr>
          <w:ilvl w:val="0"/>
          <w:numId w:val="40"/>
        </w:numPr>
        <w:tabs>
          <w:tab w:val="left" w:pos="1134" w:leader="none"/>
        </w:tabs>
        <w:ind w:left="0" w:firstLine="709"/>
        <w:jc w:val="both"/>
        <w:rPr>
          <w:highlight w:val="white"/>
        </w:rPr>
      </w:pPr>
      <w:r>
        <w:rPr>
          <w:sz w:val="22"/>
          <w:szCs w:val="22"/>
          <w:shd w:fill="FFFFFF" w:val="clear"/>
        </w:rPr>
        <w:t>Возврат Заказчику неиспользованного Подрядчиком Оборудования Заказчика осуществляется в течение 3 (трех) рабочих дней после окончания Работ, а также в случае прекращения (расторжения) Договора. В случае невозврата Заказчику неиспользованного Подрядчиком Оборудования Заказчика, в предусмотренный настоящим пунктом срок Заказчик вправе потребовать от Подрядчика возмещения стоимости невозвращенного Оборудования Заказчика, в том числе, путем удержания его стоимости из выплачиваемых Подрядчику по Договору сумм. Стоимость невозвращенного Оборудования Заказчика определяется исходя из цены, указанной в Акте ОС-15.</w:t>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tbl>
      <w:tblPr>
        <w:tblW w:w="9637" w:type="dxa"/>
        <w:jc w:val="left"/>
        <w:tblInd w:w="0" w:type="dxa"/>
        <w:tblBorders/>
        <w:tblCellMar>
          <w:top w:w="0" w:type="dxa"/>
          <w:left w:w="108" w:type="dxa"/>
          <w:bottom w:w="0" w:type="dxa"/>
          <w:right w:w="108" w:type="dxa"/>
        </w:tblCellMar>
        <w:tblLook w:val="0000" w:noVBand="0" w:noHBand="0" w:lastColumn="0" w:firstColumn="0" w:lastRow="0" w:firstRow="0"/>
      </w:tblPr>
      <w:tblGrid>
        <w:gridCol w:w="4642"/>
        <w:gridCol w:w="4994"/>
      </w:tblGrid>
      <w:tr>
        <w:trPr/>
        <w:tc>
          <w:tcPr>
            <w:tcW w:w="4642"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Заказчик:</w:t>
            </w:r>
          </w:p>
        </w:tc>
        <w:tc>
          <w:tcPr>
            <w:tcW w:w="4994"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Подрядчик:</w:t>
            </w:r>
          </w:p>
        </w:tc>
      </w:tr>
      <w:tr>
        <w:trPr/>
        <w:tc>
          <w:tcPr>
            <w:tcW w:w="4642" w:type="dxa"/>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4994" w:type="dxa"/>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r>
    </w:tbl>
    <w:p>
      <w:pPr>
        <w:pStyle w:val="Normal"/>
        <w:spacing w:lineRule="auto" w:line="240"/>
        <w:ind w:hanging="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r>
        <w:br w:type="page"/>
      </w:r>
    </w:p>
    <w:p>
      <w:pPr>
        <w:pStyle w:val="Normal"/>
        <w:spacing w:lineRule="auto" w:line="240"/>
        <w:ind w:left="5103" w:hanging="0"/>
        <w:rPr>
          <w:highlight w:val="white"/>
        </w:rPr>
      </w:pPr>
      <w:r>
        <w:rPr>
          <w:sz w:val="24"/>
          <w:szCs w:val="24"/>
          <w:shd w:fill="FFFFFF" w:val="clear"/>
        </w:rPr>
        <w:t>Приложение № 10</w:t>
      </w:r>
    </w:p>
    <w:p>
      <w:pPr>
        <w:pStyle w:val="Normal"/>
        <w:spacing w:lineRule="auto" w:line="240"/>
        <w:ind w:left="5103" w:hanging="0"/>
        <w:rPr>
          <w:highlight w:val="white"/>
        </w:rPr>
      </w:pPr>
      <w:r>
        <w:rPr>
          <w:sz w:val="24"/>
          <w:szCs w:val="24"/>
          <w:shd w:fill="FFFFFF" w:val="clear"/>
        </w:rPr>
        <w:t xml:space="preserve">к Договору подряда </w:t>
      </w:r>
    </w:p>
    <w:p>
      <w:pPr>
        <w:pStyle w:val="Normal"/>
        <w:spacing w:lineRule="auto" w:line="240"/>
        <w:ind w:left="5103" w:hanging="0"/>
        <w:rPr>
          <w:highlight w:val="white"/>
        </w:rPr>
      </w:pPr>
      <w:r>
        <w:rPr>
          <w:sz w:val="24"/>
          <w:szCs w:val="24"/>
          <w:shd w:fill="FFFFFF" w:val="clear"/>
        </w:rPr>
        <w:t>от «____» __________ 20 _ г. № ____</w:t>
      </w:r>
    </w:p>
    <w:p>
      <w:pPr>
        <w:pStyle w:val="Normal"/>
        <w:spacing w:lineRule="auto" w:line="240"/>
        <w:ind w:firstLine="9"/>
        <w:jc w:val="center"/>
        <w:rPr>
          <w:rFonts w:ascii="Times New Roman" w:hAnsi="Times New Roman"/>
          <w:bCs/>
          <w:color w:val="000000"/>
          <w:sz w:val="24"/>
          <w:szCs w:val="24"/>
          <w:shd w:fill="FFFFFF" w:val="clear"/>
        </w:rPr>
      </w:pPr>
      <w:r>
        <w:rPr>
          <w:bCs/>
          <w:color w:val="000000"/>
          <w:sz w:val="24"/>
          <w:szCs w:val="24"/>
          <w:shd w:fill="FFFFFF" w:val="clear"/>
        </w:rPr>
      </w:r>
    </w:p>
    <w:p>
      <w:pPr>
        <w:pStyle w:val="Normal"/>
        <w:spacing w:lineRule="auto" w:line="240"/>
        <w:ind w:firstLine="9"/>
        <w:jc w:val="center"/>
        <w:rPr>
          <w:highlight w:val="white"/>
        </w:rPr>
      </w:pPr>
      <w:r>
        <w:rPr>
          <w:b/>
          <w:bCs/>
          <w:sz w:val="24"/>
          <w:szCs w:val="24"/>
          <w:shd w:fill="FFFFFF" w:val="clear"/>
        </w:rPr>
        <w:t>Перечень передаваемых Давальческих материалов и запасных частей</w:t>
      </w:r>
    </w:p>
    <w:p>
      <w:pPr>
        <w:pStyle w:val="Normal"/>
        <w:spacing w:lineRule="auto" w:line="240"/>
        <w:ind w:firstLine="9"/>
        <w:jc w:val="center"/>
        <w:rPr>
          <w:rFonts w:ascii="Times New Roman" w:hAnsi="Times New Roman"/>
          <w:bCs/>
          <w:sz w:val="24"/>
          <w:szCs w:val="24"/>
          <w:shd w:fill="FFFFFF" w:val="clear"/>
        </w:rPr>
      </w:pPr>
      <w:r>
        <w:rPr>
          <w:bCs/>
          <w:sz w:val="24"/>
          <w:szCs w:val="24"/>
          <w:shd w:fill="FFFFFF" w:val="clear"/>
        </w:rPr>
      </w:r>
    </w:p>
    <w:tbl>
      <w:tblPr>
        <w:tblW w:w="9571" w:type="dxa"/>
        <w:jc w:val="left"/>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534"/>
        <w:gridCol w:w="6236"/>
        <w:gridCol w:w="1283"/>
        <w:gridCol w:w="1517"/>
      </w:tblGrid>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firstLine="9"/>
              <w:jc w:val="center"/>
              <w:rPr>
                <w:highlight w:val="white"/>
              </w:rPr>
            </w:pPr>
            <w:r>
              <w:rPr>
                <w:bCs/>
                <w:sz w:val="24"/>
                <w:szCs w:val="24"/>
                <w:shd w:fill="FFFFFF" w:val="clear"/>
              </w:rPr>
              <w:t xml:space="preserve">№ </w:t>
            </w:r>
            <w:r>
              <w:rPr>
                <w:bCs/>
                <w:sz w:val="24"/>
                <w:szCs w:val="24"/>
                <w:shd w:fill="FFFFFF" w:val="clear"/>
              </w:rPr>
              <w:t>п/п</w:t>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firstLine="9"/>
              <w:jc w:val="center"/>
              <w:rPr>
                <w:highlight w:val="white"/>
              </w:rPr>
            </w:pPr>
            <w:r>
              <w:rPr>
                <w:bCs/>
                <w:sz w:val="24"/>
                <w:szCs w:val="24"/>
                <w:shd w:fill="FFFFFF" w:val="clear"/>
              </w:rPr>
              <w:t>Наименование</w:t>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firstLine="9"/>
              <w:jc w:val="center"/>
              <w:rPr>
                <w:highlight w:val="white"/>
              </w:rPr>
            </w:pPr>
            <w:r>
              <w:rPr>
                <w:bCs/>
                <w:sz w:val="24"/>
                <w:szCs w:val="24"/>
                <w:shd w:fill="FFFFFF" w:val="clear"/>
              </w:rPr>
              <w:t>Ед.изм.</w:t>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firstLine="9"/>
              <w:jc w:val="center"/>
              <w:rPr>
                <w:highlight w:val="white"/>
              </w:rPr>
            </w:pPr>
            <w:r>
              <w:rPr>
                <w:bCs/>
                <w:sz w:val="24"/>
                <w:szCs w:val="24"/>
                <w:shd w:fill="FFFFFF" w:val="clear"/>
              </w:rPr>
              <w:t>Количество</w:t>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rHeight w:val="63" w:hRule="atLeast"/>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bl>
    <w:p>
      <w:pPr>
        <w:pStyle w:val="Normal"/>
        <w:spacing w:lineRule="auto" w:line="240"/>
        <w:ind w:firstLine="9"/>
        <w:jc w:val="center"/>
        <w:rPr>
          <w:rFonts w:ascii="Times New Roman" w:hAnsi="Times New Roman"/>
          <w:bCs/>
          <w:sz w:val="24"/>
          <w:szCs w:val="24"/>
          <w:shd w:fill="FFFFFF" w:val="clear"/>
        </w:rPr>
      </w:pPr>
      <w:r>
        <w:rPr>
          <w:bCs/>
          <w:sz w:val="24"/>
          <w:szCs w:val="24"/>
          <w:shd w:fill="FFFFFF" w:val="clear"/>
        </w:rPr>
      </w:r>
    </w:p>
    <w:p>
      <w:pPr>
        <w:pStyle w:val="Normal"/>
        <w:spacing w:lineRule="auto" w:line="240"/>
        <w:ind w:firstLine="9"/>
        <w:jc w:val="center"/>
        <w:rPr>
          <w:rFonts w:ascii="Times New Roman" w:hAnsi="Times New Roman"/>
          <w:bCs/>
          <w:sz w:val="24"/>
          <w:szCs w:val="24"/>
          <w:shd w:fill="FFFFFF" w:val="clear"/>
        </w:rPr>
      </w:pPr>
      <w:r>
        <w:rPr>
          <w:bCs/>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hanging="0"/>
        <w:rPr>
          <w:rFonts w:ascii="Times New Roman" w:hAnsi="Times New Roman"/>
          <w:bCs/>
          <w:sz w:val="24"/>
          <w:szCs w:val="24"/>
          <w:shd w:fill="FFFFFF" w:val="clear"/>
        </w:rPr>
      </w:pPr>
      <w:r>
        <w:rPr>
          <w:bCs/>
          <w:sz w:val="24"/>
          <w:szCs w:val="24"/>
          <w:shd w:fill="FFFFFF" w:val="clear"/>
        </w:rPr>
      </w:r>
    </w:p>
    <w:p>
      <w:pPr>
        <w:pStyle w:val="Normal"/>
        <w:spacing w:lineRule="auto" w:line="240"/>
        <w:ind w:firstLine="9"/>
        <w:jc w:val="center"/>
        <w:rPr>
          <w:rFonts w:ascii="Times New Roman" w:hAnsi="Times New Roman"/>
          <w:bCs/>
          <w:sz w:val="24"/>
          <w:szCs w:val="24"/>
          <w:shd w:fill="FFFFFF" w:val="clear"/>
        </w:rPr>
      </w:pPr>
      <w:r>
        <w:rPr>
          <w:bCs/>
          <w:sz w:val="24"/>
          <w:szCs w:val="24"/>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sectPr>
          <w:footnotePr>
            <w:numFmt w:val="decimal"/>
          </w:footnotePr>
          <w:type w:val="continuous"/>
          <w:pgSz w:w="11906" w:h="16838"/>
          <w:pgMar w:left="1134" w:right="567" w:header="0" w:top="1134" w:footer="0" w:bottom="1134" w:gutter="0"/>
          <w:formProt w:val="false"/>
          <w:textDirection w:val="lrTb"/>
          <w:docGrid w:type="default" w:linePitch="312" w:charSpace="4294952959"/>
        </w:sectPr>
      </w:pPr>
    </w:p>
    <w:p>
      <w:pPr>
        <w:pStyle w:val="Normal"/>
        <w:spacing w:lineRule="auto" w:line="240"/>
        <w:ind w:left="5103" w:hanging="0"/>
        <w:rPr>
          <w:highlight w:val="white"/>
        </w:rPr>
      </w:pPr>
      <w:r>
        <w:rPr>
          <w:sz w:val="24"/>
          <w:szCs w:val="24"/>
          <w:shd w:fill="FFFFFF" w:val="clear"/>
        </w:rPr>
        <w:t>Приложение № 11</w:t>
      </w:r>
    </w:p>
    <w:p>
      <w:pPr>
        <w:pStyle w:val="Normal"/>
        <w:spacing w:lineRule="auto" w:line="240"/>
        <w:ind w:left="5103" w:hanging="0"/>
        <w:rPr>
          <w:highlight w:val="white"/>
        </w:rPr>
      </w:pPr>
      <w:r>
        <w:rPr>
          <w:sz w:val="24"/>
          <w:szCs w:val="24"/>
          <w:shd w:fill="FFFFFF" w:val="clear"/>
        </w:rPr>
        <w:t xml:space="preserve">к Договору подряда </w:t>
      </w:r>
    </w:p>
    <w:p>
      <w:pPr>
        <w:pStyle w:val="Normal"/>
        <w:spacing w:lineRule="auto" w:line="240"/>
        <w:ind w:left="5103" w:hanging="0"/>
        <w:rPr>
          <w:highlight w:val="white"/>
        </w:rPr>
      </w:pPr>
      <w:r>
        <w:rPr>
          <w:sz w:val="24"/>
          <w:szCs w:val="24"/>
          <w:shd w:fill="FFFFFF" w:val="clear"/>
        </w:rPr>
        <w:t>от «____» __________ 20 _ г. № ____</w:t>
      </w:r>
    </w:p>
    <w:p>
      <w:pPr>
        <w:pStyle w:val="Normal"/>
        <w:spacing w:lineRule="auto" w:line="240"/>
        <w:rPr>
          <w:rFonts w:ascii="Times New Roman" w:hAnsi="Times New Roman"/>
          <w:b/>
          <w:b/>
          <w:sz w:val="24"/>
          <w:szCs w:val="24"/>
          <w:shd w:fill="FFFFFF" w:val="clear"/>
        </w:rPr>
      </w:pPr>
      <w:r>
        <w:rPr>
          <w:b/>
          <w:sz w:val="24"/>
          <w:szCs w:val="24"/>
          <w:shd w:fill="FFFFFF" w:val="clear"/>
        </w:rPr>
      </w:r>
    </w:p>
    <w:p>
      <w:pPr>
        <w:pStyle w:val="Normal"/>
        <w:spacing w:lineRule="auto" w:line="240"/>
        <w:ind w:hanging="0"/>
        <w:jc w:val="center"/>
        <w:rPr>
          <w:highlight w:val="white"/>
        </w:rPr>
      </w:pPr>
      <w:r>
        <w:rPr>
          <w:b/>
          <w:sz w:val="24"/>
          <w:szCs w:val="24"/>
          <w:shd w:fill="FFFFFF" w:val="clear"/>
        </w:rPr>
        <w:t>Порядок передачи и учета Давальческих материалов и запасных частей</w:t>
      </w:r>
    </w:p>
    <w:p>
      <w:pPr>
        <w:pStyle w:val="Normal"/>
        <w:spacing w:lineRule="auto" w:line="240"/>
        <w:ind w:firstLine="709"/>
        <w:jc w:val="center"/>
        <w:rPr>
          <w:rFonts w:ascii="Times New Roman" w:hAnsi="Times New Roman"/>
          <w:b/>
          <w:b/>
          <w:sz w:val="24"/>
          <w:szCs w:val="24"/>
          <w:shd w:fill="FFFFFF" w:val="clear"/>
        </w:rPr>
      </w:pPr>
      <w:r>
        <w:rPr>
          <w:b/>
          <w:sz w:val="24"/>
          <w:szCs w:val="24"/>
          <w:shd w:fill="FFFFFF" w:val="clear"/>
        </w:rPr>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Давальческие материалы и запасные части передаются Заказчиком Подрядчику для выполнения работ по договору в следующем порядке:</w:t>
      </w:r>
    </w:p>
    <w:p>
      <w:pPr>
        <w:pStyle w:val="ListParagraph"/>
        <w:numPr>
          <w:ilvl w:val="0"/>
          <w:numId w:val="18"/>
        </w:numPr>
        <w:spacing w:lineRule="auto" w:line="240"/>
        <w:ind w:left="0" w:firstLine="709"/>
        <w:jc w:val="both"/>
        <w:rPr>
          <w:highlight w:val="white"/>
        </w:rPr>
      </w:pPr>
      <w:r>
        <w:rPr>
          <w:sz w:val="24"/>
          <w:szCs w:val="24"/>
          <w:shd w:fill="FFFFFF" w:val="clear"/>
        </w:rPr>
        <w:t>для получения Давальческих материалов и запасных частей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t>
      </w:r>
    </w:p>
    <w:p>
      <w:pPr>
        <w:pStyle w:val="ListParagraph"/>
        <w:numPr>
          <w:ilvl w:val="0"/>
          <w:numId w:val="18"/>
        </w:numPr>
        <w:spacing w:lineRule="auto" w:line="240"/>
        <w:ind w:left="0" w:firstLine="709"/>
        <w:jc w:val="both"/>
        <w:rPr>
          <w:highlight w:val="white"/>
        </w:rPr>
      </w:pPr>
      <w:r>
        <w:rPr>
          <w:sz w:val="24"/>
          <w:szCs w:val="24"/>
          <w:shd w:fill="FFFFFF" w:val="clear"/>
        </w:rPr>
        <w:t xml:space="preserve">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pPr>
        <w:pStyle w:val="ListParagraph"/>
        <w:numPr>
          <w:ilvl w:val="0"/>
          <w:numId w:val="18"/>
        </w:numPr>
        <w:spacing w:lineRule="auto" w:line="240"/>
        <w:ind w:left="0" w:firstLine="709"/>
        <w:jc w:val="both"/>
        <w:rPr>
          <w:highlight w:val="white"/>
        </w:rPr>
      </w:pPr>
      <w:r>
        <w:rPr>
          <w:sz w:val="24"/>
          <w:szCs w:val="24"/>
          <w:shd w:fill="FFFFFF" w:val="clear"/>
        </w:rPr>
        <w:t>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М-15 в этом случае не осуществляется.</w:t>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t>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и количества использованных Давальческих материалов и запасных частей</w:t>
      </w:r>
      <w:r>
        <w:rPr>
          <w:color w:val="000000"/>
          <w:spacing w:val="-3"/>
          <w:sz w:val="24"/>
          <w:szCs w:val="24"/>
          <w:shd w:fill="FFFFFF" w:val="clear"/>
        </w:rPr>
        <w:t>.</w:t>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Объекту,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М-15.</w:t>
      </w:r>
    </w:p>
    <w:p>
      <w:pPr>
        <w:pStyle w:val="ListParagraph"/>
        <w:spacing w:lineRule="auto" w:line="240"/>
        <w:ind w:left="0" w:firstLine="709"/>
        <w:jc w:val="both"/>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highlight w:val="white"/>
        </w:rPr>
      </w:pPr>
      <w:r>
        <w:rPr>
          <w:sz w:val="22"/>
          <w:szCs w:val="22"/>
          <w:shd w:fill="FFFFFF" w:val="clear"/>
        </w:rPr>
        <w:t>Приложение № 12</w:t>
      </w:r>
    </w:p>
    <w:p>
      <w:pPr>
        <w:pStyle w:val="Normal"/>
        <w:snapToGrid w:val="false"/>
        <w:spacing w:lineRule="auto" w:line="240"/>
        <w:ind w:firstLine="5103"/>
        <w:rPr>
          <w:highlight w:val="white"/>
        </w:rPr>
      </w:pPr>
      <w:r>
        <w:rPr>
          <w:sz w:val="22"/>
          <w:szCs w:val="22"/>
          <w:shd w:fill="FFFFFF" w:val="clear"/>
        </w:rPr>
        <w:t>к Договору подряда</w:t>
      </w:r>
    </w:p>
    <w:p>
      <w:pPr>
        <w:pStyle w:val="Normal"/>
        <w:snapToGrid w:val="false"/>
        <w:spacing w:lineRule="auto" w:line="240"/>
        <w:ind w:firstLine="5103"/>
        <w:rPr>
          <w:highlight w:val="white"/>
        </w:rPr>
      </w:pPr>
      <w:r>
        <w:rPr>
          <w:sz w:val="22"/>
          <w:szCs w:val="22"/>
          <w:shd w:fill="FFFFFF" w:val="clear"/>
        </w:rPr>
        <w:t>от «____» __________ 20 _ г. № ____</w:t>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highlight w:val="white"/>
        </w:rPr>
      </w:pPr>
      <w:r>
        <w:rPr>
          <w:b/>
          <w:sz w:val="24"/>
          <w:szCs w:val="24"/>
          <w:shd w:fill="FFFFFF" w:val="clear"/>
        </w:rPr>
        <w:t xml:space="preserve">Порядок предоставления ресурсов и оказания Заказчиком услуг, </w:t>
      </w:r>
    </w:p>
    <w:p>
      <w:pPr>
        <w:pStyle w:val="Normal"/>
        <w:spacing w:lineRule="auto" w:line="240"/>
        <w:jc w:val="center"/>
        <w:rPr>
          <w:highlight w:val="white"/>
        </w:rPr>
      </w:pPr>
      <w:r>
        <w:rPr>
          <w:b/>
          <w:sz w:val="24"/>
          <w:szCs w:val="24"/>
          <w:shd w:fill="FFFFFF" w:val="clear"/>
        </w:rPr>
        <w:t>необходимых для исполнения Подрядчиком обязательств по Договору</w:t>
      </w:r>
    </w:p>
    <w:p>
      <w:pPr>
        <w:pStyle w:val="Normal"/>
        <w:spacing w:lineRule="auto" w:line="240"/>
        <w:jc w:val="center"/>
        <w:rPr>
          <w:b/>
          <w:b/>
          <w:sz w:val="24"/>
          <w:szCs w:val="24"/>
          <w:shd w:fill="FFFFFF" w:val="clear"/>
        </w:rPr>
      </w:pPr>
      <w:r>
        <w:rPr>
          <w:b/>
          <w:sz w:val="24"/>
          <w:szCs w:val="24"/>
          <w:shd w:fill="FFFFFF" w:val="clear"/>
        </w:rPr>
      </w:r>
    </w:p>
    <w:p>
      <w:pPr>
        <w:pStyle w:val="ListParagraph"/>
        <w:numPr>
          <w:ilvl w:val="0"/>
          <w:numId w:val="19"/>
        </w:numPr>
        <w:tabs>
          <w:tab w:val="left" w:pos="284" w:leader="none"/>
        </w:tabs>
        <w:ind w:left="0" w:hanging="0"/>
        <w:jc w:val="center"/>
        <w:rPr>
          <w:highlight w:val="white"/>
        </w:rPr>
      </w:pPr>
      <w:r>
        <w:rPr>
          <w:b/>
          <w:shd w:fill="FFFFFF" w:val="clear"/>
        </w:rPr>
        <w:t>Общие положения</w:t>
      </w:r>
    </w:p>
    <w:p>
      <w:pPr>
        <w:pStyle w:val="Normal"/>
        <w:spacing w:lineRule="auto" w:line="240"/>
        <w:ind w:firstLine="709"/>
        <w:rPr>
          <w:highlight w:val="white"/>
        </w:rPr>
      </w:pPr>
      <w:r>
        <w:rPr>
          <w:sz w:val="24"/>
          <w:szCs w:val="24"/>
          <w:shd w:fill="FFFFFF" w:val="clear"/>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Техническом задании (Приложение № 1 к Договору).  </w:t>
      </w:r>
    </w:p>
    <w:p>
      <w:pPr>
        <w:pStyle w:val="Normal"/>
        <w:spacing w:lineRule="auto" w:line="240"/>
        <w:ind w:firstLine="709"/>
        <w:rPr>
          <w:highlight w:val="white"/>
        </w:rPr>
      </w:pPr>
      <w:r>
        <w:rPr>
          <w:sz w:val="24"/>
          <w:szCs w:val="24"/>
          <w:shd w:fill="FFFFFF" w:val="clear"/>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highlight w:val="white"/>
        </w:rPr>
      </w:pPr>
      <w:r>
        <w:rPr>
          <w:sz w:val="24"/>
          <w:szCs w:val="24"/>
          <w:shd w:fill="FFFFFF" w:val="clear"/>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highlight w:val="white"/>
        </w:rPr>
      </w:pPr>
      <w:r>
        <w:rPr>
          <w:sz w:val="24"/>
          <w:szCs w:val="24"/>
          <w:shd w:fill="FFFFFF" w:val="clear"/>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23"/>
        </w:numPr>
        <w:spacing w:lineRule="auto" w:line="240"/>
        <w:ind w:left="0" w:firstLine="709"/>
        <w:rPr>
          <w:highlight w:val="white"/>
        </w:rPr>
      </w:pPr>
      <w:r>
        <w:rPr>
          <w:sz w:val="24"/>
          <w:szCs w:val="24"/>
          <w:shd w:fill="FFFFFF" w:val="clear"/>
        </w:rPr>
        <w:t>Перемещение грузов грузоподъемными механизмами Заказчика.</w:t>
      </w:r>
    </w:p>
    <w:p>
      <w:pPr>
        <w:pStyle w:val="Normal"/>
        <w:numPr>
          <w:ilvl w:val="0"/>
          <w:numId w:val="24"/>
        </w:numPr>
        <w:spacing w:lineRule="auto" w:line="240"/>
        <w:ind w:left="0" w:firstLine="709"/>
        <w:rPr>
          <w:highlight w:val="white"/>
        </w:rPr>
      </w:pPr>
      <w:r>
        <w:rPr>
          <w:sz w:val="24"/>
          <w:szCs w:val="24"/>
          <w:shd w:fill="FFFFFF" w:val="clear"/>
        </w:rPr>
        <w:t>Коммунальные ресурсы:</w:t>
      </w:r>
    </w:p>
    <w:p>
      <w:pPr>
        <w:pStyle w:val="Normal"/>
        <w:numPr>
          <w:ilvl w:val="1"/>
          <w:numId w:val="25"/>
        </w:numPr>
        <w:spacing w:lineRule="auto" w:line="240"/>
        <w:ind w:left="0" w:firstLine="709"/>
        <w:rPr>
          <w:highlight w:val="white"/>
        </w:rPr>
      </w:pPr>
      <w:r>
        <w:rPr>
          <w:sz w:val="24"/>
          <w:szCs w:val="24"/>
          <w:shd w:fill="FFFFFF" w:val="clear"/>
        </w:rPr>
        <w:t>Электроэнергия.</w:t>
      </w:r>
    </w:p>
    <w:p>
      <w:pPr>
        <w:pStyle w:val="Normal"/>
        <w:numPr>
          <w:ilvl w:val="1"/>
          <w:numId w:val="26"/>
        </w:numPr>
        <w:spacing w:lineRule="auto" w:line="240"/>
        <w:ind w:left="0" w:firstLine="709"/>
        <w:rPr>
          <w:highlight w:val="white"/>
        </w:rPr>
      </w:pPr>
      <w:r>
        <w:rPr>
          <w:sz w:val="24"/>
          <w:szCs w:val="24"/>
          <w:shd w:fill="FFFFFF" w:val="clear"/>
        </w:rPr>
        <w:t>Водоснабжение и водоотведение.</w:t>
      </w:r>
    </w:p>
    <w:p>
      <w:pPr>
        <w:pStyle w:val="Normal"/>
        <w:numPr>
          <w:ilvl w:val="1"/>
          <w:numId w:val="27"/>
        </w:numPr>
        <w:spacing w:lineRule="auto" w:line="240"/>
        <w:ind w:left="0" w:firstLine="709"/>
        <w:rPr>
          <w:highlight w:val="white"/>
        </w:rPr>
      </w:pPr>
      <w:r>
        <w:rPr>
          <w:sz w:val="24"/>
          <w:szCs w:val="24"/>
          <w:shd w:fill="FFFFFF" w:val="clear"/>
        </w:rPr>
        <w:t>Сжатый воздух.</w:t>
      </w:r>
    </w:p>
    <w:p>
      <w:pPr>
        <w:pStyle w:val="Normal"/>
        <w:numPr>
          <w:ilvl w:val="0"/>
          <w:numId w:val="28"/>
        </w:numPr>
        <w:spacing w:lineRule="auto" w:line="240"/>
        <w:ind w:left="0" w:firstLine="709"/>
        <w:rPr>
          <w:highlight w:val="white"/>
        </w:rPr>
      </w:pPr>
      <w:r>
        <w:rPr>
          <w:sz w:val="24"/>
          <w:szCs w:val="24"/>
          <w:shd w:fill="FFFFFF" w:val="clear"/>
        </w:rPr>
        <w:t>Обеспечение санитарно-гигиенических и бытовых условий.</w:t>
      </w:r>
    </w:p>
    <w:p>
      <w:pPr>
        <w:pStyle w:val="Normal"/>
        <w:numPr>
          <w:ilvl w:val="0"/>
          <w:numId w:val="29"/>
        </w:numPr>
        <w:spacing w:lineRule="auto" w:line="240"/>
        <w:ind w:left="0" w:firstLine="709"/>
        <w:rPr>
          <w:highlight w:val="white"/>
        </w:rPr>
      </w:pPr>
      <w:r>
        <w:rPr>
          <w:sz w:val="24"/>
          <w:szCs w:val="24"/>
          <w:shd w:fill="FFFFFF" w:val="clear"/>
        </w:rPr>
        <w:t>Содержание пожарной и сторожевой охраны.</w:t>
      </w:r>
    </w:p>
    <w:p>
      <w:pPr>
        <w:pStyle w:val="Normal"/>
        <w:numPr>
          <w:ilvl w:val="0"/>
          <w:numId w:val="30"/>
        </w:numPr>
        <w:spacing w:lineRule="auto" w:line="240"/>
        <w:ind w:left="0" w:firstLine="709"/>
        <w:rPr>
          <w:highlight w:val="white"/>
        </w:rPr>
      </w:pPr>
      <w:r>
        <w:rPr>
          <w:sz w:val="24"/>
          <w:szCs w:val="24"/>
          <w:shd w:fill="FFFFFF" w:val="clear"/>
        </w:rPr>
        <w:t>Благоустройство и содержание строительных площадок.</w:t>
      </w:r>
    </w:p>
    <w:p>
      <w:pPr>
        <w:pStyle w:val="Normal"/>
        <w:numPr>
          <w:ilvl w:val="0"/>
          <w:numId w:val="31"/>
        </w:numPr>
        <w:spacing w:lineRule="auto" w:line="240"/>
        <w:ind w:left="0" w:firstLine="709"/>
        <w:rPr>
          <w:highlight w:val="white"/>
        </w:rPr>
      </w:pPr>
      <w:r>
        <w:rPr>
          <w:sz w:val="24"/>
          <w:szCs w:val="24"/>
          <w:shd w:fill="FFFFFF" w:val="clear"/>
        </w:rPr>
        <w:t>Проведение химического анализа масел.</w:t>
      </w:r>
    </w:p>
    <w:p>
      <w:pPr>
        <w:pStyle w:val="Normal"/>
        <w:numPr>
          <w:ilvl w:val="0"/>
          <w:numId w:val="32"/>
        </w:numPr>
        <w:spacing w:lineRule="auto" w:line="240"/>
        <w:ind w:left="0" w:firstLine="709"/>
        <w:rPr>
          <w:highlight w:val="white"/>
        </w:rPr>
      </w:pPr>
      <w:r>
        <w:rPr>
          <w:sz w:val="24"/>
          <w:szCs w:val="24"/>
          <w:shd w:fill="FFFFFF" w:val="clear"/>
        </w:rPr>
        <w:t>Осушение оборудования (проточная часть гидроагрегата).</w:t>
      </w:r>
    </w:p>
    <w:p>
      <w:pPr>
        <w:pStyle w:val="Normal"/>
        <w:numPr>
          <w:ilvl w:val="0"/>
          <w:numId w:val="33"/>
        </w:numPr>
        <w:spacing w:lineRule="auto" w:line="240"/>
        <w:ind w:left="0" w:firstLine="709"/>
        <w:rPr>
          <w:highlight w:val="white"/>
        </w:rPr>
      </w:pPr>
      <w:r>
        <w:rPr>
          <w:sz w:val="24"/>
          <w:szCs w:val="24"/>
          <w:shd w:fill="FFFFFF" w:val="clear"/>
        </w:rPr>
        <w:t xml:space="preserve">Предоставление доступа к корпоративной сети </w:t>
      </w:r>
      <w:r>
        <w:rPr>
          <w:sz w:val="24"/>
          <w:szCs w:val="24"/>
          <w:shd w:fill="FFFFFF" w:val="clear"/>
          <w:lang w:val="en-US"/>
        </w:rPr>
        <w:t>IntraNet</w:t>
      </w:r>
      <w:r>
        <w:rPr>
          <w:sz w:val="24"/>
          <w:szCs w:val="24"/>
          <w:shd w:fill="FFFFFF" w:val="clear"/>
        </w:rPr>
        <w:t>.</w:t>
      </w:r>
    </w:p>
    <w:p>
      <w:pPr>
        <w:pStyle w:val="Normal"/>
        <w:numPr>
          <w:ilvl w:val="0"/>
          <w:numId w:val="34"/>
        </w:numPr>
        <w:spacing w:lineRule="auto" w:line="240"/>
        <w:ind w:left="0" w:firstLine="709"/>
        <w:rPr>
          <w:highlight w:val="white"/>
        </w:rPr>
      </w:pPr>
      <w:r>
        <w:rPr>
          <w:sz w:val="24"/>
          <w:szCs w:val="24"/>
          <w:shd w:fill="FFFFFF" w:val="clear"/>
        </w:rPr>
        <w:t>Предоставление помещений:</w:t>
      </w:r>
    </w:p>
    <w:p>
      <w:pPr>
        <w:pStyle w:val="Normal"/>
        <w:numPr>
          <w:ilvl w:val="1"/>
          <w:numId w:val="35"/>
        </w:numPr>
        <w:spacing w:lineRule="auto" w:line="240"/>
        <w:ind w:left="0" w:firstLine="709"/>
        <w:rPr>
          <w:highlight w:val="white"/>
        </w:rPr>
      </w:pPr>
      <w:r>
        <w:rPr>
          <w:bCs/>
          <w:sz w:val="24"/>
          <w:szCs w:val="24"/>
          <w:shd w:fill="FFFFFF" w:val="clear"/>
        </w:rPr>
        <w:t xml:space="preserve">Помещений / площадок для размещения персонала Подрядчика; </w:t>
      </w:r>
    </w:p>
    <w:p>
      <w:pPr>
        <w:pStyle w:val="Normal"/>
        <w:numPr>
          <w:ilvl w:val="1"/>
          <w:numId w:val="36"/>
        </w:numPr>
        <w:spacing w:lineRule="auto" w:line="240"/>
        <w:ind w:left="0" w:firstLine="709"/>
        <w:rPr>
          <w:highlight w:val="white"/>
        </w:rPr>
      </w:pPr>
      <w:r>
        <w:rPr>
          <w:bCs/>
          <w:sz w:val="24"/>
          <w:szCs w:val="24"/>
          <w:shd w:fill="FFFFFF" w:val="clear"/>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ListParagraph"/>
        <w:numPr>
          <w:ilvl w:val="0"/>
          <w:numId w:val="19"/>
        </w:numPr>
        <w:tabs>
          <w:tab w:val="left" w:pos="284" w:leader="none"/>
          <w:tab w:val="left" w:pos="1418" w:leader="none"/>
        </w:tabs>
        <w:ind w:left="0" w:hanging="0"/>
        <w:jc w:val="center"/>
        <w:rPr>
          <w:highlight w:val="white"/>
        </w:rPr>
      </w:pPr>
      <w:r>
        <w:rPr>
          <w:b/>
          <w:shd w:fill="FFFFFF" w:val="clear"/>
        </w:rPr>
        <w:t>Порядок предоставления ресурсов и услуг</w:t>
      </w:r>
    </w:p>
    <w:p>
      <w:pPr>
        <w:pStyle w:val="ListParagraph"/>
        <w:numPr>
          <w:ilvl w:val="0"/>
          <w:numId w:val="20"/>
        </w:numPr>
        <w:tabs>
          <w:tab w:val="left" w:pos="1134" w:leader="none"/>
          <w:tab w:val="left" w:pos="1418" w:leader="none"/>
        </w:tabs>
        <w:spacing w:before="0" w:after="120"/>
        <w:ind w:left="0" w:firstLine="709"/>
        <w:contextualSpacing/>
        <w:jc w:val="both"/>
        <w:rPr>
          <w:highlight w:val="white"/>
        </w:rPr>
      </w:pPr>
      <w:r>
        <w:rPr>
          <w:u w:val="single"/>
          <w:shd w:fill="FFFFFF" w:val="clear"/>
        </w:rPr>
        <w:t>Перемещение грузов грузоподъемными механизмами (далее – ГПМ) Заказчика</w:t>
      </w:r>
    </w:p>
    <w:p>
      <w:pPr>
        <w:pStyle w:val="Normal"/>
        <w:spacing w:lineRule="auto" w:line="240"/>
        <w:ind w:firstLine="709"/>
        <w:rPr>
          <w:highlight w:val="white"/>
        </w:rPr>
      </w:pPr>
      <w:r>
        <w:rPr>
          <w:sz w:val="24"/>
          <w:szCs w:val="24"/>
          <w:shd w:fill="FFFFFF" w:val="clear"/>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left" w:pos="1134" w:leader="none"/>
        </w:tabs>
        <w:spacing w:lineRule="auto" w:line="240"/>
        <w:ind w:firstLine="709"/>
        <w:rPr>
          <w:highlight w:val="white"/>
        </w:rPr>
      </w:pPr>
      <w:r>
        <w:rPr>
          <w:sz w:val="24"/>
          <w:szCs w:val="24"/>
          <w:shd w:fill="FFFFFF" w:val="clear"/>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highlight w:val="white"/>
        </w:rPr>
      </w:pPr>
      <w:r>
        <w:rPr>
          <w:sz w:val="24"/>
          <w:szCs w:val="24"/>
          <w:shd w:fill="FFFFFF" w:val="clear"/>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20"/>
        </w:numPr>
        <w:tabs>
          <w:tab w:val="left" w:pos="1134" w:leader="none"/>
        </w:tabs>
        <w:spacing w:before="0" w:after="120"/>
        <w:ind w:left="0" w:firstLine="709"/>
        <w:contextualSpacing/>
        <w:rPr>
          <w:highlight w:val="white"/>
        </w:rPr>
      </w:pPr>
      <w:r>
        <w:rPr>
          <w:u w:val="single"/>
          <w:shd w:fill="FFFFFF" w:val="clear"/>
        </w:rPr>
        <w:t>Предоставление ресурсов</w:t>
      </w:r>
    </w:p>
    <w:p>
      <w:pPr>
        <w:pStyle w:val="Normal"/>
        <w:tabs>
          <w:tab w:val="left" w:pos="1134" w:leader="none"/>
        </w:tabs>
        <w:spacing w:lineRule="auto" w:line="240"/>
        <w:ind w:firstLine="709"/>
        <w:rPr>
          <w:highlight w:val="white"/>
        </w:rPr>
      </w:pPr>
      <w:r>
        <w:rPr>
          <w:sz w:val="24"/>
          <w:szCs w:val="24"/>
          <w:shd w:fill="FFFFFF" w:val="clear"/>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20"/>
        </w:numPr>
        <w:tabs>
          <w:tab w:val="left" w:pos="1134" w:leader="none"/>
        </w:tabs>
        <w:ind w:left="0" w:firstLine="709"/>
        <w:jc w:val="both"/>
        <w:rPr>
          <w:highlight w:val="white"/>
        </w:rPr>
      </w:pPr>
      <w:r>
        <w:rPr>
          <w:u w:val="single"/>
          <w:shd w:fill="FFFFFF" w:val="clear"/>
        </w:rPr>
        <w:t>Обеспечение санитарно-гигиенических и бытовых условий</w:t>
      </w:r>
    </w:p>
    <w:p>
      <w:pPr>
        <w:pStyle w:val="Normal"/>
        <w:tabs>
          <w:tab w:val="left" w:pos="1134" w:leader="none"/>
        </w:tabs>
        <w:spacing w:lineRule="auto" w:line="240"/>
        <w:ind w:firstLine="709"/>
        <w:rPr>
          <w:highlight w:val="white"/>
        </w:rPr>
      </w:pPr>
      <w:r>
        <w:rPr>
          <w:bCs/>
          <w:sz w:val="24"/>
          <w:szCs w:val="24"/>
          <w:shd w:fill="FFFFFF" w:val="clear"/>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shd w:fill="FFFFFF" w:val="clear"/>
        </w:rPr>
        <w:t xml:space="preserve">обеспечение санитарно-гигиенических и бытовых </w:t>
      </w:r>
      <w:r>
        <w:rPr>
          <w:bCs/>
          <w:sz w:val="24"/>
          <w:szCs w:val="24"/>
          <w:shd w:fill="FFFFFF" w:val="clear"/>
        </w:rPr>
        <w:t xml:space="preserve">условий. </w:t>
      </w:r>
    </w:p>
    <w:p>
      <w:pPr>
        <w:pStyle w:val="Normal"/>
        <w:numPr>
          <w:ilvl w:val="0"/>
          <w:numId w:val="20"/>
        </w:numPr>
        <w:tabs>
          <w:tab w:val="left" w:pos="1134" w:leader="none"/>
        </w:tabs>
        <w:spacing w:lineRule="auto" w:line="240"/>
        <w:ind w:left="0" w:firstLine="709"/>
        <w:rPr>
          <w:highlight w:val="white"/>
        </w:rPr>
      </w:pPr>
      <w:r>
        <w:rPr>
          <w:sz w:val="24"/>
          <w:szCs w:val="24"/>
          <w:u w:val="single"/>
          <w:shd w:fill="FFFFFF" w:val="clear"/>
        </w:rPr>
        <w:t>Содержание пожарной и сторожевой охраны</w:t>
      </w:r>
    </w:p>
    <w:p>
      <w:pPr>
        <w:pStyle w:val="Normal"/>
        <w:tabs>
          <w:tab w:val="left" w:pos="1134" w:leader="none"/>
        </w:tabs>
        <w:spacing w:lineRule="auto" w:line="240"/>
        <w:ind w:firstLine="709"/>
        <w:rPr>
          <w:highlight w:val="white"/>
        </w:rPr>
      </w:pPr>
      <w:r>
        <w:rPr>
          <w:sz w:val="24"/>
          <w:szCs w:val="24"/>
          <w:shd w:fill="FFFFFF" w:val="clear"/>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20"/>
        </w:numPr>
        <w:tabs>
          <w:tab w:val="left" w:pos="1134" w:leader="none"/>
        </w:tabs>
        <w:spacing w:lineRule="auto" w:line="240"/>
        <w:ind w:left="0" w:firstLine="709"/>
        <w:rPr>
          <w:highlight w:val="white"/>
        </w:rPr>
      </w:pPr>
      <w:r>
        <w:rPr>
          <w:sz w:val="24"/>
          <w:szCs w:val="24"/>
          <w:u w:val="single"/>
          <w:shd w:fill="FFFFFF" w:val="clear"/>
        </w:rPr>
        <w:t>Благоустройство и содержание строительных площадок</w:t>
      </w:r>
    </w:p>
    <w:p>
      <w:pPr>
        <w:pStyle w:val="Normal"/>
        <w:shd w:val="clear" w:color="auto" w:fill="FFFFFF"/>
        <w:tabs>
          <w:tab w:val="left" w:pos="1134" w:leader="none"/>
        </w:tabs>
        <w:spacing w:lineRule="auto" w:line="240"/>
        <w:ind w:firstLine="709"/>
        <w:rPr>
          <w:highlight w:val="white"/>
        </w:rPr>
      </w:pPr>
      <w:r>
        <w:rPr>
          <w:sz w:val="24"/>
          <w:szCs w:val="24"/>
          <w:shd w:fill="FFFFFF" w:val="clear"/>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left" w:pos="1134" w:leader="none"/>
        </w:tabs>
        <w:spacing w:lineRule="auto" w:line="240"/>
        <w:ind w:firstLine="709"/>
        <w:rPr>
          <w:highlight w:val="white"/>
        </w:rPr>
      </w:pPr>
      <w:r>
        <w:rPr>
          <w:sz w:val="24"/>
          <w:szCs w:val="24"/>
          <w:shd w:fill="FFFFFF" w:val="clear"/>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20"/>
        </w:numPr>
        <w:tabs>
          <w:tab w:val="left" w:pos="1134" w:leader="none"/>
          <w:tab w:val="left" w:pos="1418" w:leader="none"/>
        </w:tabs>
        <w:spacing w:lineRule="auto" w:line="240"/>
        <w:ind w:left="0" w:firstLine="709"/>
        <w:rPr>
          <w:highlight w:val="white"/>
        </w:rPr>
      </w:pPr>
      <w:r>
        <w:rPr>
          <w:sz w:val="24"/>
          <w:szCs w:val="24"/>
          <w:u w:val="single"/>
          <w:shd w:fill="FFFFFF" w:val="clear"/>
        </w:rPr>
        <w:t>Проведение химического анализа масел</w:t>
      </w:r>
    </w:p>
    <w:p>
      <w:pPr>
        <w:pStyle w:val="Normal"/>
        <w:tabs>
          <w:tab w:val="left" w:pos="1134" w:leader="none"/>
          <w:tab w:val="left" w:pos="1418" w:leader="none"/>
        </w:tabs>
        <w:spacing w:lineRule="auto" w:line="240"/>
        <w:ind w:firstLine="709"/>
        <w:rPr>
          <w:highlight w:val="white"/>
        </w:rPr>
      </w:pPr>
      <w:r>
        <w:rPr>
          <w:sz w:val="24"/>
          <w:szCs w:val="24"/>
          <w:shd w:fill="FFFFFF" w:val="clear"/>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20"/>
        </w:numPr>
        <w:tabs>
          <w:tab w:val="left" w:pos="1134" w:leader="none"/>
          <w:tab w:val="left" w:pos="1418" w:leader="none"/>
        </w:tabs>
        <w:spacing w:lineRule="auto" w:line="240"/>
        <w:ind w:left="0" w:firstLine="709"/>
        <w:rPr>
          <w:highlight w:val="white"/>
        </w:rPr>
      </w:pPr>
      <w:r>
        <w:rPr>
          <w:sz w:val="24"/>
          <w:szCs w:val="24"/>
          <w:u w:val="single"/>
          <w:shd w:fill="FFFFFF" w:val="clear"/>
        </w:rPr>
        <w:t>Осушение оборудования (проточная часть гидроагрегата)</w:t>
      </w:r>
    </w:p>
    <w:p>
      <w:pPr>
        <w:pStyle w:val="Normal"/>
        <w:tabs>
          <w:tab w:val="left" w:pos="1134" w:leader="none"/>
        </w:tabs>
        <w:spacing w:lineRule="auto" w:line="240"/>
        <w:ind w:firstLine="709"/>
        <w:rPr>
          <w:highlight w:val="white"/>
        </w:rPr>
      </w:pPr>
      <w:r>
        <w:rPr>
          <w:sz w:val="24"/>
          <w:szCs w:val="24"/>
          <w:shd w:fill="FFFFFF" w:val="clear"/>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20"/>
        </w:numPr>
        <w:tabs>
          <w:tab w:val="left" w:pos="1134" w:leader="none"/>
        </w:tabs>
        <w:spacing w:lineRule="auto" w:line="240"/>
        <w:ind w:left="0" w:firstLine="709"/>
        <w:rPr>
          <w:highlight w:val="white"/>
        </w:rPr>
      </w:pPr>
      <w:r>
        <w:rPr>
          <w:sz w:val="24"/>
          <w:szCs w:val="24"/>
          <w:u w:val="single"/>
          <w:shd w:fill="FFFFFF" w:val="clear"/>
        </w:rPr>
        <w:t>Порядок предоставления помещений</w:t>
      </w:r>
    </w:p>
    <w:p>
      <w:pPr>
        <w:pStyle w:val="Normal"/>
        <w:tabs>
          <w:tab w:val="left" w:pos="1134" w:leader="none"/>
        </w:tabs>
        <w:spacing w:lineRule="auto" w:line="240"/>
        <w:ind w:firstLine="709"/>
        <w:rPr>
          <w:highlight w:val="white"/>
        </w:rPr>
      </w:pPr>
      <w:r>
        <w:rPr>
          <w:sz w:val="24"/>
          <w:szCs w:val="24"/>
          <w:shd w:fill="FFFFFF" w:val="clear"/>
        </w:rPr>
        <w:t>Заказчик обеспечивает</w:t>
      </w:r>
      <w:r>
        <w:rPr>
          <w:bCs/>
          <w:sz w:val="24"/>
          <w:szCs w:val="24"/>
          <w:shd w:fill="FFFFFF" w:val="clear"/>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shd w:fill="FFFFFF" w:val="clear"/>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left" w:pos="1134" w:leader="none"/>
        </w:tabs>
        <w:spacing w:lineRule="auto" w:line="240"/>
        <w:ind w:firstLine="709"/>
        <w:rPr>
          <w:highlight w:val="white"/>
        </w:rPr>
      </w:pPr>
      <w:r>
        <w:rPr>
          <w:sz w:val="24"/>
          <w:szCs w:val="24"/>
          <w:shd w:fill="FFFFFF" w:val="clear"/>
        </w:rPr>
        <w:t>Передача помещений осуществляется на основании акта сдачи-приемки по форме, согласованной Сторонами.</w:t>
      </w:r>
    </w:p>
    <w:p>
      <w:pPr>
        <w:pStyle w:val="Normal"/>
        <w:tabs>
          <w:tab w:val="left" w:pos="1134" w:leader="none"/>
        </w:tabs>
        <w:spacing w:lineRule="auto" w:line="240"/>
        <w:ind w:firstLine="709"/>
        <w:rPr>
          <w:highlight w:val="white"/>
        </w:rPr>
      </w:pPr>
      <w:r>
        <w:rPr>
          <w:sz w:val="24"/>
          <w:szCs w:val="24"/>
          <w:shd w:fill="FFFFFF" w:val="clear"/>
        </w:rPr>
        <w:t xml:space="preserve">Заказчик несет расходы по капитальному и текущему ремонту предоставленных в пользование </w:t>
      </w:r>
      <w:r>
        <w:rPr>
          <w:bCs/>
          <w:sz w:val="24"/>
          <w:szCs w:val="24"/>
          <w:shd w:fill="FFFFFF" w:val="clear"/>
        </w:rPr>
        <w:t>помещений</w:t>
      </w:r>
      <w:r>
        <w:rPr>
          <w:sz w:val="24"/>
          <w:szCs w:val="24"/>
          <w:shd w:fill="FFFFFF" w:val="clear"/>
        </w:rPr>
        <w:t xml:space="preserve">. Подрядчик </w:t>
      </w:r>
      <w:r>
        <w:rPr>
          <w:bCs/>
          <w:sz w:val="24"/>
          <w:szCs w:val="24"/>
          <w:shd w:fill="FFFFFF" w:val="clear"/>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Normal"/>
        <w:tabs>
          <w:tab w:val="left" w:pos="1134" w:leader="none"/>
        </w:tabs>
        <w:spacing w:lineRule="auto" w:line="240"/>
        <w:ind w:firstLine="709"/>
        <w:rPr>
          <w:bCs/>
          <w:sz w:val="24"/>
          <w:szCs w:val="24"/>
          <w:shd w:fill="FFFFFF" w:val="clear"/>
        </w:rPr>
      </w:pPr>
      <w:r>
        <w:rPr>
          <w:bCs/>
          <w:sz w:val="24"/>
          <w:szCs w:val="24"/>
          <w:shd w:fill="FFFFFF" w:val="clear"/>
        </w:rPr>
      </w:r>
    </w:p>
    <w:p>
      <w:pPr>
        <w:pStyle w:val="Normal"/>
        <w:tabs>
          <w:tab w:val="left" w:pos="1134" w:leader="none"/>
        </w:tabs>
        <w:spacing w:lineRule="auto" w:line="240"/>
        <w:ind w:firstLine="709"/>
        <w:rPr>
          <w:bCs/>
          <w:sz w:val="24"/>
          <w:szCs w:val="24"/>
          <w:shd w:fill="FFFFFF" w:val="clear"/>
        </w:rPr>
      </w:pPr>
      <w:r>
        <w:rPr>
          <w:bCs/>
          <w:sz w:val="24"/>
          <w:szCs w:val="24"/>
          <w:shd w:fill="FFFFFF" w:val="clear"/>
        </w:rPr>
      </w:r>
    </w:p>
    <w:tbl>
      <w:tblPr>
        <w:tblW w:w="9693" w:type="dxa"/>
        <w:jc w:val="left"/>
        <w:tblInd w:w="0" w:type="dxa"/>
        <w:tblBorders/>
        <w:tblCellMar>
          <w:top w:w="0" w:type="dxa"/>
          <w:left w:w="108" w:type="dxa"/>
          <w:bottom w:w="0" w:type="dxa"/>
          <w:right w:w="108" w:type="dxa"/>
        </w:tblCellMar>
        <w:tblLook w:val="0000" w:noVBand="0" w:noHBand="0" w:lastColumn="0" w:firstColumn="0" w:lastRow="0" w:firstRow="0"/>
      </w:tblPr>
      <w:tblGrid>
        <w:gridCol w:w="4670"/>
        <w:gridCol w:w="5022"/>
      </w:tblGrid>
      <w:tr>
        <w:trPr>
          <w:trHeight w:val="221" w:hRule="atLeast"/>
        </w:trPr>
        <w:tc>
          <w:tcPr>
            <w:tcW w:w="4670"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Заказчик:</w:t>
            </w:r>
          </w:p>
          <w:p>
            <w:pPr>
              <w:pStyle w:val="Normal"/>
              <w:widowControl w:val="false"/>
              <w:spacing w:lineRule="auto" w:line="240"/>
              <w:ind w:hanging="0"/>
              <w:jc w:val="left"/>
              <w:rPr>
                <w:b/>
                <w:b/>
                <w:sz w:val="24"/>
                <w:szCs w:val="24"/>
                <w:shd w:fill="FFFFFF" w:val="clear"/>
              </w:rPr>
            </w:pPr>
            <w:r>
              <w:rPr>
                <w:b/>
                <w:sz w:val="24"/>
                <w:szCs w:val="24"/>
                <w:shd w:fill="FFFFFF" w:val="clear"/>
              </w:rPr>
            </w:r>
          </w:p>
        </w:tc>
        <w:tc>
          <w:tcPr>
            <w:tcW w:w="5022"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Подрядчик:</w:t>
            </w:r>
          </w:p>
        </w:tc>
      </w:tr>
      <w:tr>
        <w:trPr>
          <w:trHeight w:val="377" w:hRule="atLeast"/>
        </w:trPr>
        <w:tc>
          <w:tcPr>
            <w:tcW w:w="4670" w:type="dxa"/>
            <w:tcBorders/>
            <w:shd w:color="auto" w:fill="auto" w:val="clear"/>
          </w:tcPr>
          <w:p>
            <w:pPr>
              <w:pStyle w:val="Normal"/>
              <w:widowControl w:val="false"/>
              <w:spacing w:lineRule="auto" w:line="240"/>
              <w:ind w:hanging="0"/>
              <w:jc w:val="left"/>
              <w:rPr>
                <w:highlight w:val="white"/>
              </w:rPr>
            </w:pPr>
            <w:r>
              <w:rPr>
                <w:sz w:val="24"/>
                <w:szCs w:val="24"/>
                <w:shd w:fill="FFFFFF" w:val="clear"/>
              </w:rPr>
              <w:t xml:space="preserve">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5022" w:type="dxa"/>
            <w:tcBorders/>
            <w:shd w:color="auto" w:fill="auto" w:val="clear"/>
          </w:tcPr>
          <w:p>
            <w:pPr>
              <w:pStyle w:val="Normal"/>
              <w:widowControl w:val="false"/>
              <w:spacing w:lineRule="auto" w:line="240"/>
              <w:ind w:hanging="0"/>
              <w:jc w:val="left"/>
              <w:rPr>
                <w:highlight w:val="white"/>
              </w:rPr>
            </w:pPr>
            <w:r>
              <w:rPr>
                <w:sz w:val="24"/>
                <w:szCs w:val="24"/>
                <w:shd w:fill="FFFFFF" w:val="clear"/>
              </w:rPr>
              <w:t>_______________ / __________</w:t>
            </w:r>
          </w:p>
        </w:tc>
      </w:tr>
    </w:tbl>
    <w:p>
      <w:pPr>
        <w:pStyle w:val="Normal"/>
        <w:spacing w:lineRule="auto" w:line="240"/>
        <w:ind w:hanging="0"/>
        <w:rPr>
          <w:sz w:val="22"/>
          <w:szCs w:val="22"/>
          <w:shd w:fill="FFFFFF" w:val="clear"/>
        </w:rPr>
      </w:pPr>
      <w:r>
        <w:rPr>
          <w:sz w:val="22"/>
          <w:szCs w:val="22"/>
          <w:shd w:fill="FFFFFF" w:val="clear"/>
        </w:rPr>
      </w:r>
    </w:p>
    <w:p>
      <w:pPr>
        <w:pStyle w:val="Normal"/>
        <w:rPr>
          <w:sz w:val="22"/>
          <w:szCs w:val="22"/>
          <w:shd w:fill="FFFFFF" w:val="clear"/>
        </w:rPr>
      </w:pPr>
      <w:r>
        <w:rPr>
          <w:sz w:val="22"/>
          <w:szCs w:val="22"/>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highlight w:val="white"/>
        </w:rPr>
      </w:pPr>
      <w:r>
        <w:rPr>
          <w:sz w:val="24"/>
          <w:szCs w:val="24"/>
          <w:shd w:fill="FFFFFF" w:val="clear"/>
        </w:rPr>
        <w:t>Приложение №13</w:t>
      </w:r>
    </w:p>
    <w:p>
      <w:pPr>
        <w:pStyle w:val="Normal"/>
        <w:spacing w:lineRule="auto" w:line="240" w:before="0" w:after="0"/>
        <w:jc w:val="right"/>
        <w:rPr>
          <w:highlight w:val="white"/>
        </w:rPr>
      </w:pPr>
      <w:r>
        <w:rPr>
          <w:sz w:val="24"/>
          <w:szCs w:val="24"/>
          <w:shd w:fill="FFFFFF" w:val="clear"/>
        </w:rPr>
        <w:t xml:space="preserve">к договору подряда </w:t>
      </w:r>
    </w:p>
    <w:p>
      <w:pPr>
        <w:pStyle w:val="Normal"/>
        <w:spacing w:lineRule="auto" w:line="240" w:before="0" w:after="0"/>
        <w:jc w:val="right"/>
        <w:rPr>
          <w:highlight w:val="white"/>
        </w:rPr>
      </w:pPr>
      <w:r>
        <w:rPr>
          <w:sz w:val="24"/>
          <w:szCs w:val="24"/>
          <w:shd w:fill="FFFFFF" w:val="clear"/>
        </w:rPr>
        <w:t>№</w:t>
      </w:r>
      <w:r>
        <w:rPr>
          <w:sz w:val="24"/>
          <w:szCs w:val="24"/>
          <w:shd w:fill="FFFFFF" w:val="clear"/>
        </w:rPr>
        <w:t>__ от __.__.20__</w:t>
      </w:r>
    </w:p>
    <w:p>
      <w:pPr>
        <w:pStyle w:val="Normal"/>
        <w:spacing w:lineRule="auto" w:line="240" w:before="0" w:after="0"/>
        <w:rPr>
          <w:rFonts w:ascii="Times New Roman" w:hAnsi="Times New Roman"/>
          <w:sz w:val="24"/>
          <w:szCs w:val="24"/>
          <w:shd w:fill="FFFFFF" w:val="clear"/>
        </w:rPr>
      </w:pPr>
      <w:r>
        <w:rPr>
          <w:sz w:val="24"/>
          <w:szCs w:val="24"/>
          <w:shd w:fill="FFFFFF" w:val="clear"/>
        </w:rPr>
      </w:r>
    </w:p>
    <w:p>
      <w:pPr>
        <w:pStyle w:val="Normal"/>
        <w:spacing w:lineRule="auto" w:line="240" w:before="0" w:after="0"/>
        <w:ind w:left="0" w:right="0" w:firstLine="708"/>
        <w:jc w:val="center"/>
        <w:rPr>
          <w:highlight w:val="white"/>
        </w:rPr>
      </w:pPr>
      <w:r>
        <w:rPr>
          <w:b/>
          <w:sz w:val="24"/>
          <w:szCs w:val="24"/>
          <w:shd w:fill="FFFFFF" w:val="clear"/>
        </w:rPr>
        <w:t>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РусГидро</w:t>
      </w:r>
    </w:p>
    <w:p>
      <w:pPr>
        <w:pStyle w:val="Normal"/>
        <w:spacing w:lineRule="auto" w:line="240"/>
        <w:ind w:left="0" w:right="0" w:firstLine="708"/>
        <w:jc w:val="both"/>
        <w:rPr>
          <w:rFonts w:ascii="Times New Roman" w:hAnsi="Times New Roman"/>
          <w:b/>
          <w:b/>
          <w:sz w:val="24"/>
          <w:szCs w:val="24"/>
          <w:shd w:fill="FFFFFF" w:val="clear"/>
        </w:rPr>
      </w:pPr>
      <w:r>
        <w:rPr>
          <w:b/>
          <w:sz w:val="24"/>
          <w:szCs w:val="24"/>
          <w:shd w:fill="FFFFFF" w:val="clear"/>
        </w:rPr>
      </w:r>
    </w:p>
    <w:p>
      <w:pPr>
        <w:pStyle w:val="Normal"/>
        <w:spacing w:lineRule="auto" w:line="240"/>
        <w:ind w:left="0" w:right="0" w:firstLine="708"/>
        <w:jc w:val="both"/>
        <w:rPr>
          <w:highlight w:val="white"/>
        </w:rPr>
      </w:pPr>
      <w:r>
        <w:rPr>
          <w:sz w:val="24"/>
          <w:szCs w:val="24"/>
          <w:shd w:fill="FFFFFF" w:val="clear"/>
        </w:rPr>
        <w:t>Документ определяет порядок взаимодействия заказчика (филиалы или подконтрольные организации</w:t>
      </w:r>
      <w:r>
        <w:rPr>
          <w:rStyle w:val="Style15"/>
          <w:sz w:val="24"/>
          <w:szCs w:val="24"/>
          <w:shd w:fill="FFFFFF" w:val="clear"/>
        </w:rPr>
        <w:footnoteReference w:id="20"/>
      </w:r>
      <w:r>
        <w:rPr>
          <w:sz w:val="24"/>
          <w:szCs w:val="24"/>
          <w:shd w:fill="FFFFFF" w:val="clear"/>
        </w:rPr>
        <w:t xml:space="preserve"> Группы РусГидро), технического заказчика (агент или иная организация, действующая на основании агентского договора, заключенного с заказчиком), подрядчика (генеральный подрядчик или иная подрядная организация, действующая в качестве лица, осуществляющего строительство на основании договора подряда, заключенного с заказчиком или с техническим заказчиком)</w:t>
      </w:r>
      <w:r>
        <w:rPr>
          <w:rStyle w:val="Style15"/>
          <w:sz w:val="24"/>
          <w:szCs w:val="24"/>
          <w:shd w:fill="FFFFFF" w:val="clear"/>
        </w:rPr>
        <w:footnoteReference w:id="21"/>
      </w:r>
      <w:r>
        <w:rPr>
          <w:sz w:val="24"/>
          <w:szCs w:val="24"/>
          <w:shd w:fill="FFFFFF" w:val="clear"/>
        </w:rPr>
        <w:t xml:space="preserve"> при согласовании и приемке исполнительной документации</w:t>
      </w:r>
      <w:r>
        <w:rPr>
          <w:rStyle w:val="Style15"/>
          <w:sz w:val="24"/>
          <w:szCs w:val="24"/>
          <w:shd w:fill="FFFFFF" w:val="clear"/>
        </w:rPr>
        <w:footnoteReference w:id="22"/>
      </w:r>
      <w:r>
        <w:rPr>
          <w:sz w:val="24"/>
          <w:szCs w:val="24"/>
          <w:shd w:fill="FFFFFF" w:val="clear"/>
        </w:rPr>
        <w:t xml:space="preserve"> в ходе реализации инвестиционных проектов строительства, технического перевооружения и реконструкции объектов Группы РусГидро.</w:t>
      </w:r>
    </w:p>
    <w:p>
      <w:pPr>
        <w:pStyle w:val="Normal"/>
        <w:spacing w:lineRule="auto" w:line="240"/>
        <w:ind w:left="0" w:right="0" w:firstLine="708"/>
        <w:jc w:val="both"/>
        <w:rPr/>
      </w:pPr>
      <w:r>
        <w:rPr>
          <w:sz w:val="24"/>
          <w:szCs w:val="24"/>
          <w:shd w:fill="FFFFFF" w:val="clear"/>
        </w:rPr>
        <w:t>Приемка у Подрядчика выполненных работ с оформлением и подписанием унифицированной формы КС-2 или подписанием акта освидетельствования выполненных работ осуществляется при условии надлежащего оформления и предъявления Подрядчиком полного комплекта ИД в соответствии с применимыми требованиями нормативного-технической документации и законодательства в отношении предъявляемых к сдаче-приемке работ. В ходе сдачи-приемки Подрядчиком работ сформированные им комплекты исполнительной документации размещаются</w:t>
      </w:r>
      <w:r>
        <w:rPr>
          <w:rStyle w:val="Style15"/>
          <w:sz w:val="24"/>
          <w:szCs w:val="24"/>
          <w:shd w:fill="FFFFFF" w:val="clear"/>
        </w:rPr>
        <w:footnoteReference w:id="23"/>
      </w:r>
      <w:r>
        <w:rPr>
          <w:rStyle w:val="Style14"/>
          <w:sz w:val="24"/>
          <w:szCs w:val="24"/>
          <w:shd w:fill="FFFFFF" w:val="clear"/>
        </w:rPr>
        <w:t xml:space="preserve"> </w:t>
      </w:r>
      <w:r>
        <w:rPr>
          <w:sz w:val="24"/>
          <w:szCs w:val="24"/>
          <w:shd w:fill="FFFFFF" w:val="clear"/>
        </w:rPr>
        <w:t>в соответствующем разделе на сетевом ресурсе Группы РусГидро.</w:t>
      </w:r>
    </w:p>
    <w:p>
      <w:pPr>
        <w:pStyle w:val="Normal"/>
        <w:spacing w:lineRule="auto" w:line="240"/>
        <w:ind w:left="0" w:right="0" w:firstLine="708"/>
        <w:jc w:val="both"/>
        <w:rPr>
          <w:highlight w:val="white"/>
        </w:rPr>
      </w:pPr>
      <w:r>
        <w:rPr>
          <w:sz w:val="24"/>
          <w:szCs w:val="24"/>
          <w:shd w:fill="FFFFFF" w:val="clear"/>
        </w:rPr>
        <w:t>Доступ Техническому заказчику, Подрядчику, а также представителю проектировщика, осуществляющего авторский надзор, к сетевому ресурсу предоставляется Заказчиком или ПАО «РусГидро».</w:t>
      </w:r>
    </w:p>
    <w:p>
      <w:pPr>
        <w:pStyle w:val="Normal"/>
        <w:spacing w:lineRule="auto" w:line="240"/>
        <w:ind w:left="0" w:right="0" w:firstLine="708"/>
        <w:jc w:val="both"/>
        <w:rPr>
          <w:highlight w:val="white"/>
        </w:rPr>
      </w:pPr>
      <w:r>
        <w:rPr>
          <w:sz w:val="24"/>
          <w:szCs w:val="24"/>
          <w:shd w:fill="FFFFFF" w:val="clear"/>
        </w:rPr>
        <w:t xml:space="preserve">Подрядчик размещает на сетевом ресурсе в соответствующем разделе комплекты ИД и реестр ИД (далее – Реестр), в котором помимо принадлежности комплекта ИД и наименования документов отображается информация о дате размещения, наличии замечаний, сроках устранения замечаний, отметках о согласовании по каждому комплекту ИД. Формы Реестров для соответствующих разделов представлены в приложении к настоящему Порядку. </w:t>
      </w:r>
    </w:p>
    <w:p>
      <w:pPr>
        <w:pStyle w:val="Normal"/>
        <w:spacing w:lineRule="auto" w:line="240"/>
        <w:ind w:left="0" w:right="0" w:firstLine="708"/>
        <w:jc w:val="both"/>
        <w:rPr>
          <w:highlight w:val="white"/>
        </w:rPr>
      </w:pPr>
      <w:r>
        <w:rPr>
          <w:sz w:val="24"/>
          <w:szCs w:val="24"/>
          <w:shd w:fill="FFFFFF" w:val="clear"/>
        </w:rPr>
        <w:t>В случае привлечения Подрядчиком к оформлению и размещению на сетевом ресурсе документов комплекта ИД субподрядных организаций ответственность за своевременность размещения, полноту и надлежащее оформление каждого комплекта ИД возлагается на Подрядчика. Действия по выдаче и устранению замечаний к ИД, согласованию комплектов ИД Техническим заказчиком должны находить свое отражение в Реестре и быть доступны для просмотра и контроля Заказчику.</w:t>
      </w:r>
    </w:p>
    <w:p>
      <w:pPr>
        <w:pStyle w:val="Normal"/>
        <w:spacing w:lineRule="auto" w:line="240"/>
        <w:ind w:left="0" w:right="0" w:firstLine="708"/>
        <w:jc w:val="both"/>
        <w:rPr>
          <w:highlight w:val="white"/>
        </w:rPr>
      </w:pPr>
      <w:r>
        <w:rPr>
          <w:sz w:val="24"/>
          <w:szCs w:val="24"/>
          <w:shd w:fill="FFFFFF" w:val="clear"/>
        </w:rPr>
        <w:t>По факту оформления и размещения на сетевом ресурсе комплекта ИД Подрядчик уведомляет Технического заказчика</w:t>
      </w:r>
      <w:r>
        <w:rPr>
          <w:rStyle w:val="Style15"/>
          <w:sz w:val="24"/>
          <w:szCs w:val="24"/>
          <w:shd w:fill="FFFFFF" w:val="clear"/>
        </w:rPr>
        <w:footnoteReference w:id="24"/>
      </w:r>
      <w:r>
        <w:rPr>
          <w:sz w:val="24"/>
          <w:szCs w:val="24"/>
          <w:shd w:fill="FFFFFF" w:val="clear"/>
        </w:rPr>
        <w:t xml:space="preserve"> о готовности комплекта ИД и необходимости его проверки.</w:t>
      </w:r>
    </w:p>
    <w:p>
      <w:pPr>
        <w:pStyle w:val="Normal"/>
        <w:spacing w:lineRule="auto" w:line="240"/>
        <w:ind w:left="0" w:right="0" w:firstLine="708"/>
        <w:jc w:val="both"/>
        <w:rPr>
          <w:highlight w:val="white"/>
        </w:rPr>
      </w:pPr>
      <w:r>
        <w:rPr>
          <w:sz w:val="24"/>
          <w:szCs w:val="24"/>
          <w:shd w:fill="FFFFFF" w:val="clear"/>
        </w:rPr>
        <w:t>Технический заказчик (см. сноску 5) в течение 5 (пяти) рабочих дней осуществляет проверку комплекта ИД, в случае наличия замечаний отражает их в соответствующей графе Реестра с указанием сроков их устранения и письменно извещает Подрядчика о необходимости устранения замечаний.</w:t>
      </w:r>
    </w:p>
    <w:p>
      <w:pPr>
        <w:pStyle w:val="Normal"/>
        <w:spacing w:lineRule="auto" w:line="240"/>
        <w:ind w:left="0" w:right="0" w:firstLine="708"/>
        <w:jc w:val="both"/>
        <w:rPr>
          <w:highlight w:val="white"/>
        </w:rPr>
      </w:pPr>
      <w:r>
        <w:rPr>
          <w:sz w:val="24"/>
          <w:szCs w:val="24"/>
          <w:shd w:fill="FFFFFF" w:val="clear"/>
        </w:rPr>
        <w:t>Перечень замечаний по возможности должен быть исчерпывающим. Направление впоследствии дополнительных замечаний к проверенному комплекту ИД не допускается за исключением случаев, когда такие замечания предъявлены другим участником рассмотрения ИД или комплект ИД дополняется новыми документами, которые ранее не рассматривались, или замечания представляются к той части комплекта документов, которая подверглась изменению при устранении первоначальных замечаний.</w:t>
      </w:r>
    </w:p>
    <w:p>
      <w:pPr>
        <w:pStyle w:val="Normal"/>
        <w:spacing w:lineRule="auto" w:line="240"/>
        <w:ind w:left="0" w:right="0" w:firstLine="708"/>
        <w:jc w:val="both"/>
        <w:rPr>
          <w:highlight w:val="white"/>
        </w:rPr>
      </w:pPr>
      <w:r>
        <w:rPr>
          <w:sz w:val="24"/>
          <w:szCs w:val="24"/>
          <w:shd w:fill="FFFFFF" w:val="clear"/>
        </w:rPr>
        <w:t>В случае получения замечаний Технического заказчика (или иного участника рассмотрения) к комплекту ИД Подрядчик организует необходимые мероприятия по их устранению в указанные сроки.</w:t>
      </w:r>
    </w:p>
    <w:p>
      <w:pPr>
        <w:pStyle w:val="Normal"/>
        <w:spacing w:lineRule="auto" w:line="240"/>
        <w:ind w:left="0" w:right="0" w:firstLine="708"/>
        <w:jc w:val="both"/>
        <w:rPr>
          <w:highlight w:val="white"/>
        </w:rPr>
      </w:pPr>
      <w:r>
        <w:rPr>
          <w:sz w:val="24"/>
          <w:szCs w:val="24"/>
          <w:shd w:fill="FFFFFF" w:val="clear"/>
        </w:rPr>
        <w:t>По итогам устранения замечаний и доработки комплекта ИД Подрядчик направляет Техническому заказчику (см. сноску 5) уведомление о необходимости осуществления проверки откорректированного комплекта ИД на сетевом ресурсе.</w:t>
      </w:r>
    </w:p>
    <w:p>
      <w:pPr>
        <w:pStyle w:val="Normal"/>
        <w:spacing w:lineRule="auto" w:line="240"/>
        <w:ind w:left="0" w:right="0" w:firstLine="708"/>
        <w:jc w:val="both"/>
        <w:rPr>
          <w:highlight w:val="white"/>
        </w:rPr>
      </w:pPr>
      <w:r>
        <w:rPr>
          <w:sz w:val="24"/>
          <w:szCs w:val="24"/>
          <w:shd w:fill="FFFFFF" w:val="clear"/>
        </w:rPr>
        <w:t>В случае отсутствия замечаний Технический заказчик (см. сноску 5) извещает Подрядчика о согласовании комплекта ИД, делает соответствующую отметку об этом в Реестре на сетевом ресурсе и при необходимости организует мероприятия по включению согласованного комплекта ИД в состав сдаточного комплекта.</w:t>
      </w:r>
    </w:p>
    <w:p>
      <w:pPr>
        <w:pStyle w:val="Normal"/>
        <w:spacing w:lineRule="auto" w:line="240"/>
        <w:ind w:left="0" w:right="0" w:firstLine="708"/>
        <w:jc w:val="both"/>
        <w:rPr>
          <w:highlight w:val="white"/>
        </w:rPr>
      </w:pPr>
      <w:r>
        <w:rPr>
          <w:sz w:val="24"/>
          <w:szCs w:val="24"/>
          <w:shd w:fill="FFFFFF" w:val="clear"/>
        </w:rPr>
        <w:t>После получения письменного извещения от Заказчика о согласовании сдаточного комплекта ИД Технический заказчик (а в случае отсутствия Технического заказчика – Подрядчик) в течение 5 (пяти) рабочих дней организует мероприятия по формированию согласованного комплекта ИД из оригинальных экземпляров документов или их надлежащим образом заверенных копий, организует брошюрование получившегося комплекта и направляет его Заказчику. При этом ответственность за полноту и качество содержания сброшюрованных в комплекты документов несет Технический заказчик (а в случае отсутствия Технического заказчика – Подрядчик).</w:t>
      </w:r>
    </w:p>
    <w:p>
      <w:pPr>
        <w:pStyle w:val="Normal"/>
        <w:spacing w:lineRule="auto" w:line="240"/>
        <w:ind w:left="0" w:right="0" w:firstLine="708"/>
        <w:jc w:val="both"/>
        <w:rPr>
          <w:highlight w:val="white"/>
        </w:rPr>
      </w:pPr>
      <w:r>
        <w:rPr>
          <w:sz w:val="24"/>
          <w:szCs w:val="24"/>
          <w:shd w:fill="FFFFFF" w:val="clear"/>
        </w:rPr>
        <w:t>Заказчик проверяет полноту комплекта сброшюрованных документов, в случае отсутствия замечаний осуществляет его приемку для последующей передачи в архив, по результатам которой не позднее 3 (трех) рабочих дней Заказчик делает отметку в соответствующем Реестре о приемке такого комплекта ИД.</w:t>
      </w:r>
    </w:p>
    <w:p>
      <w:pPr>
        <w:pStyle w:val="Normal"/>
        <w:spacing w:lineRule="auto" w:line="240"/>
        <w:ind w:left="0" w:right="0" w:firstLine="708"/>
        <w:jc w:val="both"/>
        <w:rPr>
          <w:rFonts w:ascii="Times New Roman" w:hAnsi="Times New Roman"/>
          <w:sz w:val="24"/>
          <w:szCs w:val="24"/>
          <w:shd w:fill="FFFFFF" w:val="clear"/>
        </w:rPr>
      </w:pPr>
      <w:r>
        <w:rPr>
          <w:sz w:val="24"/>
          <w:szCs w:val="24"/>
          <w:shd w:fill="FFFFFF" w:val="clear"/>
        </w:rPr>
      </w:r>
    </w:p>
    <w:p>
      <w:pPr>
        <w:pStyle w:val="Normal"/>
        <w:spacing w:lineRule="auto" w:line="240"/>
        <w:ind w:left="0" w:right="0" w:firstLine="709"/>
        <w:jc w:val="center"/>
        <w:rPr>
          <w:highlight w:val="white"/>
        </w:rPr>
      </w:pPr>
      <w:r>
        <w:rPr>
          <w:i w:val="false"/>
          <w:iCs w:val="false"/>
          <w:sz w:val="24"/>
          <w:szCs w:val="24"/>
          <w:u w:val="single"/>
          <w:shd w:fill="FFFFFF" w:val="clear"/>
        </w:rPr>
        <w:t>Требования к организации структуры массива ИД на сетевом ресурсе, срокам первичного размещения комплектов ИД, а также к срокам передачи заводской сопроводительной документации на оборудование и иной документации, относящейся к ИД</w:t>
      </w:r>
    </w:p>
    <w:p>
      <w:pPr>
        <w:pStyle w:val="Normal"/>
        <w:spacing w:lineRule="auto" w:line="240"/>
        <w:ind w:left="0" w:right="0" w:firstLine="709"/>
        <w:jc w:val="both"/>
        <w:rPr>
          <w:rFonts w:ascii="Times New Roman" w:hAnsi="Times New Roman"/>
          <w:b/>
          <w:b/>
          <w:i/>
          <w:i/>
          <w:iCs/>
          <w:sz w:val="24"/>
          <w:szCs w:val="24"/>
          <w:shd w:fill="FFFFFF" w:val="clear"/>
        </w:rPr>
      </w:pPr>
      <w:r>
        <w:rPr>
          <w:b/>
          <w:i/>
          <w:iCs/>
          <w:sz w:val="24"/>
          <w:szCs w:val="24"/>
          <w:shd w:fill="FFFFFF" w:val="clear"/>
        </w:rPr>
      </w:r>
    </w:p>
    <w:p>
      <w:pPr>
        <w:pStyle w:val="Normal"/>
        <w:spacing w:lineRule="auto" w:line="240"/>
        <w:ind w:left="0" w:right="0" w:firstLine="709"/>
        <w:jc w:val="both"/>
        <w:rPr>
          <w:highlight w:val="white"/>
        </w:rPr>
      </w:pPr>
      <w:r>
        <w:rPr>
          <w:sz w:val="24"/>
          <w:szCs w:val="24"/>
          <w:shd w:fill="FFFFFF" w:val="clear"/>
        </w:rPr>
        <w:t>На сетевом ресурсе Группы РусГидро по каждому инвестиционному проекту строительства, реконструкции, технического перевооружения создаются отдельные разделы для размещения и контроля полноты и качества оформляемой ИД для следующих типов (видов) комплектов ИД:</w:t>
      </w:r>
    </w:p>
    <w:p>
      <w:pPr>
        <w:pStyle w:val="Normal"/>
        <w:spacing w:lineRule="auto" w:line="240"/>
        <w:ind w:left="0" w:right="0" w:firstLine="709"/>
        <w:jc w:val="both"/>
        <w:rPr>
          <w:highlight w:val="white"/>
        </w:rPr>
      </w:pPr>
      <w:r>
        <w:rPr>
          <w:sz w:val="24"/>
          <w:szCs w:val="24"/>
          <w:shd w:fill="FFFFFF" w:val="clear"/>
        </w:rPr>
        <w:t>- Р-1 для комплектов ИД, оформляемых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w:t>
      </w:r>
    </w:p>
    <w:p>
      <w:pPr>
        <w:pStyle w:val="Normal"/>
        <w:spacing w:lineRule="auto" w:line="240"/>
        <w:ind w:left="0" w:right="0" w:firstLine="709"/>
        <w:jc w:val="both"/>
        <w:rPr>
          <w:highlight w:val="white"/>
        </w:rPr>
      </w:pPr>
      <w:r>
        <w:rPr>
          <w:sz w:val="24"/>
          <w:szCs w:val="24"/>
          <w:shd w:fill="FFFFFF" w:val="clear"/>
        </w:rPr>
        <w:t>- Р-2 для комплектов ИД, оформляемых для приемки выполненных работ по актам КС-2 или по актам приемки объемов фактически выполненных работ за отчетный период (календарный месяц);</w:t>
      </w:r>
    </w:p>
    <w:p>
      <w:pPr>
        <w:pStyle w:val="Normal"/>
        <w:spacing w:lineRule="auto" w:line="240"/>
        <w:ind w:left="0" w:right="0" w:firstLine="709"/>
        <w:jc w:val="both"/>
        <w:rPr>
          <w:highlight w:val="white"/>
        </w:rPr>
      </w:pPr>
      <w:r>
        <w:rPr>
          <w:sz w:val="24"/>
          <w:szCs w:val="24"/>
          <w:shd w:fill="FFFFFF" w:val="clear"/>
        </w:rPr>
        <w:t>- Р3 для сводных (сдаточных) комплектов ИД по каждому полностью готовому строительному конструктиву или функционально-технологическому узлу (системе) и сдаточных пакетов, группируемых из нескольких таких сдаточных комплектов ИД;</w:t>
      </w:r>
    </w:p>
    <w:p>
      <w:pPr>
        <w:pStyle w:val="Normal"/>
        <w:spacing w:lineRule="auto" w:line="240"/>
        <w:ind w:left="0" w:right="0" w:firstLine="709"/>
        <w:jc w:val="both"/>
        <w:rPr>
          <w:highlight w:val="white"/>
        </w:rPr>
      </w:pPr>
      <w:r>
        <w:rPr>
          <w:sz w:val="24"/>
          <w:szCs w:val="24"/>
          <w:shd w:fill="FFFFFF" w:val="clear"/>
        </w:rPr>
        <w:t>- Р-4, для комплектов ИД, оформляемых по результатам пусконаладочных работ и испытаний оборудования или функционально-технологического узла (системы), а также сдаточных пакетов, группируемых из нескольких таких комплектов ИД.</w:t>
      </w:r>
    </w:p>
    <w:p>
      <w:pPr>
        <w:pStyle w:val="Normal"/>
        <w:spacing w:lineRule="auto" w:line="240"/>
        <w:ind w:left="0" w:right="0" w:firstLine="709"/>
        <w:jc w:val="both"/>
        <w:rPr>
          <w:rFonts w:ascii="Times New Roman" w:hAnsi="Times New Roman"/>
          <w:sz w:val="24"/>
          <w:szCs w:val="24"/>
          <w:shd w:fill="FFFFFF" w:val="clear"/>
        </w:rPr>
      </w:pPr>
      <w:r>
        <w:rPr>
          <w:sz w:val="24"/>
          <w:szCs w:val="24"/>
          <w:shd w:fill="FFFFFF" w:val="clear"/>
        </w:rPr>
      </w:r>
    </w:p>
    <w:p>
      <w:pPr>
        <w:pStyle w:val="Normal"/>
        <w:spacing w:lineRule="auto" w:line="240"/>
        <w:ind w:left="0" w:right="0" w:firstLine="709"/>
        <w:jc w:val="both"/>
        <w:rPr>
          <w:highlight w:val="white"/>
        </w:rPr>
      </w:pPr>
      <w:r>
        <w:rPr>
          <w:sz w:val="24"/>
          <w:szCs w:val="24"/>
          <w:shd w:fill="FFFFFF" w:val="clear"/>
        </w:rPr>
        <w:t>В каждом из разделов размещаются:</w:t>
      </w:r>
    </w:p>
    <w:p>
      <w:pPr>
        <w:pStyle w:val="Normal"/>
        <w:spacing w:lineRule="auto" w:line="240"/>
        <w:ind w:left="0" w:right="0" w:firstLine="709"/>
        <w:jc w:val="both"/>
        <w:rPr>
          <w:highlight w:val="white"/>
        </w:rPr>
      </w:pPr>
      <w:r>
        <w:rPr>
          <w:sz w:val="24"/>
          <w:szCs w:val="24"/>
          <w:shd w:fill="FFFFFF" w:val="clear"/>
        </w:rPr>
        <w:t>- файл Реестра для данного раздела (например, в формате таблицы Excel, в которой по строкам будет формироваться перечень комплектов и документов ИД, оформляемых в ходе строительства, а в столбцах будет отражаться информация о состоянии полноты комплекта, замечаниях по результатам проверки, отметки об устранении замечаний, отметки о согласовании комплекта ИД генеральным подрядчиком, Техническим заказчиком (агентом), Заказчиком, отметки о передаче комплекта ИД для архива Заказчика, а также прочая необходимая информация);</w:t>
      </w:r>
    </w:p>
    <w:p>
      <w:pPr>
        <w:pStyle w:val="Normal"/>
        <w:spacing w:lineRule="auto" w:line="240"/>
        <w:ind w:left="0" w:right="0" w:firstLine="709"/>
        <w:jc w:val="both"/>
        <w:rPr>
          <w:highlight w:val="white"/>
        </w:rPr>
      </w:pPr>
      <w:r>
        <w:rPr>
          <w:sz w:val="24"/>
          <w:szCs w:val="24"/>
          <w:shd w:fill="FFFFFF" w:val="clear"/>
        </w:rPr>
        <w:t>- отдельные папки для каждого комплекта ИД, в которых размещаются файлы отсканированных документов данного комплекта.</w:t>
      </w:r>
    </w:p>
    <w:p>
      <w:pPr>
        <w:pStyle w:val="Normal"/>
        <w:spacing w:lineRule="auto" w:line="240"/>
        <w:ind w:left="0" w:right="0" w:firstLine="709"/>
        <w:jc w:val="both"/>
        <w:rPr>
          <w:highlight w:val="white"/>
        </w:rPr>
      </w:pPr>
      <w:r>
        <w:rPr>
          <w:sz w:val="24"/>
          <w:szCs w:val="24"/>
          <w:shd w:fill="FFFFFF" w:val="clear"/>
        </w:rPr>
        <w:t>Основным идентификатором (признаком) наименования комплекта ИД в Реестре и элементом названия для соответствующей папки с файлами документов ИД следует принять номер чертежа рабочей документации.</w:t>
      </w:r>
    </w:p>
    <w:p>
      <w:pPr>
        <w:pStyle w:val="Normal"/>
        <w:spacing w:lineRule="auto" w:line="240"/>
        <w:ind w:left="0" w:right="0" w:firstLine="709"/>
        <w:jc w:val="both"/>
        <w:rPr>
          <w:highlight w:val="white"/>
        </w:rPr>
      </w:pPr>
      <w:r>
        <w:rPr>
          <w:sz w:val="24"/>
          <w:szCs w:val="24"/>
          <w:shd w:fill="FFFFFF" w:val="clear"/>
        </w:rPr>
        <w:t>В случае если в одном комплекте рабочих чертежей (за одним номером) на листах предусмотрено выполнение разных строительных конструктивов, то в папке с наименованием, соответствующим этому номеру комплекта рабочих чертежей, создаются подпапки для размещения соответствующих пакетов ИД. При наименовании указанных подпапок (и имен пакетов, записываемых в Реестре) дополнительно к номеру комплекта рабочих чертежей добавляется номер/номера соответствующих листов и сокращенное название строительного конструктива.</w:t>
      </w:r>
    </w:p>
    <w:p>
      <w:pPr>
        <w:pStyle w:val="Normal"/>
        <w:spacing w:lineRule="auto" w:line="240"/>
        <w:ind w:left="0" w:right="0" w:firstLine="709"/>
        <w:jc w:val="both"/>
        <w:rPr>
          <w:highlight w:val="white"/>
        </w:rPr>
      </w:pPr>
      <w:r>
        <w:rPr>
          <w:sz w:val="24"/>
          <w:szCs w:val="24"/>
          <w:shd w:fill="FFFFFF" w:val="clear"/>
        </w:rPr>
        <w:t>Требуемые сроки подготовки и размещения на сетевом ресурсе комплекта ИД в электронном виде для проверки и согласования:</w:t>
      </w:r>
    </w:p>
    <w:p>
      <w:pPr>
        <w:pStyle w:val="Normal"/>
        <w:spacing w:lineRule="auto" w:line="240"/>
        <w:ind w:left="0" w:right="0" w:firstLine="709"/>
        <w:jc w:val="both"/>
        <w:rPr>
          <w:highlight w:val="white"/>
        </w:rPr>
      </w:pPr>
      <w:r>
        <w:rPr>
          <w:sz w:val="24"/>
          <w:szCs w:val="24"/>
          <w:shd w:fill="FFFFFF" w:val="clear"/>
        </w:rPr>
        <w:t>- для ИД, оформляемой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 – за 3 (три) рабочих дня до даты освидетельствования;</w:t>
      </w:r>
    </w:p>
    <w:p>
      <w:pPr>
        <w:pStyle w:val="Normal"/>
        <w:spacing w:lineRule="auto" w:line="240"/>
        <w:ind w:left="0" w:right="0" w:firstLine="709"/>
        <w:jc w:val="both"/>
        <w:rPr>
          <w:highlight w:val="white"/>
        </w:rPr>
      </w:pPr>
      <w:r>
        <w:rPr>
          <w:sz w:val="24"/>
          <w:szCs w:val="24"/>
          <w:shd w:fill="FFFFFF" w:val="clear"/>
        </w:rPr>
        <w:t>- по ИД, оформляемой для приемки работ по актам КС-2 или по актам приемки объемов фактически выполненных работ за отчетный период (календарный месяц), – за 3 (три) рабочих дня до даты предъявления указанных актов;</w:t>
      </w:r>
    </w:p>
    <w:p>
      <w:pPr>
        <w:pStyle w:val="Normal"/>
        <w:spacing w:lineRule="auto" w:line="240"/>
        <w:ind w:left="0" w:right="0" w:firstLine="709"/>
        <w:jc w:val="both"/>
        <w:rPr>
          <w:highlight w:val="white"/>
        </w:rPr>
      </w:pPr>
      <w:r>
        <w:rPr>
          <w:sz w:val="24"/>
          <w:szCs w:val="24"/>
          <w:shd w:fill="FFFFFF" w:val="clear"/>
        </w:rPr>
        <w:t>- для сводной (сдаточной) ИД по полностью готовым строительным конструктивам или функционально-технологическим узлам (системам) – не позднее 5 (пяти) рабочих дней со дня сдачи-приемки полностью готового строительного конструктива и не позднее 3 (трех) рабочих дней до дня сдачи-приемки тех строительных конструктивов, завершенного монтажом оборудования или функционально-технологического узла (системы), приемка которых должна осуществляться специализированными подкомиссиями (далее – СПК);</w:t>
      </w:r>
    </w:p>
    <w:p>
      <w:pPr>
        <w:pStyle w:val="Normal"/>
        <w:spacing w:lineRule="auto" w:line="240"/>
        <w:ind w:left="0" w:right="0" w:firstLine="709"/>
        <w:jc w:val="both"/>
        <w:rPr>
          <w:highlight w:val="white"/>
        </w:rPr>
      </w:pPr>
      <w:r>
        <w:rPr>
          <w:sz w:val="24"/>
          <w:szCs w:val="24"/>
          <w:shd w:fill="FFFFFF" w:val="clear"/>
        </w:rPr>
        <w:t>- для ИД по результатам пусконаладочных работ – не позднее 5 (пяти) рабочих дней после индивидуальных испытаний оборудования или функционально-технологического узла.</w:t>
      </w:r>
    </w:p>
    <w:p>
      <w:pPr>
        <w:pStyle w:val="Normal"/>
        <w:spacing w:lineRule="auto" w:line="240"/>
        <w:ind w:left="0" w:right="0" w:firstLine="709"/>
        <w:jc w:val="both"/>
        <w:rPr>
          <w:highlight w:val="white"/>
        </w:rPr>
      </w:pPr>
      <w:r>
        <w:rPr>
          <w:sz w:val="24"/>
          <w:szCs w:val="24"/>
          <w:shd w:fill="FFFFFF" w:val="clear"/>
        </w:rPr>
        <w:t>Относящаяся к оборудованию заводская сопроводительная документация в бумажном виде, представляемая поставщиком вместе с оборудованием, не подлежит сканированию для перевода в электронный формат, но наименование каждого отдельного документа из состава такой документации должно быть отражено в Реестре соответствующего комплекта ИД на сетевом ресурсе.</w:t>
      </w:r>
    </w:p>
    <w:p>
      <w:pPr>
        <w:pStyle w:val="Normal"/>
        <w:spacing w:lineRule="auto" w:line="240"/>
        <w:ind w:left="0" w:right="0" w:firstLine="709"/>
        <w:jc w:val="both"/>
        <w:rPr>
          <w:highlight w:val="white"/>
        </w:rPr>
      </w:pPr>
      <w:r>
        <w:rPr>
          <w:sz w:val="24"/>
          <w:szCs w:val="24"/>
          <w:shd w:fill="FFFFFF" w:val="clear"/>
        </w:rPr>
        <w:t>Передача указанной документации в адрес Заказчика должна осуществляться не позднее 3 (трех) рабочих дней до дня сдачи-приемки (проведения СПК) завершенного монтажом оборудования или функционально-технологического узла (системы).</w:t>
      </w:r>
    </w:p>
    <w:p>
      <w:pPr>
        <w:pStyle w:val="Normal"/>
        <w:spacing w:lineRule="auto" w:line="240"/>
        <w:ind w:left="0" w:right="0" w:firstLine="709"/>
        <w:jc w:val="both"/>
        <w:rPr>
          <w:highlight w:val="white"/>
        </w:rPr>
      </w:pPr>
      <w:r>
        <w:rPr>
          <w:sz w:val="24"/>
          <w:szCs w:val="24"/>
          <w:shd w:fill="FFFFFF" w:val="clear"/>
        </w:rPr>
        <w:t>ИД (с соответствующим Реестром), не относящаяся к каким-то конкретным рабочим чертежам, которая ведется в течение всего периода строительства, а именно:</w:t>
      </w:r>
    </w:p>
    <w:p>
      <w:pPr>
        <w:pStyle w:val="Normal"/>
        <w:spacing w:lineRule="auto" w:line="240"/>
        <w:ind w:left="0" w:right="0" w:firstLine="709"/>
        <w:jc w:val="both"/>
        <w:rPr>
          <w:highlight w:val="white"/>
        </w:rPr>
      </w:pPr>
      <w:r>
        <w:rPr>
          <w:sz w:val="24"/>
          <w:szCs w:val="24"/>
          <w:shd w:fill="FFFFFF" w:val="clear"/>
        </w:rPr>
        <w:t>- документация пооперационного строительного контроля – журналы работ (общий, специальные, авторского надзора, входного контроля);</w:t>
      </w:r>
    </w:p>
    <w:p>
      <w:pPr>
        <w:pStyle w:val="Normal"/>
        <w:spacing w:lineRule="auto" w:line="240"/>
        <w:ind w:left="0" w:right="0" w:firstLine="709"/>
        <w:jc w:val="both"/>
        <w:rPr>
          <w:highlight w:val="white"/>
        </w:rPr>
      </w:pPr>
      <w:r>
        <w:rPr>
          <w:sz w:val="24"/>
          <w:szCs w:val="24"/>
          <w:shd w:fill="FFFFFF" w:val="clear"/>
        </w:rPr>
        <w:t>- ИД по геодезии – акты освидетельствования геодезической разбивочной основы для строительства, разбивки осей объекта капитального строительства на местности, Протоколы (или журнал) регистрации и переноса монтажных знаков, марок, ориентиров и реперов для геодезического контроля;</w:t>
      </w:r>
    </w:p>
    <w:p>
      <w:pPr>
        <w:pStyle w:val="Normal"/>
        <w:spacing w:lineRule="auto" w:line="240"/>
        <w:ind w:left="0" w:right="0" w:firstLine="709"/>
        <w:jc w:val="both"/>
        <w:rPr>
          <w:highlight w:val="white"/>
        </w:rPr>
      </w:pPr>
      <w:r>
        <w:rPr>
          <w:sz w:val="24"/>
          <w:szCs w:val="24"/>
          <w:shd w:fill="FFFFFF" w:val="clear"/>
        </w:rPr>
        <w:t xml:space="preserve">- ИД по мониторингу за деформациями, осадками и кренами возводимых зданий и сооружений в период строительства; </w:t>
      </w:r>
    </w:p>
    <w:p>
      <w:pPr>
        <w:pStyle w:val="Normal"/>
        <w:spacing w:lineRule="auto" w:line="240"/>
        <w:ind w:left="0" w:right="0" w:firstLine="709"/>
        <w:jc w:val="both"/>
        <w:rPr>
          <w:highlight w:val="white"/>
        </w:rPr>
      </w:pPr>
      <w:r>
        <w:rPr>
          <w:sz w:val="24"/>
          <w:szCs w:val="24"/>
          <w:shd w:fill="FFFFFF" w:val="clear"/>
        </w:rPr>
        <w:t>- ИД по геотехническому мониторингу земляных масс, грунтовых оснований, пластов, насыпей, склонов, инклинометрии скважин, сейсмометрии,</w:t>
      </w:r>
    </w:p>
    <w:p>
      <w:pPr>
        <w:pStyle w:val="Normal"/>
        <w:spacing w:lineRule="auto" w:line="240"/>
        <w:ind w:left="0" w:right="0" w:firstLine="709"/>
        <w:jc w:val="both"/>
        <w:rPr>
          <w:highlight w:val="white"/>
        </w:rPr>
      </w:pPr>
      <w:r>
        <w:rPr>
          <w:sz w:val="24"/>
          <w:szCs w:val="24"/>
          <w:shd w:fill="FFFFFF" w:val="clear"/>
        </w:rPr>
        <w:t>будет подлежать передаче от Технического заказчика (а в случае отсутствия Технического заказчика – от Подрядчика) в адрес Заказчика единым комплектом в бумажном виде на стадии завершения строительства (реконструкции, технического перевооружения) не позднее 5 (пяти) рабочих дней после получения по результатам проверки органом государственного строительного надзора заключения</w:t>
      </w:r>
      <w:r>
        <w:rPr>
          <w:rStyle w:val="Style15"/>
          <w:sz w:val="24"/>
          <w:szCs w:val="24"/>
          <w:shd w:fill="FFFFFF" w:val="clear"/>
        </w:rPr>
        <w:footnoteReference w:id="25"/>
      </w:r>
      <w:r>
        <w:rPr>
          <w:sz w:val="24"/>
          <w:szCs w:val="24"/>
          <w:shd w:fill="FFFFFF" w:val="clear"/>
        </w:rPr>
        <w:t xml:space="preserve"> о соответствии законченного строительством, реконструкцией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объектов капитального строительства приборами учета используемых энергетических ресурсов.</w:t>
      </w:r>
    </w:p>
    <w:p>
      <w:pPr>
        <w:pStyle w:val="Normal"/>
        <w:spacing w:lineRule="auto" w:line="240"/>
        <w:ind w:left="0" w:right="0" w:firstLine="709"/>
        <w:jc w:val="both"/>
        <w:rPr>
          <w:highlight w:val="white"/>
        </w:rPr>
      </w:pPr>
      <w:r>
        <w:rPr>
          <w:sz w:val="24"/>
          <w:szCs w:val="24"/>
          <w:shd w:fill="FFFFFF" w:val="clear"/>
        </w:rPr>
        <w:t>Требования к ведению исполнительной документации в форме электронных документов по пунктам 4, 5, 9 приложения № 2 к приказу Минстроя России от 16.05.2023 № 344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будут применяются после реализации соответствующего функционала в информационных системах Группы РусГидро, а также размещения новой xml-схемы на официальном сайте Министерства строительства и жилищно-коммунального хозяйства Российской Федерации в сети Интернет.</w:t>
      </w:r>
    </w:p>
    <w:p>
      <w:pPr>
        <w:pStyle w:val="Normal"/>
        <w:spacing w:lineRule="auto" w:line="240"/>
        <w:ind w:left="0" w:right="0" w:firstLine="709"/>
        <w:jc w:val="both"/>
        <w:rPr>
          <w:rFonts w:ascii="Times New Roman" w:hAnsi="Times New Roman"/>
          <w:sz w:val="24"/>
          <w:szCs w:val="24"/>
          <w:shd w:fill="FFFFFF" w:val="clear"/>
        </w:rPr>
      </w:pPr>
      <w:r>
        <w:rPr>
          <w:sz w:val="24"/>
          <w:szCs w:val="24"/>
          <w:shd w:fill="FFFFFF" w:val="clear"/>
        </w:rPr>
      </w:r>
    </w:p>
    <w:p>
      <w:pPr>
        <w:pStyle w:val="Normal"/>
        <w:spacing w:lineRule="auto" w:line="240"/>
        <w:jc w:val="both"/>
        <w:rPr>
          <w:highlight w:val="white"/>
        </w:rPr>
      </w:pPr>
      <w:r>
        <w:rPr>
          <w:sz w:val="24"/>
          <w:szCs w:val="24"/>
          <w:shd w:fill="FFFFFF" w:val="clear"/>
        </w:rPr>
        <w:t>Приложение: формы Реестров исполнительной документации для разделов Р-1, Р-2, Р-3, Р-4 в электронном виде.</w:t>
      </w:r>
      <w:r>
        <w:rPr>
          <w:rStyle w:val="Style15"/>
          <w:sz w:val="24"/>
          <w:szCs w:val="24"/>
          <w:shd w:fill="FFFFFF" w:val="clear"/>
        </w:rPr>
        <w:footnoteReference w:id="26"/>
      </w:r>
    </w:p>
    <w:p>
      <w:pPr>
        <w:pStyle w:val="Normal"/>
        <w:spacing w:lineRule="auto" w:line="240" w:before="0" w:after="0"/>
        <w:ind w:left="5103" w:right="0" w:hanging="0"/>
        <w:rPr>
          <w:rFonts w:ascii="Times New Roman" w:hAnsi="Times New Roman"/>
          <w:sz w:val="24"/>
          <w:szCs w:val="24"/>
          <w:shd w:fill="FFFFFF" w:val="clear"/>
        </w:rPr>
      </w:pPr>
      <w:r>
        <w:rPr>
          <w:sz w:val="24"/>
          <w:szCs w:val="24"/>
          <w:shd w:fill="FFFFFF" w:val="clear"/>
        </w:rPr>
      </w:r>
    </w:p>
    <w:p>
      <w:pPr>
        <w:pStyle w:val="Normal"/>
        <w:spacing w:lineRule="auto" w:line="240" w:before="0" w:after="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Pr>
      <w:tblGrid>
        <w:gridCol w:w="4785"/>
        <w:gridCol w:w="4785"/>
      </w:tblGrid>
      <w:tr>
        <w:trPr/>
        <w:tc>
          <w:tcPr>
            <w:tcW w:w="4785" w:type="dxa"/>
            <w:tcBorders/>
            <w:shd w:fill="auto" w:val="clear"/>
          </w:tcPr>
          <w:p>
            <w:pPr>
              <w:pStyle w:val="Normal"/>
              <w:widowControl w:val="false"/>
              <w:spacing w:lineRule="auto" w:line="240" w:before="0" w:after="0"/>
              <w:rPr>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before="0" w:after="0"/>
              <w:rPr>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p>
            <w:pPr>
              <w:pStyle w:val="Normal"/>
              <w:widowControl w:val="false"/>
              <w:spacing w:lineRule="auto" w:line="240" w:before="0" w:after="0"/>
              <w:rPr>
                <w:highlight w:val="white"/>
              </w:rPr>
            </w:pPr>
            <w:r>
              <w:rPr>
                <w:sz w:val="24"/>
                <w:szCs w:val="24"/>
                <w:shd w:fill="FFFFFF" w:val="clear"/>
              </w:rPr>
              <w:t xml:space="preserve">_______________ / _______________ </w:t>
            </w:r>
          </w:p>
        </w:tc>
        <w:tc>
          <w:tcPr>
            <w:tcW w:w="4785" w:type="dxa"/>
            <w:tcBorders/>
            <w:shd w:fill="auto" w:val="clear"/>
          </w:tcPr>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p>
            <w:pPr>
              <w:pStyle w:val="Normal"/>
              <w:widowControl w:val="false"/>
              <w:spacing w:lineRule="auto" w:line="240" w:before="0" w:after="0"/>
              <w:rPr>
                <w:highlight w:val="white"/>
              </w:rPr>
            </w:pPr>
            <w:r>
              <w:rPr>
                <w:sz w:val="24"/>
                <w:szCs w:val="24"/>
                <w:shd w:fill="FFFFFF" w:val="clear"/>
              </w:rPr>
              <w:t xml:space="preserve">_______________ / _______________ </w:t>
            </w:r>
          </w:p>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tc>
      </w:tr>
    </w:tbl>
    <w:p>
      <w:pPr>
        <w:pStyle w:val="Normal"/>
        <w:spacing w:lineRule="auto" w:line="240" w:before="0" w:after="0"/>
        <w:ind w:left="5103" w:right="0" w:hanging="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ind w:hanging="0"/>
        <w:jc w:val="right"/>
        <w:rPr>
          <w:highlight w:val="white"/>
        </w:rPr>
      </w:pPr>
      <w:r>
        <w:rPr>
          <w:sz w:val="24"/>
          <w:szCs w:val="24"/>
          <w:shd w:fill="FFFFFF" w:val="clear"/>
        </w:rPr>
        <w:t>Приложение №14</w:t>
      </w:r>
    </w:p>
    <w:p>
      <w:pPr>
        <w:pStyle w:val="Normal"/>
        <w:spacing w:lineRule="auto" w:line="240" w:before="0" w:after="0"/>
        <w:jc w:val="right"/>
        <w:rPr>
          <w:highlight w:val="white"/>
        </w:rPr>
      </w:pPr>
      <w:r>
        <w:rPr>
          <w:sz w:val="24"/>
          <w:szCs w:val="24"/>
          <w:shd w:fill="FFFFFF" w:val="clear"/>
        </w:rPr>
        <w:t xml:space="preserve">к договору подряда </w:t>
      </w:r>
    </w:p>
    <w:p>
      <w:pPr>
        <w:pStyle w:val="Normal"/>
        <w:spacing w:lineRule="auto" w:line="240" w:before="0" w:after="0"/>
        <w:jc w:val="right"/>
        <w:rPr>
          <w:highlight w:val="white"/>
        </w:rPr>
      </w:pPr>
      <w:r>
        <w:rPr>
          <w:sz w:val="24"/>
          <w:szCs w:val="24"/>
          <w:shd w:fill="FFFFFF" w:val="clear"/>
        </w:rPr>
        <w:t>№</w:t>
      </w:r>
      <w:r>
        <w:rPr>
          <w:sz w:val="24"/>
          <w:szCs w:val="24"/>
          <w:shd w:fill="FFFFFF" w:val="clear"/>
        </w:rPr>
        <w:t>__ от __.__.20__</w:t>
      </w:r>
    </w:p>
    <w:p>
      <w:pPr>
        <w:pStyle w:val="Normal"/>
        <w:spacing w:lineRule="auto" w:line="240"/>
        <w:rPr>
          <w:sz w:val="22"/>
          <w:szCs w:val="22"/>
          <w:shd w:fill="FFFFFF" w:val="clear"/>
        </w:rPr>
      </w:pPr>
      <w:r>
        <w:rPr>
          <w:sz w:val="22"/>
          <w:szCs w:val="22"/>
          <w:shd w:fill="FFFFFF" w:val="clear"/>
        </w:rPr>
      </w:r>
    </w:p>
    <w:p>
      <w:pPr>
        <w:pStyle w:val="Normal"/>
        <w:spacing w:lineRule="auto" w:line="240"/>
        <w:jc w:val="center"/>
        <w:rPr>
          <w:highlight w:val="white"/>
        </w:rPr>
      </w:pPr>
      <w:r>
        <w:rPr>
          <w:b/>
          <w:sz w:val="22"/>
          <w:szCs w:val="22"/>
          <w:shd w:fill="FFFFFF" w:val="clear"/>
        </w:rPr>
        <w:t>ПОРЯДОК</w:t>
      </w:r>
    </w:p>
    <w:p>
      <w:pPr>
        <w:pStyle w:val="Normal"/>
        <w:spacing w:lineRule="auto" w:line="240"/>
        <w:jc w:val="center"/>
        <w:rPr>
          <w:highlight w:val="white"/>
        </w:rPr>
      </w:pPr>
      <w:r>
        <w:rPr>
          <w:b/>
          <w:sz w:val="22"/>
          <w:szCs w:val="22"/>
          <w:shd w:fill="FFFFFF" w:val="clear"/>
        </w:rPr>
        <w:t>учета, хранения и передачи материалов,</w:t>
      </w:r>
    </w:p>
    <w:p>
      <w:pPr>
        <w:pStyle w:val="Normal"/>
        <w:spacing w:lineRule="auto" w:line="240"/>
        <w:jc w:val="center"/>
        <w:rPr>
          <w:highlight w:val="white"/>
        </w:rPr>
      </w:pPr>
      <w:r>
        <w:rPr>
          <w:b/>
          <w:sz w:val="22"/>
          <w:szCs w:val="22"/>
          <w:shd w:fill="FFFFFF" w:val="clear"/>
        </w:rPr>
        <w:t xml:space="preserve"> </w:t>
      </w:r>
      <w:r>
        <w:rPr>
          <w:b/>
          <w:sz w:val="22"/>
          <w:szCs w:val="22"/>
          <w:shd w:fill="FFFFFF" w:val="clear"/>
        </w:rPr>
        <w:t xml:space="preserve">образовавшихся после демонтажа имущества (оборудования) Заказчика  </w:t>
      </w:r>
    </w:p>
    <w:p>
      <w:pPr>
        <w:pStyle w:val="Normal"/>
        <w:spacing w:lineRule="auto" w:line="240"/>
        <w:jc w:val="center"/>
        <w:rPr>
          <w:highlight w:val="white"/>
        </w:rPr>
      </w:pPr>
      <w:r>
        <w:rPr>
          <w:b/>
          <w:sz w:val="22"/>
          <w:szCs w:val="22"/>
          <w:shd w:fill="FFFFFF" w:val="clear"/>
        </w:rPr>
        <w:t>при исполнении Подрядчиком работ по договору</w:t>
      </w:r>
    </w:p>
    <w:p>
      <w:pPr>
        <w:pStyle w:val="Normal"/>
        <w:spacing w:lineRule="auto" w:line="240"/>
        <w:rPr>
          <w:sz w:val="22"/>
          <w:szCs w:val="22"/>
          <w:shd w:fill="FFFFFF" w:val="clear"/>
        </w:rPr>
      </w:pPr>
      <w:r>
        <w:rPr>
          <w:sz w:val="22"/>
          <w:szCs w:val="22"/>
          <w:shd w:fill="FFFFFF" w:val="clear"/>
        </w:rPr>
      </w:r>
    </w:p>
    <w:p>
      <w:pPr>
        <w:pStyle w:val="Normal"/>
        <w:spacing w:lineRule="auto" w:line="240"/>
        <w:rPr>
          <w:b/>
          <w:b/>
          <w:sz w:val="22"/>
          <w:szCs w:val="22"/>
          <w:shd w:fill="FFFFFF" w:val="clear"/>
        </w:rPr>
      </w:pPr>
      <w:r>
        <w:rPr>
          <w:b/>
          <w:sz w:val="22"/>
          <w:szCs w:val="22"/>
          <w:shd w:fill="FFFFFF" w:val="clear"/>
        </w:rPr>
      </w:r>
    </w:p>
    <w:p>
      <w:pPr>
        <w:pStyle w:val="Normal"/>
        <w:tabs>
          <w:tab w:val="left" w:pos="1134" w:leader="none"/>
        </w:tabs>
        <w:spacing w:lineRule="auto" w:line="240"/>
        <w:rPr>
          <w:highlight w:val="white"/>
        </w:rPr>
      </w:pPr>
      <w:r>
        <w:rPr>
          <w:b/>
          <w:sz w:val="22"/>
          <w:szCs w:val="22"/>
          <w:shd w:fill="FFFFFF" w:val="clear"/>
        </w:rPr>
        <w:t>1.</w:t>
      </w:r>
      <w:r>
        <w:rPr>
          <w:sz w:val="22"/>
          <w:szCs w:val="22"/>
          <w:shd w:fill="FFFFFF" w:val="clear"/>
        </w:rPr>
        <w:t xml:space="preserve"> В целях организации учета и хранения материалов, оставшихся после демонтажа имущества Заказчика при исполнении Подрядчиком работ по Договору (далее - материалы после демонтажа), Заказчик обязан в течение двух рабочих дней с момента заключения договора передать Подрядчику для руководства в работе следующие документы:</w:t>
      </w:r>
    </w:p>
    <w:p>
      <w:pPr>
        <w:pStyle w:val="ListParagraph"/>
        <w:tabs>
          <w:tab w:val="left" w:pos="1134" w:leader="none"/>
        </w:tabs>
        <w:ind w:left="0" w:firstLine="709"/>
        <w:jc w:val="both"/>
        <w:rPr>
          <w:highlight w:val="white"/>
        </w:rPr>
      </w:pPr>
      <w:r>
        <w:rPr>
          <w:sz w:val="22"/>
          <w:szCs w:val="22"/>
          <w:shd w:fill="FFFFFF" w:val="clear"/>
        </w:rPr>
        <w:t>- Инструкцию по складированию и хранению материалов, оборудования и запасных частей на складах филиалов, утвержденную в АО «ДРСК» (И-ИСМ-6.4-01.02-4729);</w:t>
      </w:r>
    </w:p>
    <w:p>
      <w:pPr>
        <w:pStyle w:val="ListParagraph"/>
        <w:tabs>
          <w:tab w:val="left" w:pos="1134" w:leader="none"/>
        </w:tabs>
        <w:ind w:left="0" w:firstLine="709"/>
        <w:jc w:val="both"/>
        <w:rPr>
          <w:highlight w:val="white"/>
        </w:rPr>
      </w:pPr>
      <w:r>
        <w:rPr>
          <w:sz w:val="22"/>
          <w:szCs w:val="22"/>
          <w:shd w:fill="FFFFFF" w:val="clear"/>
        </w:rPr>
        <w:t>- Регламент процесса «Планирование образования, накопление и реализация лома и отходов черных и цветных металлов (за исключением драгоценных) в подконтрольных организациях ПАО «РусГидро»», утвержденный приказом ПАО «РусГидро» от 06.10.2020 №848);</w:t>
      </w:r>
    </w:p>
    <w:p>
      <w:pPr>
        <w:pStyle w:val="ListParagraph"/>
        <w:tabs>
          <w:tab w:val="left" w:pos="1134" w:leader="none"/>
        </w:tabs>
        <w:ind w:left="0" w:firstLine="709"/>
        <w:jc w:val="both"/>
        <w:rPr>
          <w:highlight w:val="white"/>
        </w:rPr>
      </w:pPr>
      <w:r>
        <w:rPr>
          <w:sz w:val="22"/>
          <w:szCs w:val="22"/>
          <w:shd w:fill="FFFFFF" w:val="clear"/>
        </w:rPr>
        <w:t>- формы первичных учетных документов, применяемых в АО «ДРСК» при приемке демонтированных материалов;</w:t>
      </w:r>
    </w:p>
    <w:p>
      <w:pPr>
        <w:pStyle w:val="ListParagraph"/>
        <w:tabs>
          <w:tab w:val="left" w:pos="1134" w:leader="none"/>
        </w:tabs>
        <w:ind w:left="0" w:firstLine="709"/>
        <w:jc w:val="both"/>
        <w:rPr>
          <w:highlight w:val="white"/>
        </w:rPr>
      </w:pPr>
      <w:r>
        <w:rPr>
          <w:sz w:val="22"/>
          <w:szCs w:val="22"/>
          <w:shd w:fill="FFFFFF" w:val="clear"/>
        </w:rPr>
        <w:t>- иные документы, необходимые для исполнения Подрядчиком обязанностей по учету и хранению демонтированных материалов.</w:t>
      </w:r>
    </w:p>
    <w:p>
      <w:pPr>
        <w:pStyle w:val="ListParagraph"/>
        <w:tabs>
          <w:tab w:val="left" w:pos="1134" w:leader="none"/>
        </w:tabs>
        <w:ind w:left="0" w:firstLine="709"/>
        <w:jc w:val="both"/>
        <w:rPr>
          <w:b/>
          <w:b/>
          <w:sz w:val="22"/>
          <w:szCs w:val="22"/>
          <w:shd w:fill="FFFFFF" w:val="clear"/>
        </w:rPr>
      </w:pPr>
      <w:r>
        <w:rPr>
          <w:b/>
          <w:sz w:val="22"/>
          <w:szCs w:val="22"/>
          <w:shd w:fill="FFFFFF" w:val="clear"/>
        </w:rPr>
      </w:r>
    </w:p>
    <w:p>
      <w:pPr>
        <w:pStyle w:val="ListParagraph"/>
        <w:tabs>
          <w:tab w:val="left" w:pos="1134" w:leader="none"/>
        </w:tabs>
        <w:ind w:left="0" w:firstLine="709"/>
        <w:jc w:val="both"/>
        <w:rPr>
          <w:highlight w:val="white"/>
        </w:rPr>
      </w:pPr>
      <w:r>
        <w:rPr>
          <w:b/>
          <w:sz w:val="22"/>
          <w:szCs w:val="22"/>
          <w:shd w:fill="FFFFFF" w:val="clear"/>
        </w:rPr>
        <w:t xml:space="preserve">2. Подрядчик обязуется при организации учета, хранения и передачи Заказчику материалов после демонтажа руководствоваться документами, перечисленными в п. 1 Порядка. </w:t>
      </w:r>
    </w:p>
    <w:p>
      <w:pPr>
        <w:pStyle w:val="ListParagraph"/>
        <w:tabs>
          <w:tab w:val="left" w:pos="1134" w:leader="none"/>
        </w:tabs>
        <w:ind w:left="0" w:firstLine="709"/>
        <w:jc w:val="both"/>
        <w:rPr>
          <w:highlight w:val="white"/>
        </w:rPr>
      </w:pPr>
      <w:r>
        <w:rPr>
          <w:sz w:val="22"/>
          <w:szCs w:val="22"/>
          <w:shd w:fill="FFFFFF" w:val="clear"/>
        </w:rPr>
        <w:t>Подрядчик несет риск случайной гибели, а также ответственность за сохранность, утрату или повреждение материалов после демонтажа до передачи их Заказчику.</w:t>
      </w:r>
    </w:p>
    <w:p>
      <w:pPr>
        <w:pStyle w:val="ListParagraph"/>
        <w:tabs>
          <w:tab w:val="left" w:pos="1134" w:leader="none"/>
        </w:tabs>
        <w:ind w:left="0" w:firstLine="709"/>
        <w:jc w:val="both"/>
        <w:rPr>
          <w:sz w:val="22"/>
          <w:szCs w:val="22"/>
          <w:shd w:fill="FFFFFF" w:val="clear"/>
        </w:rPr>
      </w:pPr>
      <w:r>
        <w:rPr>
          <w:sz w:val="22"/>
          <w:szCs w:val="22"/>
          <w:shd w:fill="FFFFFF" w:val="clear"/>
        </w:rPr>
      </w:r>
    </w:p>
    <w:p>
      <w:pPr>
        <w:pStyle w:val="Normal"/>
        <w:spacing w:lineRule="auto" w:line="240"/>
        <w:ind w:firstLine="709"/>
        <w:rPr>
          <w:highlight w:val="white"/>
        </w:rPr>
      </w:pPr>
      <w:r>
        <w:rPr>
          <w:b/>
          <w:sz w:val="22"/>
          <w:szCs w:val="22"/>
          <w:shd w:fill="FFFFFF" w:val="clear"/>
        </w:rPr>
        <w:t>3. Объемы и номенклатура материалов и оборудования</w:t>
      </w:r>
      <w:r>
        <w:rPr>
          <w:sz w:val="22"/>
          <w:szCs w:val="22"/>
          <w:shd w:fill="FFFFFF" w:val="clear"/>
        </w:rPr>
        <w:t>, подлежащих демонтажу при исполнении договора и передаваемых Подрядчиком Заказчику, указаны в ТЗ к Договору.</w:t>
      </w:r>
      <w:r>
        <w:rPr>
          <w:rStyle w:val="Style15"/>
          <w:sz w:val="22"/>
          <w:szCs w:val="22"/>
          <w:shd w:fill="FFFFFF" w:val="clear"/>
        </w:rPr>
        <w:footnoteReference w:id="27"/>
      </w:r>
    </w:p>
    <w:p>
      <w:pPr>
        <w:pStyle w:val="Normal"/>
        <w:spacing w:lineRule="auto" w:line="240"/>
        <w:ind w:firstLine="709"/>
        <w:rPr>
          <w:highlight w:val="white"/>
        </w:rPr>
      </w:pPr>
      <w:r>
        <w:rPr>
          <w:i/>
          <w:sz w:val="22"/>
          <w:szCs w:val="22"/>
          <w:shd w:fill="FFFFFF" w:val="clear"/>
        </w:rPr>
        <w:t>или</w:t>
      </w:r>
    </w:p>
    <w:p>
      <w:pPr>
        <w:pStyle w:val="Normal"/>
        <w:spacing w:lineRule="auto" w:line="240"/>
        <w:ind w:firstLine="709"/>
        <w:rPr>
          <w:highlight w:val="white"/>
        </w:rPr>
      </w:pPr>
      <w:r>
        <w:rPr>
          <w:sz w:val="22"/>
          <w:szCs w:val="22"/>
          <w:shd w:fill="FFFFFF" w:val="clear"/>
        </w:rPr>
        <w:t>3. Объемы и номенклатура материалов и оборудования, подлежащих демонтажу при исполнении договора и передаваемых Подрядчиком Заказчику:</w:t>
      </w:r>
      <w:r>
        <w:rPr>
          <w:rStyle w:val="Style15"/>
          <w:sz w:val="22"/>
          <w:szCs w:val="22"/>
          <w:shd w:fill="FFFFFF" w:val="clear"/>
        </w:rPr>
        <w:footnoteReference w:id="28"/>
      </w:r>
    </w:p>
    <w:p>
      <w:pPr>
        <w:pStyle w:val="ListParagraph"/>
        <w:tabs>
          <w:tab w:val="left" w:pos="1134" w:leader="none"/>
        </w:tabs>
        <w:ind w:left="0" w:firstLine="709"/>
        <w:jc w:val="both"/>
        <w:rPr>
          <w:highlight w:val="white"/>
        </w:rPr>
      </w:pPr>
      <w:r>
        <w:rPr>
          <w:i/>
          <w:sz w:val="22"/>
          <w:szCs w:val="22"/>
          <w:shd w:fill="FFFFFF" w:val="clear"/>
        </w:rPr>
        <w:t>-…</w:t>
      </w:r>
    </w:p>
    <w:p>
      <w:pPr>
        <w:pStyle w:val="ListParagraph"/>
        <w:tabs>
          <w:tab w:val="left" w:pos="1134" w:leader="none"/>
        </w:tabs>
        <w:ind w:left="0" w:firstLine="709"/>
        <w:jc w:val="both"/>
        <w:rPr>
          <w:highlight w:val="white"/>
        </w:rPr>
      </w:pPr>
      <w:r>
        <w:rPr>
          <w:i/>
          <w:sz w:val="22"/>
          <w:szCs w:val="22"/>
          <w:shd w:fill="FFFFFF" w:val="clear"/>
        </w:rPr>
        <w:t>-…</w:t>
      </w:r>
    </w:p>
    <w:p>
      <w:pPr>
        <w:pStyle w:val="ListParagraph"/>
        <w:tabs>
          <w:tab w:val="left" w:pos="1134" w:leader="none"/>
        </w:tabs>
        <w:ind w:left="0" w:firstLine="709"/>
        <w:jc w:val="both"/>
        <w:rPr>
          <w:highlight w:val="white"/>
        </w:rPr>
      </w:pPr>
      <w:r>
        <w:rPr>
          <w:i/>
          <w:sz w:val="22"/>
          <w:szCs w:val="22"/>
          <w:shd w:fill="FFFFFF" w:val="clear"/>
        </w:rPr>
        <w:t xml:space="preserve">(составляются филиалом в произвольной форме с обязательным указанием наименования материалов/оборудования, их количества, марки, протяженности, веса и других необходимых характеристик, указанных в паспорте на объект (ВЛ, ПС, ТП и др.) </w:t>
      </w:r>
    </w:p>
    <w:p>
      <w:pPr>
        <w:pStyle w:val="ListParagraph"/>
        <w:tabs>
          <w:tab w:val="left" w:pos="1134" w:leader="none"/>
        </w:tabs>
        <w:ind w:left="0" w:firstLine="709"/>
        <w:jc w:val="both"/>
        <w:rPr>
          <w:sz w:val="22"/>
          <w:szCs w:val="22"/>
          <w:shd w:fill="FFFFFF" w:val="clear"/>
        </w:rPr>
      </w:pPr>
      <w:r>
        <w:rPr>
          <w:sz w:val="22"/>
          <w:szCs w:val="22"/>
          <w:shd w:fill="FFFFFF" w:val="clear"/>
        </w:rPr>
      </w:r>
    </w:p>
    <w:p>
      <w:pPr>
        <w:pStyle w:val="ListParagraph"/>
        <w:tabs>
          <w:tab w:val="left" w:pos="1134" w:leader="none"/>
        </w:tabs>
        <w:ind w:left="0" w:firstLine="709"/>
        <w:jc w:val="both"/>
        <w:rPr>
          <w:highlight w:val="white"/>
        </w:rPr>
      </w:pPr>
      <w:r>
        <w:rPr>
          <w:b/>
          <w:sz w:val="22"/>
          <w:szCs w:val="22"/>
          <w:shd w:fill="FFFFFF" w:val="clear"/>
        </w:rPr>
        <w:t>4. С</w:t>
      </w:r>
      <w:r>
        <w:rPr>
          <w:rFonts w:eastAsia="Calibri"/>
          <w:b/>
          <w:bCs/>
          <w:iCs/>
          <w:sz w:val="22"/>
          <w:szCs w:val="22"/>
          <w:shd w:fill="FFFFFF" w:val="clear"/>
        </w:rPr>
        <w:t>пособ учёта</w:t>
      </w:r>
      <w:r>
        <w:rPr>
          <w:rFonts w:eastAsia="Calibri"/>
          <w:bCs/>
          <w:iCs/>
          <w:sz w:val="22"/>
          <w:szCs w:val="22"/>
          <w:shd w:fill="FFFFFF" w:val="clear"/>
        </w:rPr>
        <w:t xml:space="preserve"> Подрядчиком материалов в документах, составляемых в рамках исполнения Договора (проектной, сметной документации, Актах КС-2, Актах на демонтаж, Актах взвешивания и Актах оприходования единообразной единицы измерения):</w:t>
      </w:r>
    </w:p>
    <w:p>
      <w:pPr>
        <w:pStyle w:val="Normal"/>
        <w:tabs>
          <w:tab w:val="left" w:pos="993" w:leader="none"/>
        </w:tabs>
        <w:spacing w:lineRule="auto" w:line="240"/>
        <w:ind w:firstLine="709"/>
        <w:rPr>
          <w:highlight w:val="white"/>
        </w:rPr>
      </w:pPr>
      <w:r>
        <w:rPr>
          <w:sz w:val="22"/>
          <w:szCs w:val="22"/>
          <w:shd w:fill="FFFFFF" w:val="clear"/>
        </w:rPr>
        <w:t xml:space="preserve">– </w:t>
      </w:r>
      <w:r>
        <w:rPr>
          <w:sz w:val="22"/>
          <w:szCs w:val="22"/>
          <w:shd w:fill="FFFFFF" w:val="clear"/>
        </w:rPr>
        <w:t>провод ____ – ___/___ в километрах /тоннах (вес провода рассчитывается на основании действующих ГОСТ);</w:t>
      </w:r>
    </w:p>
    <w:p>
      <w:pPr>
        <w:pStyle w:val="Normal"/>
        <w:tabs>
          <w:tab w:val="left" w:pos="993" w:leader="none"/>
        </w:tabs>
        <w:spacing w:lineRule="auto" w:line="240"/>
        <w:ind w:left="709" w:firstLine="567"/>
        <w:rPr>
          <w:highlight w:val="white"/>
        </w:rPr>
      </w:pPr>
      <w:r>
        <w:rPr>
          <w:sz w:val="22"/>
          <w:szCs w:val="22"/>
          <w:shd w:fill="FFFFFF" w:val="clear"/>
        </w:rPr>
        <w:t xml:space="preserve">– </w:t>
      </w:r>
      <w:r>
        <w:rPr>
          <w:sz w:val="22"/>
          <w:szCs w:val="22"/>
          <w:shd w:fill="FFFFFF" w:val="clear"/>
        </w:rPr>
        <w:t>стойки ж/б ____ – 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стойки деревянные ____ – ____/____ в штуках/м</w:t>
      </w:r>
      <w:r>
        <w:rPr>
          <w:sz w:val="22"/>
          <w:szCs w:val="22"/>
          <w:shd w:fill="FFFFFF" w:val="clear"/>
          <w:vertAlign w:val="superscript"/>
        </w:rPr>
        <w:t>3</w:t>
      </w:r>
      <w:r>
        <w:rPr>
          <w:sz w:val="22"/>
          <w:szCs w:val="22"/>
          <w:shd w:fill="FFFFFF" w:val="clear"/>
        </w:rPr>
        <w:t>;</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приставки ж/б ____ – ____ в штуках;</w:t>
      </w:r>
    </w:p>
    <w:p>
      <w:pPr>
        <w:pStyle w:val="Normal"/>
        <w:tabs>
          <w:tab w:val="left" w:pos="993" w:leader="none"/>
        </w:tabs>
        <w:spacing w:lineRule="auto" w:line="240"/>
        <w:ind w:left="709" w:firstLine="567"/>
        <w:rPr>
          <w:highlight w:val="white"/>
        </w:rPr>
      </w:pPr>
      <w:r>
        <w:rPr>
          <w:sz w:val="22"/>
          <w:szCs w:val="22"/>
          <w:shd w:fill="FFFFFF" w:val="clear"/>
        </w:rPr>
        <w:t xml:space="preserve">– </w:t>
      </w:r>
      <w:r>
        <w:rPr>
          <w:sz w:val="22"/>
          <w:szCs w:val="22"/>
          <w:shd w:fill="FFFFFF" w:val="clear"/>
        </w:rPr>
        <w:t>изоляторы ____ – ____ в штуках;</w:t>
      </w:r>
    </w:p>
    <w:p>
      <w:pPr>
        <w:pStyle w:val="Normal"/>
        <w:tabs>
          <w:tab w:val="left" w:pos="993" w:leader="none"/>
        </w:tabs>
        <w:spacing w:lineRule="auto" w:line="240"/>
        <w:ind w:left="709" w:firstLine="567"/>
        <w:rPr>
          <w:highlight w:val="white"/>
        </w:rPr>
      </w:pPr>
      <w:r>
        <w:rPr>
          <w:sz w:val="22"/>
          <w:szCs w:val="22"/>
          <w:shd w:fill="FFFFFF" w:val="clear"/>
        </w:rPr>
        <w:t xml:space="preserve">– </w:t>
      </w:r>
      <w:r>
        <w:rPr>
          <w:sz w:val="22"/>
          <w:szCs w:val="22"/>
          <w:shd w:fill="FFFFFF" w:val="clear"/>
        </w:rPr>
        <w:t>траверсы ____ – 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крючья стальные ____ – 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корпус ТП ____ кВА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силовой трансформатор ____ кВА – 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разъединитель 10 (6) кВ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выключатели 6-110 кВ _______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панели (шкафы) оборудования _______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аккумуляторные батареи _______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фундаменты _______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тросостойка ____ – ____/____ в штуках/тоннах;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металлические опоры ____ – ____/____ в штуках/тоннах;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сцепная арматура (натяжная, подвесная, защитная) ____ – ______ в штуках;</w:t>
      </w:r>
    </w:p>
    <w:p>
      <w:pPr>
        <w:pStyle w:val="ListParagraph"/>
        <w:tabs>
          <w:tab w:val="left" w:pos="1134" w:leader="none"/>
        </w:tabs>
        <w:ind w:left="0" w:firstLine="709"/>
        <w:jc w:val="both"/>
        <w:rPr>
          <w:sz w:val="22"/>
          <w:szCs w:val="22"/>
          <w:shd w:fill="FFFFFF" w:val="clear"/>
        </w:rPr>
      </w:pPr>
      <w:r>
        <w:rPr>
          <w:sz w:val="22"/>
          <w:szCs w:val="22"/>
          <w:shd w:fill="FFFFFF" w:val="clear"/>
        </w:rPr>
      </w:r>
    </w:p>
    <w:p>
      <w:pPr>
        <w:pStyle w:val="ListParagraph"/>
        <w:tabs>
          <w:tab w:val="left" w:pos="1134" w:leader="none"/>
        </w:tabs>
        <w:ind w:left="0" w:firstLine="709"/>
        <w:jc w:val="both"/>
        <w:rPr>
          <w:highlight w:val="white"/>
        </w:rPr>
      </w:pPr>
      <w:r>
        <w:rPr>
          <w:b/>
          <w:sz w:val="22"/>
          <w:szCs w:val="22"/>
          <w:shd w:fill="FFFFFF" w:val="clear"/>
        </w:rPr>
        <w:t>5. Требования к учету Подрядчиком материалов (в т.ч. лома черных и цветных материалов), образовавшихся в ходе выполнения демонтажных работ:</w:t>
      </w:r>
    </w:p>
    <w:p>
      <w:pPr>
        <w:pStyle w:val="ListParagraph"/>
        <w:tabs>
          <w:tab w:val="left" w:pos="1134" w:leader="none"/>
        </w:tabs>
        <w:ind w:left="0" w:firstLine="709"/>
        <w:jc w:val="both"/>
        <w:rPr>
          <w:highlight w:val="white"/>
        </w:rPr>
      </w:pPr>
      <w:r>
        <w:rPr>
          <w:sz w:val="22"/>
          <w:szCs w:val="22"/>
          <w:shd w:fill="FFFFFF" w:val="clear"/>
        </w:rPr>
        <w:t xml:space="preserve">5.1. При выполнении работы по демонтажу материалов (провода) </w:t>
      </w:r>
      <w:r>
        <w:rPr>
          <w:b/>
          <w:sz w:val="22"/>
          <w:szCs w:val="22"/>
          <w:shd w:fill="FFFFFF" w:val="clear"/>
        </w:rPr>
        <w:t xml:space="preserve">факт демонтажа фиксируется Сторонами путем подписания Акта демонтажа </w:t>
      </w:r>
      <w:r>
        <w:rPr>
          <w:sz w:val="22"/>
          <w:szCs w:val="22"/>
          <w:shd w:fill="FFFFFF" w:val="clear"/>
        </w:rPr>
        <w:t>по форме согласно</w:t>
      </w:r>
      <w:r>
        <w:rPr>
          <w:b/>
          <w:sz w:val="22"/>
          <w:szCs w:val="22"/>
          <w:shd w:fill="FFFFFF" w:val="clear"/>
        </w:rPr>
        <w:t xml:space="preserve"> </w:t>
      </w:r>
      <w:r>
        <w:rPr>
          <w:sz w:val="22"/>
          <w:szCs w:val="22"/>
          <w:shd w:fill="FFFFFF" w:val="clear"/>
        </w:rPr>
        <w:t>Приложению №1 к настоящему Порядку. Акт демонтажа составляется и подписывается Подрядчиком в 2 (двух) экземплярах и передается Заказчику для рассмотрения и подписания в течение 2 (двух) рабочих дней с момента демонтажа. Срок для рассмотрения Акта демонтажа Заказчиком составляет 5 (пять) рабочих дней с момента получения.</w:t>
      </w:r>
    </w:p>
    <w:p>
      <w:pPr>
        <w:pStyle w:val="ListParagraph"/>
        <w:tabs>
          <w:tab w:val="left" w:pos="1134" w:leader="none"/>
        </w:tabs>
        <w:ind w:left="0" w:firstLine="709"/>
        <w:jc w:val="both"/>
        <w:rPr>
          <w:highlight w:val="white"/>
        </w:rPr>
      </w:pPr>
      <w:r>
        <w:rPr>
          <w:sz w:val="22"/>
          <w:szCs w:val="22"/>
          <w:shd w:fill="FFFFFF" w:val="clear"/>
        </w:rPr>
        <w:t>Объем и масса демонтируемых материалов должны соответствовать данным, указанным в паспорте на объект (ВЛ, ПС, ТП и др.) и номенклатуре, указанной в п. 3 настоящего Порядка.</w:t>
      </w:r>
    </w:p>
    <w:p>
      <w:pPr>
        <w:pStyle w:val="ListParagraph"/>
        <w:tabs>
          <w:tab w:val="left" w:pos="1134" w:leader="none"/>
        </w:tabs>
        <w:ind w:left="0" w:firstLine="709"/>
        <w:jc w:val="both"/>
        <w:rPr>
          <w:highlight w:val="white"/>
        </w:rPr>
      </w:pPr>
      <w:r>
        <w:rPr>
          <w:sz w:val="22"/>
          <w:szCs w:val="22"/>
          <w:shd w:fill="FFFFFF" w:val="clear"/>
        </w:rPr>
        <w:t xml:space="preserve">Количество (протяженность, марка) проводов, подлежащих демонтажу, указано в ТЗ к Договору. </w:t>
      </w:r>
    </w:p>
    <w:p>
      <w:pPr>
        <w:pStyle w:val="ListParagraph"/>
        <w:tabs>
          <w:tab w:val="left" w:pos="1134" w:leader="none"/>
        </w:tabs>
        <w:ind w:left="0" w:firstLine="709"/>
        <w:jc w:val="both"/>
        <w:rPr>
          <w:highlight w:val="white"/>
        </w:rPr>
      </w:pPr>
      <w:r>
        <w:rPr>
          <w:sz w:val="22"/>
          <w:szCs w:val="22"/>
          <w:shd w:fill="FFFFFF" w:val="clear"/>
        </w:rPr>
        <w:t>В случае установления Подрядчиком несоответствия демонтированных материалов (провода) требованиям ТЗ (паспорту линии), Подрядчик обязан в течение 2 (двух) дней с момента демонтажа письменно сообщить о данном факте Заказчику. Факт несоответствия фиксируется сторонами Договора в Акте демонтажа. При нарушении Подрядчиком указанной обязанности Заказчик вправе потребовать от Подрядчика уплаты штрафных санкций, предусмотренных Договором.</w:t>
      </w:r>
    </w:p>
    <w:p>
      <w:pPr>
        <w:pStyle w:val="ListParagraph"/>
        <w:tabs>
          <w:tab w:val="left" w:pos="1134" w:leader="none"/>
        </w:tabs>
        <w:ind w:left="0" w:firstLine="709"/>
        <w:jc w:val="both"/>
        <w:rPr>
          <w:highlight w:val="white"/>
        </w:rPr>
      </w:pPr>
      <w:r>
        <w:rPr>
          <w:rFonts w:eastAsia="Calibri"/>
          <w:bCs/>
          <w:iCs/>
          <w:sz w:val="22"/>
          <w:szCs w:val="22"/>
          <w:shd w:fill="FFFFFF" w:val="clear"/>
        </w:rPr>
        <w:t xml:space="preserve">5.2. После подписания Сторонами Актов демонтажа </w:t>
      </w:r>
      <w:r>
        <w:rPr>
          <w:sz w:val="22"/>
          <w:szCs w:val="22"/>
          <w:shd w:fill="FFFFFF" w:val="clear"/>
        </w:rPr>
        <w:t xml:space="preserve">материалы, высвободившиеся после демонтажа и перечисленные в подписанном Сторонами Акте демонтажа, остаются </w:t>
      </w:r>
      <w:r>
        <w:rPr>
          <w:b/>
          <w:sz w:val="22"/>
          <w:szCs w:val="22"/>
          <w:shd w:fill="FFFFFF" w:val="clear"/>
        </w:rPr>
        <w:t>на ответственном хранении</w:t>
      </w:r>
      <w:r>
        <w:rPr>
          <w:sz w:val="22"/>
          <w:szCs w:val="22"/>
          <w:shd w:fill="FFFFFF" w:val="clear"/>
        </w:rPr>
        <w:t xml:space="preserve"> у Подрядчика до момента их фактической передачи Заказчику и подписания «Акта об оприходовании материальных ценностей, полученных при разборке и демонтаже основных средств подрядными организациями», в соответствии с приложением 1-6/12 к Учетной политике АО «ДРСК».</w:t>
      </w:r>
    </w:p>
    <w:p>
      <w:pPr>
        <w:pStyle w:val="Normal"/>
        <w:spacing w:lineRule="auto" w:line="240"/>
        <w:ind w:firstLine="709"/>
        <w:rPr>
          <w:highlight w:val="white"/>
        </w:rPr>
      </w:pPr>
      <w:r>
        <w:rPr>
          <w:sz w:val="22"/>
          <w:szCs w:val="22"/>
          <w:shd w:fill="FFFFFF" w:val="clear"/>
        </w:rPr>
        <w:t xml:space="preserve">5.3. При хранении материалов (в т.ч. лома черных и цветных материалов), образовавшихся в ходе выполнения Работ по демонтажу, </w:t>
      </w:r>
      <w:r>
        <w:rPr>
          <w:b/>
          <w:sz w:val="22"/>
          <w:szCs w:val="22"/>
          <w:shd w:fill="FFFFFF" w:val="clear"/>
        </w:rPr>
        <w:t>Подрядчик должен соблюдать требования</w:t>
      </w:r>
      <w:r>
        <w:rPr>
          <w:sz w:val="22"/>
          <w:szCs w:val="22"/>
          <w:shd w:fill="FFFFFF" w:val="clear"/>
        </w:rPr>
        <w:t xml:space="preserve">, установленные следующими актами: </w:t>
      </w:r>
    </w:p>
    <w:p>
      <w:pPr>
        <w:pStyle w:val="Normal"/>
        <w:spacing w:lineRule="auto" w:line="240"/>
        <w:ind w:firstLine="709"/>
        <w:rPr>
          <w:highlight w:val="white"/>
        </w:rPr>
      </w:pPr>
      <w:r>
        <w:rPr>
          <w:sz w:val="22"/>
          <w:szCs w:val="22"/>
          <w:shd w:fill="FFFFFF" w:val="clear"/>
        </w:rPr>
        <w:t>1) СанПиН 2.1.7.1322-03 «Гигиенические требования к размещению и обезвреживанию отходов производства и потребления»;</w:t>
      </w:r>
    </w:p>
    <w:p>
      <w:pPr>
        <w:pStyle w:val="Normal"/>
        <w:spacing w:lineRule="auto" w:line="240"/>
        <w:ind w:firstLine="709"/>
        <w:rPr>
          <w:highlight w:val="white"/>
        </w:rPr>
      </w:pPr>
      <w:r>
        <w:rPr>
          <w:sz w:val="22"/>
          <w:szCs w:val="22"/>
          <w:shd w:fill="FFFFFF" w:val="clear"/>
        </w:rPr>
        <w:t>2) ГОСТ 2787-2019 "Металлы черные вторичные. Общие технические условия".</w:t>
      </w:r>
    </w:p>
    <w:p>
      <w:pPr>
        <w:pStyle w:val="Normal"/>
        <w:spacing w:lineRule="auto" w:line="240"/>
        <w:ind w:firstLine="709"/>
        <w:rPr>
          <w:highlight w:val="white"/>
        </w:rPr>
      </w:pPr>
      <w:r>
        <w:rPr>
          <w:sz w:val="22"/>
          <w:szCs w:val="22"/>
          <w:shd w:fill="FFFFFF" w:val="clear"/>
        </w:rPr>
        <w:t xml:space="preserve">3) Инструкции по складированию и хранению материалов, оборудования и запасных частей на складах филиалов, утвержденную в АО «ДРСК» (И-ИСМ-6.4-01.02-4729). </w:t>
      </w:r>
    </w:p>
    <w:p>
      <w:pPr>
        <w:pStyle w:val="ListParagraph"/>
        <w:tabs>
          <w:tab w:val="left" w:pos="1134" w:leader="none"/>
        </w:tabs>
        <w:ind w:left="0" w:firstLine="709"/>
        <w:jc w:val="both"/>
        <w:rPr>
          <w:highlight w:val="white"/>
        </w:rPr>
      </w:pPr>
      <w:r>
        <w:rPr>
          <w:rFonts w:eastAsia="Calibri"/>
          <w:bCs/>
          <w:iCs/>
          <w:sz w:val="22"/>
          <w:szCs w:val="22"/>
          <w:shd w:fill="FFFFFF" w:val="clear"/>
        </w:rPr>
        <w:t>5.4. П</w:t>
      </w:r>
      <w:r>
        <w:rPr>
          <w:bCs/>
          <w:sz w:val="22"/>
          <w:szCs w:val="22"/>
          <w:shd w:fill="FFFFFF" w:val="clear"/>
        </w:rPr>
        <w:t xml:space="preserve">осле завершения выполнения Работ в отношении </w:t>
      </w:r>
      <w:r>
        <w:rPr>
          <w:sz w:val="22"/>
          <w:szCs w:val="22"/>
          <w:shd w:fill="FFFFFF" w:val="clear"/>
        </w:rPr>
        <w:t>каждого</w:t>
      </w:r>
      <w:r>
        <w:rPr>
          <w:bCs/>
          <w:sz w:val="22"/>
          <w:szCs w:val="22"/>
          <w:shd w:fill="FFFFFF" w:val="clear"/>
        </w:rPr>
        <w:t xml:space="preserve"> Объекта и подписания Сторонами Акта КС-2, Справки КС-3 Подрядчик передает Заказчику в течение 5 (пяти) рабочих дней с момента подписания актов в полном объёме лом чёрных и цветных металлов, оборудование, образовавшиеся в ходе выполнения Работ по демонтажу. Стороны подписывают в указанный срок </w:t>
      </w:r>
      <w:r>
        <w:rPr>
          <w:sz w:val="22"/>
          <w:szCs w:val="22"/>
          <w:shd w:fill="FFFFFF" w:val="clear"/>
        </w:rPr>
        <w:t>«Акт об оприходовании материальных ценностей, полученных при разборке и демонтаже основных средств подрядными организациями».</w:t>
      </w:r>
    </w:p>
    <w:p>
      <w:pPr>
        <w:pStyle w:val="ListParagraph"/>
        <w:tabs>
          <w:tab w:val="left" w:pos="1134" w:leader="none"/>
        </w:tabs>
        <w:ind w:left="0" w:firstLine="709"/>
        <w:jc w:val="both"/>
        <w:rPr>
          <w:highlight w:val="white"/>
        </w:rPr>
      </w:pPr>
      <w:r>
        <w:rPr>
          <w:sz w:val="22"/>
          <w:szCs w:val="22"/>
          <w:shd w:fill="FFFFFF" w:val="clear"/>
        </w:rPr>
        <w:t xml:space="preserve">Заказчик проверяет соответствие фактически передаваемых Подрядчиком материалов (провода) паспорту линии, ее протяженности на участке замены, марке провода, а также сведениям, указанным в актах КС-2. Проверку материалов после демонтажа со стороны Заказчика осуществляет: ________________________________________________________ </w:t>
      </w:r>
      <w:r>
        <w:rPr>
          <w:i/>
          <w:sz w:val="22"/>
          <w:szCs w:val="22"/>
          <w:shd w:fill="FFFFFF" w:val="clear"/>
        </w:rPr>
        <w:t>(указывается Ф.И.О., должность).</w:t>
      </w:r>
    </w:p>
    <w:p>
      <w:pPr>
        <w:pStyle w:val="ListParagraph"/>
        <w:tabs>
          <w:tab w:val="left" w:pos="1134" w:leader="none"/>
        </w:tabs>
        <w:ind w:left="0" w:firstLine="709"/>
        <w:jc w:val="both"/>
        <w:rPr>
          <w:i/>
          <w:i/>
          <w:sz w:val="22"/>
          <w:szCs w:val="22"/>
          <w:shd w:fill="FFFFFF" w:val="clear"/>
        </w:rPr>
      </w:pPr>
      <w:r>
        <w:rPr>
          <w:i/>
          <w:sz w:val="22"/>
          <w:szCs w:val="22"/>
          <w:shd w:fill="FFFFFF" w:val="clear"/>
        </w:rPr>
      </w:r>
    </w:p>
    <w:p>
      <w:pPr>
        <w:pStyle w:val="ListParagraph"/>
        <w:tabs>
          <w:tab w:val="left" w:pos="1134" w:leader="none"/>
        </w:tabs>
        <w:ind w:left="0" w:firstLine="709"/>
        <w:jc w:val="both"/>
        <w:rPr>
          <w:highlight w:val="white"/>
        </w:rPr>
      </w:pPr>
      <w:r>
        <w:rPr>
          <w:rFonts w:eastAsia="Calibri"/>
          <w:bCs/>
          <w:iCs/>
          <w:sz w:val="22"/>
          <w:szCs w:val="22"/>
          <w:shd w:fill="FFFFFF" w:val="clear"/>
        </w:rPr>
        <w:t xml:space="preserve">В случае наличия по вине Подрядчика расхождений в объеме передаваемых материалов между Актом демонтажа и </w:t>
      </w:r>
      <w:r>
        <w:rPr>
          <w:sz w:val="22"/>
          <w:szCs w:val="22"/>
          <w:shd w:fill="FFFFFF" w:val="clear"/>
        </w:rPr>
        <w:t>«Актом об оприходовании материальных ценностей, полученных при разборке и демонтаже основных средств подрядными организациями», Заказчик вправе потребовать от Подрядчика компенсации убытков и уплаты штрафных санкций, предусмотренных Договором.</w:t>
      </w:r>
    </w:p>
    <w:p>
      <w:pPr>
        <w:pStyle w:val="Normal"/>
        <w:tabs>
          <w:tab w:val="left" w:pos="993" w:leader="none"/>
        </w:tabs>
        <w:spacing w:lineRule="auto" w:line="240"/>
        <w:ind w:firstLine="709"/>
        <w:rPr>
          <w:sz w:val="22"/>
          <w:szCs w:val="22"/>
          <w:shd w:fill="FFFFFF" w:val="clear"/>
        </w:rPr>
      </w:pPr>
      <w:r>
        <w:rPr>
          <w:sz w:val="22"/>
          <w:szCs w:val="22"/>
          <w:shd w:fill="FFFFFF" w:val="clear"/>
        </w:rPr>
      </w:r>
    </w:p>
    <w:p>
      <w:pPr>
        <w:pStyle w:val="ListParagraph"/>
        <w:tabs>
          <w:tab w:val="left" w:pos="1134" w:leader="none"/>
        </w:tabs>
        <w:ind w:left="0" w:firstLine="709"/>
        <w:jc w:val="both"/>
        <w:rPr>
          <w:highlight w:val="white"/>
        </w:rPr>
      </w:pPr>
      <w:r>
        <w:rPr>
          <w:sz w:val="22"/>
          <w:szCs w:val="22"/>
          <w:shd w:fill="FFFFFF" w:val="clear"/>
        </w:rPr>
        <w:t xml:space="preserve">7. Заказчик вправе в любое время осуществлять контроль за учетом и хранением Подрядчиком материалов после демонтажа. В случае обнаружения отступления Подрядчика от настоящего Порядка, Заказчик оформляет и передает Подрядчику Ведомость замечаний, в которой фиксируется каждый случай несоблюдения Порядка и сроки его устранения. </w:t>
      </w:r>
    </w:p>
    <w:p>
      <w:pPr>
        <w:pStyle w:val="ListParagraph"/>
        <w:tabs>
          <w:tab w:val="left" w:pos="1134" w:leader="none"/>
        </w:tabs>
        <w:ind w:left="0" w:firstLine="709"/>
        <w:jc w:val="both"/>
        <w:rPr>
          <w:highlight w:val="white"/>
        </w:rPr>
      </w:pPr>
      <w:r>
        <w:rPr>
          <w:bCs/>
          <w:sz w:val="22"/>
          <w:szCs w:val="22"/>
          <w:shd w:fill="FFFFFF" w:val="clear"/>
        </w:rPr>
        <w:t>Устранение указанных недостатков/отступлений, выявленных Заказчиком, осуществляется Подрядчиком своими силами и за свой счет в срок, указанный в Ведомости замечаний.</w:t>
      </w:r>
    </w:p>
    <w:p>
      <w:pPr>
        <w:pStyle w:val="ListParagraph"/>
        <w:tabs>
          <w:tab w:val="left" w:pos="1134" w:leader="none"/>
        </w:tabs>
        <w:ind w:left="0" w:firstLine="709"/>
        <w:jc w:val="both"/>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highlight w:val="white"/>
        </w:rPr>
      </w:pPr>
      <w:r>
        <w:rPr>
          <w:i/>
          <w:sz w:val="22"/>
          <w:szCs w:val="22"/>
          <w:shd w:fill="FFFFFF" w:val="clear"/>
        </w:rPr>
        <w:t>Приложение: форма: Акта демонтажа.</w:t>
      </w:r>
    </w:p>
    <w:p>
      <w:pPr>
        <w:pStyle w:val="Normal"/>
        <w:spacing w:lineRule="auto" w:line="240"/>
        <w:rPr>
          <w:sz w:val="22"/>
          <w:szCs w:val="22"/>
          <w:shd w:fill="FFFFFF" w:val="clear"/>
        </w:rPr>
      </w:pPr>
      <w:r>
        <w:rPr>
          <w:sz w:val="22"/>
          <w:szCs w:val="22"/>
          <w:shd w:fill="FFFFFF" w:val="clear"/>
        </w:rPr>
      </w:r>
    </w:p>
    <w:p>
      <w:pPr>
        <w:pStyle w:val="ListParagraph"/>
        <w:tabs>
          <w:tab w:val="left" w:pos="1134" w:leader="none"/>
        </w:tabs>
        <w:ind w:left="0" w:firstLine="709"/>
        <w:jc w:val="both"/>
        <w:rPr>
          <w:rFonts w:eastAsia="Calibri"/>
          <w:bCs/>
          <w:iCs/>
          <w:sz w:val="22"/>
          <w:szCs w:val="22"/>
          <w:shd w:fill="FFFFFF" w:val="clear"/>
        </w:rPr>
      </w:pPr>
      <w:r>
        <w:rPr>
          <w:rFonts w:eastAsia="Calibri"/>
          <w:bCs/>
          <w:iCs/>
          <w:sz w:val="22"/>
          <w:szCs w:val="22"/>
          <w:shd w:fill="FFFFFF" w:val="clear"/>
        </w:rPr>
      </w:r>
    </w:p>
    <w:p>
      <w:pPr>
        <w:pStyle w:val="Normal"/>
        <w:spacing w:lineRule="auto" w:line="240"/>
        <w:rPr>
          <w:sz w:val="22"/>
          <w:szCs w:val="22"/>
          <w:shd w:fill="FFFFFF" w:val="clear"/>
        </w:rPr>
      </w:pPr>
      <w:r>
        <w:rPr>
          <w:sz w:val="22"/>
          <w:szCs w:val="22"/>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rPr>
                <w:highlight w:val="white"/>
              </w:rPr>
            </w:pPr>
            <w:r>
              <w:rPr>
                <w:b/>
                <w:sz w:val="22"/>
                <w:szCs w:val="22"/>
                <w:shd w:fill="FFFFFF" w:val="clear"/>
              </w:rPr>
              <w:t>Заказчик:</w:t>
            </w:r>
          </w:p>
        </w:tc>
        <w:tc>
          <w:tcPr>
            <w:tcW w:w="4785" w:type="dxa"/>
            <w:tcBorders/>
            <w:shd w:fill="auto" w:val="clear"/>
          </w:tcPr>
          <w:p>
            <w:pPr>
              <w:pStyle w:val="Normal"/>
              <w:widowControl w:val="false"/>
              <w:spacing w:lineRule="auto" w:line="240"/>
              <w:rPr>
                <w:highlight w:val="white"/>
              </w:rPr>
            </w:pPr>
            <w:r>
              <w:rPr>
                <w:b/>
                <w:sz w:val="22"/>
                <w:szCs w:val="22"/>
                <w:shd w:fill="FFFFFF" w:val="clear"/>
              </w:rPr>
              <w:t>Подрядчик:</w:t>
            </w:r>
          </w:p>
        </w:tc>
      </w:tr>
      <w:tr>
        <w:trPr/>
        <w:tc>
          <w:tcPr>
            <w:tcW w:w="4785" w:type="dxa"/>
            <w:tcBorders/>
            <w:shd w:fill="auto" w:val="clear"/>
          </w:tcPr>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 xml:space="preserve">_______________ / _______________ </w:t>
            </w:r>
          </w:p>
        </w:tc>
        <w:tc>
          <w:tcPr>
            <w:tcW w:w="4785" w:type="dxa"/>
            <w:tcBorders/>
            <w:shd w:fill="auto" w:val="clear"/>
          </w:tcPr>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 xml:space="preserve">_______________ / _______________ </w:t>
            </w:r>
          </w:p>
          <w:p>
            <w:pPr>
              <w:pStyle w:val="Normal"/>
              <w:widowControl w:val="false"/>
              <w:spacing w:lineRule="auto" w:line="240"/>
              <w:rPr>
                <w:sz w:val="22"/>
                <w:szCs w:val="22"/>
                <w:shd w:fill="FFFFFF" w:val="clear"/>
              </w:rPr>
            </w:pPr>
            <w:r>
              <w:rPr>
                <w:sz w:val="22"/>
                <w:szCs w:val="22"/>
                <w:shd w:fill="FFFFFF" w:val="clear"/>
              </w:rPr>
            </w:r>
          </w:p>
        </w:tc>
      </w:tr>
    </w:tbl>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hd w:fill="FFFFFF" w:val="clear"/>
        </w:rPr>
      </w:pPr>
      <w:r>
        <w:rPr>
          <w:shd w:fill="FFFFFF" w:val="clear"/>
        </w:rPr>
      </w:r>
    </w:p>
    <w:p>
      <w:pPr>
        <w:pStyle w:val="Normal"/>
        <w:rPr>
          <w:shd w:fill="FFFFFF" w:val="clear"/>
        </w:rPr>
      </w:pPr>
      <w:r>
        <w:rPr>
          <w:shd w:fill="FFFFFF" w:val="clear"/>
        </w:rPr>
      </w:r>
      <w:r>
        <w:br w:type="page"/>
      </w:r>
    </w:p>
    <w:p>
      <w:pPr>
        <w:pStyle w:val="Normal"/>
        <w:spacing w:lineRule="auto" w:line="240"/>
        <w:jc w:val="right"/>
        <w:rPr>
          <w:highlight w:val="white"/>
        </w:rPr>
      </w:pPr>
      <w:r>
        <w:rPr>
          <w:sz w:val="22"/>
          <w:szCs w:val="22"/>
          <w:shd w:fill="FFFFFF" w:val="clear"/>
        </w:rPr>
        <w:t xml:space="preserve">Приложение к </w:t>
      </w:r>
    </w:p>
    <w:p>
      <w:pPr>
        <w:pStyle w:val="Normal"/>
        <w:spacing w:lineRule="auto" w:line="240"/>
        <w:jc w:val="right"/>
        <w:rPr>
          <w:highlight w:val="white"/>
        </w:rPr>
      </w:pPr>
      <w:r>
        <w:rPr>
          <w:sz w:val="22"/>
          <w:szCs w:val="22"/>
          <w:shd w:fill="FFFFFF" w:val="clear"/>
        </w:rPr>
        <w:t xml:space="preserve">Порядку учета и хранения материалов, </w:t>
      </w:r>
    </w:p>
    <w:p>
      <w:pPr>
        <w:pStyle w:val="Normal"/>
        <w:spacing w:lineRule="auto" w:line="240"/>
        <w:jc w:val="right"/>
        <w:rPr>
          <w:highlight w:val="white"/>
        </w:rPr>
      </w:pPr>
      <w:r>
        <w:rPr>
          <w:sz w:val="22"/>
          <w:szCs w:val="22"/>
          <w:shd w:fill="FFFFFF" w:val="clear"/>
        </w:rPr>
        <w:t xml:space="preserve">демонтированных при исполнении подрядчиком </w:t>
      </w:r>
    </w:p>
    <w:p>
      <w:pPr>
        <w:pStyle w:val="Normal"/>
        <w:spacing w:lineRule="auto" w:line="240"/>
        <w:jc w:val="right"/>
        <w:rPr>
          <w:highlight w:val="white"/>
        </w:rPr>
      </w:pPr>
      <w:r>
        <w:rPr>
          <w:sz w:val="22"/>
          <w:szCs w:val="22"/>
          <w:shd w:fill="FFFFFF" w:val="clear"/>
        </w:rPr>
        <w:t>работ по договору подряд №____ от __.__.20__</w:t>
      </w:r>
    </w:p>
    <w:p>
      <w:pPr>
        <w:pStyle w:val="Normal"/>
        <w:spacing w:lineRule="auto" w:line="240"/>
        <w:rPr>
          <w:b/>
          <w:b/>
          <w:bCs/>
          <w:sz w:val="22"/>
          <w:szCs w:val="22"/>
          <w:shd w:fill="FFFFFF" w:val="clear"/>
        </w:rPr>
      </w:pPr>
      <w:r>
        <w:rPr>
          <w:b/>
          <w:bCs/>
          <w:sz w:val="22"/>
          <w:szCs w:val="22"/>
          <w:shd w:fill="FFFFFF" w:val="clear"/>
        </w:rPr>
      </w:r>
    </w:p>
    <w:p>
      <w:pPr>
        <w:pStyle w:val="Style44"/>
        <w:rPr>
          <w:highlight w:val="white"/>
        </w:rPr>
      </w:pPr>
      <w:r>
        <w:rPr>
          <w:shd w:fill="FFFFFF" w:val="clear"/>
        </w:rPr>
        <w:t>Акт демонтажа</w:t>
      </w:r>
    </w:p>
    <w:p>
      <w:pPr>
        <w:pStyle w:val="Normal"/>
        <w:spacing w:lineRule="auto" w:line="240"/>
        <w:rPr>
          <w:sz w:val="22"/>
          <w:szCs w:val="22"/>
          <w:shd w:fill="FFFFFF" w:val="clear"/>
        </w:rPr>
      </w:pPr>
      <w:r>
        <w:rPr>
          <w:sz w:val="22"/>
          <w:szCs w:val="22"/>
          <w:shd w:fill="FFFFFF" w:val="clear"/>
        </w:rPr>
      </w:r>
    </w:p>
    <w:tbl>
      <w:tblPr>
        <w:tblW w:w="48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9524"/>
      </w:tblGrid>
      <w:tr>
        <w:trPr/>
        <w:tc>
          <w:tcPr>
            <w:tcW w:w="95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Style44"/>
              <w:widowControl w:val="false"/>
              <w:spacing w:lineRule="auto" w:line="240"/>
              <w:rPr>
                <w:highlight w:val="white"/>
              </w:rPr>
            </w:pPr>
            <w:r>
              <w:rPr>
                <w:b w:val="false"/>
                <w:shd w:fill="FFFFFF" w:val="clear"/>
              </w:rPr>
              <w:t>Акт</w:t>
            </w:r>
          </w:p>
          <w:p>
            <w:pPr>
              <w:pStyle w:val="Normal"/>
              <w:widowControl w:val="false"/>
              <w:spacing w:lineRule="auto" w:line="240"/>
              <w:jc w:val="center"/>
              <w:rPr>
                <w:highlight w:val="white"/>
              </w:rPr>
            </w:pPr>
            <w:r>
              <w:rPr>
                <w:bCs/>
                <w:sz w:val="22"/>
                <w:szCs w:val="22"/>
                <w:shd w:fill="FFFFFF" w:val="clear"/>
              </w:rPr>
              <w:t xml:space="preserve">демонтажа </w:t>
            </w:r>
          </w:p>
          <w:p>
            <w:pPr>
              <w:pStyle w:val="Normal"/>
              <w:widowControl w:val="false"/>
              <w:spacing w:lineRule="auto" w:line="240"/>
              <w:rPr>
                <w:highlight w:val="white"/>
              </w:rPr>
            </w:pPr>
            <w:r>
              <w:rPr>
                <w:sz w:val="22"/>
                <w:szCs w:val="22"/>
                <w:shd w:fill="FFFFFF" w:val="clear"/>
              </w:rPr>
              <w:t>г.___________                                                                                               «_____» _________20_г.</w:t>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rPr>
                <w:highlight w:val="white"/>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rPr>
                <w:highlight w:val="white"/>
              </w:rPr>
            </w:pPr>
            <w:r>
              <w:rPr>
                <w:sz w:val="22"/>
                <w:szCs w:val="22"/>
                <w:shd w:fill="FFFFFF" w:val="clear"/>
              </w:rPr>
              <w:t>Подрядчик осуществил демонтаж следующего имущества (оборудования) Заказчика по Договору подряда №______ от _____________:</w:t>
            </w:r>
          </w:p>
          <w:tbl>
            <w:tblPr>
              <w:tblW w:w="9514"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1115"/>
              <w:gridCol w:w="1860"/>
              <w:gridCol w:w="1859"/>
              <w:gridCol w:w="2441"/>
              <w:gridCol w:w="2239"/>
            </w:tblGrid>
            <w:tr>
              <w:trPr/>
              <w:tc>
                <w:tcPr>
                  <w:tcW w:w="1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w:t>
                  </w:r>
                  <w:r>
                    <w:rPr>
                      <w:bCs/>
                      <w:i/>
                      <w:sz w:val="22"/>
                      <w:szCs w:val="22"/>
                      <w:shd w:fill="FFFFFF" w:val="clear"/>
                    </w:rPr>
                    <w:t>п/п</w:t>
                  </w:r>
                </w:p>
              </w:tc>
              <w:tc>
                <w:tcPr>
                  <w:tcW w:w="18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Наименование демонтированного имущества (оборудования)</w:t>
                  </w:r>
                </w:p>
                <w:p>
                  <w:pPr>
                    <w:pStyle w:val="Normal"/>
                    <w:widowControl w:val="false"/>
                    <w:spacing w:lineRule="auto" w:line="240"/>
                    <w:jc w:val="center"/>
                    <w:rPr>
                      <w:highlight w:val="white"/>
                    </w:rPr>
                  </w:pPr>
                  <w:r>
                    <w:rPr>
                      <w:bCs/>
                      <w:i/>
                      <w:sz w:val="22"/>
                      <w:szCs w:val="22"/>
                      <w:shd w:fill="FFFFFF" w:val="clear"/>
                    </w:rPr>
                    <w:t xml:space="preserve">Заказчика </w:t>
                  </w:r>
                </w:p>
              </w:tc>
              <w:tc>
                <w:tcPr>
                  <w:tcW w:w="18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Наименование</w:t>
                  </w:r>
                </w:p>
                <w:p>
                  <w:pPr>
                    <w:pStyle w:val="Normal"/>
                    <w:widowControl w:val="false"/>
                    <w:spacing w:lineRule="auto" w:line="240"/>
                    <w:jc w:val="center"/>
                    <w:rPr>
                      <w:highlight w:val="white"/>
                    </w:rPr>
                  </w:pPr>
                  <w:r>
                    <w:rPr>
                      <w:bCs/>
                      <w:i/>
                      <w:sz w:val="22"/>
                      <w:szCs w:val="22"/>
                      <w:shd w:fill="FFFFFF" w:val="clear"/>
                    </w:rPr>
                    <w:t xml:space="preserve">материалов после демонтажа имущества (оборудования) </w:t>
                  </w:r>
                </w:p>
              </w:tc>
              <w:tc>
                <w:tcPr>
                  <w:tcW w:w="24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 xml:space="preserve">Характеристика материалов после демонтажа </w:t>
                  </w:r>
                </w:p>
                <w:p>
                  <w:pPr>
                    <w:pStyle w:val="Normal"/>
                    <w:widowControl w:val="false"/>
                    <w:spacing w:lineRule="auto" w:line="240"/>
                    <w:jc w:val="center"/>
                    <w:rPr>
                      <w:highlight w:val="white"/>
                    </w:rPr>
                  </w:pPr>
                  <w:r>
                    <w:rPr>
                      <w:bCs/>
                      <w:i/>
                      <w:sz w:val="22"/>
                      <w:szCs w:val="22"/>
                      <w:shd w:fill="FFFFFF" w:val="clear"/>
                    </w:rPr>
                    <w:t xml:space="preserve">(идентификационные признаки –марка, длина и др.) согласно ТЗ к Договору </w:t>
                  </w:r>
                </w:p>
              </w:tc>
              <w:tc>
                <w:tcPr>
                  <w:tcW w:w="2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 xml:space="preserve">Местонахождение склада </w:t>
                  </w:r>
                </w:p>
                <w:p>
                  <w:pPr>
                    <w:pStyle w:val="Normal"/>
                    <w:widowControl w:val="false"/>
                    <w:spacing w:lineRule="auto" w:line="240"/>
                    <w:jc w:val="center"/>
                    <w:rPr>
                      <w:highlight w:val="white"/>
                    </w:rPr>
                  </w:pPr>
                  <w:r>
                    <w:rPr>
                      <w:bCs/>
                      <w:i/>
                      <w:sz w:val="22"/>
                      <w:szCs w:val="22"/>
                      <w:shd w:fill="FFFFFF" w:val="clear"/>
                    </w:rPr>
                    <w:t>до передачи материалов после демонтажа на склад Заказчику</w:t>
                  </w:r>
                </w:p>
                <w:p>
                  <w:pPr>
                    <w:pStyle w:val="Normal"/>
                    <w:widowControl w:val="false"/>
                    <w:spacing w:lineRule="auto" w:line="240"/>
                    <w:jc w:val="center"/>
                    <w:rPr>
                      <w:bCs/>
                      <w:i/>
                      <w:i/>
                      <w:sz w:val="22"/>
                      <w:szCs w:val="22"/>
                      <w:shd w:fill="FFFFFF" w:val="clear"/>
                    </w:rPr>
                  </w:pPr>
                  <w:r>
                    <w:rPr>
                      <w:bCs/>
                      <w:i/>
                      <w:sz w:val="22"/>
                      <w:szCs w:val="22"/>
                      <w:shd w:fill="FFFFFF" w:val="clear"/>
                    </w:rPr>
                  </w:r>
                </w:p>
              </w:tc>
            </w:tr>
            <w:tr>
              <w:trPr/>
              <w:tc>
                <w:tcPr>
                  <w:tcW w:w="1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18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18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24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2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r>
            <w:tr>
              <w:trPr/>
              <w:tc>
                <w:tcPr>
                  <w:tcW w:w="1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18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18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24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2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r>
          </w:tbl>
          <w:p>
            <w:pPr>
              <w:pStyle w:val="Normal"/>
              <w:widowControl w:val="false"/>
              <w:spacing w:lineRule="auto" w:line="240"/>
              <w:rPr>
                <w:bCs/>
                <w:sz w:val="22"/>
                <w:szCs w:val="22"/>
                <w:shd w:fill="FFFFFF" w:val="clear"/>
              </w:rPr>
            </w:pPr>
            <w:r>
              <w:rPr>
                <w:bCs/>
                <w:sz w:val="22"/>
                <w:szCs w:val="22"/>
                <w:shd w:fill="FFFFFF" w:val="clear"/>
              </w:rPr>
            </w:r>
          </w:p>
          <w:p>
            <w:pPr>
              <w:pStyle w:val="Normal"/>
              <w:widowControl w:val="false"/>
              <w:spacing w:lineRule="auto" w:line="240"/>
              <w:rPr>
                <w:highlight w:val="white"/>
              </w:rPr>
            </w:pPr>
            <w:r>
              <w:rPr>
                <w:bCs/>
                <w:sz w:val="22"/>
                <w:szCs w:val="22"/>
                <w:shd w:fill="FFFFFF" w:val="clear"/>
              </w:rPr>
              <w:t xml:space="preserve">Факт демонтажа имущества (оборудования) соответствует условиям Договора и подтверждается </w:t>
            </w:r>
            <w:r>
              <w:rPr>
                <w:sz w:val="22"/>
                <w:szCs w:val="22"/>
                <w:shd w:fill="FFFFFF" w:val="clear"/>
              </w:rPr>
              <w:t>Заказчиком</w:t>
            </w:r>
            <w:r>
              <w:rPr>
                <w:bCs/>
                <w:sz w:val="22"/>
                <w:szCs w:val="22"/>
                <w:shd w:fill="FFFFFF" w:val="clear"/>
              </w:rPr>
              <w:t xml:space="preserve">. </w:t>
            </w:r>
          </w:p>
          <w:p>
            <w:pPr>
              <w:pStyle w:val="Normal"/>
              <w:widowControl w:val="false"/>
              <w:spacing w:lineRule="auto" w:line="240"/>
              <w:rPr>
                <w:highlight w:val="white"/>
              </w:rPr>
            </w:pPr>
            <w:r>
              <w:rPr>
                <w:bCs/>
                <w:sz w:val="22"/>
                <w:szCs w:val="22"/>
                <w:shd w:fill="FFFFFF" w:val="clear"/>
              </w:rPr>
              <w:t xml:space="preserve">Претензии к Подрядчику к демонтированному имуществу у Заказчика отсутствуют. </w:t>
            </w:r>
          </w:p>
          <w:p>
            <w:pPr>
              <w:pStyle w:val="Normal"/>
              <w:widowControl w:val="false"/>
              <w:spacing w:lineRule="auto" w:line="240"/>
              <w:rPr>
                <w:highlight w:val="white"/>
              </w:rPr>
            </w:pPr>
            <w:r>
              <w:rPr>
                <w:bCs/>
                <w:i/>
                <w:sz w:val="22"/>
                <w:szCs w:val="22"/>
                <w:shd w:fill="FFFFFF" w:val="clear"/>
              </w:rPr>
              <w:t>либо</w:t>
            </w:r>
          </w:p>
          <w:p>
            <w:pPr>
              <w:pStyle w:val="Normal"/>
              <w:widowControl w:val="false"/>
              <w:spacing w:lineRule="auto" w:line="240"/>
              <w:rPr>
                <w:highlight w:val="white"/>
              </w:rPr>
            </w:pPr>
            <w:r>
              <w:rPr>
                <w:bCs/>
                <w:sz w:val="22"/>
                <w:szCs w:val="22"/>
                <w:shd w:fill="FFFFFF" w:val="clear"/>
              </w:rPr>
              <w:t>Заказчиком установлены следующие замечания к Подрядчику по демонтированному имуществу:</w:t>
            </w:r>
          </w:p>
          <w:p>
            <w:pPr>
              <w:pStyle w:val="Normal"/>
              <w:widowControl w:val="false"/>
              <w:spacing w:lineRule="auto" w:line="240"/>
              <w:rPr>
                <w:highlight w:val="white"/>
              </w:rPr>
            </w:pPr>
            <w:r>
              <w:rPr>
                <w:bCs/>
                <w:sz w:val="22"/>
                <w:szCs w:val="22"/>
                <w:shd w:fill="FFFFFF" w:val="clear"/>
              </w:rPr>
              <w:t>1._______________</w:t>
            </w:r>
          </w:p>
          <w:p>
            <w:pPr>
              <w:pStyle w:val="Normal"/>
              <w:widowControl w:val="false"/>
              <w:spacing w:lineRule="auto" w:line="240"/>
              <w:rPr>
                <w:highlight w:val="white"/>
              </w:rPr>
            </w:pPr>
            <w:r>
              <w:rPr>
                <w:bCs/>
                <w:sz w:val="22"/>
                <w:szCs w:val="22"/>
                <w:shd w:fill="FFFFFF" w:val="clear"/>
              </w:rPr>
              <w:t>2._______________</w:t>
            </w:r>
          </w:p>
          <w:p>
            <w:pPr>
              <w:pStyle w:val="Normal"/>
              <w:widowControl w:val="false"/>
              <w:spacing w:lineRule="auto" w:line="240"/>
              <w:rPr>
                <w:highlight w:val="white"/>
              </w:rPr>
            </w:pPr>
            <w:r>
              <w:rPr>
                <w:bCs/>
                <w:sz w:val="22"/>
                <w:szCs w:val="22"/>
                <w:shd w:fill="FFFFFF" w:val="clear"/>
              </w:rPr>
              <w:t>…</w:t>
            </w:r>
          </w:p>
          <w:p>
            <w:pPr>
              <w:pStyle w:val="Normal"/>
              <w:widowControl w:val="false"/>
              <w:spacing w:lineRule="auto" w:line="240"/>
              <w:rPr>
                <w:highlight w:val="white"/>
              </w:rPr>
            </w:pPr>
            <w:r>
              <w:rPr>
                <w:sz w:val="22"/>
                <w:szCs w:val="22"/>
                <w:shd w:fill="FFFFFF" w:val="clear"/>
              </w:rPr>
              <w:t>Настоящий акт составлен и подписан в 2-х экз., имеющих равную юридическую силу, по одному для каждой из сторон.</w:t>
            </w:r>
          </w:p>
          <w:p>
            <w:pPr>
              <w:pStyle w:val="Normal"/>
              <w:widowControl w:val="false"/>
              <w:spacing w:lineRule="auto" w:line="240"/>
              <w:rPr>
                <w:sz w:val="22"/>
                <w:szCs w:val="22"/>
                <w:shd w:fill="FFFFFF" w:val="clear"/>
              </w:rPr>
            </w:pPr>
            <w:r>
              <w:rPr>
                <w:sz w:val="22"/>
                <w:szCs w:val="22"/>
                <w:shd w:fill="FFFFFF" w:val="clear"/>
              </w:rPr>
            </w:r>
          </w:p>
          <w:tbl>
            <w:tblPr>
              <w:tblW w:w="9411" w:type="dxa"/>
              <w:jc w:val="left"/>
              <w:tblInd w:w="0" w:type="dxa"/>
              <w:tblBorders/>
              <w:tblCellMar>
                <w:top w:w="0" w:type="dxa"/>
                <w:left w:w="108" w:type="dxa"/>
                <w:bottom w:w="0" w:type="dxa"/>
                <w:right w:w="108" w:type="dxa"/>
              </w:tblCellMar>
              <w:tblLook w:val="0000" w:noVBand="0" w:noHBand="0" w:lastColumn="0" w:firstColumn="0" w:lastRow="0" w:firstRow="0"/>
            </w:tblPr>
            <w:tblGrid>
              <w:gridCol w:w="4705"/>
              <w:gridCol w:w="4705"/>
            </w:tblGrid>
            <w:tr>
              <w:trPr/>
              <w:tc>
                <w:tcPr>
                  <w:tcW w:w="4705" w:type="dxa"/>
                  <w:tcBorders/>
                  <w:shd w:fill="auto" w:val="clear"/>
                </w:tcPr>
                <w:p>
                  <w:pPr>
                    <w:pStyle w:val="Normal"/>
                    <w:widowControl w:val="false"/>
                    <w:spacing w:lineRule="auto" w:line="240"/>
                    <w:rPr>
                      <w:highlight w:val="white"/>
                    </w:rPr>
                  </w:pPr>
                  <w:r>
                    <w:rPr>
                      <w:bCs/>
                      <w:sz w:val="22"/>
                      <w:szCs w:val="22"/>
                      <w:shd w:fill="FFFFFF" w:val="clear"/>
                    </w:rPr>
                    <w:t>Заказчик:</w:t>
                  </w:r>
                </w:p>
              </w:tc>
              <w:tc>
                <w:tcPr>
                  <w:tcW w:w="4705" w:type="dxa"/>
                  <w:tcBorders/>
                  <w:shd w:fill="auto" w:val="clear"/>
                </w:tcPr>
                <w:p>
                  <w:pPr>
                    <w:pStyle w:val="Normal"/>
                    <w:widowControl w:val="false"/>
                    <w:spacing w:lineRule="auto" w:line="240"/>
                    <w:rPr>
                      <w:highlight w:val="white"/>
                    </w:rPr>
                  </w:pPr>
                  <w:r>
                    <w:rPr>
                      <w:bCs/>
                      <w:sz w:val="22"/>
                      <w:szCs w:val="22"/>
                      <w:shd w:fill="FFFFFF" w:val="clear"/>
                    </w:rPr>
                    <w:t>Подрядчик:</w:t>
                  </w:r>
                </w:p>
              </w:tc>
            </w:tr>
            <w:tr>
              <w:trPr/>
              <w:tc>
                <w:tcPr>
                  <w:tcW w:w="4705" w:type="dxa"/>
                  <w:tcBorders/>
                  <w:shd w:color="auto" w:fill="auto" w:val="clear"/>
                </w:tcPr>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_______________ / _______________ /</w:t>
                  </w:r>
                </w:p>
                <w:p>
                  <w:pPr>
                    <w:pStyle w:val="Normal"/>
                    <w:widowControl w:val="false"/>
                    <w:spacing w:lineRule="auto" w:line="240"/>
                    <w:rPr>
                      <w:highlight w:val="white"/>
                    </w:rPr>
                  </w:pPr>
                  <w:r>
                    <w:rPr>
                      <w:sz w:val="22"/>
                      <w:szCs w:val="22"/>
                      <w:shd w:fill="FFFFFF" w:val="clear"/>
                    </w:rPr>
                    <w:t>м.п.</w:t>
                  </w:r>
                </w:p>
              </w:tc>
              <w:tc>
                <w:tcPr>
                  <w:tcW w:w="4705" w:type="dxa"/>
                  <w:tcBorders/>
                  <w:shd w:color="auto" w:fill="auto" w:val="clear"/>
                </w:tcPr>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_______________ / _______________ /</w:t>
                  </w:r>
                </w:p>
                <w:p>
                  <w:pPr>
                    <w:pStyle w:val="Normal"/>
                    <w:widowControl w:val="false"/>
                    <w:spacing w:lineRule="auto" w:line="240"/>
                    <w:rPr>
                      <w:highlight w:val="white"/>
                    </w:rPr>
                  </w:pPr>
                  <w:r>
                    <w:rPr>
                      <w:sz w:val="22"/>
                      <w:szCs w:val="22"/>
                      <w:shd w:fill="FFFFFF" w:val="clear"/>
                    </w:rPr>
                    <w:t>м.п.</w:t>
                  </w:r>
                </w:p>
              </w:tc>
            </w:tr>
          </w:tbl>
          <w:p>
            <w:pPr>
              <w:pStyle w:val="Style44"/>
              <w:widowControl w:val="false"/>
              <w:spacing w:lineRule="auto" w:line="240"/>
              <w:jc w:val="left"/>
              <w:rPr>
                <w:i/>
                <w:i/>
                <w:iCs/>
                <w:shd w:fill="FFFFFF" w:val="clear"/>
              </w:rPr>
            </w:pPr>
            <w:r>
              <w:rPr>
                <w:i/>
                <w:iCs/>
                <w:shd w:fill="FFFFFF" w:val="clear"/>
              </w:rPr>
            </w:r>
          </w:p>
          <w:p>
            <w:pPr>
              <w:pStyle w:val="Style44"/>
              <w:widowControl w:val="false"/>
              <w:spacing w:lineRule="auto" w:line="240" w:before="0" w:after="120"/>
              <w:jc w:val="left"/>
              <w:rPr>
                <w:i/>
                <w:i/>
                <w:iCs/>
                <w:shd w:fill="FFFFFF" w:val="clear"/>
              </w:rPr>
            </w:pPr>
            <w:r>
              <w:rPr>
                <w:i/>
                <w:iCs/>
                <w:shd w:fill="FFFFFF" w:val="clear"/>
              </w:rPr>
            </w:r>
          </w:p>
        </w:tc>
      </w:tr>
    </w:tbl>
    <w:p>
      <w:pPr>
        <w:pStyle w:val="Normal"/>
        <w:spacing w:lineRule="auto" w:line="240"/>
        <w:rPr>
          <w:sz w:val="22"/>
          <w:szCs w:val="22"/>
          <w:shd w:fill="FFFFFF" w:val="clear"/>
        </w:rPr>
      </w:pPr>
      <w:r>
        <w:rPr>
          <w:sz w:val="22"/>
          <w:szCs w:val="22"/>
          <w:shd w:fill="FFFFFF" w:val="clear"/>
        </w:rPr>
      </w:r>
    </w:p>
    <w:p>
      <w:pPr>
        <w:pStyle w:val="Normal"/>
        <w:spacing w:lineRule="auto" w:line="240"/>
        <w:ind w:left="5103" w:firstLine="567"/>
        <w:rPr>
          <w:sz w:val="22"/>
          <w:szCs w:val="22"/>
          <w:shd w:fill="FFFFFF" w:val="clear"/>
        </w:rPr>
      </w:pPr>
      <w:r>
        <w:rPr>
          <w:sz w:val="22"/>
          <w:szCs w:val="22"/>
          <w:shd w:fill="FFFFFF" w:val="clear"/>
        </w:rPr>
      </w:r>
    </w:p>
    <w:p>
      <w:pPr>
        <w:pStyle w:val="Normal"/>
        <w:spacing w:lineRule="auto" w:line="240"/>
        <w:ind w:left="5103" w:firstLine="567"/>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rPr/>
      </w:pPr>
      <w:r>
        <w:rPr/>
      </w:r>
    </w:p>
    <w:sectPr>
      <w:headerReference w:type="default" r:id="rId6"/>
      <w:footerReference w:type="default" r:id="rId7"/>
      <w:footnotePr>
        <w:numFmt w:val="decimal"/>
      </w:footnotePr>
      <w:type w:val="nextPage"/>
      <w:pgSz w:w="11906" w:h="16838"/>
      <w:pgMar w:left="1418" w:right="567" w:header="567" w:top="624" w:footer="284"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3"/>
      <w:rPr/>
    </w:pPr>
    <w:r>
      <w:rPr>
        <w:rFonts w:cs="Times New Roman"/>
        <w:sz w:val="18"/>
        <w:szCs w:val="18"/>
        <w:lang w:val="en-RU"/>
      </w:rPr>
      <w:t>Документ распечатан из программы 1С: Документооборот. Версия файла 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38"/>
        <w:rPr/>
      </w:pPr>
      <w:r>
        <w:rPr>
          <w:rStyle w:val="Style14"/>
        </w:rPr>
        <w:footnoteRef/>
        <w:tab/>
      </w:r>
      <w:r>
        <w:rPr>
          <w:rFonts w:ascii="Liberation Serif" w:hAnsi="Liberation Serif"/>
          <w:sz w:val="22"/>
          <w:szCs w:val="22"/>
        </w:rPr>
        <w:t xml:space="preserve"> </w:t>
      </w:r>
      <w:r>
        <w:rPr>
          <w:rFonts w:ascii="Liberation Serif" w:hAnsi="Liberation Serif"/>
          <w:sz w:val="22"/>
          <w:szCs w:val="22"/>
        </w:rPr>
        <w:t>Приказ ФНС России от 20.01.2025 N ЕД-7-26/28@ «</w:t>
      </w:r>
      <w:r>
        <w:rPr>
          <w:rFonts w:ascii="Liberation Serif" w:hAnsi="Liberation Serif"/>
          <w:b w:val="false"/>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3">
    <w:p>
      <w:pPr>
        <w:pStyle w:val="Style38"/>
        <w:rPr/>
      </w:pPr>
      <w:r>
        <w:rPr>
          <w:rStyle w:val="Style14"/>
        </w:rPr>
        <w:footnoteRef/>
        <w:tab/>
      </w:r>
      <w:r>
        <w:rPr/>
        <w:t xml:space="preserve"> </w:t>
      </w:r>
      <w:r>
        <w:rPr/>
        <w:t>Для договоров, заключенных в рамках реализации инвестиционной программы Общества</w:t>
      </w:r>
    </w:p>
  </w:footnote>
  <w:footnote w:id="4">
    <w:p>
      <w:pPr>
        <w:pStyle w:val="Style38"/>
        <w:jc w:val="both"/>
        <w:rPr/>
      </w:pPr>
      <w:r>
        <w:rPr>
          <w:rStyle w:val="Style14"/>
        </w:rPr>
        <w:footnoteRef/>
        <w:tab/>
      </w:r>
      <w:r>
        <w:rPr/>
        <w:t xml:space="preserve"> </w:t>
      </w:r>
      <w:r>
        <w:rPr/>
        <w:t>Применяется в случае, если Контрагент является субъектом МСП, для закупок, участниками которых могут быть только су4бъекты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Style38"/>
        <w:rPr/>
      </w:pPr>
      <w:r>
        <w:rPr>
          <w:rStyle w:val="Style14"/>
        </w:rPr>
        <w:footnoteRef/>
        <w:tab/>
      </w:r>
      <w:r>
        <w:rPr/>
        <w:t xml:space="preserve"> </w:t>
      </w:r>
      <w:r>
        <w:rPr/>
        <w:t>Для договоров, заключенных в рамках реализации инвестиционной программы Общества</w:t>
      </w:r>
    </w:p>
  </w:footnote>
  <w:footnote w:id="6">
    <w:p>
      <w:pPr>
        <w:pStyle w:val="Style38"/>
        <w:jc w:val="both"/>
        <w:rPr/>
      </w:pPr>
      <w:r>
        <w:rPr>
          <w:rStyle w:val="Style14"/>
        </w:rPr>
        <w:footnoteRef/>
        <w:tab/>
      </w:r>
      <w:r>
        <w:rPr/>
        <w:t xml:space="preserve"> </w:t>
      </w:r>
      <w:r>
        <w:rPr/>
        <w:t>Применяется в случае, если Контрагент является субъектом МСП, для закупок, участниками которых могут быть только су4бъекты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Style38"/>
        <w:rPr/>
      </w:pPr>
      <w:r>
        <w:rPr>
          <w:rStyle w:val="Style14"/>
        </w:rPr>
        <w:footnoteRef/>
        <w:tab/>
      </w:r>
      <w:r>
        <w:rPr/>
        <w:t xml:space="preserve"> </w:t>
      </w:r>
      <w:r>
        <w:rPr/>
        <w:t>Для договоров, заключенных в рамках реализации инвестиционной программы Общества</w:t>
      </w:r>
    </w:p>
  </w:footnote>
  <w:footnote w:id="8">
    <w:p>
      <w:pPr>
        <w:pStyle w:val="Style38"/>
        <w:jc w:val="both"/>
        <w:rPr/>
      </w:pPr>
      <w:r>
        <w:rPr>
          <w:rStyle w:val="Style14"/>
        </w:rPr>
        <w:footnoteRef/>
        <w:tab/>
      </w:r>
      <w:r>
        <w:rPr/>
        <w:t xml:space="preserve"> </w:t>
      </w:r>
      <w:r>
        <w:rPr/>
        <w:t>Применяется в случае, если Контрагент является субъектом МСП, для закупок, участниками которых могут быть только су4бъекты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Style38"/>
        <w:jc w:val="both"/>
        <w:rPr/>
      </w:pPr>
      <w:r>
        <w:rPr>
          <w:rStyle w:val="Style14"/>
        </w:rPr>
        <w:footnoteRef/>
        <w:tab/>
      </w:r>
      <w:r>
        <w:rPr/>
        <w:t xml:space="preserve"> </w:t>
      </w:r>
      <w:r>
        <w:rPr/>
        <w:t>В случае несогласия Банка-Гаранта на предоставление копии банковской гарантии в условии финансового обеспечения указывается предоставление оригинала банковской гарантии.</w:t>
      </w:r>
    </w:p>
  </w:footnote>
  <w:footnote w:id="10">
    <w:p>
      <w:pPr>
        <w:pStyle w:val="Normal"/>
        <w:spacing w:lineRule="auto" w:line="240"/>
        <w:ind w:hanging="0"/>
        <w:rPr/>
      </w:pPr>
      <w:r>
        <w:rPr>
          <w:rStyle w:val="Style14"/>
        </w:rPr>
        <w:footnoteRef/>
        <w:tab/>
      </w:r>
      <w:r>
        <w:rPr>
          <w:sz w:val="20"/>
          <w:szCs w:val="20"/>
        </w:rPr>
        <w:t xml:space="preserve"> </w:t>
      </w:r>
      <w:r>
        <w:rPr>
          <w:sz w:val="20"/>
          <w:szCs w:val="20"/>
        </w:rPr>
        <w:t>Для Банковской гарантии возврата авансового платежа.</w:t>
      </w:r>
    </w:p>
  </w:footnote>
  <w:footnote w:id="11">
    <w:p>
      <w:pPr>
        <w:pStyle w:val="Style38"/>
        <w:rPr/>
      </w:pPr>
      <w:r>
        <w:rPr>
          <w:rStyle w:val="Style14"/>
        </w:rPr>
        <w:footnoteRef/>
        <w:tab/>
      </w:r>
      <w:r>
        <w:rPr/>
        <w:t xml:space="preserve"> </w:t>
      </w:r>
      <w:r>
        <w:rPr/>
        <w:t>Для Банковской гарантии надлежащего исполнения Договора.</w:t>
      </w:r>
    </w:p>
  </w:footnote>
  <w:footnote w:id="12">
    <w:p>
      <w:pPr>
        <w:pStyle w:val="Style38"/>
        <w:jc w:val="both"/>
        <w:rPr/>
      </w:pPr>
      <w:r>
        <w:rPr>
          <w:rStyle w:val="Style14"/>
        </w:rPr>
        <w:footnoteRef/>
        <w:tab/>
      </w:r>
      <w:r>
        <w:rPr/>
        <w:t xml:space="preserve"> </w:t>
      </w:r>
      <w:r>
        <w:rPr/>
        <w:t>Срок 30 кал.дней применяется для договоров срок окончания выполнения работ по которым составляет не более 6 (шести) месяцев с момента заключения договора.</w:t>
      </w:r>
    </w:p>
  </w:footnote>
  <w:footnote w:id="13">
    <w:p>
      <w:pPr>
        <w:pStyle w:val="Style38"/>
        <w:jc w:val="both"/>
        <w:rPr/>
      </w:pPr>
      <w:r>
        <w:rPr>
          <w:rStyle w:val="Style14"/>
        </w:rPr>
        <w:footnoteRef/>
        <w:tab/>
      </w:r>
      <w:r>
        <w:rPr/>
        <w:t xml:space="preserve"> </w:t>
      </w:r>
      <w:r>
        <w:rPr/>
        <w:t>Срок 60 кал.дней применяется для договоров срок окончания выполнения работ по которым составляет более 6 (шести) месяцев с момента заключения договора.</w:t>
      </w:r>
    </w:p>
  </w:footnote>
  <w:footnote w:id="14">
    <w:p>
      <w:pPr>
        <w:pStyle w:val="Style38"/>
        <w:spacing w:before="60" w:after="0"/>
        <w:jc w:val="both"/>
        <w:rPr/>
      </w:pPr>
      <w:r>
        <w:rPr>
          <w:rStyle w:val="Style14"/>
        </w:rPr>
        <w:footnoteRef/>
        <w:tab/>
      </w:r>
      <w:r>
        <w:rPr/>
        <w:t xml:space="preserve"> </w:t>
      </w:r>
      <w:r>
        <w:rPr/>
        <w:t>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r>
        <w:rPr>
          <w:shd w:fill="FFFF00" w:val="clear"/>
        </w:rPr>
        <w:t>, а также по независимым гарантиям, предоставляемым в обеспечение исполнения договоров, заключаемых по результатам конкурентной закупки в соответствии с Федеральным законом от 05.04.2013 No 44-ФЗ «О контрактной системе в сфере закупок товаров, работ, услуг для обеспечения государственных и муниципальных нужд».</w:t>
      </w:r>
    </w:p>
  </w:footnote>
  <w:footnote w:id="15">
    <w:p>
      <w:pPr>
        <w:pStyle w:val="Style38"/>
        <w:spacing w:before="0" w:after="0"/>
        <w:rPr/>
      </w:pPr>
      <w:r>
        <w:rPr>
          <w:rStyle w:val="Style14"/>
        </w:rPr>
        <w:footnoteRef/>
        <w:tab/>
      </w:r>
      <w:r>
        <w:rPr/>
        <w:t xml:space="preserve"> </w:t>
      </w:r>
      <w:r>
        <w:rPr/>
        <w:t>Актуальный Перечень Банков-Гарантов Группы РусГидро размещен на официальном сайте Общества</w:t>
      </w:r>
    </w:p>
    <w:p>
      <w:pPr>
        <w:pStyle w:val="Style38"/>
        <w:rPr/>
      </w:pPr>
      <w:r>
        <w:rPr>
          <w:shd w:fill="FFFF00" w:val="clear"/>
        </w:rPr>
        <w:tab/>
        <w:t>(</w:t>
      </w:r>
      <w:hyperlink r:id="rId1">
        <w:r>
          <w:rPr>
            <w:rStyle w:val="Style22"/>
            <w:shd w:fill="FFFF00" w:val="clear"/>
          </w:rPr>
          <w:t>https://drsk.ru/investors/disclosure/dokumenty/vnutrennie-dokumenty-obshchestva/inye-dokumenty/</w:t>
        </w:r>
      </w:hyperlink>
      <w:r>
        <w:rPr>
          <w:shd w:fill="FFFF00" w:val="clear"/>
        </w:rPr>
        <w:t>).</w:t>
      </w:r>
    </w:p>
  </w:footnote>
  <w:footnote w:id="16">
    <w:p>
      <w:pPr>
        <w:pStyle w:val="Style38"/>
        <w:spacing w:before="0" w:after="0"/>
        <w:jc w:val="both"/>
        <w:rPr/>
      </w:pPr>
      <w:r>
        <w:rPr>
          <w:rStyle w:val="Style14"/>
        </w:rPr>
        <w:footnoteRef/>
        <w:tab/>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7">
    <w:p>
      <w:pPr>
        <w:pStyle w:val="Style38"/>
        <w:spacing w:before="0" w:after="0"/>
        <w:jc w:val="both"/>
        <w:rPr/>
      </w:pPr>
      <w:r>
        <w:rPr>
          <w:rStyle w:val="Style14"/>
        </w:rPr>
        <w:footnoteRef/>
        <w:tab/>
      </w:r>
      <w:r>
        <w:rPr/>
        <w:t xml:space="preserve"> </w:t>
      </w:r>
      <w:r>
        <w:rPr/>
        <w:t>Данное требование не применяется в отношении небанковских кредитных организаций.</w:t>
      </w:r>
    </w:p>
  </w:footnote>
  <w:footnote w:id="18">
    <w:p>
      <w:pPr>
        <w:pStyle w:val="Style38"/>
        <w:spacing w:before="0" w:after="0"/>
        <w:jc w:val="both"/>
        <w:rPr/>
      </w:pPr>
      <w:r>
        <w:rPr>
          <w:rStyle w:val="Style14"/>
        </w:rPr>
        <w:footnoteRef/>
        <w:tab/>
      </w:r>
      <w:r>
        <w:rPr/>
        <w:t xml:space="preserve"> </w:t>
      </w:r>
      <w:r>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19">
    <w:p>
      <w:pPr>
        <w:pStyle w:val="Style38"/>
        <w:spacing w:before="0" w:after="0"/>
        <w:jc w:val="both"/>
        <w:rPr/>
      </w:pPr>
      <w:r>
        <w:rPr>
          <w:rStyle w:val="Style14"/>
        </w:rPr>
        <w:footnoteRef/>
        <w:tab/>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20">
    <w:p>
      <w:pPr>
        <w:pStyle w:val="Style38"/>
        <w:rPr/>
      </w:pPr>
      <w:r>
        <w:rPr>
          <w:rStyle w:val="Style14"/>
        </w:rPr>
        <w:footnoteRef/>
        <w:tab/>
      </w:r>
      <w:r>
        <w:rPr>
          <w:rFonts w:ascii="Liberation Serif" w:hAnsi="Liberation Serif"/>
          <w:sz w:val="18"/>
          <w:szCs w:val="18"/>
        </w:rPr>
        <w:t xml:space="preserve"> </w:t>
      </w:r>
      <w:r>
        <w:rPr>
          <w:rFonts w:ascii="Liberation Serif" w:hAnsi="Liberation Serif"/>
          <w:sz w:val="18"/>
          <w:szCs w:val="18"/>
        </w:rPr>
        <w:t>Далее – ПО.</w:t>
      </w:r>
    </w:p>
  </w:footnote>
  <w:footnote w:id="21">
    <w:p>
      <w:pPr>
        <w:pStyle w:val="Style38"/>
        <w:rPr/>
      </w:pPr>
      <w:r>
        <w:rPr>
          <w:rStyle w:val="Style14"/>
        </w:rPr>
        <w:footnoteRef/>
        <w:tab/>
      </w:r>
      <w:r>
        <w:rPr/>
        <w:t xml:space="preserve"> </w:t>
      </w:r>
      <w:r>
        <w:rPr>
          <w:rFonts w:ascii="Liberation Serif" w:hAnsi="Liberation Serif"/>
          <w:sz w:val="18"/>
          <w:szCs w:val="18"/>
        </w:rPr>
        <w:t>Далее соответственно Заказчик, Технический заказчик и Подрядчик.</w:t>
      </w:r>
    </w:p>
  </w:footnote>
  <w:footnote w:id="22">
    <w:p>
      <w:pPr>
        <w:pStyle w:val="Style38"/>
        <w:jc w:val="both"/>
        <w:rPr/>
      </w:pPr>
      <w:r>
        <w:rPr>
          <w:rStyle w:val="Style14"/>
        </w:rPr>
        <w:footnoteRef/>
        <w:tab/>
      </w:r>
      <w:r>
        <w:rPr/>
        <w:t xml:space="preserve"> </w:t>
      </w:r>
      <w:r>
        <w:rPr>
          <w:rFonts w:ascii="Liberation Serif" w:hAnsi="Liberation Serif"/>
          <w:sz w:val="18"/>
          <w:szCs w:val="18"/>
        </w:rPr>
        <w:t>Далее также ИД. Состав исполнительной документации должен соответствовать Требованиям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утвержденным приказом Ростехнадзора от 26.12.2006 № 1128, и перечню ИД, указанному в проектной и рабочей документации на реконструкцию и техническое перевооружение объекта капитального строительства, а также требованиям федеральных норм и правил (ФНП), правил, руководящих документов (РД), сводов правил (СП), строительных норм и правил (СНиП), технических регламентов (ТР), национальных стандартов (ГОСТ Р), иных нормативно-правовых и нормативно-технических документов Российской Федерации, как непосредственно указанных в проектной и рабочей документации, так и не указанных, но применимых в отношении выполняемых работ.</w:t>
      </w:r>
    </w:p>
  </w:footnote>
  <w:footnote w:id="23">
    <w:p>
      <w:pPr>
        <w:pStyle w:val="Style38"/>
        <w:rPr/>
      </w:pPr>
      <w:r>
        <w:rPr>
          <w:rStyle w:val="Style14"/>
        </w:rPr>
        <w:footnoteRef/>
        <w:tab/>
      </w:r>
      <w:r>
        <w:rPr>
          <w:sz w:val="18"/>
          <w:szCs w:val="18"/>
        </w:rPr>
        <w:t xml:space="preserve"> </w:t>
      </w:r>
      <w:r>
        <w:rPr>
          <w:rFonts w:ascii="Liberation Serif" w:hAnsi="Liberation Serif"/>
          <w:sz w:val="18"/>
          <w:szCs w:val="18"/>
        </w:rPr>
        <w:t>К формату размещения на сетевом ресурсе исполнительной документации относятся:</w:t>
      </w:r>
    </w:p>
    <w:p>
      <w:pPr>
        <w:pStyle w:val="Style38"/>
        <w:widowControl/>
        <w:numPr>
          <w:ilvl w:val="0"/>
          <w:numId w:val="25"/>
        </w:numPr>
        <w:tabs>
          <w:tab w:val="left" w:pos="338" w:leader="none"/>
        </w:tabs>
        <w:bidi w:val="0"/>
        <w:spacing w:lineRule="auto" w:line="240" w:before="0" w:after="0"/>
        <w:ind w:left="0" w:right="0" w:firstLine="227"/>
        <w:jc w:val="both"/>
        <w:rPr/>
      </w:pPr>
      <w:r>
        <w:rPr>
          <w:rFonts w:ascii="Liberation Serif" w:hAnsi="Liberation Serif"/>
          <w:sz w:val="18"/>
          <w:szCs w:val="18"/>
        </w:rPr>
        <w:tab/>
        <w:t>электронные копии бумажной версии документации с использованием программно-технических средств;</w:t>
      </w:r>
    </w:p>
    <w:p>
      <w:pPr>
        <w:pStyle w:val="Style38"/>
        <w:widowControl/>
        <w:numPr>
          <w:ilvl w:val="0"/>
          <w:numId w:val="25"/>
        </w:numPr>
        <w:tabs>
          <w:tab w:val="left" w:pos="338" w:leader="none"/>
        </w:tabs>
        <w:bidi w:val="0"/>
        <w:spacing w:lineRule="auto" w:line="240" w:before="0" w:after="0"/>
        <w:ind w:left="0" w:right="0" w:firstLine="227"/>
        <w:jc w:val="both"/>
        <w:rPr/>
      </w:pPr>
      <w:r>
        <w:rPr>
          <w:rFonts w:ascii="Liberation Serif" w:hAnsi="Liberation Serif"/>
          <w:sz w:val="18"/>
          <w:szCs w:val="18"/>
        </w:rPr>
        <w:tab/>
        <w:t>копии в электронной форме в стандартных форматах, предусматривающих хранение графических изображений в виде векторной графики, допускающих редактирование с применением программного обеспечения; в электронной форме должны быть отражены все изменения и корректировки, выполненные в процессе проведения работ и соответствующие выполненному монтажу на оборудовании и устройствах, согласованные и заверенные проектировщиком. Обязанность по формированию электронных копий возлагается на Подрядчика.</w:t>
      </w:r>
    </w:p>
  </w:footnote>
  <w:footnote w:id="24">
    <w:p>
      <w:pPr>
        <w:pStyle w:val="Style38"/>
        <w:jc w:val="both"/>
        <w:rPr/>
      </w:pPr>
      <w:r>
        <w:rPr>
          <w:rStyle w:val="Style14"/>
        </w:rPr>
        <w:footnoteRef/>
        <w:tab/>
      </w:r>
      <w:r>
        <w:rPr>
          <w:rFonts w:ascii="Liberation Serif" w:hAnsi="Liberation Serif"/>
        </w:rPr>
        <w:t xml:space="preserve"> </w:t>
      </w:r>
      <w:r>
        <w:rPr>
          <w:rFonts w:ascii="Liberation Serif" w:hAnsi="Liberation Serif"/>
          <w:sz w:val="18"/>
          <w:szCs w:val="18"/>
        </w:rPr>
        <w:t xml:space="preserve">Подрядчик уведомляет Заказчика в случае реализации инвестиционного проекта без участия Технического заказчика </w:t>
        <w:br/>
        <w:t>в качестве стороны. Для данных инвестиционных проектов (при наличии ссылки на эту сноску далее по тексту) действия Технического заказчика выполняет Заказчик.</w:t>
      </w:r>
    </w:p>
  </w:footnote>
  <w:footnote w:id="25">
    <w:p>
      <w:pPr>
        <w:pStyle w:val="Style38"/>
        <w:jc w:val="both"/>
        <w:rPr/>
      </w:pPr>
      <w:r>
        <w:rPr>
          <w:rStyle w:val="Style14"/>
        </w:rPr>
        <w:footnoteRef/>
        <w:tab/>
      </w:r>
      <w:r>
        <w:rPr>
          <w:rFonts w:ascii="Liberation Serif" w:hAnsi="Liberation Serif"/>
        </w:rPr>
        <w:t xml:space="preserve"> </w:t>
      </w:r>
      <w:r>
        <w:rPr>
          <w:rFonts w:ascii="Liberation Serif" w:hAnsi="Liberation Serif"/>
          <w:sz w:val="18"/>
          <w:szCs w:val="18"/>
        </w:rPr>
        <w:t xml:space="preserve">В случае если предусмотрено осуществление государственного строительного надзора в соответствии </w:t>
        <w:br/>
        <w:t>с «Градостроительным кодексом Российской Федерации» от 29.12.2004 № 190-ФЗ и постановлением Правительства Российской Федерации от 01.12.2021 № 2161 (ред. от 30.03.2023) «Об утверждении общих требований к организации и осуществлению регионального государственного строительного надзора».</w:t>
      </w:r>
    </w:p>
  </w:footnote>
  <w:footnote w:id="26">
    <w:p>
      <w:pPr>
        <w:pStyle w:val="Style38"/>
        <w:jc w:val="both"/>
        <w:rPr/>
      </w:pPr>
      <w:r>
        <w:rPr>
          <w:rStyle w:val="Style14"/>
        </w:rPr>
        <w:footnoteRef/>
        <w:tab/>
      </w:r>
      <w:r>
        <w:rPr>
          <w:rFonts w:ascii="Liberation Serif" w:hAnsi="Liberation Serif"/>
          <w:sz w:val="18"/>
          <w:szCs w:val="18"/>
          <w:shd w:fill="FFFFFF" w:val="clear"/>
        </w:rPr>
        <w:t xml:space="preserve"> </w:t>
      </w:r>
      <w:r>
        <w:rPr>
          <w:rFonts w:ascii="Liberation Serif" w:hAnsi="Liberation Serif"/>
          <w:sz w:val="18"/>
          <w:szCs w:val="18"/>
          <w:shd w:fill="FFFFFF" w:val="clear"/>
        </w:rPr>
        <w:t xml:space="preserve">Прикладываются реестры, утвержденные приказом АО «ДРСК» от 16.10.2023 №451 </w:t>
      </w:r>
      <w:r>
        <w:rPr>
          <w:rFonts w:ascii="Liberation Serif" w:hAnsi="Liberation Serif"/>
          <w:b w:val="false"/>
          <w:bCs w:val="false"/>
          <w:i w:val="false"/>
          <w:iCs w:val="false"/>
          <w:sz w:val="18"/>
          <w:szCs w:val="18"/>
          <w:shd w:fill="FFFFFF" w:val="clear"/>
        </w:rPr>
        <w:t>«</w:t>
      </w:r>
      <w:r>
        <w:rPr>
          <w:rFonts w:eastAsia="Times New Roman" w:cs="Times New Roman" w:ascii="Liberation Serif" w:hAnsi="Liberation Serif"/>
          <w:b w:val="false"/>
          <w:bCs w:val="false"/>
          <w:i w:val="false"/>
          <w:iCs w:val="false"/>
          <w:sz w:val="18"/>
          <w:szCs w:val="18"/>
          <w:shd w:fill="FFFFFF" w:val="clear"/>
        </w:rPr>
        <w:t>О принятии к исполнению порядка представления и согласования исполнительной документации»</w:t>
      </w:r>
    </w:p>
  </w:footnote>
  <w:footnote w:id="27">
    <w:p>
      <w:pPr>
        <w:pStyle w:val="Style38"/>
        <w:rPr/>
      </w:pPr>
      <w:r>
        <w:rPr>
          <w:rStyle w:val="Style14"/>
        </w:rPr>
        <w:footnoteRef/>
        <w:tab/>
      </w:r>
      <w:r>
        <w:rPr/>
        <w:t xml:space="preserve"> </w:t>
      </w:r>
      <w:r>
        <w:rPr/>
        <w:t>Составляются филиалом в произвольной форме с обязательным указанием наименования материалов/оборудования, их количества, марки, протяженности, веса и других необходимых характеристик, указанных в паспорте на объект (ВЛ, ПС, ТП и др.), и включаются в ТЗ к договору как объём работ по демонтажу</w:t>
      </w:r>
    </w:p>
  </w:footnote>
  <w:footnote w:id="28">
    <w:p>
      <w:pPr>
        <w:pStyle w:val="Style38"/>
        <w:rPr/>
      </w:pPr>
      <w:r>
        <w:rPr>
          <w:rStyle w:val="Style14"/>
        </w:rPr>
        <w:footnoteRef/>
        <w:tab/>
      </w:r>
      <w:r>
        <w:rPr/>
        <w:t xml:space="preserve"> </w:t>
      </w:r>
      <w:r>
        <w:rPr/>
        <w:t xml:space="preserve">В случае отсутствия в ТЗ указанных сведений, объемы и номенклатура материалов и оборудования перечисляются в Порядке.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ind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2204" w:hanging="360"/>
      </w:pPr>
      <w:rPr>
        <w:b/>
      </w:rPr>
    </w:lvl>
    <w:lvl w:ilvl="1">
      <w:start w:val="1"/>
      <w:numFmt w:val="decimal"/>
      <w:lvlText w:val="%1.%2."/>
      <w:lvlJc w:val="left"/>
      <w:pPr>
        <w:ind w:left="1992" w:hanging="432"/>
      </w:pPr>
      <w:rPr>
        <w:i w:val="false"/>
        <w:u w:val="none"/>
        <w:b/>
        <w:iCs w:val="false"/>
        <w:bCs/>
      </w:rPr>
    </w:lvl>
    <w:lvl w:ilvl="2">
      <w:start w:val="1"/>
      <w:numFmt w:val="decimal"/>
      <w:lvlText w:val="%1.%2.%3."/>
      <w:lvlJc w:val="left"/>
      <w:pPr>
        <w:ind w:left="2064" w:hanging="504"/>
      </w:pPr>
      <w:rPr>
        <w:sz w:val="24"/>
        <w:b/>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bullet"/>
      <w:lvlText w:val=""/>
      <w:lvlJc w:val="left"/>
      <w:pPr>
        <w:ind w:left="1287" w:hanging="360"/>
      </w:pPr>
      <w:rPr>
        <w:rFonts w:ascii="Symbol" w:hAnsi="Symbol" w:cs="Symbol" w:hint="default"/>
        <w:sz w:val="24"/>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3">
    <w:lvl w:ilvl="0">
      <w:start w:val="1"/>
      <w:numFmt w:val="bullet"/>
      <w:lvlText w:val=""/>
      <w:lvlJc w:val="left"/>
      <w:pPr>
        <w:ind w:left="1428" w:hanging="360"/>
      </w:pPr>
      <w:rPr>
        <w:rFonts w:ascii="Symbol" w:hAnsi="Symbol" w:cs="Symbol" w:hint="default"/>
        <w:rFonts w:cs="Symbol"/>
      </w:rPr>
    </w:lvl>
    <w:lvl w:ilvl="1">
      <w:start w:val="1"/>
      <w:numFmt w:val="bullet"/>
      <w:lvlText w:val="o"/>
      <w:lvlJc w:val="left"/>
      <w:pPr>
        <w:ind w:left="2148" w:hanging="360"/>
      </w:pPr>
      <w:rPr>
        <w:rFonts w:ascii="Courier New" w:hAnsi="Courier New" w:cs="Courier New" w:hint="default"/>
        <w:rFonts w:cs="Courier New"/>
      </w:rPr>
    </w:lvl>
    <w:lvl w:ilvl="2">
      <w:start w:val="1"/>
      <w:numFmt w:val="bullet"/>
      <w:lvlText w:val=""/>
      <w:lvlJc w:val="left"/>
      <w:pPr>
        <w:ind w:left="2868" w:hanging="360"/>
      </w:pPr>
      <w:rPr>
        <w:rFonts w:ascii="Wingdings" w:hAnsi="Wingdings" w:cs="Wingdings" w:hint="default"/>
        <w:rFonts w:cs="Wingdings"/>
      </w:rPr>
    </w:lvl>
    <w:lvl w:ilvl="3">
      <w:start w:val="1"/>
      <w:numFmt w:val="bullet"/>
      <w:lvlText w:val=""/>
      <w:lvlJc w:val="left"/>
      <w:pPr>
        <w:ind w:left="3588" w:hanging="360"/>
      </w:pPr>
      <w:rPr>
        <w:rFonts w:ascii="Symbol" w:hAnsi="Symbol" w:cs="Symbol" w:hint="default"/>
        <w:rFonts w:cs="Symbol"/>
      </w:rPr>
    </w:lvl>
    <w:lvl w:ilvl="4">
      <w:start w:val="1"/>
      <w:numFmt w:val="bullet"/>
      <w:lvlText w:val="o"/>
      <w:lvlJc w:val="left"/>
      <w:pPr>
        <w:ind w:left="4308" w:hanging="360"/>
      </w:pPr>
      <w:rPr>
        <w:rFonts w:ascii="Courier New" w:hAnsi="Courier New" w:cs="Courier New" w:hint="default"/>
        <w:rFonts w:cs="Courier New"/>
      </w:rPr>
    </w:lvl>
    <w:lvl w:ilvl="5">
      <w:start w:val="1"/>
      <w:numFmt w:val="bullet"/>
      <w:lvlText w:val=""/>
      <w:lvlJc w:val="left"/>
      <w:pPr>
        <w:ind w:left="5028" w:hanging="360"/>
      </w:pPr>
      <w:rPr>
        <w:rFonts w:ascii="Wingdings" w:hAnsi="Wingdings" w:cs="Wingdings" w:hint="default"/>
        <w:rFonts w:cs="Wingdings"/>
      </w:rPr>
    </w:lvl>
    <w:lvl w:ilvl="6">
      <w:start w:val="1"/>
      <w:numFmt w:val="bullet"/>
      <w:lvlText w:val=""/>
      <w:lvlJc w:val="left"/>
      <w:pPr>
        <w:ind w:left="5748" w:hanging="360"/>
      </w:pPr>
      <w:rPr>
        <w:rFonts w:ascii="Symbol" w:hAnsi="Symbol" w:cs="Symbol" w:hint="default"/>
        <w:rFonts w:cs="Symbol"/>
      </w:rPr>
    </w:lvl>
    <w:lvl w:ilvl="7">
      <w:start w:val="1"/>
      <w:numFmt w:val="bullet"/>
      <w:lvlText w:val="o"/>
      <w:lvlJc w:val="left"/>
      <w:pPr>
        <w:ind w:left="6468" w:hanging="360"/>
      </w:pPr>
      <w:rPr>
        <w:rFonts w:ascii="Courier New" w:hAnsi="Courier New" w:cs="Courier New" w:hint="default"/>
        <w:rFonts w:cs="Courier New"/>
      </w:rPr>
    </w:lvl>
    <w:lvl w:ilvl="8">
      <w:start w:val="1"/>
      <w:numFmt w:val="bullet"/>
      <w:lvlText w:val=""/>
      <w:lvlJc w:val="left"/>
      <w:pPr>
        <w:ind w:left="7188" w:hanging="360"/>
      </w:pPr>
      <w:rPr>
        <w:rFonts w:ascii="Wingdings" w:hAnsi="Wingdings" w:cs="Wingdings" w:hint="default"/>
        <w:rFonts w:cs="Wingdings"/>
      </w:rPr>
    </w:lvl>
  </w:abstractNum>
  <w:abstractNum w:abstractNumId="4">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5">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6">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9">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cs="Symbol" w:hint="default"/>
        <w:u w:val="none"/>
        <w:b/>
        <w:rFonts w:cs="Symbol"/>
      </w:rPr>
    </w:lvl>
    <w:lvl w:ilvl="2">
      <w:start w:val="1"/>
      <w:numFmt w:val="decimal"/>
      <w:lvlText w:val="%1.%2.%3."/>
      <w:lvlJc w:val="left"/>
      <w:pPr>
        <w:ind w:left="1355" w:hanging="504"/>
      </w:pPr>
      <w:rPr>
        <w:sz w:val="24"/>
        <w:b w:val="false"/>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1">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2">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3">
    <w:lvl w:ilvl="0">
      <w:start w:val="1"/>
      <w:numFmt w:val="bullet"/>
      <w:lvlText w:val=""/>
      <w:lvlJc w:val="left"/>
      <w:pPr>
        <w:ind w:left="1637" w:hanging="360"/>
      </w:pPr>
      <w:rPr>
        <w:rFonts w:ascii="Symbol" w:hAnsi="Symbol" w:cs="Symbol" w:hint="default"/>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14">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5">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6">
    <w:lvl w:ilvl="0">
      <w:start w:val="4"/>
      <w:numFmt w:val="decimal"/>
      <w:lvlText w:val="%1."/>
      <w:lvlJc w:val="left"/>
      <w:pPr>
        <w:ind w:left="675" w:hanging="675"/>
      </w:pPr>
    </w:lvl>
    <w:lvl w:ilvl="1">
      <w:start w:val="9"/>
      <w:numFmt w:val="decimal"/>
      <w:lvlText w:val="%1.%2."/>
      <w:lvlJc w:val="left"/>
      <w:pPr>
        <w:ind w:left="909" w:hanging="720"/>
      </w:pPr>
    </w:lvl>
    <w:lvl w:ilvl="2">
      <w:start w:val="1"/>
      <w:numFmt w:val="decimal"/>
      <w:lvlText w:val="%1.%2.%3."/>
      <w:lvlJc w:val="left"/>
      <w:pPr>
        <w:ind w:left="1098" w:hanging="720"/>
      </w:pPr>
    </w:lvl>
    <w:lvl w:ilvl="3">
      <w:start w:val="1"/>
      <w:numFmt w:val="decimal"/>
      <w:lvlText w:val="%1.%2.%3.%4."/>
      <w:lvlJc w:val="left"/>
      <w:pPr>
        <w:ind w:left="1647" w:hanging="1080"/>
      </w:pPr>
    </w:lvl>
    <w:lvl w:ilvl="4">
      <w:start w:val="1"/>
      <w:numFmt w:val="decimal"/>
      <w:lvlText w:val="%1.%2.%3.%4.%5."/>
      <w:lvlJc w:val="left"/>
      <w:pPr>
        <w:ind w:left="1836" w:hanging="1080"/>
      </w:pPr>
    </w:lvl>
    <w:lvl w:ilvl="5">
      <w:start w:val="1"/>
      <w:numFmt w:val="decimal"/>
      <w:lvlText w:val="%1.%2.%3.%4.%5.%6."/>
      <w:lvlJc w:val="left"/>
      <w:pPr>
        <w:ind w:left="2385" w:hanging="1440"/>
      </w:pPr>
    </w:lvl>
    <w:lvl w:ilvl="6">
      <w:start w:val="1"/>
      <w:numFmt w:val="decimal"/>
      <w:lvlText w:val="%1.%2.%3.%4.%5.%6.%7."/>
      <w:lvlJc w:val="left"/>
      <w:pPr>
        <w:ind w:left="2934" w:hanging="1800"/>
      </w:pPr>
    </w:lvl>
    <w:lvl w:ilvl="7">
      <w:start w:val="1"/>
      <w:numFmt w:val="decimal"/>
      <w:lvlText w:val="%1.%2.%3.%4.%5.%6.%7.%8."/>
      <w:lvlJc w:val="left"/>
      <w:pPr>
        <w:ind w:left="3123" w:hanging="1800"/>
      </w:pPr>
    </w:lvl>
    <w:lvl w:ilvl="8">
      <w:start w:val="1"/>
      <w:numFmt w:val="decimal"/>
      <w:lvlText w:val="%1.%2.%3.%4.%5.%6.%7.%8.%9."/>
      <w:lvlJc w:val="left"/>
      <w:pPr>
        <w:ind w:left="3672" w:hanging="2160"/>
      </w:pPr>
    </w:lvl>
  </w:abstractNum>
  <w:abstractNum w:abstractNumId="17">
    <w:lvl w:ilvl="0">
      <w:start w:val="5"/>
      <w:numFmt w:val="decimal"/>
      <w:lvlText w:val="%1."/>
      <w:lvlJc w:val="left"/>
      <w:pPr>
        <w:ind w:left="4278" w:hanging="450"/>
      </w:pPr>
      <w:rPr>
        <w:b/>
      </w:r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8">
    <w:lvl w:ilvl="0">
      <w:start w:val="1"/>
      <w:numFmt w:val="bullet"/>
      <w:lvlText w:val=""/>
      <w:lvlJc w:val="left"/>
      <w:pPr>
        <w:ind w:left="720" w:hanging="360"/>
      </w:pPr>
      <w:rPr>
        <w:rFonts w:ascii="Symbol" w:hAnsi="Symbol" w:cs="Symbol" w:hint="default"/>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9">
    <w:lvl w:ilvl="0">
      <w:start w:val="1"/>
      <w:numFmt w:val="upperRoman"/>
      <w:lvlText w:val="%1."/>
      <w:lvlJc w:val="left"/>
      <w:pPr>
        <w:ind w:left="1287" w:hanging="72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lvl w:ilvl="0">
      <w:start w:val="1"/>
      <w:numFmt w:val="decimal"/>
      <w:lvlText w:val="%1."/>
      <w:lvlJc w:val="left"/>
      <w:pPr>
        <w:ind w:left="927" w:hanging="360"/>
      </w:pPr>
      <w:rPr>
        <w:sz w:val="24"/>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lvl w:ilvl="0">
      <w:start w:val="4"/>
      <w:numFmt w:val="decimal"/>
      <w:lvlText w:val="%1."/>
      <w:lvlJc w:val="left"/>
      <w:pPr>
        <w:ind w:left="675" w:hanging="675"/>
      </w:pPr>
    </w:lvl>
    <w:lvl w:ilvl="1">
      <w:start w:val="1"/>
      <w:numFmt w:val="decimal"/>
      <w:lvlText w:val="%1.%2."/>
      <w:lvlJc w:val="left"/>
      <w:pPr>
        <w:ind w:left="909" w:hanging="720"/>
      </w:pPr>
    </w:lvl>
    <w:lvl w:ilvl="2">
      <w:start w:val="1"/>
      <w:numFmt w:val="decimal"/>
      <w:lvlText w:val="%1.%2.%3."/>
      <w:lvlJc w:val="left"/>
      <w:pPr>
        <w:ind w:left="1098" w:hanging="720"/>
      </w:pPr>
    </w:lvl>
    <w:lvl w:ilvl="3">
      <w:start w:val="1"/>
      <w:numFmt w:val="decimal"/>
      <w:lvlText w:val="%1.%2.%3.%4."/>
      <w:lvlJc w:val="left"/>
      <w:pPr>
        <w:ind w:left="1647" w:hanging="1080"/>
      </w:pPr>
    </w:lvl>
    <w:lvl w:ilvl="4">
      <w:start w:val="1"/>
      <w:numFmt w:val="decimal"/>
      <w:lvlText w:val="%1.%2.%3.%4.%5."/>
      <w:lvlJc w:val="left"/>
      <w:pPr>
        <w:ind w:left="1836" w:hanging="1080"/>
      </w:pPr>
    </w:lvl>
    <w:lvl w:ilvl="5">
      <w:start w:val="1"/>
      <w:numFmt w:val="decimal"/>
      <w:lvlText w:val="%1.%2.%3.%4.%5.%6."/>
      <w:lvlJc w:val="left"/>
      <w:pPr>
        <w:ind w:left="2385" w:hanging="1440"/>
      </w:pPr>
    </w:lvl>
    <w:lvl w:ilvl="6">
      <w:start w:val="1"/>
      <w:numFmt w:val="decimal"/>
      <w:lvlText w:val="%1.%2.%3.%4.%5.%6.%7."/>
      <w:lvlJc w:val="left"/>
      <w:pPr>
        <w:ind w:left="2934" w:hanging="1800"/>
      </w:pPr>
    </w:lvl>
    <w:lvl w:ilvl="7">
      <w:start w:val="1"/>
      <w:numFmt w:val="decimal"/>
      <w:lvlText w:val="%1.%2.%3.%4.%5.%6.%7.%8."/>
      <w:lvlJc w:val="left"/>
      <w:pPr>
        <w:ind w:left="3123" w:hanging="1800"/>
      </w:pPr>
    </w:lvl>
    <w:lvl w:ilvl="8">
      <w:start w:val="1"/>
      <w:numFmt w:val="decimal"/>
      <w:lvlText w:val="%1.%2.%3.%4.%5.%6.%7.%8.%9."/>
      <w:lvlJc w:val="left"/>
      <w:pPr>
        <w:ind w:left="3672" w:hanging="2160"/>
      </w:pPr>
    </w:lvl>
  </w:abstractNum>
  <w:abstractNum w:abstractNumId="22">
    <w:lvl w:ilvl="0">
      <w:start w:val="5"/>
      <w:numFmt w:val="decimal"/>
      <w:lvlText w:val="%1."/>
      <w:lvlJc w:val="left"/>
      <w:pPr>
        <w:ind w:left="648" w:hanging="648"/>
      </w:pPr>
      <w:rPr>
        <w:b/>
      </w:rPr>
    </w:lvl>
    <w:lvl w:ilvl="1">
      <w:start w:val="1"/>
      <w:numFmt w:val="decimal"/>
      <w:lvlText w:val="%1.%2."/>
      <w:lvlJc w:val="left"/>
      <w:pPr>
        <w:ind w:left="909" w:hanging="720"/>
      </w:pPr>
    </w:lvl>
    <w:lvl w:ilvl="2">
      <w:start w:val="1"/>
      <w:numFmt w:val="decimal"/>
      <w:lvlText w:val="11.%2.%3."/>
      <w:lvlJc w:val="left"/>
      <w:pPr>
        <w:ind w:left="1098" w:hanging="720"/>
      </w:pPr>
    </w:lvl>
    <w:lvl w:ilvl="3">
      <w:start w:val="1"/>
      <w:numFmt w:val="decimal"/>
      <w:lvlText w:val="%1.%2.%3.%4."/>
      <w:lvlJc w:val="left"/>
      <w:pPr>
        <w:ind w:left="1647" w:hanging="1080"/>
      </w:pPr>
    </w:lvl>
    <w:lvl w:ilvl="4">
      <w:start w:val="1"/>
      <w:numFmt w:val="decimal"/>
      <w:lvlText w:val="%1.%2.%3.%4.%5."/>
      <w:lvlJc w:val="left"/>
      <w:pPr>
        <w:ind w:left="1836" w:hanging="1080"/>
      </w:pPr>
    </w:lvl>
    <w:lvl w:ilvl="5">
      <w:start w:val="1"/>
      <w:numFmt w:val="decimal"/>
      <w:lvlText w:val="%1.%2.%3.%4.%5.%6."/>
      <w:lvlJc w:val="left"/>
      <w:pPr>
        <w:ind w:left="2385" w:hanging="1440"/>
      </w:pPr>
    </w:lvl>
    <w:lvl w:ilvl="6">
      <w:start w:val="1"/>
      <w:numFmt w:val="decimal"/>
      <w:lvlText w:val="%1.%2.%3.%4.%5.%6.%7."/>
      <w:lvlJc w:val="left"/>
      <w:pPr>
        <w:ind w:left="2934" w:hanging="1800"/>
      </w:pPr>
    </w:lvl>
    <w:lvl w:ilvl="7">
      <w:start w:val="1"/>
      <w:numFmt w:val="decimal"/>
      <w:lvlText w:val="%1.%2.%3.%4.%5.%6.%7.%8."/>
      <w:lvlJc w:val="left"/>
      <w:pPr>
        <w:ind w:left="3123" w:hanging="1800"/>
      </w:pPr>
    </w:lvl>
    <w:lvl w:ilvl="8">
      <w:start w:val="1"/>
      <w:numFmt w:val="decimal"/>
      <w:lvlText w:val="%1.%2.%3.%4.%5.%6.%7.%8.%9."/>
      <w:lvlJc w:val="left"/>
      <w:pPr>
        <w:ind w:left="3672" w:hanging="2160"/>
      </w:pPr>
    </w:lvl>
  </w:abstractNum>
  <w:abstractNum w:abstractNumId="23">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4">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5">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6">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7">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8">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9">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0">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1">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2">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3">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4">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5">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6">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w="http://schemas.openxmlformats.org/wordprocessingml/2006/main">
  <w:zoom w:percent="100"/>
  <w:defaultTabStop w:val="708"/>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200a8"/>
    <w:pPr>
      <w:widowControl/>
      <w:suppressAutoHyphens w:val="true"/>
      <w:bidi w:val="0"/>
      <w:spacing w:lineRule="auto" w:line="360" w:before="0" w:after="0"/>
      <w:ind w:firstLine="567"/>
      <w:jc w:val="both"/>
    </w:pPr>
    <w:rPr>
      <w:rFonts w:ascii="Times New Roman" w:hAnsi="Times New Roman" w:eastAsia="Times New Roman" w:cs="Times New Roman"/>
      <w:color w:val="00000A"/>
      <w:sz w:val="28"/>
      <w:szCs w:val="28"/>
      <w:lang w:val="ru-RU" w:eastAsia="ru-RU" w:bidi="ar-SA"/>
    </w:rPr>
  </w:style>
  <w:style w:type="paragraph" w:styleId="1">
    <w:name w:val="Heading 1"/>
    <w:basedOn w:val="Normal"/>
    <w:next w:val="Normal"/>
    <w:qFormat/>
    <w:rsid w:val="00251bec"/>
    <w:pPr>
      <w:keepNext w:val="true"/>
      <w:spacing w:before="240" w:after="60"/>
      <w:outlineLvl w:val="0"/>
    </w:pPr>
    <w:rPr>
      <w:rFonts w:ascii="Cambria" w:hAnsi="Cambria"/>
      <w:b/>
      <w:bCs/>
      <w:sz w:val="32"/>
      <w:szCs w:val="32"/>
      <w:lang w:val="x-none" w:eastAsia="x-none"/>
    </w:rPr>
  </w:style>
  <w:style w:type="paragraph" w:styleId="2">
    <w:name w:val="Heading 2"/>
    <w:basedOn w:val="Normal"/>
    <w:next w:val="Normal"/>
    <w:qFormat/>
    <w:rsid w:val="00251bec"/>
    <w:pPr>
      <w:keepNext w:val="true"/>
      <w:spacing w:before="240" w:after="60"/>
      <w:outlineLvl w:val="1"/>
    </w:pPr>
    <w:rPr>
      <w:rFonts w:ascii="Cambria" w:hAnsi="Cambria"/>
      <w:b/>
      <w:bCs/>
      <w:i/>
      <w:iCs/>
      <w:lang w:val="x-none" w:eastAsia="x-none"/>
    </w:rPr>
  </w:style>
  <w:style w:type="paragraph" w:styleId="3">
    <w:name w:val="Heading 3"/>
    <w:basedOn w:val="Normal"/>
    <w:next w:val="Normal"/>
    <w:uiPriority w:val="9"/>
    <w:qFormat/>
    <w:rsid w:val="00251bec"/>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qFormat/>
    <w:rsid w:val="00251bec"/>
    <w:rPr>
      <w:rFonts w:ascii="Cambria" w:hAnsi="Cambria" w:eastAsia="Times New Roman" w:cs="Times New Roman"/>
      <w:b/>
      <w:bCs/>
      <w:sz w:val="32"/>
      <w:szCs w:val="32"/>
      <w:lang w:val="x-none" w:eastAsia="x-none"/>
    </w:rPr>
  </w:style>
  <w:style w:type="character" w:styleId="21" w:customStyle="1">
    <w:name w:val="Заголовок 2 Знак"/>
    <w:basedOn w:val="DefaultParagraphFont"/>
    <w:qFormat/>
    <w:rsid w:val="00251bec"/>
    <w:rPr>
      <w:rFonts w:ascii="Cambria" w:hAnsi="Cambria" w:eastAsia="Times New Roman" w:cs="Times New Roman"/>
      <w:b/>
      <w:bCs/>
      <w:i/>
      <w:iCs/>
      <w:sz w:val="28"/>
      <w:szCs w:val="28"/>
      <w:lang w:val="x-none" w:eastAsia="x-none"/>
    </w:rPr>
  </w:style>
  <w:style w:type="character" w:styleId="31" w:customStyle="1">
    <w:name w:val="Заголовок 3 Знак"/>
    <w:basedOn w:val="DefaultParagraphFont"/>
    <w:uiPriority w:val="9"/>
    <w:qFormat/>
    <w:rsid w:val="00251bec"/>
    <w:rPr>
      <w:rFonts w:ascii="Times New Roman" w:hAnsi="Times New Roman" w:eastAsia="Times New Roman" w:cs="Times New Roman"/>
      <w:b/>
      <w:sz w:val="28"/>
      <w:szCs w:val="20"/>
      <w:lang w:val="x-none" w:eastAsia="x-none"/>
    </w:rPr>
  </w:style>
  <w:style w:type="character" w:styleId="32" w:customStyle="1">
    <w:name w:val="Основной текст 3 Знак"/>
    <w:basedOn w:val="DefaultParagraphFont"/>
    <w:link w:val="BodyText3"/>
    <w:qFormat/>
    <w:rsid w:val="00251bec"/>
    <w:rPr>
      <w:rFonts w:ascii="Times New Roman" w:hAnsi="Times New Roman" w:eastAsia="Times New Roman" w:cs="Times New Roman"/>
      <w:color w:val="0000FF"/>
      <w:sz w:val="24"/>
      <w:szCs w:val="24"/>
      <w:lang w:val="x-none"/>
    </w:rPr>
  </w:style>
  <w:style w:type="character" w:styleId="Style11" w:customStyle="1">
    <w:name w:val="Верхний колонтитул Знак"/>
    <w:basedOn w:val="DefaultParagraphFont"/>
    <w:qFormat/>
    <w:rsid w:val="00251bec"/>
    <w:rPr>
      <w:rFonts w:ascii="Times New Roman" w:hAnsi="Times New Roman" w:eastAsia="Times New Roman" w:cs="Times New Roman"/>
      <w:sz w:val="28"/>
      <w:szCs w:val="28"/>
      <w:lang w:eastAsia="ru-RU"/>
    </w:rPr>
  </w:style>
  <w:style w:type="character" w:styleId="Style12" w:customStyle="1">
    <w:name w:val="Основной текст Знак"/>
    <w:basedOn w:val="DefaultParagraphFont"/>
    <w:qFormat/>
    <w:rsid w:val="00251bec"/>
    <w:rPr>
      <w:rFonts w:ascii="Times New Roman" w:hAnsi="Times New Roman" w:eastAsia="Times New Roman" w:cs="Times New Roman"/>
      <w:sz w:val="28"/>
      <w:szCs w:val="28"/>
      <w:lang w:eastAsia="ru-RU"/>
    </w:rPr>
  </w:style>
  <w:style w:type="character" w:styleId="22" w:customStyle="1">
    <w:name w:val="Основной текст 2 Знак"/>
    <w:basedOn w:val="DefaultParagraphFont"/>
    <w:link w:val="BodyText2"/>
    <w:qFormat/>
    <w:rsid w:val="00251bec"/>
    <w:rPr>
      <w:rFonts w:ascii="Times New Roman" w:hAnsi="Times New Roman" w:eastAsia="Times New Roman" w:cs="Times New Roman"/>
      <w:sz w:val="20"/>
      <w:szCs w:val="20"/>
      <w:lang w:eastAsia="ru-RU"/>
    </w:rPr>
  </w:style>
  <w:style w:type="character" w:styleId="Style13" w:customStyle="1">
    <w:name w:val="Текст сноски Знак"/>
    <w:basedOn w:val="DefaultParagraphFont"/>
    <w:uiPriority w:val="99"/>
    <w:qFormat/>
    <w:rsid w:val="00251bec"/>
    <w:rPr>
      <w:rFonts w:ascii="Times New Roman" w:hAnsi="Times New Roman" w:eastAsia="Times New Roman" w:cs="Times New Roman"/>
      <w:sz w:val="20"/>
      <w:szCs w:val="20"/>
      <w:lang w:eastAsia="ru-RU"/>
    </w:rPr>
  </w:style>
  <w:style w:type="character" w:styleId="Style14">
    <w:name w:val="Символ сноски"/>
    <w:uiPriority w:val="99"/>
    <w:qFormat/>
    <w:rsid w:val="00251bec"/>
    <w:rPr>
      <w:vertAlign w:val="superscript"/>
    </w:rPr>
  </w:style>
  <w:style w:type="character" w:styleId="Style15">
    <w:name w:val="Привязка сноски"/>
    <w:rPr>
      <w:vertAlign w:val="superscript"/>
    </w:rPr>
  </w:style>
  <w:style w:type="character" w:styleId="33" w:customStyle="1">
    <w:name w:val="Основной текст с отступом 3 Знак"/>
    <w:basedOn w:val="DefaultParagraphFont"/>
    <w:link w:val="BodyTextIndent3"/>
    <w:qFormat/>
    <w:rsid w:val="00251bec"/>
    <w:rPr>
      <w:rFonts w:ascii="Times New Roman" w:hAnsi="Times New Roman" w:eastAsia="Times New Roman" w:cs="Times New Roman"/>
      <w:sz w:val="16"/>
      <w:szCs w:val="16"/>
      <w:lang w:eastAsia="ru-RU"/>
    </w:rPr>
  </w:style>
  <w:style w:type="character" w:styleId="34" w:customStyle="1">
    <w:name w:val="3. Подпункт Знак"/>
    <w:qFormat/>
    <w:rsid w:val="00251bec"/>
    <w:rPr>
      <w:rFonts w:ascii="Times New Roman" w:hAnsi="Times New Roman" w:eastAsia="Times New Roman" w:cs="Times New Roman"/>
      <w:b/>
      <w:bCs/>
      <w:sz w:val="24"/>
      <w:szCs w:val="24"/>
      <w:lang w:val="x-none" w:eastAsia="x-none"/>
    </w:rPr>
  </w:style>
  <w:style w:type="character" w:styleId="Style16" w:customStyle="1">
    <w:name w:val="Текст выноски Знак"/>
    <w:basedOn w:val="DefaultParagraphFont"/>
    <w:link w:val="BalloonText"/>
    <w:qFormat/>
    <w:rsid w:val="00251bec"/>
    <w:rPr>
      <w:rFonts w:ascii="Tahoma" w:hAnsi="Tahoma" w:eastAsia="Times New Roman" w:cs="Times New Roman"/>
      <w:sz w:val="16"/>
      <w:szCs w:val="16"/>
      <w:lang w:val="x-none" w:eastAsia="x-none"/>
    </w:rPr>
  </w:style>
  <w:style w:type="character" w:styleId="12" w:customStyle="1">
    <w:name w:val="1. Статья Знак"/>
    <w:qFormat/>
    <w:rsid w:val="00251bec"/>
    <w:rPr>
      <w:rFonts w:ascii="Times New Roman" w:hAnsi="Times New Roman" w:eastAsia="Times New Roman" w:cs="Times New Roman"/>
      <w:sz w:val="24"/>
      <w:szCs w:val="24"/>
      <w:lang w:val="x-none" w:eastAsia="x-none"/>
    </w:rPr>
  </w:style>
  <w:style w:type="character" w:styleId="4" w:customStyle="1">
    <w:name w:val="4. Отчерк Знак"/>
    <w:link w:val="41"/>
    <w:qFormat/>
    <w:rsid w:val="00251bec"/>
    <w:rPr>
      <w:rFonts w:ascii="Times New Roman" w:hAnsi="Times New Roman" w:eastAsia="Times New Roman" w:cs="Times New Roman"/>
      <w:sz w:val="24"/>
      <w:szCs w:val="24"/>
      <w:lang w:val="x-none" w:eastAsia="x-none"/>
    </w:rPr>
  </w:style>
  <w:style w:type="character" w:styleId="Annotationreference">
    <w:name w:val="annotation reference"/>
    <w:qFormat/>
    <w:rsid w:val="00251bec"/>
    <w:rPr>
      <w:sz w:val="16"/>
      <w:szCs w:val="16"/>
    </w:rPr>
  </w:style>
  <w:style w:type="character" w:styleId="Style17" w:customStyle="1">
    <w:name w:val="Текст примечания Знак"/>
    <w:basedOn w:val="DefaultParagraphFont"/>
    <w:link w:val="Annotationtext"/>
    <w:qFormat/>
    <w:rsid w:val="00251bec"/>
    <w:rPr>
      <w:rFonts w:ascii="Times New Roman" w:hAnsi="Times New Roman" w:eastAsia="Times New Roman" w:cs="Times New Roman"/>
      <w:sz w:val="20"/>
      <w:szCs w:val="20"/>
      <w:lang w:val="x-none" w:eastAsia="x-none"/>
    </w:rPr>
  </w:style>
  <w:style w:type="character" w:styleId="Style18" w:customStyle="1">
    <w:name w:val="Тема примечания Знак"/>
    <w:basedOn w:val="Style17"/>
    <w:link w:val="Annotationsubject"/>
    <w:qFormat/>
    <w:rsid w:val="00251bec"/>
    <w:rPr>
      <w:rFonts w:ascii="Times New Roman" w:hAnsi="Times New Roman" w:eastAsia="Times New Roman" w:cs="Times New Roman"/>
      <w:b/>
      <w:bCs/>
      <w:sz w:val="20"/>
      <w:szCs w:val="20"/>
      <w:lang w:val="x-none" w:eastAsia="x-none"/>
    </w:rPr>
  </w:style>
  <w:style w:type="character" w:styleId="Style19" w:customStyle="1">
    <w:name w:val="Нижний колонтитул Знак"/>
    <w:basedOn w:val="DefaultParagraphFont"/>
    <w:uiPriority w:val="99"/>
    <w:qFormat/>
    <w:rsid w:val="00251bec"/>
    <w:rPr>
      <w:rFonts w:ascii="Times New Roman" w:hAnsi="Times New Roman" w:eastAsia="Times New Roman" w:cs="Times New Roman"/>
      <w:sz w:val="28"/>
      <w:szCs w:val="28"/>
      <w:lang w:val="x-none" w:eastAsia="x-none"/>
    </w:rPr>
  </w:style>
  <w:style w:type="character" w:styleId="Style20" w:customStyle="1">
    <w:name w:val="Заголовок Знак"/>
    <w:basedOn w:val="DefaultParagraphFont"/>
    <w:qFormat/>
    <w:rsid w:val="00251bec"/>
    <w:rPr>
      <w:rFonts w:ascii="Times New Roman" w:hAnsi="Times New Roman" w:eastAsia="Times New Roman" w:cs="Times New Roman"/>
      <w:shd w:fill="FFFFFF" w:val="clear"/>
      <w:lang w:val="x-none" w:eastAsia="x-none"/>
    </w:rPr>
  </w:style>
  <w:style w:type="character" w:styleId="Style21" w:customStyle="1">
    <w:name w:val="Основной текст с отступом Знак"/>
    <w:basedOn w:val="DefaultParagraphFont"/>
    <w:qFormat/>
    <w:rsid w:val="00251bec"/>
    <w:rPr>
      <w:rFonts w:ascii="Times New Roman" w:hAnsi="Times New Roman" w:eastAsia="Times New Roman" w:cs="Times New Roman"/>
      <w:sz w:val="28"/>
      <w:szCs w:val="28"/>
      <w:lang w:val="x-none" w:eastAsia="x-none"/>
    </w:rPr>
  </w:style>
  <w:style w:type="character" w:styleId="FontStyle16" w:customStyle="1">
    <w:name w:val="Font Style16"/>
    <w:qFormat/>
    <w:rsid w:val="00251bec"/>
    <w:rPr>
      <w:rFonts w:ascii="Times New Roman" w:hAnsi="Times New Roman" w:cs="Times New Roman"/>
      <w:sz w:val="24"/>
      <w:szCs w:val="24"/>
    </w:rPr>
  </w:style>
  <w:style w:type="character" w:styleId="Style22">
    <w:name w:val="Интернет-ссылка"/>
    <w:uiPriority w:val="99"/>
    <w:unhideWhenUsed/>
    <w:rsid w:val="00251bec"/>
    <w:rPr>
      <w:color w:val="0000FF"/>
      <w:u w:val="single"/>
    </w:rPr>
  </w:style>
  <w:style w:type="character" w:styleId="Style23" w:customStyle="1">
    <w:name w:val="Текст концевой сноски Знак"/>
    <w:basedOn w:val="DefaultParagraphFont"/>
    <w:uiPriority w:val="99"/>
    <w:semiHidden/>
    <w:qFormat/>
    <w:rsid w:val="00251bec"/>
    <w:rPr>
      <w:rFonts w:ascii="Times New Roman" w:hAnsi="Times New Roman" w:eastAsia="Times New Roman" w:cs="Times New Roman"/>
      <w:sz w:val="20"/>
      <w:szCs w:val="20"/>
      <w:lang w:val="x-none" w:eastAsia="x-none"/>
    </w:rPr>
  </w:style>
  <w:style w:type="character" w:styleId="Style24">
    <w:name w:val="Символ концевой сноски"/>
    <w:uiPriority w:val="99"/>
    <w:semiHidden/>
    <w:unhideWhenUsed/>
    <w:qFormat/>
    <w:rsid w:val="00251bec"/>
    <w:rPr>
      <w:vertAlign w:val="superscript"/>
    </w:rPr>
  </w:style>
  <w:style w:type="character" w:styleId="Style25">
    <w:name w:val="Привязка концевой сноски"/>
    <w:rPr>
      <w:vertAlign w:val="superscript"/>
    </w:rPr>
  </w:style>
  <w:style w:type="character" w:styleId="Style26" w:customStyle="1">
    <w:name w:val="Абзац списка Знак"/>
    <w:link w:val="ListParagraph"/>
    <w:uiPriority w:val="34"/>
    <w:qFormat/>
    <w:locked/>
    <w:rsid w:val="00487c75"/>
    <w:rPr>
      <w:rFonts w:ascii="Times New Roman" w:hAnsi="Times New Roman" w:eastAsia="Times New Roman" w:cs="Times New Roman"/>
      <w:sz w:val="24"/>
      <w:szCs w:val="24"/>
      <w:lang w:eastAsia="ru-RU"/>
    </w:rPr>
  </w:style>
  <w:style w:type="character" w:styleId="Style27">
    <w:name w:val="Символы концевой сноски"/>
    <w:qFormat/>
    <w:rPr/>
  </w:style>
  <w:style w:type="character" w:styleId="Style28">
    <w:name w:val="Маркеры списка"/>
    <w:qFormat/>
    <w:rPr>
      <w:rFonts w:ascii="OpenSymbol" w:hAnsi="OpenSymbol" w:eastAsia="OpenSymbol" w:cs="OpenSymbol"/>
    </w:rPr>
  </w:style>
  <w:style w:type="character" w:styleId="Style29">
    <w:name w:val="Основной шрифт абзаца"/>
    <w:qFormat/>
    <w:rPr/>
  </w:style>
  <w:style w:type="character" w:styleId="FollowedHyperlink">
    <w:name w:val="FollowedHyperlink"/>
    <w:qFormat/>
    <w:rPr>
      <w:color w:val="800080"/>
      <w:u w:val="single"/>
    </w:rPr>
  </w:style>
  <w:style w:type="character" w:styleId="ListLabel1">
    <w:name w:val="ListLabel 1"/>
    <w:qFormat/>
    <w:rPr>
      <w:b/>
    </w:rPr>
  </w:style>
  <w:style w:type="character" w:styleId="ListLabel2">
    <w:name w:val="ListLabel 2"/>
    <w:qFormat/>
    <w:rPr>
      <w:b/>
      <w:bCs/>
      <w:i w:val="false"/>
      <w:iCs w:val="false"/>
      <w:u w:val="none"/>
    </w:rPr>
  </w:style>
  <w:style w:type="character" w:styleId="ListLabel3">
    <w:name w:val="ListLabel 3"/>
    <w:qFormat/>
    <w:rPr>
      <w:b/>
      <w:sz w:val="24"/>
      <w:szCs w:val="24"/>
    </w:rPr>
  </w:style>
  <w:style w:type="character" w:styleId="ListLabel4">
    <w:name w:val="ListLabel 4"/>
    <w:qFormat/>
    <w:rPr>
      <w:rFonts w:cs="Symbol"/>
      <w:b/>
      <w:sz w:val="24"/>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b/>
    </w:rPr>
  </w:style>
  <w:style w:type="character" w:styleId="ListLabel68">
    <w:name w:val="ListLabel 68"/>
    <w:qFormat/>
    <w:rPr>
      <w:rFonts w:cs="Symbol"/>
      <w:b/>
      <w:u w:val="none"/>
    </w:rPr>
  </w:style>
  <w:style w:type="character" w:styleId="ListLabel69">
    <w:name w:val="ListLabel 69"/>
    <w:qFormat/>
    <w:rPr>
      <w:b w:val="false"/>
      <w:sz w:val="24"/>
      <w:szCs w:val="24"/>
    </w:rPr>
  </w:style>
  <w:style w:type="character" w:styleId="ListLabel70">
    <w:name w:val="ListLabel 70"/>
    <w:qFormat/>
    <w:rPr>
      <w:rFonts w:cs="Symbol"/>
      <w:b/>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b/>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Symbol"/>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b/>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b/>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b/>
    </w:rPr>
  </w:style>
  <w:style w:type="character" w:styleId="ListLabel125">
    <w:name w:val="ListLabel 125"/>
    <w:qFormat/>
    <w:rPr>
      <w:rFonts w:cs="Symbol"/>
      <w:b/>
    </w:rPr>
  </w:style>
  <w:style w:type="character" w:styleId="ListLabel126">
    <w:name w:val="ListLabel 126"/>
    <w:qFormat/>
    <w:rPr>
      <w:rFonts w:cs="Courier New"/>
    </w:rPr>
  </w:style>
  <w:style w:type="character" w:styleId="ListLabel127">
    <w:name w:val="ListLabel 127"/>
    <w:qFormat/>
    <w:rPr>
      <w:rFonts w:cs="Wingdings"/>
    </w:rPr>
  </w:style>
  <w:style w:type="character" w:styleId="ListLabel128">
    <w:name w:val="ListLabel 128"/>
    <w:qFormat/>
    <w:rPr>
      <w:rFonts w:cs="Symbol"/>
    </w:rPr>
  </w:style>
  <w:style w:type="character" w:styleId="ListLabel129">
    <w:name w:val="ListLabel 129"/>
    <w:qFormat/>
    <w:rPr>
      <w:rFonts w:cs="Courier New"/>
    </w:rPr>
  </w:style>
  <w:style w:type="character" w:styleId="ListLabel130">
    <w:name w:val="ListLabel 130"/>
    <w:qFormat/>
    <w:rPr>
      <w:rFonts w:cs="Wingdings"/>
    </w:rPr>
  </w:style>
  <w:style w:type="character" w:styleId="ListLabel131">
    <w:name w:val="ListLabel 131"/>
    <w:qFormat/>
    <w:rPr>
      <w:rFonts w:cs="Symbol"/>
    </w:rPr>
  </w:style>
  <w:style w:type="character" w:styleId="ListLabel132">
    <w:name w:val="ListLabel 132"/>
    <w:qFormat/>
    <w:rPr>
      <w:rFonts w:cs="Courier New"/>
    </w:rPr>
  </w:style>
  <w:style w:type="character" w:styleId="ListLabel133">
    <w:name w:val="ListLabel 133"/>
    <w:qFormat/>
    <w:rPr>
      <w:rFonts w:cs="Wingdings"/>
    </w:rPr>
  </w:style>
  <w:style w:type="character" w:styleId="ListLabel134">
    <w:name w:val="ListLabel 134"/>
    <w:qFormat/>
    <w:rPr>
      <w:b/>
      <w:sz w:val="24"/>
    </w:rPr>
  </w:style>
  <w:style w:type="character" w:styleId="ListLabel135">
    <w:name w:val="ListLabel 135"/>
    <w:qFormat/>
    <w:rPr>
      <w:b/>
    </w:rPr>
  </w:style>
  <w:style w:type="paragraph" w:styleId="Style30">
    <w:name w:val="Заголовок"/>
    <w:basedOn w:val="Normal"/>
    <w:next w:val="Style31"/>
    <w:qFormat/>
    <w:pPr>
      <w:keepNext w:val="true"/>
      <w:spacing w:before="240" w:after="120"/>
    </w:pPr>
    <w:rPr>
      <w:rFonts w:ascii="Liberation Sans" w:hAnsi="Liberation Sans" w:eastAsia="WenQuanYi Zen Hei Sharp" w:cs="Lohit Devanagari"/>
      <w:sz w:val="28"/>
      <w:szCs w:val="28"/>
    </w:rPr>
  </w:style>
  <w:style w:type="paragraph" w:styleId="Style31">
    <w:name w:val="Body Text"/>
    <w:basedOn w:val="Normal"/>
    <w:rsid w:val="00251bec"/>
    <w:pPr>
      <w:spacing w:before="0" w:after="120"/>
    </w:pPr>
    <w:rPr/>
  </w:style>
  <w:style w:type="paragraph" w:styleId="Style32">
    <w:name w:val="List"/>
    <w:basedOn w:val="Style31"/>
    <w:pPr/>
    <w:rPr>
      <w:rFonts w:cs="Lohit Devanagari"/>
    </w:rPr>
  </w:style>
  <w:style w:type="paragraph" w:styleId="Style33">
    <w:name w:val="Caption"/>
    <w:basedOn w:val="Normal"/>
    <w:qFormat/>
    <w:pPr>
      <w:suppressLineNumbers/>
      <w:spacing w:before="120" w:after="120"/>
    </w:pPr>
    <w:rPr>
      <w:rFonts w:cs="Lohit Devanagari"/>
      <w:i/>
      <w:iCs/>
      <w:sz w:val="24"/>
      <w:szCs w:val="24"/>
    </w:rPr>
  </w:style>
  <w:style w:type="paragraph" w:styleId="Style34">
    <w:name w:val="Указатель"/>
    <w:basedOn w:val="Normal"/>
    <w:qFormat/>
    <w:pPr>
      <w:suppressLineNumbers/>
    </w:pPr>
    <w:rPr>
      <w:rFonts w:cs="Lohit Devanagari"/>
    </w:rPr>
  </w:style>
  <w:style w:type="paragraph" w:styleId="BodyText3">
    <w:name w:val="Body Text 3"/>
    <w:basedOn w:val="Normal"/>
    <w:qFormat/>
    <w:rsid w:val="00251bec"/>
    <w:pPr>
      <w:spacing w:lineRule="auto" w:line="240"/>
      <w:ind w:hanging="0"/>
    </w:pPr>
    <w:rPr>
      <w:color w:val="0000FF"/>
      <w:sz w:val="24"/>
      <w:szCs w:val="24"/>
      <w:lang w:val="x-none" w:eastAsia="en-US"/>
    </w:rPr>
  </w:style>
  <w:style w:type="paragraph" w:styleId="Style35">
    <w:name w:val="Колонтитул"/>
    <w:basedOn w:val="Normal"/>
    <w:qFormat/>
    <w:pPr/>
    <w:rPr/>
  </w:style>
  <w:style w:type="paragraph" w:styleId="Style36">
    <w:name w:val="Header"/>
    <w:basedOn w:val="Normal"/>
    <w:rsid w:val="00251bec"/>
    <w:pPr>
      <w:tabs>
        <w:tab w:val="center" w:pos="4677" w:leader="none"/>
        <w:tab w:val="right" w:pos="9355" w:leader="none"/>
      </w:tabs>
    </w:pPr>
    <w:rPr/>
  </w:style>
  <w:style w:type="paragraph" w:styleId="Style110" w:customStyle="1">
    <w:name w:val="Style1"/>
    <w:basedOn w:val="Normal"/>
    <w:autoRedefine/>
    <w:qFormat/>
    <w:rsid w:val="00251bec"/>
    <w:pPr>
      <w:spacing w:lineRule="auto" w:line="240" w:before="240" w:after="0"/>
      <w:ind w:hanging="0"/>
      <w:jc w:val="left"/>
    </w:pPr>
    <w:rPr>
      <w:b/>
      <w:sz w:val="22"/>
      <w:szCs w:val="20"/>
    </w:rPr>
  </w:style>
  <w:style w:type="paragraph" w:styleId="BodyText2">
    <w:name w:val="Body Text 2"/>
    <w:basedOn w:val="Normal"/>
    <w:qFormat/>
    <w:rsid w:val="00251bec"/>
    <w:pPr>
      <w:widowControl w:val="false"/>
      <w:spacing w:lineRule="auto" w:line="480" w:before="0" w:after="120"/>
      <w:ind w:hanging="0"/>
      <w:jc w:val="left"/>
    </w:pPr>
    <w:rPr>
      <w:sz w:val="20"/>
      <w:szCs w:val="20"/>
    </w:rPr>
  </w:style>
  <w:style w:type="paragraph" w:styleId="Style37" w:customStyle="1">
    <w:name w:val="Знак"/>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Style38">
    <w:name w:val="Footnote Text"/>
    <w:basedOn w:val="Normal"/>
    <w:uiPriority w:val="99"/>
    <w:rsid w:val="00251bec"/>
    <w:pPr>
      <w:spacing w:lineRule="auto" w:line="240"/>
      <w:ind w:hanging="0"/>
      <w:jc w:val="left"/>
    </w:pPr>
    <w:rPr>
      <w:sz w:val="20"/>
      <w:szCs w:val="20"/>
    </w:rPr>
  </w:style>
  <w:style w:type="paragraph" w:styleId="Style39" w:customStyle="1">
    <w:name w:val="Знак Знак Знак Знак Знак Знак Знак"/>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23" w:customStyle="1">
    <w:name w:val="Знак2"/>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Style40" w:customStyle="1">
    <w:name w:val="Знак Знак Знак Знак Знак Знак Знак Знак Знак"/>
    <w:basedOn w:val="Normal"/>
    <w:qFormat/>
    <w:rsid w:val="00251bec"/>
    <w:pPr>
      <w:spacing w:lineRule="exact" w:line="240" w:before="0" w:after="160"/>
      <w:ind w:hanging="0"/>
    </w:pPr>
    <w:rPr>
      <w:rFonts w:ascii="Verdana" w:hAnsi="Verdana"/>
      <w:sz w:val="22"/>
      <w:szCs w:val="20"/>
      <w:lang w:val="en-US" w:eastAsia="en-US"/>
    </w:rPr>
  </w:style>
  <w:style w:type="paragraph" w:styleId="Style41" w:customStyle="1">
    <w:name w:val="Пункт договора"/>
    <w:basedOn w:val="Normal"/>
    <w:qFormat/>
    <w:rsid w:val="00251bec"/>
    <w:pPr>
      <w:widowControl w:val="false"/>
      <w:spacing w:lineRule="auto" w:line="240"/>
      <w:ind w:hanging="0"/>
    </w:pPr>
    <w:rPr>
      <w:rFonts w:ascii="Arial" w:hAnsi="Arial"/>
      <w:sz w:val="20"/>
      <w:szCs w:val="20"/>
    </w:rPr>
  </w:style>
  <w:style w:type="paragraph" w:styleId="Style42" w:customStyle="1">
    <w:name w:val="Подпункт договора"/>
    <w:basedOn w:val="Normal"/>
    <w:qFormat/>
    <w:rsid w:val="00251bec"/>
    <w:pPr>
      <w:tabs>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251bec"/>
    <w:pPr>
      <w:spacing w:before="0" w:after="120"/>
      <w:ind w:left="283" w:firstLine="567"/>
    </w:pPr>
    <w:rPr>
      <w:sz w:val="16"/>
      <w:szCs w:val="16"/>
    </w:rPr>
  </w:style>
  <w:style w:type="paragraph" w:styleId="ListParagraph">
    <w:name w:val="List Paragraph"/>
    <w:basedOn w:val="Normal"/>
    <w:uiPriority w:val="34"/>
    <w:qFormat/>
    <w:rsid w:val="00251bec"/>
    <w:pPr>
      <w:spacing w:lineRule="auto" w:line="240" w:before="0" w:after="0"/>
      <w:ind w:left="720" w:hanging="0"/>
      <w:contextualSpacing/>
      <w:jc w:val="left"/>
    </w:pPr>
    <w:rPr>
      <w:sz w:val="24"/>
      <w:szCs w:val="24"/>
    </w:rPr>
  </w:style>
  <w:style w:type="paragraph" w:styleId="13" w:customStyle="1">
    <w:name w:val="1. Статья"/>
    <w:basedOn w:val="3"/>
    <w:qFormat/>
    <w:rsid w:val="00251bec"/>
    <w:pPr>
      <w:keepNext w:val="false"/>
      <w:widowControl w:val="false"/>
      <w:tabs>
        <w:tab w:val="left" w:pos="2340" w:leader="none"/>
      </w:tabs>
      <w:suppressAutoHyphens w:val="false"/>
      <w:overflowPunct w:val="false"/>
      <w:spacing w:before="0" w:after="0"/>
      <w:ind w:right="1462" w:hanging="0"/>
      <w:jc w:val="center"/>
      <w:textAlignment w:val="baseline"/>
    </w:pPr>
    <w:rPr>
      <w:b w:val="false"/>
      <w:sz w:val="24"/>
      <w:szCs w:val="24"/>
    </w:rPr>
  </w:style>
  <w:style w:type="paragraph" w:styleId="24" w:customStyle="1">
    <w:name w:val="2. Пункт"/>
    <w:basedOn w:val="3"/>
    <w:qFormat/>
    <w:rsid w:val="00251bec"/>
    <w:pPr>
      <w:keepNext w:val="false"/>
      <w:widowControl w:val="false"/>
      <w:suppressAutoHyphens w:val="false"/>
      <w:overflowPunct w:val="false"/>
      <w:spacing w:before="0" w:after="0"/>
      <w:jc w:val="both"/>
      <w:textAlignment w:val="baseline"/>
    </w:pPr>
    <w:rPr>
      <w:b w:val="false"/>
      <w:sz w:val="24"/>
      <w:szCs w:val="24"/>
    </w:rPr>
  </w:style>
  <w:style w:type="paragraph" w:styleId="35" w:customStyle="1">
    <w:name w:val="3. Подпункт"/>
    <w:basedOn w:val="3"/>
    <w:link w:val="3"/>
    <w:qFormat/>
    <w:rsid w:val="00251bec"/>
    <w:pPr>
      <w:keepNext w:val="false"/>
      <w:widowControl w:val="false"/>
      <w:tabs>
        <w:tab w:val="left" w:pos="1620" w:leader="none"/>
      </w:tabs>
      <w:suppressAutoHyphens w:val="false"/>
      <w:overflowPunct w:val="false"/>
      <w:spacing w:before="0" w:after="0"/>
      <w:jc w:val="both"/>
      <w:textAlignment w:val="baseline"/>
    </w:pPr>
    <w:rPr>
      <w:bCs/>
      <w:sz w:val="24"/>
      <w:szCs w:val="24"/>
    </w:rPr>
  </w:style>
  <w:style w:type="paragraph" w:styleId="ConsNormal" w:customStyle="1">
    <w:name w:val="ConsNormal"/>
    <w:qFormat/>
    <w:rsid w:val="00251bec"/>
    <w:pPr>
      <w:widowControl/>
      <w:suppressAutoHyphens w:val="true"/>
      <w:bidi w:val="0"/>
      <w:spacing w:lineRule="auto" w:line="240" w:before="0" w:after="0"/>
      <w:ind w:right="19772" w:firstLine="720"/>
      <w:jc w:val="left"/>
    </w:pPr>
    <w:rPr>
      <w:rFonts w:ascii="Arial" w:hAnsi="Arial" w:eastAsia="Times New Roman" w:cs="Times New Roman"/>
      <w:color w:val="00000A"/>
      <w:sz w:val="32"/>
      <w:szCs w:val="20"/>
      <w:lang w:val="ru-RU" w:eastAsia="en-US" w:bidi="ar-SA"/>
    </w:rPr>
  </w:style>
  <w:style w:type="paragraph" w:styleId="BalloonText">
    <w:name w:val="Balloon Text"/>
    <w:basedOn w:val="Normal"/>
    <w:qFormat/>
    <w:rsid w:val="00251bec"/>
    <w:pPr>
      <w:spacing w:lineRule="auto" w:line="240"/>
    </w:pPr>
    <w:rPr>
      <w:rFonts w:ascii="Tahoma" w:hAnsi="Tahoma"/>
      <w:sz w:val="16"/>
      <w:szCs w:val="16"/>
      <w:lang w:val="x-none" w:eastAsia="x-none"/>
    </w:rPr>
  </w:style>
  <w:style w:type="paragraph" w:styleId="41" w:customStyle="1">
    <w:name w:val="4. Отчерк"/>
    <w:basedOn w:val="Normal"/>
    <w:link w:val="4"/>
    <w:qFormat/>
    <w:rsid w:val="00251bec"/>
    <w:pPr>
      <w:widowControl w:val="false"/>
      <w:spacing w:lineRule="auto" w:line="240"/>
    </w:pPr>
    <w:rPr>
      <w:sz w:val="24"/>
      <w:szCs w:val="24"/>
      <w:lang w:val="x-none" w:eastAsia="x-none"/>
    </w:rPr>
  </w:style>
  <w:style w:type="paragraph" w:styleId="Annotationtext">
    <w:name w:val="annotation text"/>
    <w:basedOn w:val="Normal"/>
    <w:qFormat/>
    <w:rsid w:val="00251bec"/>
    <w:pPr>
      <w:spacing w:lineRule="auto" w:line="240"/>
    </w:pPr>
    <w:rPr>
      <w:sz w:val="20"/>
      <w:szCs w:val="20"/>
      <w:lang w:val="x-none" w:eastAsia="x-none"/>
    </w:rPr>
  </w:style>
  <w:style w:type="paragraph" w:styleId="Annotationsubject">
    <w:name w:val="annotation subject"/>
    <w:basedOn w:val="Annotationtext"/>
    <w:qFormat/>
    <w:rsid w:val="00251bec"/>
    <w:pPr/>
    <w:rPr>
      <w:b/>
      <w:bCs/>
    </w:rPr>
  </w:style>
  <w:style w:type="paragraph" w:styleId="Style43">
    <w:name w:val="Footer"/>
    <w:basedOn w:val="Normal"/>
    <w:uiPriority w:val="99"/>
    <w:rsid w:val="00251bec"/>
    <w:pPr>
      <w:tabs>
        <w:tab w:val="center" w:pos="4677" w:leader="none"/>
        <w:tab w:val="right" w:pos="9355" w:leader="none"/>
      </w:tabs>
      <w:spacing w:lineRule="auto" w:line="240"/>
    </w:pPr>
    <w:rPr>
      <w:lang w:val="x-none" w:eastAsia="x-none"/>
    </w:rPr>
  </w:style>
  <w:style w:type="paragraph" w:styleId="Revision">
    <w:name w:val="Revision"/>
    <w:uiPriority w:val="99"/>
    <w:semiHidden/>
    <w:qFormat/>
    <w:rsid w:val="00251bec"/>
    <w:pPr>
      <w:widowControl/>
      <w:suppressAutoHyphens w:val="true"/>
      <w:bidi w:val="0"/>
      <w:spacing w:lineRule="auto" w:line="240" w:before="0" w:after="0"/>
      <w:jc w:val="left"/>
    </w:pPr>
    <w:rPr>
      <w:rFonts w:ascii="Times New Roman" w:hAnsi="Times New Roman" w:eastAsia="Times New Roman" w:cs="Times New Roman"/>
      <w:color w:val="00000A"/>
      <w:sz w:val="28"/>
      <w:szCs w:val="28"/>
      <w:lang w:val="ru-RU" w:eastAsia="ru-RU" w:bidi="ar-SA"/>
    </w:rPr>
  </w:style>
  <w:style w:type="paragraph" w:styleId="Style44" w:customStyle="1">
    <w:name w:val="Title"/>
    <w:basedOn w:val="Normal"/>
    <w:qFormat/>
    <w:rsid w:val="00251bec"/>
    <w:pPr>
      <w:widowControl w:val="false"/>
      <w:overflowPunct w:val="false"/>
      <w:spacing w:lineRule="auto" w:line="240" w:before="0" w:after="120"/>
      <w:ind w:hanging="0"/>
      <w:jc w:val="center"/>
      <w:textAlignment w:val="baseline"/>
    </w:pPr>
    <w:rPr>
      <w:b/>
      <w:bCs/>
      <w:sz w:val="32"/>
      <w:szCs w:val="20"/>
    </w:rPr>
  </w:style>
  <w:style w:type="paragraph" w:styleId="Style45">
    <w:name w:val="Body Text Indent"/>
    <w:basedOn w:val="Normal"/>
    <w:rsid w:val="00251bec"/>
    <w:pPr>
      <w:spacing w:before="0" w:after="120"/>
      <w:ind w:left="283" w:firstLine="567"/>
    </w:pPr>
    <w:rPr>
      <w:lang w:val="x-none" w:eastAsia="x-none"/>
    </w:rPr>
  </w:style>
  <w:style w:type="paragraph" w:styleId="333" w:customStyle="1">
    <w:name w:val="Пункт 3.3.3"/>
    <w:basedOn w:val="Normal"/>
    <w:qFormat/>
    <w:rsid w:val="00251bec"/>
    <w:pPr>
      <w:keepNext w:val="true"/>
      <w:keepLines/>
      <w:widowControl w:val="false"/>
      <w:tabs>
        <w:tab w:val="left" w:pos="920" w:leader="none"/>
      </w:tabs>
      <w:overflowPunct w:val="false"/>
      <w:spacing w:lineRule="auto" w:line="240" w:before="240" w:after="240"/>
      <w:ind w:left="704" w:hanging="504"/>
      <w:jc w:val="left"/>
      <w:textAlignment w:val="baseline"/>
      <w:outlineLvl w:val="1"/>
    </w:pPr>
    <w:rPr>
      <w:sz w:val="24"/>
      <w:szCs w:val="20"/>
    </w:rPr>
  </w:style>
  <w:style w:type="paragraph" w:styleId="Caption1">
    <w:name w:val="caption1"/>
    <w:basedOn w:val="Normal"/>
    <w:next w:val="Normal"/>
    <w:qFormat/>
    <w:rsid w:val="00251bec"/>
    <w:pPr>
      <w:widowControl w:val="false"/>
      <w:overflowPunct w:val="false"/>
      <w:spacing w:lineRule="auto" w:line="240" w:before="120" w:after="120"/>
      <w:ind w:hanging="0"/>
      <w:textAlignment w:val="baseline"/>
    </w:pPr>
    <w:rPr>
      <w:b/>
      <w:bCs/>
      <w:sz w:val="24"/>
      <w:szCs w:val="24"/>
    </w:rPr>
  </w:style>
  <w:style w:type="paragraph" w:styleId="14" w:customStyle="1">
    <w:name w:val="Знак1"/>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Style46" w:customStyle="1">
    <w:name w:val="Контракт-раздел"/>
    <w:basedOn w:val="Normal"/>
    <w:qFormat/>
    <w:rsid w:val="00251bec"/>
    <w:pPr>
      <w:keepNext w:val="true"/>
      <w:keepLines/>
      <w:tabs>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Style47" w:customStyle="1">
    <w:name w:val="Контракт-пункт"/>
    <w:basedOn w:val="Normal"/>
    <w:qFormat/>
    <w:rsid w:val="00251bec"/>
    <w:pPr/>
    <w:rPr/>
  </w:style>
  <w:style w:type="paragraph" w:styleId="Style48" w:customStyle="1">
    <w:name w:val="Контракт-подпункт"/>
    <w:basedOn w:val="Normal"/>
    <w:qFormat/>
    <w:rsid w:val="00251bec"/>
    <w:pPr/>
    <w:rPr/>
  </w:style>
  <w:style w:type="paragraph" w:styleId="Style49" w:customStyle="1">
    <w:name w:val="Контракт-подподпункт"/>
    <w:basedOn w:val="Normal"/>
    <w:qFormat/>
    <w:rsid w:val="00251bec"/>
    <w:pPr/>
    <w:rPr/>
  </w:style>
  <w:style w:type="paragraph" w:styleId="EndnoteSymbol">
    <w:name w:val="Endnote Symbol"/>
    <w:basedOn w:val="Normal"/>
    <w:uiPriority w:val="99"/>
    <w:semiHidden/>
    <w:unhideWhenUsed/>
    <w:qFormat/>
    <w:rsid w:val="00251bec"/>
    <w:pPr/>
    <w:rPr>
      <w:sz w:val="20"/>
      <w:szCs w:val="20"/>
      <w:lang w:val="x-none" w:eastAsia="x-none"/>
    </w:rPr>
  </w:style>
  <w:style w:type="paragraph" w:styleId="ConsPlusNonformat" w:customStyle="1">
    <w:name w:val="ConsPlusNonformat"/>
    <w:qFormat/>
    <w:rsid w:val="005b0b60"/>
    <w:pPr>
      <w:widowControl w:val="false"/>
      <w:suppressAutoHyphens w:val="true"/>
      <w:bidi w:val="0"/>
      <w:spacing w:lineRule="auto" w:line="240" w:before="0" w:after="0"/>
      <w:jc w:val="left"/>
    </w:pPr>
    <w:rPr>
      <w:rFonts w:ascii="Courier New" w:hAnsi="Courier New" w:eastAsia="Times New Roman" w:cs="Courier New"/>
      <w:color w:val="00000A"/>
      <w:sz w:val="20"/>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rsid w:val="00251bec"/>
    <w:pPr>
      <w:spacing w:after="0" w:line="360" w:lineRule="auto"/>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http://www.asv.org.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s://drsk.ru/investors/disclosure/dokumenty/vnutrennie-dokumenty-obshchestva/inye-dokumenty/"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281ED-98C9-4C98-990C-4B3F1802A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Application>LibreOffice/5.3.6.1$Linux_X86_64 LibreOffice_project/30$Build-1</Application>
  <Pages>58</Pages>
  <Words>21037</Words>
  <Characters>150594</Characters>
  <CharactersWithSpaces>171334</CharactersWithSpaces>
  <Paragraphs>953</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2023-02-15T04:55:00Z</dcterms:created>
  <dc:creator>Тищенко Анастасия Владимировна</dc:creator>
  <dc:description/>
  <dc:language>ru-RU</dc:language>
  <cp:lastModifiedBy/>
  <cp:lastPrinted>2026-04-08T09:11:32Z</cp:lastPrinted>
  <dcterms:modified xsi:type="dcterms:W3CDTF">2026-09-28T13:43:21Z</dcterms:modified>
  <cp:revision>83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РусГидро</vt:lpwstr>
  </property>
</Properties>
</file>