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2407"/>
        <w:gridCol w:w="8048"/>
        <w:gridCol w:w="10"/>
      </w:tblGrid>
      <w:tr>
        <w:trPr/>
        <w:tc>
          <w:tcPr>
            <w:tcW w:w="240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«Адепт: УП в 16.8» © ООО «Адепт»</w:t>
            </w:r>
          </w:p>
        </w:tc>
        <w:tc>
          <w:tcPr>
            <w:tcW w:w="805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форма №2П, 707/пр</w:t>
            </w:r>
          </w:p>
        </w:tc>
      </w:tr>
      <w:tr>
        <w:trPr/>
        <w:tc>
          <w:tcPr>
            <w:tcW w:w="240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</w:p>
        </w:tc>
        <w:tc>
          <w:tcPr>
            <w:tcW w:w="805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W w:w="805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rPr/>
        <w:tc>
          <w:tcPr>
            <w:tcW w:w="1046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 xml:space="preserve">Смета № </w:t>
            </w: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  <w:u w:val="single"/>
              </w:rPr>
              <w:t>3</w:t>
            </w:r>
          </w:p>
        </w:tc>
      </w:tr>
      <w:tr>
        <w:trPr/>
        <w:tc>
          <w:tcPr>
            <w:tcW w:w="1046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Cs/>
                <w:sz w:val="18"/>
                <w:szCs w:val="18"/>
              </w:rPr>
              <w:t>В</w:t>
            </w:r>
            <w:r>
              <w:rPr>
                <w:rFonts w:ascii="Liberation Serif" w:hAnsi="Liberation Serif"/>
                <w:sz w:val="18"/>
                <w:szCs w:val="18"/>
              </w:rPr>
              <w:t>ыполнение работ по выносу границ отвода земель строительных участков (площадок) в натуру с установкой межевых знаков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  <w:u w:val="single"/>
              </w:rPr>
              <w:t>Вынос в натуру границ отвода земель в СП СЭС и СП ВЭС.</w:t>
            </w:r>
          </w:p>
        </w:tc>
        <w:tc>
          <w:tcPr>
            <w:tcW w:w="10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</w:tbl>
    <w:p>
      <w:pPr>
        <w:pStyle w:val="Normal"/>
        <w:rPr>
          <w:rFonts w:eastAsia="Times New Roman"/>
        </w:rPr>
      </w:pPr>
      <w:r>
        <w:rPr>
          <w:rFonts w:eastAsia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10466"/>
      </w:tblGrid>
      <w:tr>
        <w:trPr/>
        <w:tc>
          <w:tcPr>
            <w:tcW w:w="1046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b/>
                <w:bCs/>
                <w:sz w:val="22"/>
                <w:szCs w:val="22"/>
              </w:rPr>
              <w:t>Составлена в уровне цен на 2027 г.</w:t>
            </w:r>
          </w:p>
        </w:tc>
      </w:tr>
    </w:tbl>
    <w:p>
      <w:pPr>
        <w:pStyle w:val="Normal"/>
        <w:rPr>
          <w:rFonts w:eastAsia="Times New Roman"/>
          <w:vanish/>
        </w:rPr>
      </w:pPr>
      <w:r>
        <w:rPr>
          <w:rFonts w:eastAsia="Times New Roman"/>
          <w:vanish/>
        </w:rPr>
      </w:r>
      <w:bookmarkStart w:id="0" w:name="_GoBack"/>
      <w:bookmarkStart w:id="1" w:name="_GoBack"/>
      <w:bookmarkEnd w:id="1"/>
    </w:p>
    <w:tbl>
      <w:tblPr>
        <w:tblW w:w="5000" w:type="pct"/>
        <w:jc w:val="left"/>
        <w:tblInd w:w="-67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 w:noHBand="0" w:noVBand="1" w:firstColumn="1" w:lastRow="0" w:lastColumn="0" w:firstRow="1"/>
      </w:tblPr>
      <w:tblGrid>
        <w:gridCol w:w="304"/>
        <w:gridCol w:w="3328"/>
        <w:gridCol w:w="4687"/>
        <w:gridCol w:w="1108"/>
        <w:gridCol w:w="1039"/>
      </w:tblGrid>
      <w:tr>
        <w:trPr/>
        <w:tc>
          <w:tcPr>
            <w:tcW w:w="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 xml:space="preserve">№ </w:t>
            </w:r>
            <w:r>
              <w:rPr>
                <w:rFonts w:eastAsia="Times New Roman" w:ascii="Liberation Serif" w:hAnsi="Liberation Serif"/>
                <w:sz w:val="18"/>
                <w:szCs w:val="18"/>
              </w:rPr>
              <w:t>пп.</w:t>
            </w:r>
          </w:p>
        </w:tc>
        <w:tc>
          <w:tcPr>
            <w:tcW w:w="3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Наименование объекта проектирования или вида проектных работ</w:t>
            </w:r>
          </w:p>
        </w:tc>
        <w:tc>
          <w:tcPr>
            <w:tcW w:w="4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Наименование, номера глав, таблиц, параграфов и пунктов НЗ на проектные работы</w:t>
            </w:r>
          </w:p>
        </w:tc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Расчет стоимости</w:t>
            </w:r>
          </w:p>
        </w:tc>
        <w:tc>
          <w:tcPr>
            <w:tcW w:w="10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Сметная стоимость, руб.</w:t>
            </w:r>
          </w:p>
        </w:tc>
      </w:tr>
      <w:tr>
        <w:trPr/>
        <w:tc>
          <w:tcPr>
            <w:tcW w:w="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1</w:t>
            </w:r>
          </w:p>
        </w:tc>
        <w:tc>
          <w:tcPr>
            <w:tcW w:w="3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2</w:t>
            </w:r>
          </w:p>
        </w:tc>
        <w:tc>
          <w:tcPr>
            <w:tcW w:w="4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3</w:t>
            </w:r>
          </w:p>
        </w:tc>
        <w:tc>
          <w:tcPr>
            <w:tcW w:w="11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4</w:t>
            </w:r>
          </w:p>
        </w:tc>
        <w:tc>
          <w:tcPr>
            <w:tcW w:w="10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Полевые работы</w:t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Вынос в натуру (или восстановлению утраченных) границ отвода земель строительных участков (площадок) с установкой граничных знаков при длине сторон границы, м: от 100 до 150. Категория сложности I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СБЦи5.1_0-3-11-1-1-1 Инженерно-геодезические изыскания при строительстве и эксплуатации зданий и сооружений. 2006 г. Часть 2. Базовые цены на геодезические разбивочные работы Глава 3. Создание плановой геодезической разбивочной основы и вынос в натуру основных осей зданий и сооружений Таблица 11. Вынос в натуру (или восстановлению утраченных) границ отвода земель строительных участков (площадок), месторождений строительных материалов и др. п.1</w:t>
              <w:br/>
              <w:t xml:space="preserve">A=567 руб; </w:t>
              <w:br/>
              <w:t>Количество = 1 (1 граничный (межевой) знак)</w:t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Полный комплекс работ</w:t>
              <w:br/>
              <w:t>(100%):</w:t>
              <w:br/>
              <w:br/>
              <w:t>A * Количество * Ктек * K1</w:t>
              <w:br/>
              <w:br/>
              <w:t>567 руб * 1 * 1 * 0.85</w:t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482</w:t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Коэффициенты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Коэфф.перехода в тек.цены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Ктек = 1</w:t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Коэффициент при проведении полевых изысканий без выплаты полевого довольствия или командировочных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K1 = 0.85</w:t>
              <w:br/>
              <w:t>СБЦ на инж.из. для стр-ва. Инженерно-геодезические изыскания, 2004 г., ОУ п. 14 (Ценообразующий)</w:t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Разделы документации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1. Пол ком раб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100%</w:t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Итого Полевые работы: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482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1.3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Расходы по внешнему транспорту (300-500 км)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Коэф - т 0.252 от п.1.2</w:t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121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1.4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Итого в базовом уровне цен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Сумма от п.1.2 - 1.3</w:t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603</w:t>
            </w:r>
          </w:p>
        </w:tc>
      </w:tr>
      <w:tr>
        <w:trPr>
          <w:trHeight w:val="859" w:hRule="atLeast"/>
        </w:trPr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В текущих ценах на 3 кв-л 2026 г.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cs="Liberation Serif;Times New Roman" w:ascii="Liberation Serif" w:hAnsi="Liberation Serif"/>
                <w:sz w:val="18"/>
                <w:szCs w:val="18"/>
              </w:rPr>
              <w:t>Ктек = 7.19 Письмо Минстроя и ЖКХ РФ от 23.07.2026 г. №45358-ИФ/09</w:t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Коэф - т 7.19 от п.1.4</w:t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4 336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1.6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Всего Полевые работы: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4 336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Камеральные работы</w:t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2.1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b/>
                <w:b/>
                <w:bCs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Вынос в натуру (или восстановлению утраченных) границ отвода земель строительных участков (площадок) с установкой граничных знаков при длине сторон границы, м: от 100 до 150. Категория сложности I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СБЦи5.1_0-3-11-1-1-2 Инженерно-геодезические изыскания при строительстве и эксплуатации зданий и сооружений. 2006 г. Часть 2. Базовые цены на геодезические разбивочные работы Глава 3. Создание плановой геодезической разбивочной основы и вынос в натуру основных осей зданий и сооружений Таблица 11. Вынос в натуру (или восстановлению утраченных) границ отвода земель строительных участков (площадок), месторождений строительных материалов и др. п.1</w:t>
              <w:br/>
              <w:t xml:space="preserve">A=35 руб; </w:t>
              <w:br/>
              <w:t>Количество = 1 (1 граничный (межевой) знак)</w:t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Полный комплекс работ</w:t>
              <w:br/>
              <w:t>(100%):</w:t>
              <w:br/>
              <w:br/>
              <w:t>A * Количество * Ктек</w:t>
              <w:br/>
              <w:br/>
              <w:t>35 руб * 1 * 1</w:t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35</w:t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Коэффициенты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Коэфф.перехода в тек.цены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Ктек = 1</w:t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Разделы документации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332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1. Пол ком раб</w:t>
            </w:r>
          </w:p>
        </w:tc>
        <w:tc>
          <w:tcPr>
            <w:tcW w:w="4687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100%</w:t>
            </w:r>
          </w:p>
        </w:tc>
        <w:tc>
          <w:tcPr>
            <w:tcW w:w="1108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BBBBBB"/>
              <w:left w:val="single" w:sz="6" w:space="0" w:color="000001"/>
              <w:bottom w:val="single" w:sz="6" w:space="0" w:color="BBBBBB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Итого Камеральные работы: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35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В текущих ценах на 3 кв-л 2026 г.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cs="Liberation Serif;Times New Roman" w:ascii="Liberation Serif" w:hAnsi="Liberation Serif"/>
                <w:sz w:val="18"/>
                <w:szCs w:val="18"/>
              </w:rPr>
              <w:t>Ктек = 7.19 Письмо Минстроя и ЖКХ РФ от 23.07.2026 г. №45358-ИФ/09</w:t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Коэф - т 7.19 от п.2.2</w:t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252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Всего Камеральные работы: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252</w:t>
            </w:r>
          </w:p>
        </w:tc>
      </w:tr>
      <w:tr>
        <w:trPr/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Итого по смете: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  <w:t>4 588</w:t>
            </w:r>
          </w:p>
        </w:tc>
      </w:tr>
      <w:tr>
        <w:trPr>
          <w:trHeight w:val="749" w:hRule="atLeast"/>
        </w:trPr>
        <w:tc>
          <w:tcPr>
            <w:tcW w:w="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18"/>
                <w:szCs w:val="18"/>
                <w:shd w:fill="FFFFFF" w:val="clear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  <w:shd w:fill="FFFFFF" w:val="clear"/>
              </w:rPr>
              <w:t>4</w:t>
            </w:r>
          </w:p>
        </w:tc>
        <w:tc>
          <w:tcPr>
            <w:tcW w:w="3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  <w:shd w:fill="FFFFFF" w:val="clear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  <w:shd w:fill="FFFFFF" w:val="clear"/>
              </w:rPr>
              <w:t>Всего по смете: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  <w:shd w:fill="FFFFFF" w:val="clear"/>
              </w:rPr>
            </w:pPr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  <w:shd w:fill="FFFFFF" w:val="clear"/>
              </w:rPr>
              <w:t>с учетом индекса-дефлятора на 2027 год 3,46%</w:t>
            </w:r>
          </w:p>
        </w:tc>
        <w:tc>
          <w:tcPr>
            <w:tcW w:w="46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 w:eastAsia="Times New Roman"/>
                <w:sz w:val="18"/>
                <w:szCs w:val="18"/>
              </w:rPr>
            </w:pPr>
            <w:r>
              <w:rPr>
                <w:rFonts w:eastAsia="Times New Roman" w:ascii="Liberation Serif" w:hAnsi="Liberation Serif"/>
                <w:sz w:val="18"/>
                <w:szCs w:val="18"/>
              </w:rPr>
            </w:r>
          </w:p>
        </w:tc>
        <w:tc>
          <w:tcPr>
            <w:tcW w:w="10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18"/>
                <w:szCs w:val="18"/>
              </w:rPr>
            </w:pPr>
            <w:bookmarkStart w:id="2" w:name="__DdeLink__15905_1655772391"/>
            <w:bookmarkEnd w:id="2"/>
            <w:r>
              <w:rPr>
                <w:rFonts w:eastAsia="Times New Roman" w:ascii="Liberation Serif" w:hAnsi="Liberation Serif"/>
                <w:b/>
                <w:bCs/>
                <w:sz w:val="18"/>
                <w:szCs w:val="18"/>
              </w:rPr>
              <w:t>4 747</w:t>
            </w:r>
          </w:p>
        </w:tc>
      </w:tr>
    </w:tbl>
    <w:p>
      <w:pPr>
        <w:pStyle w:val="Normal"/>
        <w:rPr>
          <w:rFonts w:eastAsia="Times New Roman"/>
        </w:rPr>
      </w:pPr>
      <w:r>
        <w:rPr>
          <w:rFonts w:eastAsia="Times New Roman"/>
        </w:rPr>
      </w:r>
    </w:p>
    <w:p>
      <w:pPr>
        <w:pStyle w:val="Normal"/>
        <w:rPr>
          <w:rFonts w:eastAsia="Times New Roman"/>
        </w:rPr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34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00000A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LibreOffice/7.1.8.1$Linux_X86_64 LibreOffice_project/10$Build-1</Application>
  <AppVersion>15.0000</AppVersion>
  <Pages>1</Pages>
  <Words>488</Words>
  <Characters>2594</Characters>
  <CharactersWithSpaces>3005</CharactersWithSpaces>
  <Paragraphs>83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2024-10-02T02:22:00Z</dcterms:created>
  <dc:creator>Головко Алексей Алексеевич</dc:creator>
  <dc:description/>
  <dc:language>ru-RU</dc:language>
  <cp:lastModifiedBy/>
  <dcterms:modified xsi:type="dcterms:W3CDTF">2026-09-25T07:59:01Z</dcterms:modified>
  <cp:revision>15</cp:revision>
  <dc:subject/>
  <dc:title>Форма 2П, 707/пр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