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ascii="Times New Roman" w:hAnsi="Times New Roman" w:eastAsia="Times New Roman"/>
          <w:sz w:val="20"/>
          <w:szCs w:val="20"/>
        </w:rPr>
      </w:pPr>
      <w:r>
        <w:rPr>
          <w:rFonts w:eastAsia="Times New Roman" w:ascii="Times New Roman" w:hAnsi="Times New Roman"/>
          <w:sz w:val="20"/>
          <w:szCs w:val="20"/>
        </w:rPr>
      </w:r>
    </w:p>
    <w:p>
      <w:pPr>
        <w:pStyle w:val="Normal"/>
        <w:jc w:val="center"/>
        <w:rPr>
          <w:rFonts w:ascii="Times New Roman" w:hAnsi="Times New Roman" w:eastAsia="Times New Roman"/>
          <w:sz w:val="22"/>
          <w:szCs w:val="22"/>
        </w:rPr>
      </w:pPr>
      <w:r>
        <w:rPr>
          <w:rFonts w:eastAsia="Times New Roman" w:ascii="Times New Roman" w:hAnsi="Times New Roman"/>
          <w:b/>
          <w:bCs/>
          <w:sz w:val="22"/>
          <w:szCs w:val="22"/>
        </w:rPr>
        <w:t>Перечень продукции для з</w:t>
      </w:r>
      <w:r>
        <w:rPr>
          <w:rFonts w:eastAsia="Calibri" w:cs="Times New Roman" w:ascii="Times New Roman" w:hAnsi="Times New Roman"/>
          <w:b/>
          <w:bCs/>
          <w:sz w:val="22"/>
          <w:szCs w:val="22"/>
          <w:lang w:eastAsia="ru-RU"/>
        </w:rPr>
        <w:t xml:space="preserve">акупки 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>
          <w:rFonts w:eastAsia="Calibri" w:cs="Times New Roman" w:ascii="Times New Roman" w:hAnsi="Times New Roman"/>
          <w:b/>
          <w:sz w:val="22"/>
          <w:szCs w:val="22"/>
          <w:lang w:eastAsia="ru-RU"/>
        </w:rPr>
        <w:t>ОКПД 26.51.66 Поставка прибора определения высоты ДКР для филиала АО "ДРСК" "Южно-Якутские электрические сети"</w:t>
      </w:r>
    </w:p>
    <w:p>
      <w:pPr>
        <w:pStyle w:val="Normal"/>
        <w:jc w:val="center"/>
        <w:rPr/>
      </w:pPr>
      <w:r>
        <w:rPr/>
      </w:r>
    </w:p>
    <w:p>
      <w:pPr>
        <w:pStyle w:val="Normal"/>
        <w:spacing w:before="120" w:after="0"/>
        <w:ind w:left="-360" w:right="0" w:firstLine="360"/>
        <w:jc w:val="center"/>
        <w:rPr>
          <w:rFonts w:ascii="Times New Roman" w:hAnsi="Times New Roman" w:eastAsia="Times New Roman"/>
          <w:sz w:val="20"/>
          <w:szCs w:val="20"/>
        </w:rPr>
      </w:pPr>
      <w:r>
        <w:rPr>
          <w:rFonts w:eastAsia="Times New Roman" w:ascii="Times New Roman" w:hAnsi="Times New Roman"/>
          <w:sz w:val="20"/>
          <w:szCs w:val="20"/>
        </w:rPr>
      </w:r>
    </w:p>
    <w:tbl>
      <w:tblPr>
        <w:tblW w:w="14519" w:type="dxa"/>
        <w:jc w:val="righ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855"/>
        <w:gridCol w:w="3959"/>
        <w:gridCol w:w="3075"/>
        <w:gridCol w:w="1185"/>
        <w:gridCol w:w="1291"/>
        <w:gridCol w:w="4153"/>
      </w:tblGrid>
      <w:tr>
        <w:trPr/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sz w:val="20"/>
                <w:szCs w:val="20"/>
              </w:rPr>
              <w:t xml:space="preserve">№ </w:t>
            </w:r>
            <w:r>
              <w:rPr>
                <w:rFonts w:eastAsia="Times New Roman" w:ascii="Times New Roman" w:hAnsi="Times New Roman"/>
                <w:sz w:val="20"/>
                <w:szCs w:val="20"/>
              </w:rPr>
              <w:t>п/п</w:t>
            </w:r>
          </w:p>
        </w:tc>
        <w:tc>
          <w:tcPr>
            <w:tcW w:w="3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sz w:val="20"/>
                <w:szCs w:val="20"/>
              </w:rPr>
              <w:t>Наименование и описание продукции</w:t>
            </w:r>
          </w:p>
        </w:tc>
        <w:tc>
          <w:tcPr>
            <w:tcW w:w="30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sz w:val="20"/>
                <w:szCs w:val="20"/>
              </w:rPr>
              <w:t>Требования к продукции</w:t>
            </w:r>
          </w:p>
        </w:tc>
        <w:tc>
          <w:tcPr>
            <w:tcW w:w="11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sz w:val="20"/>
                <w:szCs w:val="20"/>
              </w:rPr>
              <w:t>Количество</w:t>
            </w:r>
          </w:p>
        </w:tc>
        <w:tc>
          <w:tcPr>
            <w:tcW w:w="12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sz w:val="20"/>
                <w:szCs w:val="20"/>
              </w:rPr>
              <w:t>Ед. изм</w:t>
            </w:r>
          </w:p>
        </w:tc>
        <w:tc>
          <w:tcPr>
            <w:tcW w:w="41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sz w:val="20"/>
                <w:szCs w:val="20"/>
              </w:rPr>
              <w:t>Место поставки</w:t>
            </w:r>
          </w:p>
        </w:tc>
      </w:tr>
      <w:tr>
        <w:trPr/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95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Высотомер PM-5/1520 PC Suunto</w:t>
            </w:r>
          </w:p>
        </w:tc>
        <w:tc>
          <w:tcPr>
            <w:tcW w:w="30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WenQuanYi Zen Hei Sharp" w:cs="Arial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Arial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в  соответствии с приложением №2 закупочной документации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3</w:t>
            </w:r>
          </w:p>
        </w:tc>
        <w:tc>
          <w:tcPr>
            <w:tcW w:w="12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шт</w:t>
            </w:r>
          </w:p>
        </w:tc>
        <w:tc>
          <w:tcPr>
            <w:tcW w:w="415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г. Алдан, ул. Тарабукина 60 А</w:t>
            </w:r>
          </w:p>
        </w:tc>
      </w:tr>
      <w:tr>
        <w:trPr/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2</w:t>
            </w:r>
          </w:p>
        </w:tc>
        <w:tc>
          <w:tcPr>
            <w:tcW w:w="395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Чехол защитный Instrument Body Cover Yellow для компаса и высотомера Suunto</w:t>
            </w:r>
          </w:p>
        </w:tc>
        <w:tc>
          <w:tcPr>
            <w:tcW w:w="30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WenQuanYi Zen Hei Sharp" w:cs="Arial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Arial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в  соответствии с приложением №2 закупочной документации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3</w:t>
            </w:r>
          </w:p>
        </w:tc>
        <w:tc>
          <w:tcPr>
            <w:tcW w:w="12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шт</w:t>
            </w:r>
          </w:p>
        </w:tc>
        <w:tc>
          <w:tcPr>
            <w:tcW w:w="415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Филиал АО «ДРСК» «ЮЯЭС»,</w:t>
              <w:br/>
              <w:t>г. Алдан, ул. Тарабукина 60 А</w:t>
            </w:r>
          </w:p>
        </w:tc>
      </w:tr>
    </w:tbl>
    <w:p>
      <w:pPr>
        <w:pStyle w:val="Normal"/>
        <w:spacing w:before="120" w:after="0"/>
        <w:ind w:left="0" w:right="0" w:hanging="0"/>
        <w:jc w:val="center"/>
        <w:rPr>
          <w:rFonts w:ascii="Times New Roman" w:hAnsi="Times New Roman"/>
          <w:sz w:val="20"/>
          <w:szCs w:val="20"/>
        </w:rPr>
      </w:pPr>
      <w:r>
        <w:rPr/>
      </w:r>
    </w:p>
    <w:sectPr>
      <w:type w:val="nextPage"/>
      <w:pgSz w:orient="landscape" w:w="16838" w:h="11906"/>
      <w:pgMar w:left="1134" w:right="1134" w:gutter="0" w:header="0" w:top="1134" w:footer="0" w:bottom="1134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rlito">
    <w:altName w:val="Calibri"/>
    <w:charset w:val="01"/>
    <w:family w:val="roman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286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WenQuanYi Zen Hei Sharp" w:cs="Lohit Devanagari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WenQuanYi Zen Hei Sharp" w:cs="Lohit Devanagari"/>
      <w:color w:val="auto"/>
      <w:kern w:val="2"/>
      <w:sz w:val="24"/>
      <w:szCs w:val="24"/>
      <w:lang w:val="ru-RU" w:eastAsia="zh-CN" w:bidi="hi-IN"/>
    </w:rPr>
  </w:style>
  <w:style w:type="character" w:styleId="FollowedHyperlink">
    <w:name w:val="FollowedHyperlink"/>
    <w:basedOn w:val="DefaultParagraphFont"/>
    <w:qFormat/>
    <w:rPr>
      <w:color w:val="954F72"/>
      <w:u w:val="single"/>
    </w:rPr>
  </w:style>
  <w:style w:type="character" w:styleId="Hyperlink">
    <w:name w:val="Hyperlink"/>
    <w:basedOn w:val="DefaultParagraphFont"/>
    <w:rPr>
      <w:color w:val="0563C1"/>
      <w:u w:val="single"/>
    </w:rPr>
  </w:style>
  <w:style w:type="character" w:styleId="DefaultParagraphFont">
    <w:name w:val="Default Paragraph Font"/>
    <w:qFormat/>
    <w:rPr/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ListParagraph">
    <w:name w:val="List Paragraph"/>
    <w:basedOn w:val="Normal"/>
    <w:qFormat/>
    <w:pPr>
      <w:spacing w:before="0" w:after="0"/>
      <w:ind w:left="720" w:right="0" w:hanging="0"/>
      <w:contextualSpacing/>
    </w:pPr>
    <w:rPr/>
  </w:style>
  <w:style w:type="paragraph" w:styleId="Xl67">
    <w:name w:val="xl67"/>
    <w:basedOn w:val="Normal"/>
    <w:qFormat/>
    <w:pPr>
      <w:pBdr>
        <w:top w:val="single" w:sz="4" w:space="0" w:color="B3AC86"/>
        <w:left w:val="single" w:sz="4" w:space="0" w:color="B3AC86"/>
        <w:bottom w:val="single" w:sz="4" w:space="0" w:color="B3AC86"/>
        <w:right w:val="single" w:sz="4" w:space="0" w:color="B3AC86"/>
      </w:pBdr>
      <w:shd w:val="clear" w:fill="FFFFFF"/>
      <w:spacing w:before="280" w:after="280"/>
      <w:jc w:val="left"/>
      <w:textAlignment w:val="top"/>
    </w:pPr>
    <w:rPr>
      <w:rFonts w:eastAsia="Times New Roman"/>
      <w:color w:val="000000"/>
      <w:sz w:val="24"/>
      <w:szCs w:val="24"/>
    </w:rPr>
  </w:style>
  <w:style w:type="paragraph" w:styleId="Xl66">
    <w:name w:val="xl66"/>
    <w:basedOn w:val="Normal"/>
    <w:qFormat/>
    <w:pPr>
      <w:pBdr>
        <w:top w:val="single" w:sz="4" w:space="0" w:color="B3AC86"/>
        <w:left w:val="single" w:sz="4" w:space="0" w:color="B3AC86"/>
        <w:bottom w:val="single" w:sz="4" w:space="0" w:color="B3AC86"/>
        <w:right w:val="single" w:sz="4" w:space="0" w:color="B3AC86"/>
      </w:pBdr>
      <w:shd w:val="clear" w:fill="FFFFFF"/>
      <w:spacing w:before="280" w:after="280"/>
      <w:jc w:val="right"/>
      <w:textAlignment w:val="top"/>
    </w:pPr>
    <w:rPr>
      <w:rFonts w:eastAsia="Times New Roman"/>
      <w:color w:val="000000"/>
      <w:sz w:val="24"/>
      <w:szCs w:val="24"/>
    </w:rPr>
  </w:style>
  <w:style w:type="paragraph" w:styleId="Xl65">
    <w:name w:val="xl65"/>
    <w:basedOn w:val="Normal"/>
    <w:qFormat/>
    <w:pPr>
      <w:pBdr>
        <w:top w:val="single" w:sz="4" w:space="0" w:color="B3AC86"/>
        <w:left w:val="single" w:sz="4" w:space="0" w:color="B3AC86"/>
        <w:bottom w:val="single" w:sz="4" w:space="0" w:color="B3AC86"/>
        <w:right w:val="single" w:sz="4" w:space="0" w:color="B3AC86"/>
      </w:pBdr>
      <w:shd w:val="clear" w:fill="FFFFFF"/>
      <w:spacing w:before="280" w:after="280"/>
      <w:jc w:val="left"/>
      <w:textAlignment w:val="top"/>
    </w:pPr>
    <w:rPr>
      <w:rFonts w:eastAsia="Times New Roman"/>
      <w:color w:val="000000"/>
      <w:sz w:val="24"/>
      <w:szCs w:val="24"/>
    </w:rPr>
  </w:style>
  <w:style w:type="paragraph" w:styleId="Msonormal">
    <w:name w:val="msonormal"/>
    <w:basedOn w:val="Normal"/>
    <w:qFormat/>
    <w:pPr>
      <w:spacing w:before="280" w:after="280"/>
      <w:jc w:val="left"/>
    </w:pPr>
    <w:rPr>
      <w:rFonts w:eastAsia="Times New Roman"/>
      <w:sz w:val="24"/>
      <w:szCs w:val="24"/>
    </w:rPr>
  </w:style>
  <w:style w:type="paragraph" w:styleId="Style11">
    <w:name w:val="Содержимое таблицы"/>
    <w:basedOn w:val="Normal"/>
    <w:qFormat/>
    <w:pPr>
      <w:widowControl w:val="false"/>
      <w:suppressLineNumbers/>
    </w:pPr>
    <w:rPr/>
  </w:style>
  <w:style w:type="paragraph" w:styleId="Style12">
    <w:name w:val="Заголовок таблицы"/>
    <w:basedOn w:val="Style11"/>
    <w:qFormat/>
    <w:pPr/>
    <w:rPr/>
  </w:style>
  <w:style w:type="numbering" w:styleId="Style13">
    <w:name w:val="Без списка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2193</TotalTime>
  <Application>AlterOffice/2025.3.1.0$Linux_X86_64 LibreOffice_project/431cd1b79110582f53535c95ed0a2449aadc8bf9</Application>
  <AppVersion>15.0000</AppVersion>
  <Pages>1</Pages>
  <Words>87</Words>
  <Characters>494</Characters>
  <CharactersWithSpaces>563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2023-11-18T09:40:01Z</dcterms:created>
  <dc:creator>trukhina_aa</dc:creator>
  <dc:description/>
  <dc:language>ru-RU</dc:language>
  <cp:lastModifiedBy>uraskin_av</cp:lastModifiedBy>
  <cp:lastPrinted>2026-07-27T15:09:05Z</cp:lastPrinted>
  <dcterms:modified xsi:type="dcterms:W3CDTF">2026-10-05T13:10:04Z</dcterms:modified>
  <cp:revision>320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