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/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jc w:val="left"/>
              <w:rPr>
                <w:sz w:val="26"/>
                <w:szCs w:val="26"/>
              </w:rPr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color w:val="FFFFFF" w:themeColor="background1"/>
          <w:sz w:val="26"/>
          <w:szCs w:val="26"/>
        </w:rPr>
      </w:pPr>
      <w:r>
        <w:rPr>
          <w:color w:val="FFFFFF" w:themeColor="background1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ab/>
      </w:r>
      <w:r>
        <w:rPr>
          <w:rFonts w:eastAsia="Calibri"/>
          <w:b/>
          <w:i/>
          <w:iCs/>
        </w:rPr>
        <w:t xml:space="preserve">ОКПД2: 49.41.19.900 Услуги по перевозке </w:t>
      </w:r>
      <w:r>
        <w:rPr>
          <w:rFonts w:eastAsia="Calibri"/>
          <w:b/>
          <w:i/>
          <w:iCs/>
        </w:rPr>
        <w:t>фронтального погрузчика XCMG ZL50FV</w:t>
      </w:r>
      <w:r>
        <w:rPr>
          <w:rFonts w:eastAsia="Calibri"/>
          <w:b/>
          <w:i/>
          <w:iCs/>
        </w:rPr>
        <w:t xml:space="preserve"> для нужд Дальневосточного филиала АО «ТК РусГидро»</w:t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921"/>
      </w:tblGrid>
      <w:tr>
        <w:trPr/>
        <w:tc>
          <w:tcPr>
            <w:tcW w:w="9921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/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634_94283321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6_94283321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8_94283321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0_942833219">
            <w:r>
              <w:rPr>
                <w:rStyle w:val="Style14"/>
              </w:rPr>
              <w:t>1.3. Цель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2_942833219">
            <w:r>
              <w:rPr>
                <w:rStyle w:val="Style14"/>
              </w:rPr>
              <w:t>1.4. Существующее положение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4_942833219"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6_942833219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</w:t>
            </w:r>
            <w:r>
              <w:rPr>
                <w:rStyle w:val="Style14"/>
                <w:iCs/>
              </w:rPr>
              <w:t xml:space="preserve">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8_942833219">
            <w:r>
              <w:rPr>
                <w:rStyle w:val="Style14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0_942833219">
            <w:r>
              <w:rPr>
                <w:rStyle w:val="Style14"/>
              </w:rPr>
              <w:t>2.1.1.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2_942833219">
            <w:r>
              <w:rPr>
                <w:rStyle w:val="Style14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4_942833219">
            <w:r>
              <w:rPr>
                <w:rStyle w:val="Style14"/>
              </w:rPr>
              <w:t>2.2.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6_942833219">
            <w:r>
              <w:rPr>
                <w:rStyle w:val="Style14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8_942833219">
            <w:r>
              <w:rPr>
                <w:rStyle w:val="Style14"/>
              </w:rPr>
              <w:t>2.3.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60_942833219">
            <w:r>
              <w:rPr>
                <w:rStyle w:val="Style14"/>
              </w:rPr>
              <w:t>Таблица 4. Требования к качеству продукции.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62_942833219">
            <w:r>
              <w:rPr>
                <w:rStyle w:val="Style14"/>
              </w:rPr>
              <w:t xml:space="preserve">3. </w:t>
            </w:r>
            <w:r>
              <w:rPr>
                <w:rStyle w:val="Style14"/>
                <w:iCs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</w:rPr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1"/>
        <w:keepLines/>
        <w:numPr>
          <w:ilvl w:val="0"/>
          <w:numId w:val="3"/>
        </w:numPr>
        <w:ind w:hanging="363" w:left="788"/>
        <w:rPr>
          <w:sz w:val="24"/>
          <w:lang w:val="ru-RU"/>
        </w:rPr>
      </w:pPr>
      <w:r>
        <w:br w:type="page"/>
      </w:r>
      <w:bookmarkStart w:id="0" w:name="__RefHeading___Toc2634_942833219"/>
      <w:bookmarkStart w:id="1" w:name="_Toc234764819"/>
      <w:bookmarkEnd w:id="0"/>
      <w:r>
        <w:rPr>
          <w:sz w:val="24"/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2636_942833219"/>
      <w:bookmarkStart w:id="3" w:name="_Toc46743505"/>
      <w:bookmarkStart w:id="4" w:name="_Toc234764820"/>
      <w:bookmarkEnd w:id="2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Транспортное(ые) средство(а)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5" w:name="__RefHeading___Toc2638_942833219"/>
      <w:bookmarkStart w:id="6" w:name="_Toc234764821"/>
      <w:bookmarkEnd w:id="5"/>
      <w:r>
        <w:rPr/>
        <w:t>Наименование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ОКПД2: 49.41.19.900 Услуги по перевозке фронтального погрузчика XCMG ZL50FV для нужд Дальневосточного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7" w:name="__RefHeading___Toc2640_942833219"/>
      <w:bookmarkStart w:id="8" w:name="_Toc234764822"/>
      <w:bookmarkStart w:id="9" w:name="_Toc46743507"/>
      <w:bookmarkEnd w:id="7"/>
      <w:r>
        <w:rPr/>
        <w:t xml:space="preserve">Цель </w:t>
      </w:r>
      <w:bookmarkEnd w:id="9"/>
      <w:r>
        <w:rPr>
          <w:lang w:val="ru-RU"/>
        </w:rPr>
        <w:t>оказания услуг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 xml:space="preserve">Перебазировка спецтехники осуществляется </w:t>
      </w:r>
      <w:r>
        <w:rPr>
          <w:rFonts w:eastAsia="Calibri"/>
          <w:sz w:val="24"/>
          <w:szCs w:val="24"/>
        </w:rPr>
        <w:t>для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выполнения обязательств по Договору аренды транспортных средств с экипажем №3692-АРТР от 08.04.2026 года, заключенным между ПАО «Колымаэнерго» и Дальневосточным филиалом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0" w:name="__RefHeading___Toc2642_942833219"/>
      <w:bookmarkStart w:id="11" w:name="_Toc234764823"/>
      <w:bookmarkEnd w:id="10"/>
      <w:r>
        <w:rPr/>
        <w:t>Существующее положение</w:t>
      </w:r>
      <w:bookmarkEnd w:id="11"/>
    </w:p>
    <w:p>
      <w:pPr>
        <w:pStyle w:val="Normal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Услуги оказываются в отношении технических средств согласно Таблицы 1. Перечень объектов Заказчика</w:t>
      </w:r>
    </w:p>
    <w:p>
      <w:pPr>
        <w:pStyle w:val="Heading1"/>
        <w:keepLines/>
        <w:tabs>
          <w:tab w:val="clear" w:pos="0"/>
        </w:tabs>
        <w:ind w:hanging="0" w:left="0"/>
        <w:rPr>
          <w:sz w:val="24"/>
          <w:szCs w:val="24"/>
          <w:lang w:val="ru-RU"/>
        </w:rPr>
      </w:pPr>
      <w:bookmarkStart w:id="12" w:name="__RefHeading___Toc2644_942833219"/>
      <w:bookmarkStart w:id="13" w:name="_Toc234764824"/>
      <w:bookmarkEnd w:id="1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3"/>
    </w:p>
    <w:tbl>
      <w:tblPr>
        <w:tblW w:w="10336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7"/>
        <w:gridCol w:w="1714"/>
        <w:gridCol w:w="2488"/>
        <w:gridCol w:w="3733"/>
        <w:gridCol w:w="1544"/>
      </w:tblGrid>
      <w:tr>
        <w:trPr/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Расположение объекта </w:t>
              <w:br/>
            </w:r>
            <w:r>
              <w:rPr>
                <w:i/>
                <w:iCs/>
                <w:sz w:val="22"/>
                <w:szCs w:val="22"/>
              </w:rPr>
              <w:t>(место оказания услуг)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Примечания</w:t>
            </w:r>
          </w:p>
        </w:tc>
      </w:tr>
      <w:tr>
        <w:trPr/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rFonts w:cs="TimesNewRomanPSMT"/>
                <w:iCs/>
                <w:sz w:val="22"/>
                <w:szCs w:val="22"/>
              </w:rPr>
              <w:t>Фронтальный погрузчик XCMG ZL50FV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2"/>
                <w:szCs w:val="22"/>
              </w:rPr>
              <w:t>Место нахождения (погрузки)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iCs/>
                <w:sz w:val="22"/>
                <w:szCs w:val="22"/>
                <w:shd w:fill="auto" w:val="clear"/>
              </w:rPr>
              <w:t>Республика Саха (Якутия), Нерюнгринский район, пгт. Серебряный Бор, Нерюнгринская ГРЭС</w:t>
            </w:r>
          </w:p>
        </w:tc>
        <w:tc>
          <w:tcPr>
            <w:tcW w:w="3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 xml:space="preserve">Габариты, мм (ДхШхВ):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7 910</w:t>
            </w:r>
            <w:r>
              <w:rPr>
                <w:iCs/>
                <w:sz w:val="22"/>
                <w:szCs w:val="22"/>
              </w:rPr>
              <w:t xml:space="preserve"> х </w:t>
            </w:r>
            <w:r>
              <w:rPr>
                <w:iCs/>
                <w:sz w:val="22"/>
                <w:szCs w:val="22"/>
              </w:rPr>
              <w:t>3020</w:t>
            </w:r>
            <w:r>
              <w:rPr>
                <w:iCs/>
                <w:sz w:val="22"/>
                <w:szCs w:val="22"/>
              </w:rPr>
              <w:t xml:space="preserve"> х </w:t>
            </w:r>
            <w:r>
              <w:rPr>
                <w:iCs/>
                <w:sz w:val="22"/>
                <w:szCs w:val="22"/>
              </w:rPr>
              <w:t>3520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 xml:space="preserve">Масса ТС в снаряженном состоянии </w:t>
            </w:r>
            <w:r>
              <w:rPr>
                <w:iCs/>
                <w:sz w:val="22"/>
                <w:szCs w:val="22"/>
              </w:rPr>
              <w:t>16 500</w:t>
            </w:r>
            <w:r>
              <w:rPr>
                <w:iCs/>
                <w:sz w:val="22"/>
                <w:szCs w:val="22"/>
              </w:rPr>
              <w:t xml:space="preserve"> кг</w:t>
            </w: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0"/>
              <w:jc w:val="center"/>
              <w:rPr/>
            </w:pPr>
            <w:r>
              <w:rPr>
                <w:iCs/>
                <w:sz w:val="22"/>
                <w:szCs w:val="22"/>
              </w:rPr>
              <w:t>Техника в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исправном состоянии</w:t>
            </w:r>
          </w:p>
        </w:tc>
      </w:tr>
    </w:tbl>
    <w:p>
      <w:pPr>
        <w:pStyle w:val="Heading1"/>
        <w:keepLines/>
        <w:numPr>
          <w:ilvl w:val="0"/>
          <w:numId w:val="3"/>
        </w:numPr>
        <w:spacing w:before="119" w:after="119"/>
        <w:ind w:hanging="363" w:left="788"/>
        <w:rPr>
          <w:iCs/>
          <w:caps/>
          <w:sz w:val="24"/>
          <w:lang w:val="ru-RU"/>
        </w:rPr>
      </w:pPr>
      <w:bookmarkStart w:id="14" w:name="__RefHeading___Toc2646_942833219"/>
      <w:bookmarkStart w:id="15" w:name="_Toc234764825"/>
      <w:bookmarkEnd w:id="14"/>
      <w:r>
        <w:rPr>
          <w:iCs/>
          <w:sz w:val="24"/>
          <w:lang w:val="ru-RU"/>
        </w:rPr>
        <w:t>Требования</w:t>
      </w:r>
      <w:r>
        <w:rPr>
          <w:iCs/>
          <w:sz w:val="24"/>
        </w:rPr>
        <w:t xml:space="preserve"> к продукции</w:t>
      </w:r>
      <w:bookmarkEnd w:id="15"/>
    </w:p>
    <w:p>
      <w:pPr>
        <w:pStyle w:val="Heading4"/>
        <w:numPr>
          <w:ilvl w:val="1"/>
          <w:numId w:val="3"/>
        </w:numPr>
        <w:ind w:hanging="0" w:left="0"/>
        <w:rPr/>
      </w:pPr>
      <w:bookmarkStart w:id="16" w:name="__RefHeading___Toc2648_942833219"/>
      <w:bookmarkStart w:id="17" w:name="_Toc234764826"/>
      <w:bookmarkEnd w:id="16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numPr>
          <w:ilvl w:val="2"/>
          <w:numId w:val="3"/>
        </w:numPr>
        <w:ind w:hanging="0" w:left="0"/>
        <w:rPr/>
      </w:pPr>
      <w:bookmarkStart w:id="18" w:name="__RefHeading___Toc2650_942833219"/>
      <w:bookmarkStart w:id="19" w:name="_Toc234764827"/>
      <w:bookmarkEnd w:id="18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20" w:name="__RefHeading___Toc2652_942833219"/>
      <w:bookmarkStart w:id="21" w:name="_Toc234764828"/>
      <w:bookmarkStart w:id="22" w:name="_Toc51339695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1"/>
    </w:p>
    <w:tbl>
      <w:tblPr>
        <w:tblW w:w="10336" w:type="dxa"/>
        <w:jc w:val="left"/>
        <w:tblInd w:w="-132" w:type="dxa"/>
        <w:tblLayout w:type="fixed"/>
        <w:tblCellMar>
          <w:top w:w="0" w:type="dxa"/>
          <w:left w:w="7" w:type="dxa"/>
          <w:bottom w:w="0" w:type="dxa"/>
          <w:right w:w="0" w:type="dxa"/>
        </w:tblCellMar>
        <w:tblLook w:val="0000" w:noHBand="0" w:noVBand="0" w:firstColumn="0" w:lastRow="0" w:lastColumn="0" w:firstRow="0"/>
      </w:tblPr>
      <w:tblGrid>
        <w:gridCol w:w="450"/>
        <w:gridCol w:w="8155"/>
        <w:gridCol w:w="1022"/>
        <w:gridCol w:w="178"/>
        <w:gridCol w:w="531"/>
      </w:tblGrid>
      <w:tr>
        <w:trPr/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81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измерения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>
        <w:trPr>
          <w:trHeight w:val="106" w:hRule="atLeast"/>
        </w:trPr>
        <w:tc>
          <w:tcPr>
            <w:tcW w:w="450" w:type="dxa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123" w:hRule="atLeast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0"/>
              <w:ind w:hanging="511" w:left="72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Фронтальный погрузчик XCMG ZL50FV</w:t>
            </w:r>
          </w:p>
        </w:tc>
      </w:tr>
      <w:tr>
        <w:trPr>
          <w:trHeight w:val="1173" w:hRule="atLeast"/>
        </w:trPr>
        <w:tc>
          <w:tcPr>
            <w:tcW w:w="450" w:type="dxa"/>
            <w:vMerge w:val="continue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 xml:space="preserve">Перевозка ТС по маршруту: 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>Р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 xml:space="preserve">еспублика Саха (Якутия), Нерюнгринский район, пгт. Серебряный Бор, Нерюнгринская ГРЭС – Магаданская область, Среднеканский муниципальный округ, Вахтовый поселок строителей Усть-Среднеканской ГЭС, с применением морского грузового судна и грузового седельного тягача с возможностью перевозки техники грузоподъемностью не менее 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>16,5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 xml:space="preserve"> тонн.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 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450" w:type="dxa"/>
            <w:vMerge w:val="restart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511"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3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cs="TimesNewRomanPSMT"/>
                <w:b/>
                <w:i/>
                <w:iCs/>
                <w:sz w:val="22"/>
                <w:szCs w:val="22"/>
                <w:shd w:fill="auto" w:val="clear"/>
              </w:rPr>
              <w:t>Фронтальный погрузчик XCMG ZL50FV</w:t>
            </w:r>
          </w:p>
        </w:tc>
      </w:tr>
      <w:tr>
        <w:trPr>
          <w:trHeight w:val="1046" w:hRule="atLeast"/>
        </w:trPr>
        <w:tc>
          <w:tcPr>
            <w:tcW w:w="450" w:type="dxa"/>
            <w:vMerge w:val="continue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 xml:space="preserve">Перевозка ТС по маршруту: 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>Р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 xml:space="preserve">еспублика Саха (Якутия), Нерюнгринский район, пгт. Серебряный Бор, Нерюнгринская ГРЭС – Магаданская область, Среднеканский муниципальный округ, Вахтовый поселок строителей Усть-Среднеканской ГЭС, 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 xml:space="preserve">с применением грузового седельного тягача с возможностью перевозки техники грузоподъемностью не менее 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>16,5</w:t>
            </w:r>
            <w:r>
              <w:rPr>
                <w:rFonts w:eastAsia="Calibri"/>
                <w:sz w:val="22"/>
                <w:szCs w:val="22"/>
                <w:shd w:fill="auto" w:val="clear"/>
              </w:rPr>
              <w:t xml:space="preserve"> тонн.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 ед.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rPr/>
      </w:pPr>
      <w:bookmarkStart w:id="23" w:name="__RefHeading___Toc2654_942833219"/>
      <w:bookmarkStart w:id="24" w:name="_Toc234764829"/>
      <w:bookmarkStart w:id="25" w:name="_Toc51339696"/>
      <w:bookmarkEnd w:id="23"/>
      <w:r>
        <w:rPr/>
        <w:t xml:space="preserve">Требования </w:t>
      </w:r>
      <w:bookmarkEnd w:id="25"/>
      <w:r>
        <w:rPr/>
        <w:t>к срокам оказания услуг</w:t>
      </w:r>
      <w:bookmarkEnd w:id="24"/>
    </w:p>
    <w:p>
      <w:pPr>
        <w:pStyle w:val="Heading1"/>
        <w:tabs>
          <w:tab w:val="clear" w:pos="0"/>
        </w:tabs>
        <w:ind w:hanging="0" w:left="284"/>
        <w:rPr>
          <w:sz w:val="24"/>
          <w:szCs w:val="24"/>
        </w:rPr>
      </w:pPr>
      <w:bookmarkStart w:id="26" w:name="__RefHeading___Toc2656_942833219"/>
      <w:bookmarkStart w:id="27" w:name="_Toc234764830"/>
      <w:bookmarkEnd w:id="26"/>
      <w:r>
        <w:rPr>
          <w:sz w:val="24"/>
          <w:szCs w:val="24"/>
        </w:rPr>
        <w:t>Таблица 3. Требования к срокам оказания услуг</w:t>
      </w:r>
      <w:bookmarkEnd w:id="27"/>
    </w:p>
    <w:tbl>
      <w:tblPr>
        <w:tblW w:w="10038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3549"/>
        <w:gridCol w:w="2528"/>
        <w:gridCol w:w="3116"/>
      </w:tblGrid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50" w:hRule="atLeast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767" w:hRule="atLeast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center"/>
              <w:rPr/>
            </w:pPr>
            <w:r>
              <w:rPr/>
              <w:t>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ОКПД2: 49.41.19.900 Услуги по перевозке фронтального погрузчика XCMG ZL50FV для нужд Дальневосточного филиала АО «ТК РусГидро»</w:t>
              <w:br/>
              <w:t>(срок действия договора)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4"/>
                <w:szCs w:val="24"/>
              </w:rPr>
              <w:t>31.12.2027</w:t>
            </w:r>
          </w:p>
        </w:tc>
      </w:tr>
      <w:tr>
        <w:trPr>
          <w:trHeight w:val="1636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center"/>
              <w:rPr/>
            </w:pPr>
            <w:r>
              <w:rPr/>
              <w:t>2.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ОКПД2: 49.41.19.900 Услуги по перевозке фронтального погрузчика XCMG ZL50FV для нужд Дальневосточного филиала АО «ТК РусГидро»</w:t>
              <w:br/>
              <w:t>(срок поставки по заявке)</w:t>
            </w:r>
          </w:p>
        </w:tc>
        <w:tc>
          <w:tcPr>
            <w:tcW w:w="2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before="0" w:after="0"/>
              <w:jc w:val="center"/>
              <w:rPr/>
            </w:pP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В течение 5 (пяти) дней с момента подачи заявки от Заказчика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2"/>
                <w:szCs w:val="22"/>
              </w:rPr>
              <w:t>В течение 25 (двадцати пяти) календарных дней с момента принятия груза к перевозке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28" w:name="__RefHeading___Toc2658_942833219"/>
      <w:bookmarkStart w:id="29" w:name="_Toc234764831"/>
      <w:bookmarkStart w:id="30" w:name="_Toc200980035"/>
      <w:bookmarkStart w:id="31" w:name="_Toc46743511"/>
      <w:bookmarkStart w:id="32" w:name="_Toc50125131"/>
      <w:bookmarkStart w:id="33" w:name="_Toc51339698"/>
      <w:bookmarkEnd w:id="28"/>
      <w:bookmarkEnd w:id="32"/>
      <w:bookmarkEnd w:id="33"/>
      <w:r>
        <w:rPr/>
        <w:t xml:space="preserve">Требования к </w:t>
      </w:r>
      <w:bookmarkEnd w:id="31"/>
      <w:r>
        <w:rPr>
          <w:lang w:val="ru-RU"/>
        </w:rPr>
        <w:t xml:space="preserve">качеству </w:t>
      </w:r>
      <w:bookmarkEnd w:id="30"/>
      <w:r>
        <w:rPr>
          <w:lang w:val="ru-RU"/>
        </w:rPr>
        <w:t>продукции</w:t>
      </w:r>
      <w:bookmarkEnd w:id="2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34" w:name="__RefHeading___Toc2660_942833219"/>
      <w:bookmarkStart w:id="35" w:name="_Toc234764832"/>
      <w:bookmarkEnd w:id="34"/>
      <w:r>
        <w:rPr>
          <w:sz w:val="24"/>
          <w:szCs w:val="24"/>
        </w:rPr>
        <w:t>Таблица 4. Требования к качеству продукции</w:t>
      </w:r>
      <w:r>
        <w:rPr>
          <w:sz w:val="24"/>
          <w:szCs w:val="24"/>
          <w:lang w:val="ru-RU"/>
        </w:rPr>
        <w:t>.</w:t>
      </w:r>
      <w:bookmarkEnd w:id="3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2"/>
          <w:szCs w:val="26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(позиции №1-2 Таблицы 2): </w:t>
      </w:r>
      <w:r>
        <w:rPr>
          <w:b w:val="false"/>
          <w:bCs w:val="false"/>
          <w:sz w:val="24"/>
          <w:szCs w:val="24"/>
        </w:rPr>
        <w:t>ОКПД2: 49.41.19.900 Услуги по перевозке фронтального погрузчика XCMG ZL50FV для нужд Дальневосточного филиала АО «ТК РусГидро»</w:t>
      </w:r>
      <w:r>
        <w:rPr>
          <w:rFonts w:eastAsia="Calibri"/>
          <w:b w:val="false"/>
          <w:bCs w:val="false"/>
          <w:sz w:val="24"/>
          <w:szCs w:val="24"/>
        </w:rPr>
        <w:t>.</w:t>
      </w:r>
    </w:p>
    <w:tbl>
      <w:tblPr>
        <w:tblStyle w:val="affff9"/>
        <w:tblW w:w="10256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"/>
        <w:gridCol w:w="2039"/>
        <w:gridCol w:w="5"/>
        <w:gridCol w:w="5563"/>
        <w:gridCol w:w="1748"/>
      </w:tblGrid>
      <w:tr>
        <w:trPr/>
        <w:tc>
          <w:tcPr>
            <w:tcW w:w="9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0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55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7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left"/>
              <w:rPr/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Перевозка ТС по маршрутам должна осуществляться по предварительной заявке Заказчика в любое время, включая выходные и праздничные дни.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0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bidi w:val="0"/>
              <w:spacing w:before="60" w:after="60"/>
              <w:ind w:hanging="1199" w:left="1224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4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Условия оказания услуг</w:t>
            </w:r>
          </w:p>
        </w:tc>
        <w:tc>
          <w:tcPr>
            <w:tcW w:w="5563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своевременно, в строго установленное в заявке Заказчиком время, предоставить технически исправные транспортные средства, укомплектованные в соответствии с требованиями ПДД РФ, без каких-либо затрат со стороны Заказчика,  в том числе сопутствующие: расходы по уплате штрафов стоимость горюче-смазочных материалов, расходы на дополнительное оборудование, содержание и техническое обслуживание автомобилей, расходы по оплате услуг водителей, расходы на проведение медицинского осмотра водителей и т.п.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Качество услуг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 Правительства РФ от 21.12.2020 N 2200 (ред. от 30.12.2022)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заборе груза по адресу Заказчика, погрузка производятся силами Заказчика. При доставке груза по адресу Заказчика выгрузка груза производятся силами Заказчика. При необходимости осуществления межтерминальной перевозки, погрузка и выгрузка груза производится силами и за счет Исполнителя. Погрузка и разгрузка груза в портах  производится силами и за счет Исполнителя.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технических средств по маршрутам, указанным в таблице № 2 ТТ.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Складское хранение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случае необходимости Исполнитель должен обеспечить согласованное хранение груза на своих складах и/или складах партнеров Исполнителя по направлениям (маршрутам) перевозки. В случае, когда конечной точкой маршрута является порт Исполнитель должен обеспечить вывоз груза на свои и/или склады партнеров.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Контроль местонахождения груза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обеспечивать диспетчерский контроль за доставкой груза, при возникновении нештатной ситуации, немедленно принять меры для устранения факторов способных повлиять на не своевременную доставку груза в пункт назначения, незамедлительно информировать Заказчика обо всех случаях задержки ТС, которые повлекли или могут повлечь за собой нарушение срока доставки груза, или на обеспечение его сохранности.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Страхование груза на период перевозки</w:t>
            </w:r>
          </w:p>
        </w:tc>
        <w:tc>
          <w:tcPr>
            <w:tcW w:w="556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самостоятельно застраховать перевозимый груз от всех рисков на весь период перевозки с момента передачи груза Исполнителю до момента передачи груза грузополучателю в страховой компании с рейтингом не ниже уровня А (рейтинг агентства «Эксперт РА»), при этом выгодоприобретателем по страховым событиям должно являться – АО «Транспортная компания РусГидро». Выплаты должны осуществляться по заявленной стоимости в части поврежденного, утраченного груза. Перед началом исполнения Услуги, Исполнитель должен направить оригинал или нотариально заверенную копию страхового полиса в адрес Дальневосточного филиала АО «Транспортная компания РусГидро» (680021, Хабаровский край, Хабаровск город, Ленинградская улица, 46).</w:t>
            </w:r>
          </w:p>
        </w:tc>
        <w:tc>
          <w:tcPr>
            <w:tcW w:w="174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Заказчику акт сдачи –приемки оказанных услуг/УПД в двух экземплярах, транспортную накладную с отметками грузоотправителя и грузополучателя о сохранности груза.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Приказ Минтруда России от 28.10.2020 N 753н «Об утверждении Правил по охране труда при погрузочно-разгрузочных работах и размещении грузов»;</w:t>
            </w:r>
            <w:bookmarkStart w:id="36" w:name="_GoBack"/>
            <w:bookmarkEnd w:id="36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Федеральный закон от 10.12.1995 N 196-ФЗ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«Кодекс внутреннего водного транспорта Российской Федерации» от 07.03.2001 N 24-ФЗ;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Приказ Росморфлота от 22.10.1996  N 39 «Об утверждении и введении в действие «Правил перевозки грузов в контейнерах морским транспортом».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0"/>
          <w:numId w:val="3"/>
        </w:numPr>
        <w:ind w:hanging="426" w:left="426"/>
        <w:rPr/>
      </w:pPr>
      <w:bookmarkStart w:id="37" w:name="__RefHeading___Toc2662_942833219"/>
      <w:bookmarkStart w:id="38" w:name="_Toc234764833"/>
      <w:bookmarkEnd w:id="37"/>
      <w:r>
        <w:rPr>
          <w:rFonts w:eastAsia="Calibri"/>
          <w:b/>
          <w:iCs/>
          <w:sz w:val="24"/>
          <w:szCs w:val="28"/>
          <w:lang w:eastAsia="x-none"/>
        </w:rPr>
        <w:t>Требования к документации по ценообразованию на этапе закупки</w:t>
      </w:r>
      <w:bookmarkEnd w:id="38"/>
      <w:r>
        <w:rPr/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3.2. Дополнительные документы по ценообразованию в состав заявки Участника не включаются.</w:t>
      </w:r>
    </w:p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  <w:tr>
        <w:trPr/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</w:tbl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1" w:hanging="36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13e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ce5fde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80d13"/>
    <w:pPr>
      <w:tabs>
        <w:tab w:val="clear" w:pos="708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0f3d8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tyle34" w:customStyle="1">
    <w:name w:val="[РГ] Текст"/>
    <w:basedOn w:val="Normal"/>
    <w:qFormat/>
    <w:rsid w:val="009651eb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 w:customStyle="1">
    <w:name w:val="Нумерованный 123"/>
    <w:qFormat/>
  </w:style>
  <w:style w:type="numbering" w:styleId="29466805171">
    <w:name w:val="29466805171"/>
    <w:qFormat/>
  </w:style>
  <w:style w:type="numbering" w:styleId="20394249691">
    <w:name w:val="203942496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3F271-A54B-464F-9FC2-CE743FAFE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4332</TotalTime>
  <Application>AlterOffice/2026.2.0.0$Linux_X86_64 LibreOffice_project/bc4ef1adf80b36c7a6365f8ed6cbf29021361edd</Application>
  <AppVersion>15.0000</AppVersion>
  <Pages>6</Pages>
  <Words>1296</Words>
  <Characters>8765</Characters>
  <CharactersWithSpaces>9911</CharactersWithSpaces>
  <Paragraphs>160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2025-06-10T09:41:00Z</dcterms:created>
  <dc:creator>Быстров Олег Геннадьевич</dc:creator>
  <dc:description/>
  <dc:language>ru-RU</dc:language>
  <cp:lastModifiedBy>melnikovoi@corp.gidroogk.com</cp:lastModifiedBy>
  <cp:lastPrinted>2026-08-05T00:41:00Z</cp:lastPrinted>
  <dcterms:modified xsi:type="dcterms:W3CDTF">2026-10-06T15:24:10Z</dcterms:modified>
  <cp:revision>85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