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2.xml" ContentType="application/vnd.openxmlformats-officedocument.wordprocessingml.footer+xml"/>
  <Override PartName="/word/header20.xml" ContentType="application/vnd.openxmlformats-officedocument.wordprocessingml.header+xml"/>
  <Override PartName="/word/footer3.xml" ContentType="application/vnd.openxmlformats-officedocument.wordprocessingml.footer+xml"/>
  <Override PartName="/word/header21.xml" ContentType="application/vnd.openxmlformats-officedocument.wordprocessingml.header+xml"/>
  <Override PartName="/word/footer4.xml" ContentType="application/vnd.openxmlformats-officedocument.wordprocessingml.footer+xml"/>
  <Override PartName="/word/header22.xml" ContentType="application/vnd.openxmlformats-officedocument.wordprocessingml.header+xml"/>
  <Override PartName="/word/footer5.xml" ContentType="application/vnd.openxmlformats-officedocument.wordprocessingml.footer+xml"/>
  <Override PartName="/word/header23.xml" ContentType="application/vnd.openxmlformats-officedocument.wordprocessingml.header+xml"/>
  <Override PartName="/word/footer6.xml" ContentType="application/vnd.openxmlformats-officedocument.wordprocessingml.footer+xml"/>
  <Override PartName="/word/header24.xml" ContentType="application/vnd.openxmlformats-officedocument.wordprocessingml.header+xml"/>
  <Override PartName="/word/footer7.xml" ContentType="application/vnd.openxmlformats-officedocument.wordprocessingml.footer+xml"/>
  <Override PartName="/word/header25.xml" ContentType="application/vnd.openxmlformats-officedocument.wordprocessingml.header+xml"/>
  <Override PartName="/word/footer8.xml" ContentType="application/vnd.openxmlformats-officedocument.wordprocessingml.footer+xml"/>
  <Override PartName="/word/header26.xml" ContentType="application/vnd.openxmlformats-officedocument.wordprocessingml.header+xml"/>
  <Override PartName="/word/footer9.xml" ContentType="application/vnd.openxmlformats-officedocument.wordprocessingml.footer+xml"/>
  <Override PartName="/word/header27.xml" ContentType="application/vnd.openxmlformats-officedocument.wordprocessingml.header+xml"/>
  <Override PartName="/word/footer10.xml" ContentType="application/vnd.openxmlformats-officedocument.wordprocessingml.footer+xml"/>
  <Override PartName="/word/header28.xml" ContentType="application/vnd.openxmlformats-officedocument.wordprocessingml.header+xml"/>
  <Override PartName="/word/footer11.xml" ContentType="application/vnd.openxmlformats-officedocument.wordprocessingml.footer+xml"/>
  <Override PartName="/word/header29.xml" ContentType="application/vnd.openxmlformats-officedocument.wordprocessingml.header+xml"/>
  <Override PartName="/word/footer12.xml" ContentType="application/vnd.openxmlformats-officedocument.wordprocessingml.footer+xml"/>
  <Override PartName="/word/header30.xml" ContentType="application/vnd.openxmlformats-officedocument.wordprocessingml.header+xml"/>
  <Override PartName="/word/footer13.xml" ContentType="application/vnd.openxmlformats-officedocument.wordprocessingml.footer+xml"/>
  <Override PartName="/word/header31.xml" ContentType="application/vnd.openxmlformats-officedocument.wordprocessingml.header+xml"/>
  <Override PartName="/word/footer14.xml" ContentType="application/vnd.openxmlformats-officedocument.wordprocessingml.footer+xml"/>
  <Override PartName="/word/header32.xml" ContentType="application/vnd.openxmlformats-officedocument.wordprocessingml.header+xml"/>
  <Override PartName="/word/footer15.xml" ContentType="application/vnd.openxmlformats-officedocument.wordprocessingml.footer+xml"/>
  <Override PartName="/word/header33.xml" ContentType="application/vnd.openxmlformats-officedocument.wordprocessingml.header+xml"/>
  <Override PartName="/word/footer16.xml" ContentType="application/vnd.openxmlformats-officedocument.wordprocessingml.footer+xml"/>
  <Override PartName="/word/header34.xml" ContentType="application/vnd.openxmlformats-officedocument.wordprocessingml.header+xml"/>
  <Override PartName="/word/footer17.xml" ContentType="application/vnd.openxmlformats-officedocument.wordprocessingml.footer+xml"/>
  <Override PartName="/word/header35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AF4BE0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F52E0C" w:rsidRP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  <w:b/>
          <w:bCs/>
        </w:rPr>
      </w:pPr>
      <w:r w:rsidRPr="00F52E0C">
        <w:rPr>
          <w:rFonts w:asciiTheme="majorHAnsi" w:hAnsiTheme="majorHAnsi" w:cstheme="majorHAnsi"/>
          <w:b/>
          <w:bCs/>
        </w:rPr>
        <w:t>Технические требования на выполнение работ</w:t>
      </w:r>
    </w:p>
    <w:p w:rsidR="00AF4BE0" w:rsidRPr="00F52E0C" w:rsidRDefault="00F52E0C" w:rsidP="00F52E0C">
      <w:pPr>
        <w:spacing w:after="0"/>
        <w:ind w:firstLine="0"/>
        <w:jc w:val="center"/>
        <w:rPr>
          <w:rFonts w:asciiTheme="majorHAnsi" w:hAnsiTheme="majorHAnsi" w:cstheme="majorHAnsi"/>
          <w:b/>
          <w:bCs/>
        </w:rPr>
      </w:pPr>
      <w:r w:rsidRPr="00F52E0C">
        <w:rPr>
          <w:rFonts w:asciiTheme="majorHAnsi" w:eastAsia="SimSun" w:hAnsiTheme="majorHAnsi" w:cstheme="majorHAnsi"/>
          <w:b/>
          <w:bCs/>
          <w:color w:val="000000"/>
        </w:rPr>
        <w:t xml:space="preserve">ОКПД2 </w:t>
      </w:r>
      <w:r w:rsidRPr="00F52E0C">
        <w:rPr>
          <w:rFonts w:asciiTheme="majorHAnsi" w:hAnsiTheme="majorHAnsi" w:cstheme="majorHAnsi"/>
          <w:b/>
          <w:bCs/>
        </w:rPr>
        <w:t>62.01.12.000</w:t>
      </w:r>
      <w:r>
        <w:rPr>
          <w:rFonts w:asciiTheme="majorHAnsi" w:hAnsiTheme="majorHAnsi" w:cstheme="majorHAnsi"/>
          <w:b/>
          <w:bCs/>
        </w:rPr>
        <w:t xml:space="preserve"> </w:t>
      </w:r>
      <w:r w:rsidRPr="00F52E0C">
        <w:rPr>
          <w:rFonts w:asciiTheme="majorHAnsi" w:hAnsiTheme="majorHAnsi" w:cstheme="majorHAnsi"/>
          <w:b/>
          <w:bCs/>
        </w:rPr>
        <w:t>Модернизация ПАК КЦОПЛ в части внедрения проектных решений Системы противодействия целевым атакам (EDR)</w:t>
      </w:r>
    </w:p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  <w:b/>
          <w:bCs/>
        </w:rPr>
      </w:pPr>
    </w:p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  <w:b/>
          <w:bCs/>
        </w:rPr>
      </w:pPr>
    </w:p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  <w:b/>
          <w:bCs/>
        </w:rPr>
      </w:pPr>
    </w:p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  <w:b/>
          <w:bCs/>
        </w:rPr>
      </w:pPr>
    </w:p>
    <w:p w:rsidR="00AF4BE0" w:rsidRPr="00F52E0C" w:rsidRDefault="00F52E0C" w:rsidP="00F52E0C">
      <w:pPr>
        <w:keepNext/>
        <w:keepLines/>
        <w:spacing w:after="0"/>
        <w:ind w:firstLine="0"/>
        <w:jc w:val="center"/>
        <w:rPr>
          <w:rStyle w:val="af7"/>
          <w:rFonts w:asciiTheme="majorHAnsi" w:hAnsiTheme="majorHAnsi" w:cstheme="majorHAnsi"/>
          <w:bCs/>
          <w:shd w:val="clear" w:color="auto" w:fill="auto"/>
        </w:rPr>
      </w:pPr>
      <w:r w:rsidRPr="00F52E0C">
        <w:rPr>
          <w:rFonts w:asciiTheme="majorHAnsi" w:eastAsia="Calibri" w:hAnsiTheme="majorHAnsi" w:cstheme="majorHAnsi"/>
          <w:b/>
          <w:bCs/>
        </w:rPr>
        <w:t xml:space="preserve">Лот № _ </w:t>
      </w:r>
      <w:r w:rsidRPr="00F52E0C">
        <w:rPr>
          <w:rStyle w:val="af7"/>
          <w:rFonts w:asciiTheme="majorHAnsi" w:hAnsiTheme="majorHAnsi" w:cstheme="majorHAnsi"/>
          <w:bCs/>
          <w:shd w:val="clear" w:color="auto" w:fill="auto"/>
        </w:rPr>
        <w:t>[____________________]</w:t>
      </w:r>
    </w:p>
    <w:sdt>
      <w:sdtPr>
        <w:rPr>
          <w:rFonts w:asciiTheme="majorHAnsi" w:hAnsiTheme="majorHAnsi" w:cstheme="majorHAnsi"/>
          <w:b w:val="0"/>
          <w:kern w:val="2"/>
          <w:lang w:eastAsia="en-US"/>
          <w14:ligatures w14:val="standardContextual"/>
        </w:rPr>
        <w:id w:val="-221598776"/>
        <w:docPartObj>
          <w:docPartGallery w:val="Table of Contents"/>
          <w:docPartUnique/>
        </w:docPartObj>
      </w:sdtPr>
      <w:sdtContent>
        <w:p w:rsidR="00AF4BE0" w:rsidRPr="00F52E0C" w:rsidRDefault="00F52E0C" w:rsidP="006D7E3B">
          <w:pPr>
            <w:pStyle w:val="aff5"/>
            <w:spacing w:after="0" w:line="240" w:lineRule="auto"/>
            <w:rPr>
              <w:rFonts w:asciiTheme="majorHAnsi" w:hAnsiTheme="majorHAnsi" w:cstheme="majorHAnsi"/>
            </w:rPr>
          </w:pPr>
          <w:r w:rsidRPr="00F52E0C">
            <w:rPr>
              <w:rFonts w:asciiTheme="majorHAnsi" w:hAnsiTheme="majorHAnsi" w:cstheme="majorHAnsi"/>
            </w:rPr>
            <w:br w:type="page"/>
          </w:r>
          <w:r w:rsidRPr="00F52E0C">
            <w:rPr>
              <w:rFonts w:asciiTheme="majorHAnsi" w:hAnsiTheme="majorHAnsi" w:cstheme="majorHAnsi"/>
            </w:rPr>
            <w:lastRenderedPageBreak/>
            <w:t>СОДЕРЖАНИЕ</w:t>
          </w:r>
        </w:p>
        <w:p w:rsidR="006D7E3B" w:rsidRDefault="00F52E0C" w:rsidP="006D7E3B">
          <w:pPr>
            <w:pStyle w:val="14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r w:rsidRPr="00F52E0C">
            <w:rPr>
              <w:rFonts w:asciiTheme="majorHAnsi" w:hAnsiTheme="majorHAnsi" w:cstheme="majorHAnsi"/>
            </w:rPr>
            <w:fldChar w:fldCharType="begin"/>
          </w:r>
          <w:r w:rsidRPr="00F52E0C">
            <w:rPr>
              <w:rStyle w:val="af8"/>
              <w:rFonts w:asciiTheme="majorHAnsi" w:hAnsiTheme="majorHAnsi" w:cstheme="majorHAnsi"/>
              <w:webHidden/>
            </w:rPr>
            <w:instrText xml:space="preserve"> TOC \z \o "1-3" \u \h</w:instrText>
          </w:r>
          <w:r w:rsidRPr="00F52E0C">
            <w:rPr>
              <w:rStyle w:val="af8"/>
              <w:rFonts w:asciiTheme="majorHAnsi" w:hAnsiTheme="majorHAnsi" w:cstheme="majorHAnsi"/>
            </w:rPr>
            <w:fldChar w:fldCharType="separate"/>
          </w:r>
          <w:hyperlink w:anchor="_Toc241826510" w:history="1">
            <w:r w:rsidR="006D7E3B" w:rsidRPr="00281189">
              <w:rPr>
                <w:rStyle w:val="af2"/>
                <w:rFonts w:asciiTheme="majorHAnsi" w:hAnsiTheme="majorHAnsi" w:cstheme="majorHAnsi"/>
                <w:noProof/>
              </w:rPr>
              <w:t>1. Общие сведения</w:t>
            </w:r>
            <w:r w:rsidR="006D7E3B">
              <w:rPr>
                <w:noProof/>
                <w:webHidden/>
              </w:rPr>
              <w:tab/>
            </w:r>
            <w:r w:rsidR="006D7E3B">
              <w:rPr>
                <w:noProof/>
                <w:webHidden/>
              </w:rPr>
              <w:fldChar w:fldCharType="begin"/>
            </w:r>
            <w:r w:rsidR="006D7E3B">
              <w:rPr>
                <w:noProof/>
                <w:webHidden/>
              </w:rPr>
              <w:instrText xml:space="preserve"> PAGEREF _Toc241826510 \h </w:instrText>
            </w:r>
            <w:r w:rsidR="006D7E3B">
              <w:rPr>
                <w:noProof/>
                <w:webHidden/>
              </w:rPr>
            </w:r>
            <w:r w:rsidR="006D7E3B">
              <w:rPr>
                <w:noProof/>
                <w:webHidden/>
              </w:rPr>
              <w:fldChar w:fldCharType="separate"/>
            </w:r>
            <w:r w:rsidR="006D7E3B">
              <w:rPr>
                <w:noProof/>
                <w:webHidden/>
              </w:rPr>
              <w:t>3</w:t>
            </w:r>
            <w:r w:rsidR="006D7E3B"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25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11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1.1. Обозначения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25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12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1.2. Наименование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25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13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1.3. Цель использования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25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14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1.4. Существующее положение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25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15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14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16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2. Требования к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25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17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2.1. Требования по объемам и срокам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31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18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2.1.1. Требования к видам и объемам поставок МТР,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31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19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2.1.2. Требования к срокам поставки МТР, выполнению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25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20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2.2. Требования к качеству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14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21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3. Требования к документации по ценообразованию на этапе закупки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14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22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14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23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5.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25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24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Приложение №1. Требования к оформлению и составлению сметной документации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25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25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Приложение №2. Регламент процесса «Допуск персонала подрядных организаций на объекты ПАО «РусГидро» (Приказ ПАО «РусГидро» от 28.04.2023 №300)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7E3B" w:rsidRDefault="006D7E3B" w:rsidP="006D7E3B">
          <w:pPr>
            <w:pStyle w:val="25"/>
            <w:tabs>
              <w:tab w:val="right" w:leader="dot" w:pos="9627"/>
            </w:tabs>
            <w:ind w:left="0" w:firstLine="0"/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41826526" w:history="1">
            <w:r w:rsidRPr="00281189">
              <w:rPr>
                <w:rStyle w:val="af2"/>
                <w:rFonts w:asciiTheme="majorHAnsi" w:hAnsiTheme="majorHAnsi" w:cstheme="majorHAnsi"/>
                <w:noProof/>
              </w:rPr>
              <w:t>Приложение №3. Требования к Оборудованию (индивидуальные требования по каждой позиции перечня Оборудования)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_Toc241826526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F4BE0" w:rsidRPr="00F52E0C" w:rsidRDefault="00F52E0C" w:rsidP="006D7E3B">
          <w:pPr>
            <w:tabs>
              <w:tab w:val="right" w:leader="dot" w:pos="9345"/>
            </w:tabs>
            <w:spacing w:after="0"/>
            <w:ind w:firstLine="0"/>
            <w:rPr>
              <w:rFonts w:asciiTheme="majorHAnsi" w:eastAsiaTheme="minorEastAsia" w:hAnsiTheme="majorHAnsi" w:cstheme="majorHAnsi"/>
              <w:lang w:eastAsia="ru-RU"/>
            </w:rPr>
          </w:pPr>
          <w:r w:rsidRPr="00F52E0C">
            <w:rPr>
              <w:rFonts w:asciiTheme="majorHAnsi" w:hAnsiTheme="majorHAnsi" w:cstheme="majorHAnsi"/>
            </w:rPr>
            <w:fldChar w:fldCharType="end"/>
          </w:r>
        </w:p>
      </w:sdtContent>
    </w:sdt>
    <w:p w:rsidR="00AF4BE0" w:rsidRPr="00F52E0C" w:rsidRDefault="00F52E0C" w:rsidP="006D7E3B">
      <w:pPr>
        <w:spacing w:after="0"/>
        <w:ind w:firstLine="0"/>
        <w:rPr>
          <w:rFonts w:asciiTheme="majorHAnsi" w:hAnsiTheme="majorHAnsi" w:cstheme="majorHAnsi"/>
          <w:b/>
          <w:bCs/>
        </w:rPr>
      </w:pPr>
      <w:r w:rsidRPr="00F52E0C">
        <w:rPr>
          <w:rFonts w:asciiTheme="majorHAnsi" w:hAnsiTheme="majorHAnsi" w:cstheme="majorHAnsi"/>
        </w:rPr>
        <w:br w:type="page"/>
      </w:r>
    </w:p>
    <w:p w:rsidR="00AF4BE0" w:rsidRPr="00F52E0C" w:rsidRDefault="00F52E0C" w:rsidP="00F52E0C">
      <w:pPr>
        <w:pStyle w:val="1"/>
        <w:spacing w:after="0"/>
        <w:ind w:left="0" w:firstLine="0"/>
        <w:rPr>
          <w:rFonts w:asciiTheme="majorHAnsi" w:hAnsiTheme="majorHAnsi" w:cstheme="majorHAnsi"/>
        </w:rPr>
      </w:pPr>
      <w:bookmarkStart w:id="0" w:name="_Toc144806313"/>
      <w:bookmarkStart w:id="1" w:name="_Toc241826510"/>
      <w:r w:rsidRPr="00F52E0C">
        <w:rPr>
          <w:rFonts w:asciiTheme="majorHAnsi" w:hAnsiTheme="majorHAnsi" w:cstheme="majorHAnsi"/>
        </w:rPr>
        <w:lastRenderedPageBreak/>
        <w:t>Общие сведения</w:t>
      </w:r>
      <w:bookmarkEnd w:id="0"/>
      <w:bookmarkEnd w:id="1"/>
    </w:p>
    <w:p w:rsidR="00AF4BE0" w:rsidRPr="00F52E0C" w:rsidRDefault="00F52E0C" w:rsidP="00F52E0C">
      <w:pPr>
        <w:pStyle w:val="20"/>
        <w:spacing w:after="0"/>
        <w:ind w:left="0" w:firstLine="0"/>
        <w:rPr>
          <w:rFonts w:asciiTheme="majorHAnsi" w:hAnsiTheme="majorHAnsi" w:cstheme="majorHAnsi"/>
        </w:rPr>
      </w:pPr>
      <w:bookmarkStart w:id="2" w:name="_Toc144806314"/>
      <w:bookmarkStart w:id="3" w:name="_Toc241826511"/>
      <w:r w:rsidRPr="00F52E0C">
        <w:rPr>
          <w:rFonts w:asciiTheme="majorHAnsi" w:hAnsiTheme="majorHAnsi" w:cstheme="majorHAnsi"/>
        </w:rPr>
        <w:t>Обозначения и сокращения</w:t>
      </w:r>
      <w:bookmarkEnd w:id="2"/>
      <w:bookmarkEnd w:id="3"/>
    </w:p>
    <w:tbl>
      <w:tblPr>
        <w:tblStyle w:val="affc"/>
        <w:tblW w:w="9627" w:type="dxa"/>
        <w:tblLayout w:type="fixed"/>
        <w:tblLook w:val="04A0" w:firstRow="1" w:lastRow="0" w:firstColumn="1" w:lastColumn="0" w:noHBand="0" w:noVBand="1"/>
      </w:tblPr>
      <w:tblGrid>
        <w:gridCol w:w="2487"/>
        <w:gridCol w:w="7140"/>
      </w:tblGrid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</w:rPr>
              <w:t>Сокращение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</w:rPr>
              <w:t>Обозначение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lang w:val="en-US"/>
              </w:rPr>
              <w:t>SLA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lang w:val="en-US"/>
              </w:rPr>
              <w:t>C</w:t>
            </w:r>
            <w:r w:rsidRPr="00F52E0C">
              <w:rPr>
                <w:rFonts w:asciiTheme="majorHAnsi" w:eastAsia="Times New Roman" w:hAnsiTheme="majorHAnsi" w:cstheme="majorHAnsi"/>
              </w:rPr>
              <w:t>оглашение об уровне услуг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proofErr w:type="spellStart"/>
            <w:r w:rsidRPr="00F52E0C">
              <w:rPr>
                <w:rFonts w:asciiTheme="majorHAnsi" w:eastAsia="Times New Roman" w:hAnsiTheme="majorHAnsi" w:cstheme="majorHAnsi"/>
                <w:lang w:val="en-US"/>
              </w:rPr>
              <w:t>Бесфайловые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lang w:val="en-US"/>
              </w:rPr>
              <w:t xml:space="preserve">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lang w:val="en-US"/>
              </w:rPr>
              <w:t>атаки</w:t>
            </w:r>
            <w:proofErr w:type="spellEnd"/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Вредоносная активность, которая осуществляется без создания файлов на диске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Угроза от активности легитимных утилит операционной системы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Угроза применения встроенных инструментов операционной системы для задач, не предусмотренных разработчиками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ИБ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Информационная безопасность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ИТ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Информационные технологии 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ИТ-процесс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Совокупность методов, технических средств, персонала и организационных мер, направленных на повышение и поддержание качества предоставления ИТ-услуг для бизнеса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ИС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Информационная система - совокупность содержащейся в базах данных информации и обеспечивающих ее обработку информационных технологий и технических средств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ИТКС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Информационно-телекоммуникационная сеть - технологическая система, предназначенная для передачи по линиям связи информации, доступ к которой осуществляется с использованием средств вычислительной техники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КСУИБ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Комплексная система управления информационной безопасностью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ПОБИ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Подсистема обеспечения безопасности информации в технологических сегментах АСУТП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F52E0C">
              <w:rPr>
                <w:rFonts w:asciiTheme="majorHAnsi" w:eastAsia="Times New Roman" w:hAnsiTheme="majorHAnsi" w:cstheme="majorHAnsi"/>
                <w:lang w:val="en-US"/>
              </w:rPr>
              <w:t>Оборудование</w:t>
            </w:r>
            <w:proofErr w:type="spellEnd"/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Серверная платформа</w:t>
            </w:r>
          </w:p>
        </w:tc>
      </w:tr>
      <w:tr w:rsidR="00AF4BE0" w:rsidRPr="00F52E0C">
        <w:tc>
          <w:tcPr>
            <w:tcW w:w="2487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ЦОД М9</w:t>
            </w:r>
          </w:p>
        </w:tc>
        <w:tc>
          <w:tcPr>
            <w:tcW w:w="7139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Центр обработки данных М9</w:t>
            </w:r>
          </w:p>
        </w:tc>
      </w:tr>
      <w:tr w:rsidR="00AF4BE0" w:rsidRPr="00F52E0C">
        <w:tc>
          <w:tcPr>
            <w:tcW w:w="2487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ПАК КЦОПЛ</w:t>
            </w:r>
          </w:p>
        </w:tc>
        <w:tc>
          <w:tcPr>
            <w:tcW w:w="7139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Программно-аппаратный комплекс корпоративного центра обнаружения, предупреждения и ликвидации последствий компьютерных атак</w:t>
            </w:r>
          </w:p>
        </w:tc>
      </w:tr>
      <w:tr w:rsidR="00AF4BE0" w:rsidRPr="00F52E0C">
        <w:tc>
          <w:tcPr>
            <w:tcW w:w="2487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spacing w:val="-4"/>
              </w:rPr>
              <w:t>ПД</w:t>
            </w:r>
          </w:p>
        </w:tc>
        <w:tc>
          <w:tcPr>
            <w:tcW w:w="7139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Проектная документация</w:t>
            </w:r>
          </w:p>
        </w:tc>
      </w:tr>
      <w:tr w:rsidR="00AF4BE0" w:rsidRPr="00F52E0C">
        <w:tc>
          <w:tcPr>
            <w:tcW w:w="2487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spacing w:val="-4"/>
              </w:rPr>
              <w:t>СМР</w:t>
            </w:r>
          </w:p>
        </w:tc>
        <w:tc>
          <w:tcPr>
            <w:tcW w:w="7139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Строительно-монтажные работы</w:t>
            </w:r>
          </w:p>
        </w:tc>
      </w:tr>
      <w:tr w:rsidR="00AF4BE0" w:rsidRPr="00F52E0C">
        <w:tc>
          <w:tcPr>
            <w:tcW w:w="2487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spacing w:val="-4"/>
              </w:rPr>
              <w:t>ПНР</w:t>
            </w:r>
          </w:p>
        </w:tc>
        <w:tc>
          <w:tcPr>
            <w:tcW w:w="7139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Пусконаладочные работы</w:t>
            </w:r>
          </w:p>
        </w:tc>
      </w:tr>
      <w:tr w:rsidR="00AF4BE0" w:rsidRPr="00F52E0C">
        <w:tc>
          <w:tcPr>
            <w:tcW w:w="2487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spacing w:val="-4"/>
              </w:rPr>
              <w:t>ПСИ</w:t>
            </w:r>
          </w:p>
        </w:tc>
        <w:tc>
          <w:tcPr>
            <w:tcW w:w="7139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Приёмо-сдаточные испытания</w:t>
            </w:r>
          </w:p>
        </w:tc>
      </w:tr>
      <w:tr w:rsidR="00AF4BE0" w:rsidRPr="00F52E0C">
        <w:tc>
          <w:tcPr>
            <w:tcW w:w="2487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Подрядчик</w:t>
            </w:r>
          </w:p>
        </w:tc>
        <w:tc>
          <w:tcPr>
            <w:tcW w:w="7139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 xml:space="preserve">Участник закупки, получивший право заключения договора на выполнение Работ </w:t>
            </w:r>
            <w:r>
              <w:rPr>
                <w:rFonts w:asciiTheme="majorHAnsi" w:eastAsia="Times New Roman" w:hAnsiTheme="majorHAnsi" w:cstheme="majorHAnsi"/>
              </w:rPr>
              <w:t>с</w:t>
            </w:r>
            <w:r w:rsidRPr="00F52E0C">
              <w:rPr>
                <w:rFonts w:asciiTheme="majorHAnsi" w:eastAsia="Times New Roman" w:hAnsiTheme="majorHAnsi" w:cstheme="majorHAnsi"/>
              </w:rPr>
              <w:t xml:space="preserve"> Заказчиком</w:t>
            </w:r>
          </w:p>
        </w:tc>
      </w:tr>
    </w:tbl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br w:type="page"/>
      </w:r>
    </w:p>
    <w:p w:rsidR="00AF4BE0" w:rsidRPr="00F52E0C" w:rsidRDefault="00F52E0C" w:rsidP="00F52E0C">
      <w:pPr>
        <w:pStyle w:val="20"/>
        <w:tabs>
          <w:tab w:val="clear" w:pos="0"/>
        </w:tabs>
        <w:spacing w:after="0"/>
        <w:ind w:left="0" w:firstLine="0"/>
        <w:rPr>
          <w:rFonts w:asciiTheme="majorHAnsi" w:hAnsiTheme="majorHAnsi" w:cstheme="majorHAnsi"/>
        </w:rPr>
      </w:pPr>
      <w:bookmarkStart w:id="4" w:name="_Toc144806315"/>
      <w:bookmarkStart w:id="5" w:name="_Toc241826512"/>
      <w:r w:rsidRPr="00F52E0C">
        <w:rPr>
          <w:rFonts w:asciiTheme="majorHAnsi" w:hAnsiTheme="majorHAnsi" w:cstheme="majorHAnsi"/>
        </w:rPr>
        <w:lastRenderedPageBreak/>
        <w:t>Наименование закупаемой продукции</w:t>
      </w:r>
      <w:bookmarkEnd w:id="4"/>
      <w:bookmarkEnd w:id="5"/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ОКПД 2 </w:t>
      </w:r>
      <w:r w:rsidRPr="00F52E0C">
        <w:rPr>
          <w:rFonts w:asciiTheme="majorHAnsi" w:hAnsiTheme="majorHAnsi" w:cstheme="majorHAnsi"/>
        </w:rPr>
        <w:t>62.01.12.000</w:t>
      </w:r>
      <w:r>
        <w:rPr>
          <w:rFonts w:asciiTheme="majorHAnsi" w:hAnsiTheme="majorHAnsi" w:cstheme="majorHAnsi"/>
        </w:rPr>
        <w:t xml:space="preserve"> </w:t>
      </w:r>
      <w:r w:rsidRPr="00F52E0C">
        <w:rPr>
          <w:rFonts w:asciiTheme="majorHAnsi" w:hAnsiTheme="majorHAnsi" w:cstheme="majorHAnsi"/>
        </w:rPr>
        <w:t xml:space="preserve">Модернизация ПАК КЦОПЛ в части внедрения проектных решений Системы противодействия целевым атакам (EDR) в рамках выполнения инвестиционного проекта </w:t>
      </w:r>
      <w:r w:rsidRPr="00F52E0C">
        <w:rPr>
          <w:rFonts w:asciiTheme="majorHAnsi" w:hAnsiTheme="majorHAnsi" w:cstheme="majorHAnsi"/>
          <w:lang w:val="en-US"/>
        </w:rPr>
        <w:t>P</w:t>
      </w:r>
      <w:r w:rsidRPr="00F52E0C">
        <w:rPr>
          <w:rFonts w:asciiTheme="majorHAnsi" w:hAnsiTheme="majorHAnsi" w:cstheme="majorHAnsi"/>
        </w:rPr>
        <w:t>_</w:t>
      </w:r>
      <w:r w:rsidRPr="00F52E0C">
        <w:rPr>
          <w:rFonts w:asciiTheme="majorHAnsi" w:hAnsiTheme="majorHAnsi" w:cstheme="majorHAnsi"/>
          <w:lang w:val="en-US"/>
        </w:rPr>
        <w:t>T</w:t>
      </w:r>
      <w:r w:rsidRPr="00F52E0C">
        <w:rPr>
          <w:rFonts w:asciiTheme="majorHAnsi" w:hAnsiTheme="majorHAnsi" w:cstheme="majorHAnsi"/>
        </w:rPr>
        <w:t>-1010-271.</w:t>
      </w:r>
    </w:p>
    <w:p w:rsidR="00AF4BE0" w:rsidRPr="00F52E0C" w:rsidRDefault="00F52E0C" w:rsidP="00F52E0C">
      <w:pPr>
        <w:pStyle w:val="20"/>
        <w:tabs>
          <w:tab w:val="clear" w:pos="0"/>
        </w:tabs>
        <w:spacing w:after="0"/>
        <w:ind w:left="0" w:firstLine="0"/>
        <w:rPr>
          <w:rFonts w:asciiTheme="majorHAnsi" w:hAnsiTheme="majorHAnsi" w:cstheme="majorHAnsi"/>
        </w:rPr>
      </w:pPr>
      <w:bookmarkStart w:id="6" w:name="_Toc144806316"/>
      <w:bookmarkStart w:id="7" w:name="_Toc241826513"/>
      <w:r w:rsidRPr="00F52E0C">
        <w:rPr>
          <w:rFonts w:asciiTheme="majorHAnsi" w:hAnsiTheme="majorHAnsi" w:cstheme="majorHAnsi"/>
        </w:rPr>
        <w:t xml:space="preserve">Цель </w:t>
      </w:r>
      <w:bookmarkEnd w:id="6"/>
      <w:r w:rsidRPr="00F52E0C">
        <w:rPr>
          <w:rFonts w:asciiTheme="majorHAnsi" w:hAnsiTheme="majorHAnsi" w:cstheme="majorHAnsi"/>
        </w:rPr>
        <w:t>использования закупаемой продукции</w:t>
      </w:r>
      <w:bookmarkEnd w:id="7"/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Целью работ является модернизация программно-аппаратного комплекса Корпоративного центра обнаружения, предупреждения и ликвидации последствий компьютерных атак Группы «</w:t>
      </w:r>
      <w:proofErr w:type="spellStart"/>
      <w:r w:rsidRPr="00F52E0C">
        <w:rPr>
          <w:rFonts w:asciiTheme="majorHAnsi" w:hAnsiTheme="majorHAnsi" w:cstheme="majorHAnsi"/>
        </w:rPr>
        <w:t>РусГидро</w:t>
      </w:r>
      <w:proofErr w:type="spellEnd"/>
      <w:r w:rsidRPr="00F52E0C">
        <w:rPr>
          <w:rFonts w:asciiTheme="majorHAnsi" w:hAnsiTheme="majorHAnsi" w:cstheme="majorHAnsi"/>
        </w:rPr>
        <w:t>» путем внедрения Системы противодействия целевым атакам.</w:t>
      </w:r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Для достижения указанных выше целей должны быть выполнены следующие задачи:</w:t>
      </w:r>
    </w:p>
    <w:p w:rsidR="00AF4BE0" w:rsidRPr="00F52E0C" w:rsidRDefault="00F52E0C" w:rsidP="00F52E0C">
      <w:pPr>
        <w:pStyle w:val="-lst"/>
        <w:tabs>
          <w:tab w:val="clear" w:pos="0"/>
          <w:tab w:val="left" w:pos="567"/>
        </w:tabs>
        <w:spacing w:line="240" w:lineRule="auto"/>
        <w:ind w:left="0"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разработать рабочую </w:t>
      </w:r>
      <w:proofErr w:type="spellStart"/>
      <w:r w:rsidRPr="00F52E0C">
        <w:rPr>
          <w:rFonts w:asciiTheme="majorHAnsi" w:hAnsiTheme="majorHAnsi" w:cstheme="majorHAnsi"/>
        </w:rPr>
        <w:t>документац</w:t>
      </w:r>
      <w:r w:rsidRPr="00F52E0C">
        <w:rPr>
          <w:rFonts w:asciiTheme="majorHAnsi" w:hAnsiTheme="majorHAnsi" w:cstheme="majorHAnsi"/>
          <w:lang w:val="en-US"/>
        </w:rPr>
        <w:t>ию</w:t>
      </w:r>
      <w:proofErr w:type="spellEnd"/>
      <w:r w:rsidRPr="00F52E0C">
        <w:rPr>
          <w:rFonts w:asciiTheme="majorHAnsi" w:hAnsiTheme="majorHAnsi" w:cstheme="majorHAnsi"/>
        </w:rPr>
        <w:t>;</w:t>
      </w:r>
    </w:p>
    <w:p w:rsidR="00AF4BE0" w:rsidRPr="00F52E0C" w:rsidRDefault="00F52E0C" w:rsidP="00F52E0C">
      <w:pPr>
        <w:pStyle w:val="-lst"/>
        <w:tabs>
          <w:tab w:val="clear" w:pos="0"/>
          <w:tab w:val="left" w:pos="567"/>
        </w:tabs>
        <w:spacing w:line="240" w:lineRule="auto"/>
        <w:ind w:left="0"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поставить Оборудование на место проведения работ;</w:t>
      </w:r>
    </w:p>
    <w:p w:rsidR="00AF4BE0" w:rsidRPr="00F52E0C" w:rsidRDefault="00F52E0C" w:rsidP="00F52E0C">
      <w:pPr>
        <w:pStyle w:val="-lst"/>
        <w:tabs>
          <w:tab w:val="clear" w:pos="0"/>
          <w:tab w:val="left" w:pos="567"/>
        </w:tabs>
        <w:spacing w:line="240" w:lineRule="auto"/>
        <w:ind w:left="0"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выполнить монтажные и наладочные работы;</w:t>
      </w:r>
    </w:p>
    <w:p w:rsidR="00AF4BE0" w:rsidRPr="00F52E0C" w:rsidRDefault="00F52E0C" w:rsidP="00F52E0C">
      <w:pPr>
        <w:pStyle w:val="-lst"/>
        <w:tabs>
          <w:tab w:val="clear" w:pos="0"/>
          <w:tab w:val="left" w:pos="567"/>
        </w:tabs>
        <w:spacing w:line="240" w:lineRule="auto"/>
        <w:ind w:left="0"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конфигурация программного обеспечения, предоставляемого Заказчиком, с последующим развертыванием на поставленном Подрядчиком Оборудовании в соответствии с проектными решениями;</w:t>
      </w:r>
    </w:p>
    <w:p w:rsidR="00AF4BE0" w:rsidRPr="00F52E0C" w:rsidRDefault="00F52E0C" w:rsidP="00F52E0C">
      <w:pPr>
        <w:pStyle w:val="-lst"/>
        <w:tabs>
          <w:tab w:val="clear" w:pos="0"/>
          <w:tab w:val="left" w:pos="567"/>
        </w:tabs>
        <w:spacing w:line="240" w:lineRule="auto"/>
        <w:ind w:left="0"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провести приемо-сдаточные испытания с последующим вводом в опытную и в промышленную эксплуатацию.</w:t>
      </w:r>
    </w:p>
    <w:p w:rsidR="00AF4BE0" w:rsidRPr="00F52E0C" w:rsidRDefault="00F52E0C" w:rsidP="00F52E0C">
      <w:pPr>
        <w:pStyle w:val="20"/>
        <w:spacing w:after="0"/>
        <w:ind w:left="0" w:firstLine="0"/>
        <w:rPr>
          <w:rFonts w:asciiTheme="majorHAnsi" w:hAnsiTheme="majorHAnsi" w:cstheme="majorHAnsi"/>
        </w:rPr>
      </w:pPr>
      <w:bookmarkStart w:id="8" w:name="_Toc241826514"/>
      <w:r w:rsidRPr="00F52E0C">
        <w:rPr>
          <w:rFonts w:asciiTheme="majorHAnsi" w:hAnsiTheme="majorHAnsi" w:cstheme="majorHAnsi"/>
        </w:rPr>
        <w:t>Существующее положение</w:t>
      </w:r>
      <w:bookmarkEnd w:id="8"/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spacing w:val="-4"/>
        </w:rPr>
        <w:t xml:space="preserve">В ПАО </w:t>
      </w:r>
      <w:proofErr w:type="spellStart"/>
      <w:r w:rsidRPr="00F52E0C">
        <w:rPr>
          <w:rFonts w:asciiTheme="majorHAnsi" w:hAnsiTheme="majorHAnsi" w:cstheme="majorHAnsi"/>
          <w:spacing w:val="-4"/>
        </w:rPr>
        <w:t>РусГидро</w:t>
      </w:r>
      <w:proofErr w:type="spellEnd"/>
      <w:r w:rsidRPr="00F52E0C">
        <w:rPr>
          <w:rFonts w:asciiTheme="majorHAnsi" w:hAnsiTheme="majorHAnsi" w:cstheme="majorHAnsi"/>
          <w:spacing w:val="-4"/>
        </w:rPr>
        <w:t xml:space="preserve"> постоянно ведется работа по повышению уровня информационной безопасности организации. В настоящий момент в ПАО </w:t>
      </w:r>
      <w:proofErr w:type="spellStart"/>
      <w:r w:rsidRPr="00F52E0C">
        <w:rPr>
          <w:rFonts w:asciiTheme="majorHAnsi" w:hAnsiTheme="majorHAnsi" w:cstheme="majorHAnsi"/>
          <w:spacing w:val="-4"/>
        </w:rPr>
        <w:t>РусГидро</w:t>
      </w:r>
      <w:proofErr w:type="spellEnd"/>
      <w:r w:rsidRPr="00F52E0C">
        <w:rPr>
          <w:rFonts w:asciiTheme="majorHAnsi" w:hAnsiTheme="majorHAnsi" w:cstheme="majorHAnsi"/>
          <w:spacing w:val="-4"/>
        </w:rPr>
        <w:t xml:space="preserve"> организована комплексная система управления информационной безопасностью, в которую входят: система антивирусной защиты, система управления идентификацией и доступом, система управления информационной безопасностью и событиями безопасности и т.д. и т.п. Ограниченность текущего комплекса мер по защите от сложных и целевых атак заключается в следующем:</w:t>
      </w:r>
    </w:p>
    <w:p w:rsidR="00AF4BE0" w:rsidRPr="00F52E0C" w:rsidRDefault="00F52E0C" w:rsidP="00F52E0C">
      <w:pPr>
        <w:pStyle w:val="a1"/>
        <w:numPr>
          <w:ilvl w:val="0"/>
          <w:numId w:val="14"/>
        </w:numPr>
        <w:spacing w:after="0"/>
        <w:ind w:left="0"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spacing w:val="-4"/>
        </w:rPr>
        <w:t>аутентификация защищает исключительно в момент входа, не контролирует действия пользователя после авторизации и не имеет инструментов реагирования;</w:t>
      </w:r>
    </w:p>
    <w:p w:rsidR="00AF4BE0" w:rsidRPr="00F52E0C" w:rsidRDefault="00F52E0C" w:rsidP="00F52E0C">
      <w:pPr>
        <w:pStyle w:val="a1"/>
        <w:numPr>
          <w:ilvl w:val="0"/>
          <w:numId w:val="14"/>
        </w:numPr>
        <w:spacing w:after="0"/>
        <w:ind w:left="0"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spacing w:val="-4"/>
        </w:rPr>
        <w:t xml:space="preserve">антивирусная защита блокирует только известные файлы, не видит </w:t>
      </w:r>
      <w:proofErr w:type="spellStart"/>
      <w:r w:rsidRPr="00F52E0C">
        <w:rPr>
          <w:rFonts w:asciiTheme="majorHAnsi" w:hAnsiTheme="majorHAnsi" w:cstheme="majorHAnsi"/>
          <w:spacing w:val="-4"/>
        </w:rPr>
        <w:t>бесфайловые</w:t>
      </w:r>
      <w:proofErr w:type="spellEnd"/>
      <w:r w:rsidRPr="00F52E0C">
        <w:rPr>
          <w:rFonts w:asciiTheme="majorHAnsi" w:hAnsiTheme="majorHAnsi" w:cstheme="majorHAnsi"/>
          <w:spacing w:val="-4"/>
        </w:rPr>
        <w:t xml:space="preserve"> атаки, угрозы нулевого дня и активности легитимных утилит операционной системы, а также не собирает историю процессов для расследования инцидентов;</w:t>
      </w:r>
    </w:p>
    <w:p w:rsidR="00AF4BE0" w:rsidRPr="00F52E0C" w:rsidRDefault="00F52E0C" w:rsidP="00F52E0C">
      <w:pPr>
        <w:pStyle w:val="a1"/>
        <w:numPr>
          <w:ilvl w:val="0"/>
          <w:numId w:val="14"/>
        </w:numPr>
        <w:spacing w:after="0"/>
        <w:ind w:left="0"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spacing w:val="-4"/>
        </w:rPr>
        <w:t>система управления информационной безопасностью и событиями безопасности собирает стандартные журналы событий (</w:t>
      </w:r>
      <w:proofErr w:type="spellStart"/>
      <w:r w:rsidRPr="00F52E0C">
        <w:rPr>
          <w:rFonts w:asciiTheme="majorHAnsi" w:hAnsiTheme="majorHAnsi" w:cstheme="majorHAnsi"/>
          <w:spacing w:val="-4"/>
        </w:rPr>
        <w:t>логи</w:t>
      </w:r>
      <w:proofErr w:type="spellEnd"/>
      <w:r w:rsidRPr="00F52E0C">
        <w:rPr>
          <w:rFonts w:asciiTheme="majorHAnsi" w:hAnsiTheme="majorHAnsi" w:cstheme="majorHAnsi"/>
          <w:spacing w:val="-4"/>
        </w:rPr>
        <w:t>) со всех устройств, но не видит скрытые действия внутри устройства (какой процесс и что запустил в памяти устройства), не имеет инструментов мгновенно остановить атаку или изолировать зараженное устройство.</w:t>
      </w:r>
    </w:p>
    <w:p w:rsidR="00AF4BE0" w:rsidRPr="00F52E0C" w:rsidRDefault="00F52E0C" w:rsidP="00F52E0C">
      <w:pPr>
        <w:pStyle w:val="a1"/>
        <w:spacing w:after="0"/>
        <w:ind w:left="0"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spacing w:val="-4"/>
        </w:rPr>
        <w:t xml:space="preserve">Таким образом, сохраняется уязвимость перед </w:t>
      </w:r>
      <w:proofErr w:type="spellStart"/>
      <w:r w:rsidRPr="00F52E0C">
        <w:rPr>
          <w:rFonts w:asciiTheme="majorHAnsi" w:hAnsiTheme="majorHAnsi" w:cstheme="majorHAnsi"/>
          <w:spacing w:val="-4"/>
        </w:rPr>
        <w:t>бесфайловами</w:t>
      </w:r>
      <w:proofErr w:type="spellEnd"/>
      <w:r w:rsidRPr="00F52E0C">
        <w:rPr>
          <w:rFonts w:asciiTheme="majorHAnsi" w:hAnsiTheme="majorHAnsi" w:cstheme="majorHAnsi"/>
          <w:spacing w:val="-4"/>
        </w:rPr>
        <w:t xml:space="preserve"> атаками, уязвимостями нулевого дня, компрометацией сессий внутри доверенной среды, процесс ручного сбора телеметрии и координации реагирования на угрозу увеличивает время на ее ликвидацию.</w:t>
      </w:r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spacing w:val="-4"/>
        </w:rPr>
        <w:t xml:space="preserve">В целях сокращения времени на ликвидацию угрозы информационной безопасности необходимо внедрение автономного </w:t>
      </w:r>
      <w:r w:rsidRPr="00F52E0C">
        <w:rPr>
          <w:rFonts w:asciiTheme="majorHAnsi" w:hAnsiTheme="majorHAnsi" w:cstheme="majorHAnsi"/>
          <w:spacing w:val="-4"/>
          <w:lang w:val="en-US"/>
        </w:rPr>
        <w:t>on</w:t>
      </w:r>
      <w:r w:rsidRPr="00F52E0C">
        <w:rPr>
          <w:rFonts w:asciiTheme="majorHAnsi" w:hAnsiTheme="majorHAnsi" w:cstheme="majorHAnsi"/>
          <w:spacing w:val="-4"/>
        </w:rPr>
        <w:t>-</w:t>
      </w:r>
      <w:r w:rsidRPr="00F52E0C">
        <w:rPr>
          <w:rFonts w:asciiTheme="majorHAnsi" w:hAnsiTheme="majorHAnsi" w:cstheme="majorHAnsi"/>
          <w:spacing w:val="-4"/>
          <w:lang w:val="en-US"/>
        </w:rPr>
        <w:t>premise</w:t>
      </w:r>
      <w:r w:rsidRPr="00F52E0C">
        <w:rPr>
          <w:rFonts w:asciiTheme="majorHAnsi" w:hAnsiTheme="majorHAnsi" w:cstheme="majorHAnsi"/>
          <w:spacing w:val="-4"/>
        </w:rPr>
        <w:t xml:space="preserve"> класса систем </w:t>
      </w:r>
      <w:r w:rsidRPr="00F52E0C">
        <w:rPr>
          <w:rFonts w:asciiTheme="majorHAnsi" w:hAnsiTheme="majorHAnsi" w:cstheme="majorHAnsi"/>
          <w:spacing w:val="-4"/>
          <w:lang w:val="en-US"/>
        </w:rPr>
        <w:t>EDR</w:t>
      </w:r>
      <w:r w:rsidRPr="00F52E0C">
        <w:rPr>
          <w:rFonts w:asciiTheme="majorHAnsi" w:hAnsiTheme="majorHAnsi" w:cstheme="majorHAnsi"/>
          <w:spacing w:val="-4"/>
        </w:rPr>
        <w:t xml:space="preserve"> (</w:t>
      </w:r>
      <w:r w:rsidRPr="00F52E0C">
        <w:rPr>
          <w:rFonts w:asciiTheme="majorHAnsi" w:hAnsiTheme="majorHAnsi" w:cstheme="majorHAnsi"/>
          <w:spacing w:val="-4"/>
          <w:lang w:val="en-US"/>
        </w:rPr>
        <w:t>Endpoint</w:t>
      </w:r>
      <w:r w:rsidRPr="00F52E0C">
        <w:rPr>
          <w:rFonts w:asciiTheme="majorHAnsi" w:hAnsiTheme="majorHAnsi" w:cstheme="majorHAnsi"/>
          <w:spacing w:val="-4"/>
        </w:rPr>
        <w:t xml:space="preserve"> </w:t>
      </w:r>
      <w:proofErr w:type="spellStart"/>
      <w:r w:rsidRPr="00F52E0C">
        <w:rPr>
          <w:rFonts w:asciiTheme="majorHAnsi" w:hAnsiTheme="majorHAnsi" w:cstheme="majorHAnsi"/>
          <w:spacing w:val="-4"/>
          <w:lang w:val="en-US"/>
        </w:rPr>
        <w:t>Detecion</w:t>
      </w:r>
      <w:proofErr w:type="spellEnd"/>
      <w:r w:rsidRPr="00F52E0C">
        <w:rPr>
          <w:rFonts w:asciiTheme="majorHAnsi" w:hAnsiTheme="majorHAnsi" w:cstheme="majorHAnsi"/>
          <w:spacing w:val="-4"/>
        </w:rPr>
        <w:t xml:space="preserve"> </w:t>
      </w:r>
      <w:r w:rsidRPr="00F52E0C">
        <w:rPr>
          <w:rFonts w:asciiTheme="majorHAnsi" w:hAnsiTheme="majorHAnsi" w:cstheme="majorHAnsi"/>
          <w:spacing w:val="-4"/>
          <w:lang w:val="en-US"/>
        </w:rPr>
        <w:t>and</w:t>
      </w:r>
      <w:r w:rsidRPr="00F52E0C">
        <w:rPr>
          <w:rFonts w:asciiTheme="majorHAnsi" w:hAnsiTheme="majorHAnsi" w:cstheme="majorHAnsi"/>
          <w:spacing w:val="-4"/>
        </w:rPr>
        <w:t xml:space="preserve"> </w:t>
      </w:r>
      <w:r w:rsidRPr="00F52E0C">
        <w:rPr>
          <w:rFonts w:asciiTheme="majorHAnsi" w:hAnsiTheme="majorHAnsi" w:cstheme="majorHAnsi"/>
          <w:spacing w:val="-4"/>
          <w:lang w:val="en-US"/>
        </w:rPr>
        <w:t>Response</w:t>
      </w:r>
      <w:r w:rsidRPr="00F52E0C">
        <w:rPr>
          <w:rFonts w:asciiTheme="majorHAnsi" w:hAnsiTheme="majorHAnsi" w:cstheme="majorHAnsi"/>
          <w:spacing w:val="-4"/>
        </w:rPr>
        <w:t>).</w:t>
      </w:r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spacing w:val="-4"/>
        </w:rPr>
        <w:t>Данный класс систем позволит выявить подозрительное поведение внутри рабочих станций и серверов ПАО «</w:t>
      </w:r>
      <w:proofErr w:type="spellStart"/>
      <w:r w:rsidRPr="00F52E0C">
        <w:rPr>
          <w:rFonts w:asciiTheme="majorHAnsi" w:hAnsiTheme="majorHAnsi" w:cstheme="majorHAnsi"/>
          <w:spacing w:val="-4"/>
        </w:rPr>
        <w:t>РусГидро</w:t>
      </w:r>
      <w:proofErr w:type="spellEnd"/>
      <w:r w:rsidRPr="00F52E0C">
        <w:rPr>
          <w:rFonts w:asciiTheme="majorHAnsi" w:hAnsiTheme="majorHAnsi" w:cstheme="majorHAnsi"/>
          <w:spacing w:val="-4"/>
        </w:rPr>
        <w:t>» и реагировать на угрозы в реальном времени, а также эффективнее выполнять нормативные и внутренние требования к информационной безопасности, предоставляя подробные записи об активности конечных точек и действиях, предпринятых в ходе исследования.</w:t>
      </w:r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spacing w:val="-4"/>
        </w:rPr>
        <w:t>Разработано проектное решение по внедрению Системы противодействия целевым атакам (EDR) в ИА и филиалах ПАО «</w:t>
      </w:r>
      <w:proofErr w:type="spellStart"/>
      <w:r w:rsidRPr="00F52E0C">
        <w:rPr>
          <w:rFonts w:asciiTheme="majorHAnsi" w:hAnsiTheme="majorHAnsi" w:cstheme="majorHAnsi"/>
          <w:spacing w:val="-4"/>
        </w:rPr>
        <w:t>РусГидро</w:t>
      </w:r>
      <w:proofErr w:type="spellEnd"/>
      <w:r w:rsidRPr="00F52E0C">
        <w:rPr>
          <w:rFonts w:asciiTheme="majorHAnsi" w:hAnsiTheme="majorHAnsi" w:cstheme="majorHAnsi"/>
          <w:spacing w:val="-4"/>
        </w:rPr>
        <w:t>».</w:t>
      </w:r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spacing w:val="-4"/>
        </w:rPr>
        <w:t>В целях внедрения проектных решений Системы противодействия целевым атакам (EDR) в ИА и филиалах ПАО «</w:t>
      </w:r>
      <w:proofErr w:type="spellStart"/>
      <w:r w:rsidRPr="00F52E0C">
        <w:rPr>
          <w:rFonts w:asciiTheme="majorHAnsi" w:hAnsiTheme="majorHAnsi" w:cstheme="majorHAnsi"/>
          <w:spacing w:val="-4"/>
        </w:rPr>
        <w:t>РусГидро</w:t>
      </w:r>
      <w:proofErr w:type="spellEnd"/>
      <w:r w:rsidRPr="00F52E0C">
        <w:rPr>
          <w:rFonts w:asciiTheme="majorHAnsi" w:hAnsiTheme="majorHAnsi" w:cstheme="majorHAnsi"/>
          <w:spacing w:val="-4"/>
        </w:rPr>
        <w:t xml:space="preserve">» необходимо осуществить поставку оборудования в ЦОД М9, выполнить монтажные работы, </w:t>
      </w:r>
      <w:r w:rsidRPr="00F52E0C">
        <w:rPr>
          <w:rFonts w:asciiTheme="majorHAnsi" w:eastAsia="Times New Roman" w:hAnsiTheme="majorHAnsi" w:cstheme="majorHAnsi"/>
          <w:spacing w:val="-4"/>
        </w:rPr>
        <w:t>наладочные</w:t>
      </w:r>
      <w:r w:rsidRPr="00F52E0C">
        <w:rPr>
          <w:rFonts w:asciiTheme="majorHAnsi" w:hAnsiTheme="majorHAnsi" w:cstheme="majorHAnsi"/>
          <w:spacing w:val="-4"/>
        </w:rPr>
        <w:t xml:space="preserve"> работы и </w:t>
      </w:r>
      <w:proofErr w:type="spellStart"/>
      <w:r w:rsidRPr="00F52E0C">
        <w:rPr>
          <w:rFonts w:asciiTheme="majorHAnsi" w:hAnsiTheme="majorHAnsi" w:cstheme="majorHAnsi"/>
          <w:spacing w:val="-4"/>
        </w:rPr>
        <w:t>приемо</w:t>
      </w:r>
      <w:proofErr w:type="spellEnd"/>
      <w:r w:rsidRPr="00F52E0C">
        <w:rPr>
          <w:rFonts w:asciiTheme="majorHAnsi" w:hAnsiTheme="majorHAnsi" w:cstheme="majorHAnsi"/>
          <w:spacing w:val="-4"/>
        </w:rPr>
        <w:t xml:space="preserve"> - сдаточные испытания с последующим вводом в опытную и промышленную эксплуатации.</w:t>
      </w:r>
    </w:p>
    <w:p w:rsidR="00AF4BE0" w:rsidRPr="00F52E0C" w:rsidRDefault="00F52E0C" w:rsidP="00F52E0C">
      <w:pPr>
        <w:pStyle w:val="caption1111"/>
        <w:keepNext/>
        <w:rPr>
          <w:rFonts w:asciiTheme="majorHAnsi" w:hAnsiTheme="majorHAnsi" w:cstheme="majorHAnsi"/>
          <w:szCs w:val="24"/>
        </w:rPr>
      </w:pPr>
      <w:r w:rsidRPr="00F52E0C">
        <w:rPr>
          <w:rFonts w:asciiTheme="majorHAnsi" w:hAnsiTheme="majorHAnsi" w:cstheme="majorHAnsi"/>
          <w:szCs w:val="24"/>
        </w:rPr>
        <w:t xml:space="preserve">Таблица </w:t>
      </w:r>
      <w:r w:rsidRPr="00F52E0C">
        <w:rPr>
          <w:rFonts w:asciiTheme="majorHAnsi" w:hAnsiTheme="majorHAnsi" w:cstheme="majorHAnsi"/>
          <w:szCs w:val="24"/>
        </w:rPr>
        <w:fldChar w:fldCharType="begin"/>
      </w:r>
      <w:r w:rsidRPr="00F52E0C">
        <w:rPr>
          <w:rFonts w:asciiTheme="majorHAnsi" w:hAnsiTheme="majorHAnsi" w:cstheme="majorHAnsi"/>
          <w:szCs w:val="24"/>
        </w:rPr>
        <w:instrText xml:space="preserve"> SEQ Таблица \* ARABIC </w:instrText>
      </w:r>
      <w:r w:rsidRPr="00F52E0C">
        <w:rPr>
          <w:rFonts w:asciiTheme="majorHAnsi" w:hAnsiTheme="majorHAnsi" w:cstheme="majorHAnsi"/>
          <w:szCs w:val="24"/>
        </w:rPr>
        <w:fldChar w:fldCharType="separate"/>
      </w:r>
      <w:r w:rsidRPr="00F52E0C">
        <w:rPr>
          <w:rFonts w:asciiTheme="majorHAnsi" w:hAnsiTheme="majorHAnsi" w:cstheme="majorHAnsi"/>
          <w:szCs w:val="24"/>
        </w:rPr>
        <w:t>1</w:t>
      </w:r>
      <w:r w:rsidRPr="00F52E0C">
        <w:rPr>
          <w:rFonts w:asciiTheme="majorHAnsi" w:hAnsiTheme="majorHAnsi" w:cstheme="majorHAnsi"/>
          <w:szCs w:val="24"/>
        </w:rPr>
        <w:fldChar w:fldCharType="end"/>
      </w:r>
      <w:r w:rsidRPr="00F52E0C">
        <w:rPr>
          <w:rFonts w:asciiTheme="majorHAnsi" w:hAnsiTheme="majorHAnsi" w:cstheme="majorHAnsi"/>
          <w:szCs w:val="24"/>
        </w:rPr>
        <w:t>. Перечень объектов Заказчика</w:t>
      </w:r>
    </w:p>
    <w:tbl>
      <w:tblPr>
        <w:tblStyle w:val="affc"/>
        <w:tblW w:w="5000" w:type="pct"/>
        <w:tblLayout w:type="fixed"/>
        <w:tblLook w:val="04A0" w:firstRow="1" w:lastRow="0" w:firstColumn="1" w:lastColumn="0" w:noHBand="0" w:noVBand="1"/>
      </w:tblPr>
      <w:tblGrid>
        <w:gridCol w:w="847"/>
        <w:gridCol w:w="2598"/>
        <w:gridCol w:w="2201"/>
        <w:gridCol w:w="3981"/>
      </w:tblGrid>
      <w:tr w:rsidR="00AF4BE0" w:rsidRPr="00F52E0C">
        <w:tc>
          <w:tcPr>
            <w:tcW w:w="848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№п/п</w:t>
            </w:r>
          </w:p>
        </w:tc>
        <w:tc>
          <w:tcPr>
            <w:tcW w:w="2600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 xml:space="preserve">Наименование </w:t>
            </w:r>
            <w:r w:rsidRPr="00F52E0C">
              <w:rPr>
                <w:rFonts w:asciiTheme="majorHAnsi" w:eastAsia="Times New Roman" w:hAnsiTheme="majorHAnsi" w:cstheme="majorHAnsi"/>
                <w:sz w:val="24"/>
              </w:rPr>
              <w:lastRenderedPageBreak/>
              <w:t>объекта</w:t>
            </w:r>
          </w:p>
        </w:tc>
        <w:tc>
          <w:tcPr>
            <w:tcW w:w="2203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lastRenderedPageBreak/>
              <w:t xml:space="preserve">Расположение </w:t>
            </w:r>
            <w:r w:rsidRPr="00F52E0C">
              <w:rPr>
                <w:rFonts w:asciiTheme="majorHAnsi" w:eastAsia="Times New Roman" w:hAnsiTheme="majorHAnsi" w:cstheme="majorHAnsi"/>
                <w:sz w:val="24"/>
              </w:rPr>
              <w:lastRenderedPageBreak/>
              <w:t>объекта (место проведения работ)</w:t>
            </w:r>
          </w:p>
        </w:tc>
        <w:tc>
          <w:tcPr>
            <w:tcW w:w="3985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lastRenderedPageBreak/>
              <w:t xml:space="preserve">Наименование основного средства </w:t>
            </w:r>
            <w:r w:rsidRPr="00F52E0C">
              <w:rPr>
                <w:rFonts w:asciiTheme="majorHAnsi" w:eastAsia="Times New Roman" w:hAnsiTheme="majorHAnsi" w:cstheme="majorHAnsi"/>
                <w:sz w:val="24"/>
              </w:rPr>
              <w:br/>
            </w:r>
            <w:r w:rsidRPr="00F52E0C">
              <w:rPr>
                <w:rFonts w:asciiTheme="majorHAnsi" w:eastAsia="Times New Roman" w:hAnsiTheme="majorHAnsi" w:cstheme="majorHAnsi"/>
                <w:sz w:val="24"/>
              </w:rPr>
              <w:lastRenderedPageBreak/>
              <w:t>(в отношении которого выполняются работы)</w:t>
            </w:r>
          </w:p>
        </w:tc>
      </w:tr>
      <w:tr w:rsidR="00AF4BE0" w:rsidRPr="00F52E0C">
        <w:tc>
          <w:tcPr>
            <w:tcW w:w="848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lastRenderedPageBreak/>
              <w:t>1</w:t>
            </w:r>
          </w:p>
        </w:tc>
        <w:tc>
          <w:tcPr>
            <w:tcW w:w="2600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2</w:t>
            </w:r>
          </w:p>
        </w:tc>
        <w:tc>
          <w:tcPr>
            <w:tcW w:w="2203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3</w:t>
            </w:r>
          </w:p>
        </w:tc>
        <w:tc>
          <w:tcPr>
            <w:tcW w:w="3985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4</w:t>
            </w:r>
          </w:p>
        </w:tc>
      </w:tr>
      <w:tr w:rsidR="00AF4BE0" w:rsidRPr="00F52E0C">
        <w:tc>
          <w:tcPr>
            <w:tcW w:w="848" w:type="dxa"/>
            <w:shd w:val="clear" w:color="auto" w:fill="D9D9D9" w:themeFill="background1" w:themeFillShade="D9"/>
          </w:tcPr>
          <w:p w:rsidR="00AF4BE0" w:rsidRPr="00F52E0C" w:rsidRDefault="00AF4BE0" w:rsidP="00F52E0C">
            <w:pPr>
              <w:pStyle w:val="-1"/>
              <w:widowControl w:val="0"/>
              <w:ind w:left="0" w:firstLine="0"/>
              <w:rPr>
                <w:rFonts w:asciiTheme="majorHAnsi" w:hAnsiTheme="majorHAnsi" w:cstheme="majorHAnsi"/>
                <w:b/>
                <w:bCs/>
                <w:sz w:val="24"/>
              </w:rPr>
            </w:pPr>
          </w:p>
        </w:tc>
        <w:tc>
          <w:tcPr>
            <w:tcW w:w="8788" w:type="dxa"/>
            <w:gridSpan w:val="3"/>
            <w:shd w:val="clear" w:color="auto" w:fill="D9D9D9" w:themeFill="background1" w:themeFillShade="D9"/>
          </w:tcPr>
          <w:p w:rsidR="00AF4BE0" w:rsidRPr="00F52E0C" w:rsidRDefault="00F52E0C" w:rsidP="00F52E0C">
            <w:pPr>
              <w:pStyle w:val="-4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ПАО «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РусГидро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»</w:t>
            </w:r>
          </w:p>
        </w:tc>
      </w:tr>
      <w:tr w:rsidR="00AF4BE0" w:rsidRPr="00F52E0C">
        <w:tc>
          <w:tcPr>
            <w:tcW w:w="848" w:type="dxa"/>
          </w:tcPr>
          <w:p w:rsidR="00AF4BE0" w:rsidRPr="00F52E0C" w:rsidRDefault="00AF4BE0" w:rsidP="00F52E0C">
            <w:pPr>
              <w:pStyle w:val="-2"/>
              <w:widowControl w:val="0"/>
              <w:ind w:left="0" w:firstLine="0"/>
              <w:rPr>
                <w:rFonts w:asciiTheme="majorHAnsi" w:eastAsia="Times New Roman" w:hAnsiTheme="majorHAnsi" w:cstheme="majorHAnsi"/>
                <w:sz w:val="24"/>
              </w:rPr>
            </w:pPr>
          </w:p>
        </w:tc>
        <w:tc>
          <w:tcPr>
            <w:tcW w:w="2600" w:type="dxa"/>
          </w:tcPr>
          <w:p w:rsidR="00AF4BE0" w:rsidRPr="00F52E0C" w:rsidRDefault="00F52E0C" w:rsidP="00F52E0C">
            <w:pPr>
              <w:pStyle w:val="-4"/>
              <w:widowControl w:val="0"/>
              <w:jc w:val="both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Программно-аппаратный комплекс Корпоративного центра обнаружения, предупреждения и ликвидации последствий компьютерных атак ПАО «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sz w:val="24"/>
              </w:rPr>
              <w:t>РусГидро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sz w:val="24"/>
              </w:rPr>
              <w:t>»</w:t>
            </w:r>
          </w:p>
        </w:tc>
        <w:tc>
          <w:tcPr>
            <w:tcW w:w="2203" w:type="dxa"/>
          </w:tcPr>
          <w:p w:rsidR="00AF4BE0" w:rsidRPr="00F52E0C" w:rsidRDefault="00AF4BE0" w:rsidP="00F52E0C">
            <w:pPr>
              <w:pStyle w:val="-4"/>
              <w:widowControl w:val="0"/>
              <w:rPr>
                <w:rFonts w:asciiTheme="majorHAnsi" w:hAnsiTheme="majorHAnsi" w:cstheme="majorHAnsi"/>
                <w:sz w:val="24"/>
              </w:rPr>
            </w:pPr>
          </w:p>
          <w:p w:rsidR="00AF4BE0" w:rsidRPr="00F52E0C" w:rsidRDefault="00F52E0C" w:rsidP="00F52E0C">
            <w:pPr>
              <w:pStyle w:val="-4"/>
              <w:widowControl w:val="0"/>
              <w:contextualSpacing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ЦОД М9</w:t>
            </w:r>
          </w:p>
          <w:p w:rsidR="00AF4BE0" w:rsidRPr="00F52E0C" w:rsidRDefault="00F52E0C" w:rsidP="00F52E0C">
            <w:pPr>
              <w:pStyle w:val="-4"/>
              <w:widowControl w:val="0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117485, Москва, ул. Бутлерова, д. 7.</w:t>
            </w:r>
          </w:p>
        </w:tc>
        <w:tc>
          <w:tcPr>
            <w:tcW w:w="3985" w:type="dxa"/>
          </w:tcPr>
          <w:p w:rsidR="00AF4BE0" w:rsidRPr="00F52E0C" w:rsidRDefault="00F52E0C" w:rsidP="00F52E0C">
            <w:pPr>
              <w:pStyle w:val="-4"/>
              <w:widowControl w:val="0"/>
              <w:rPr>
                <w:rFonts w:asciiTheme="majorHAnsi" w:hAnsiTheme="majorHAnsi" w:cstheme="majorHAnsi"/>
                <w:sz w:val="24"/>
              </w:rPr>
            </w:pPr>
            <w:hyperlink r:id="rId11">
              <w:r w:rsidRPr="00F52E0C">
                <w:rPr>
                  <w:rStyle w:val="af2"/>
                  <w:rFonts w:asciiTheme="majorHAnsi" w:eastAsia="Times New Roman" w:hAnsiTheme="majorHAnsi" w:cstheme="majorHAnsi"/>
                  <w:color w:val="auto"/>
                  <w:spacing w:val="-4"/>
                  <w:sz w:val="24"/>
                  <w:u w:val="none"/>
                </w:rPr>
                <w:t xml:space="preserve">Наименование основного средства </w:t>
              </w:r>
            </w:hyperlink>
          </w:p>
          <w:p w:rsidR="00AF4BE0" w:rsidRPr="00F52E0C" w:rsidRDefault="00F52E0C" w:rsidP="00F52E0C">
            <w:pPr>
              <w:pStyle w:val="-4"/>
              <w:widowControl w:val="0"/>
              <w:jc w:val="both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Style w:val="af2"/>
                <w:rFonts w:asciiTheme="majorHAnsi" w:eastAsia="Times New Roman" w:hAnsiTheme="majorHAnsi" w:cstheme="majorHAnsi"/>
                <w:color w:val="auto"/>
                <w:spacing w:val="-4"/>
                <w:sz w:val="24"/>
                <w:u w:val="none"/>
              </w:rPr>
              <w:t>(в отношении которого выполняются работы):</w:t>
            </w:r>
          </w:p>
          <w:p w:rsidR="00AF4BE0" w:rsidRPr="00F52E0C" w:rsidRDefault="00F52E0C" w:rsidP="00F52E0C">
            <w:pPr>
              <w:pStyle w:val="-4"/>
              <w:widowControl w:val="0"/>
              <w:jc w:val="both"/>
              <w:rPr>
                <w:rFonts w:asciiTheme="majorHAnsi" w:hAnsiTheme="majorHAnsi" w:cstheme="majorHAnsi"/>
                <w:sz w:val="24"/>
              </w:rPr>
            </w:pPr>
            <w:hyperlink r:id="rId12">
              <w:r w:rsidRPr="00F52E0C">
                <w:rPr>
                  <w:rStyle w:val="af2"/>
                  <w:rFonts w:asciiTheme="majorHAnsi" w:eastAsia="Times New Roman" w:hAnsiTheme="majorHAnsi" w:cstheme="majorHAnsi"/>
                  <w:color w:val="auto"/>
                  <w:spacing w:val="-4"/>
                  <w:sz w:val="24"/>
                  <w:u w:val="none"/>
                </w:rPr>
                <w:t>Программно-аппаратный комплекс Корпоративного центра обнаружения, предупреждения и ликвидации последствий компьютерных атак ПАО «</w:t>
              </w:r>
              <w:proofErr w:type="spellStart"/>
              <w:r w:rsidRPr="00F52E0C">
                <w:rPr>
                  <w:rStyle w:val="af2"/>
                  <w:rFonts w:asciiTheme="majorHAnsi" w:eastAsia="Times New Roman" w:hAnsiTheme="majorHAnsi" w:cstheme="majorHAnsi"/>
                  <w:color w:val="auto"/>
                  <w:spacing w:val="-4"/>
                  <w:sz w:val="24"/>
                  <w:u w:val="none"/>
                </w:rPr>
                <w:t>РусГидро</w:t>
              </w:r>
              <w:proofErr w:type="spellEnd"/>
              <w:r w:rsidRPr="00F52E0C">
                <w:rPr>
                  <w:rStyle w:val="af2"/>
                  <w:rFonts w:asciiTheme="majorHAnsi" w:eastAsia="Times New Roman" w:hAnsiTheme="majorHAnsi" w:cstheme="majorHAnsi"/>
                  <w:color w:val="auto"/>
                  <w:spacing w:val="-4"/>
                  <w:sz w:val="24"/>
                  <w:u w:val="none"/>
                </w:rPr>
                <w:t>» (инв. 10104010000000850000)</w:t>
              </w:r>
            </w:hyperlink>
          </w:p>
        </w:tc>
      </w:tr>
    </w:tbl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pStyle w:val="20"/>
        <w:spacing w:after="0"/>
        <w:ind w:left="0" w:firstLine="0"/>
        <w:rPr>
          <w:rFonts w:asciiTheme="majorHAnsi" w:hAnsiTheme="majorHAnsi" w:cstheme="majorHAnsi"/>
        </w:rPr>
      </w:pPr>
      <w:bookmarkStart w:id="9" w:name="_Toc144806318"/>
      <w:bookmarkStart w:id="10" w:name="_Toc241826515"/>
      <w:r w:rsidRPr="00F52E0C">
        <w:rPr>
          <w:rFonts w:asciiTheme="majorHAnsi" w:hAnsiTheme="majorHAnsi" w:cstheme="majorHAnsi"/>
        </w:rPr>
        <w:t>Информация в отношении исполнения договора, которая должна быть учтена при подготовке заявки</w:t>
      </w:r>
      <w:bookmarkEnd w:id="9"/>
      <w:r w:rsidRPr="00F52E0C">
        <w:rPr>
          <w:rFonts w:asciiTheme="majorHAnsi" w:hAnsiTheme="majorHAnsi" w:cstheme="majorHAnsi"/>
        </w:rPr>
        <w:t xml:space="preserve"> (в том числе перечень ресурсов, услуг и документов, предоставляемых заказчиком на этапе исполнения договора)</w:t>
      </w:r>
      <w:bookmarkEnd w:id="10"/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eastAsia="Calibri" w:hAnsiTheme="majorHAnsi" w:cstheme="majorHAnsi"/>
          <w:bCs/>
          <w:lang w:eastAsia="x-none"/>
        </w:rPr>
        <w:t xml:space="preserve">Заказчик </w:t>
      </w:r>
      <w:r w:rsidRPr="00F52E0C">
        <w:rPr>
          <w:rFonts w:asciiTheme="majorHAnsi" w:hAnsiTheme="majorHAnsi" w:cstheme="majorHAnsi"/>
        </w:rPr>
        <w:t>в ответ на запрос Подрядчика</w:t>
      </w:r>
      <w:r w:rsidRPr="00F52E0C">
        <w:rPr>
          <w:rFonts w:asciiTheme="majorHAnsi" w:eastAsia="Calibri" w:hAnsiTheme="majorHAnsi" w:cstheme="majorHAnsi"/>
          <w:bCs/>
          <w:lang w:eastAsia="x-none"/>
        </w:rPr>
        <w:t xml:space="preserve"> предоставляет ему всю имеющуюся у него документацию</w:t>
      </w:r>
      <w:r w:rsidRPr="00F52E0C">
        <w:rPr>
          <w:rFonts w:asciiTheme="majorHAnsi" w:hAnsiTheme="majorHAnsi" w:cstheme="majorHAnsi"/>
          <w:spacing w:val="-4"/>
        </w:rPr>
        <w:t xml:space="preserve">, касающуюся реализации проекта, а также при необходимости </w:t>
      </w:r>
      <w:r w:rsidRPr="00F52E0C">
        <w:rPr>
          <w:rFonts w:asciiTheme="majorHAnsi" w:hAnsiTheme="majorHAnsi" w:cstheme="majorHAnsi"/>
        </w:rPr>
        <w:t>планы помещений объекта Заказчика с указанием стоек и планируемых мест установки оборудования для разработки планов производства работ.</w:t>
      </w:r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kern w:val="0"/>
          <w14:ligatures w14:val="none"/>
        </w:rPr>
        <w:t xml:space="preserve">Взаимодействие между Заказчиком и Подрядчиком осуществляется посредством корпоративных средств связи Заказчика и Подрядчика. </w:t>
      </w:r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kern w:val="0"/>
          <w14:ligatures w14:val="none"/>
        </w:rPr>
        <w:t>При необходимости, для уточнения исходных данных и/или сбора дополнительных данных, Заказчик обеспечивает допуск персонала Подрядчика на объекты в контуре работ.</w:t>
      </w:r>
    </w:p>
    <w:p w:rsidR="00AF4BE0" w:rsidRPr="00F52E0C" w:rsidRDefault="00F52E0C" w:rsidP="00F52E0C">
      <w:pPr>
        <w:pStyle w:val="-4"/>
        <w:jc w:val="both"/>
        <w:rPr>
          <w:rFonts w:asciiTheme="majorHAnsi" w:hAnsiTheme="majorHAnsi" w:cstheme="majorHAnsi"/>
          <w:kern w:val="0"/>
          <w:sz w:val="24"/>
          <w14:ligatures w14:val="none"/>
        </w:rPr>
      </w:pPr>
      <w:r w:rsidRPr="00F52E0C">
        <w:rPr>
          <w:rFonts w:asciiTheme="majorHAnsi" w:hAnsiTheme="majorHAnsi" w:cstheme="majorHAnsi"/>
          <w:sz w:val="24"/>
        </w:rPr>
        <w:br w:type="page"/>
      </w:r>
    </w:p>
    <w:p w:rsidR="00AF4BE0" w:rsidRPr="00F52E0C" w:rsidRDefault="00F52E0C" w:rsidP="00F52E0C">
      <w:pPr>
        <w:pStyle w:val="1"/>
        <w:spacing w:after="0"/>
        <w:ind w:left="0" w:firstLine="0"/>
        <w:rPr>
          <w:rFonts w:asciiTheme="majorHAnsi" w:hAnsiTheme="majorHAnsi" w:cstheme="majorHAnsi"/>
        </w:rPr>
      </w:pPr>
      <w:bookmarkStart w:id="11" w:name="_Toc144806319"/>
      <w:bookmarkStart w:id="12" w:name="_Toc241826516"/>
      <w:r w:rsidRPr="00F52E0C">
        <w:rPr>
          <w:rFonts w:asciiTheme="majorHAnsi" w:hAnsiTheme="majorHAnsi" w:cstheme="majorHAnsi"/>
        </w:rPr>
        <w:lastRenderedPageBreak/>
        <w:t>Требования к продукции</w:t>
      </w:r>
      <w:bookmarkEnd w:id="11"/>
      <w:bookmarkEnd w:id="12"/>
    </w:p>
    <w:p w:rsidR="00AF4BE0" w:rsidRPr="00F52E0C" w:rsidRDefault="00F52E0C" w:rsidP="00F52E0C">
      <w:pPr>
        <w:pStyle w:val="20"/>
        <w:tabs>
          <w:tab w:val="clear" w:pos="0"/>
        </w:tabs>
        <w:spacing w:after="0"/>
        <w:ind w:left="0" w:firstLine="0"/>
        <w:rPr>
          <w:rFonts w:asciiTheme="majorHAnsi" w:hAnsiTheme="majorHAnsi" w:cstheme="majorHAnsi"/>
        </w:rPr>
      </w:pPr>
      <w:bookmarkStart w:id="13" w:name="_Toc144806320"/>
      <w:bookmarkStart w:id="14" w:name="_Toc241826517"/>
      <w:r w:rsidRPr="00F52E0C">
        <w:rPr>
          <w:rFonts w:asciiTheme="majorHAnsi" w:hAnsiTheme="majorHAnsi" w:cstheme="majorHAnsi"/>
        </w:rPr>
        <w:t>Требования по объемам и срокам</w:t>
      </w:r>
      <w:bookmarkEnd w:id="14"/>
      <w:r w:rsidRPr="00F52E0C">
        <w:rPr>
          <w:rFonts w:asciiTheme="majorHAnsi" w:hAnsiTheme="majorHAnsi" w:cstheme="majorHAnsi"/>
        </w:rPr>
        <w:t xml:space="preserve"> </w:t>
      </w:r>
      <w:bookmarkEnd w:id="13"/>
    </w:p>
    <w:p w:rsidR="00AF4BE0" w:rsidRPr="00F52E0C" w:rsidRDefault="00F52E0C" w:rsidP="00F52E0C">
      <w:pPr>
        <w:pStyle w:val="3"/>
        <w:tabs>
          <w:tab w:val="clear" w:pos="0"/>
        </w:tabs>
        <w:spacing w:after="0"/>
        <w:ind w:left="0" w:firstLine="0"/>
        <w:rPr>
          <w:rFonts w:asciiTheme="majorHAnsi" w:hAnsiTheme="majorHAnsi" w:cstheme="majorHAnsi"/>
        </w:rPr>
      </w:pPr>
      <w:bookmarkStart w:id="15" w:name="_Toc144806321"/>
      <w:bookmarkStart w:id="16" w:name="_Toc241826518"/>
      <w:r w:rsidRPr="00F52E0C">
        <w:rPr>
          <w:rFonts w:asciiTheme="majorHAnsi" w:hAnsiTheme="majorHAnsi" w:cstheme="majorHAnsi"/>
        </w:rPr>
        <w:t>Требования к видам и объемам поставок МТР, работ</w:t>
      </w:r>
      <w:bookmarkEnd w:id="16"/>
      <w:r w:rsidRPr="00F52E0C">
        <w:rPr>
          <w:rFonts w:asciiTheme="majorHAnsi" w:hAnsiTheme="majorHAnsi" w:cstheme="majorHAnsi"/>
        </w:rPr>
        <w:t xml:space="preserve"> </w:t>
      </w:r>
      <w:bookmarkEnd w:id="15"/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  <w:lang w:eastAsia="x-none"/>
        </w:rPr>
      </w:pPr>
    </w:p>
    <w:p w:rsidR="00AF4BE0" w:rsidRPr="00F52E0C" w:rsidRDefault="00F52E0C" w:rsidP="00F52E0C">
      <w:pPr>
        <w:pStyle w:val="caption1111"/>
        <w:keepNext/>
        <w:rPr>
          <w:rFonts w:asciiTheme="majorHAnsi" w:hAnsiTheme="majorHAnsi" w:cstheme="majorHAnsi"/>
          <w:szCs w:val="24"/>
        </w:rPr>
      </w:pPr>
      <w:r w:rsidRPr="00F52E0C">
        <w:rPr>
          <w:rFonts w:asciiTheme="majorHAnsi" w:hAnsiTheme="majorHAnsi" w:cstheme="majorHAnsi"/>
          <w:szCs w:val="24"/>
        </w:rPr>
        <w:t>Таблица 3. Перечень и объем выполняемых работ</w:t>
      </w:r>
    </w:p>
    <w:tbl>
      <w:tblPr>
        <w:tblStyle w:val="affc"/>
        <w:tblW w:w="9636" w:type="dxa"/>
        <w:tblLayout w:type="fixed"/>
        <w:tblLook w:val="04A0" w:firstRow="1" w:lastRow="0" w:firstColumn="1" w:lastColumn="0" w:noHBand="0" w:noVBand="1"/>
      </w:tblPr>
      <w:tblGrid>
        <w:gridCol w:w="900"/>
        <w:gridCol w:w="5480"/>
        <w:gridCol w:w="1695"/>
        <w:gridCol w:w="1561"/>
      </w:tblGrid>
      <w:tr w:rsidR="00AF4BE0" w:rsidRPr="00F52E0C" w:rsidTr="002C346A">
        <w:tc>
          <w:tcPr>
            <w:tcW w:w="900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№ п/п</w:t>
            </w:r>
          </w:p>
        </w:tc>
        <w:tc>
          <w:tcPr>
            <w:tcW w:w="5480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Наименование работ / этапа работ</w:t>
            </w:r>
          </w:p>
        </w:tc>
        <w:tc>
          <w:tcPr>
            <w:tcW w:w="1695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Единица измерения</w:t>
            </w:r>
          </w:p>
        </w:tc>
        <w:tc>
          <w:tcPr>
            <w:tcW w:w="1561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Количество</w:t>
            </w:r>
          </w:p>
        </w:tc>
      </w:tr>
      <w:tr w:rsidR="00AF4BE0" w:rsidRPr="00F52E0C" w:rsidTr="002C346A">
        <w:tc>
          <w:tcPr>
            <w:tcW w:w="900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1</w:t>
            </w:r>
          </w:p>
        </w:tc>
        <w:tc>
          <w:tcPr>
            <w:tcW w:w="5480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2</w:t>
            </w:r>
          </w:p>
        </w:tc>
        <w:tc>
          <w:tcPr>
            <w:tcW w:w="1695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3</w:t>
            </w:r>
          </w:p>
        </w:tc>
        <w:tc>
          <w:tcPr>
            <w:tcW w:w="1561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4</w:t>
            </w:r>
          </w:p>
        </w:tc>
      </w:tr>
      <w:tr w:rsidR="00AF4BE0" w:rsidRPr="00F52E0C" w:rsidTr="002C346A">
        <w:tc>
          <w:tcPr>
            <w:tcW w:w="900" w:type="dxa"/>
          </w:tcPr>
          <w:p w:rsidR="00AF4BE0" w:rsidRPr="00F52E0C" w:rsidRDefault="00F52E0C" w:rsidP="00F52E0C">
            <w:pPr>
              <w:pStyle w:val="-1"/>
              <w:widowControl w:val="0"/>
              <w:numPr>
                <w:ilvl w:val="0"/>
                <w:numId w:val="0"/>
              </w:numPr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sz w:val="24"/>
                <w:lang w:val="en-US"/>
              </w:rPr>
              <w:t>1.</w:t>
            </w:r>
          </w:p>
        </w:tc>
        <w:tc>
          <w:tcPr>
            <w:tcW w:w="5480" w:type="dxa"/>
          </w:tcPr>
          <w:p w:rsidR="00AF4BE0" w:rsidRPr="00F52E0C" w:rsidRDefault="00F52E0C" w:rsidP="00F52E0C">
            <w:pPr>
              <w:pStyle w:val="-4"/>
              <w:widowControl w:val="0"/>
              <w:jc w:val="both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 xml:space="preserve">Разработка рабочей документации </w:t>
            </w:r>
          </w:p>
        </w:tc>
        <w:tc>
          <w:tcPr>
            <w:tcW w:w="1695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Комплект документации</w:t>
            </w:r>
          </w:p>
        </w:tc>
        <w:tc>
          <w:tcPr>
            <w:tcW w:w="1561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1</w:t>
            </w:r>
          </w:p>
        </w:tc>
      </w:tr>
      <w:tr w:rsidR="002C346A" w:rsidRPr="00F52E0C" w:rsidTr="002C346A">
        <w:tc>
          <w:tcPr>
            <w:tcW w:w="900" w:type="dxa"/>
          </w:tcPr>
          <w:p w:rsidR="002C346A" w:rsidRPr="002C346A" w:rsidRDefault="002C346A" w:rsidP="00F52E0C">
            <w:pPr>
              <w:pStyle w:val="-1"/>
              <w:widowControl w:val="0"/>
              <w:numPr>
                <w:ilvl w:val="0"/>
                <w:numId w:val="0"/>
              </w:numPr>
              <w:jc w:val="center"/>
              <w:rPr>
                <w:rFonts w:asciiTheme="majorHAnsi" w:eastAsia="Times New Roman" w:hAnsiTheme="majorHAnsi" w:cstheme="majorHAnsi"/>
                <w:b/>
                <w:sz w:val="24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</w:rPr>
              <w:t>2.</w:t>
            </w:r>
          </w:p>
        </w:tc>
        <w:tc>
          <w:tcPr>
            <w:tcW w:w="5480" w:type="dxa"/>
          </w:tcPr>
          <w:p w:rsidR="002C346A" w:rsidRPr="00F52E0C" w:rsidRDefault="002C346A" w:rsidP="00F52E0C">
            <w:pPr>
              <w:pStyle w:val="-4"/>
              <w:widowControl w:val="0"/>
              <w:jc w:val="both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Выполнение монтажных </w:t>
            </w:r>
            <w:r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и 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наладочных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 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работ</w:t>
            </w:r>
          </w:p>
        </w:tc>
        <w:tc>
          <w:tcPr>
            <w:tcW w:w="1695" w:type="dxa"/>
          </w:tcPr>
          <w:p w:rsidR="002C346A" w:rsidRPr="00F52E0C" w:rsidRDefault="002C346A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</w:p>
        </w:tc>
        <w:tc>
          <w:tcPr>
            <w:tcW w:w="1561" w:type="dxa"/>
          </w:tcPr>
          <w:p w:rsidR="002C346A" w:rsidRPr="00F52E0C" w:rsidRDefault="002C346A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</w:p>
        </w:tc>
      </w:tr>
      <w:tr w:rsidR="002C346A" w:rsidRPr="00F52E0C" w:rsidTr="002C346A">
        <w:tc>
          <w:tcPr>
            <w:tcW w:w="900" w:type="dxa"/>
          </w:tcPr>
          <w:p w:rsidR="002C346A" w:rsidRPr="00F52E0C" w:rsidRDefault="002C346A" w:rsidP="00F52E0C">
            <w:pPr>
              <w:pStyle w:val="-1"/>
              <w:widowControl w:val="0"/>
              <w:numPr>
                <w:ilvl w:val="0"/>
                <w:numId w:val="0"/>
              </w:numPr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2</w:t>
            </w: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1</w:t>
            </w:r>
          </w:p>
        </w:tc>
        <w:tc>
          <w:tcPr>
            <w:tcW w:w="5480" w:type="dxa"/>
          </w:tcPr>
          <w:p w:rsidR="002C346A" w:rsidRPr="00F52E0C" w:rsidRDefault="002C346A" w:rsidP="002C346A">
            <w:pPr>
              <w:pStyle w:val="-4"/>
              <w:widowControl w:val="0"/>
              <w:jc w:val="both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Выполнение монтажных работ</w:t>
            </w:r>
          </w:p>
        </w:tc>
        <w:tc>
          <w:tcPr>
            <w:tcW w:w="1695" w:type="dxa"/>
          </w:tcPr>
          <w:p w:rsidR="002C346A" w:rsidRPr="00F52E0C" w:rsidRDefault="002C346A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>
              <w:rPr>
                <w:rFonts w:asciiTheme="majorHAnsi" w:eastAsia="Times New Roman" w:hAnsiTheme="majorHAnsi" w:cstheme="majorHAnsi"/>
                <w:sz w:val="24"/>
              </w:rPr>
              <w:t>Документ</w:t>
            </w:r>
          </w:p>
        </w:tc>
        <w:tc>
          <w:tcPr>
            <w:tcW w:w="1561" w:type="dxa"/>
          </w:tcPr>
          <w:p w:rsidR="002C346A" w:rsidRPr="00F52E0C" w:rsidRDefault="002C346A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>
              <w:rPr>
                <w:rFonts w:asciiTheme="majorHAnsi" w:eastAsia="Times New Roman" w:hAnsiTheme="majorHAnsi" w:cstheme="majorHAnsi"/>
                <w:sz w:val="24"/>
              </w:rPr>
              <w:t>1</w:t>
            </w:r>
          </w:p>
        </w:tc>
      </w:tr>
      <w:tr w:rsidR="002C346A" w:rsidRPr="00F52E0C" w:rsidTr="002C346A">
        <w:tc>
          <w:tcPr>
            <w:tcW w:w="900" w:type="dxa"/>
          </w:tcPr>
          <w:p w:rsidR="002C346A" w:rsidRPr="002C346A" w:rsidRDefault="002C346A" w:rsidP="002C346A">
            <w:pPr>
              <w:pStyle w:val="-1"/>
              <w:widowControl w:val="0"/>
              <w:numPr>
                <w:ilvl w:val="0"/>
                <w:numId w:val="0"/>
              </w:numPr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2.2</w:t>
            </w:r>
          </w:p>
        </w:tc>
        <w:tc>
          <w:tcPr>
            <w:tcW w:w="5480" w:type="dxa"/>
          </w:tcPr>
          <w:p w:rsidR="002C346A" w:rsidRPr="00F52E0C" w:rsidRDefault="002C346A" w:rsidP="002C346A">
            <w:pPr>
              <w:pStyle w:val="-4"/>
              <w:widowControl w:val="0"/>
              <w:jc w:val="both"/>
              <w:rPr>
                <w:rFonts w:asciiTheme="majorHAnsi" w:eastAsia="Times New Roman" w:hAnsiTheme="majorHAnsi" w:cstheme="majorHAnsi"/>
                <w:sz w:val="24"/>
                <w:lang w:eastAsia="x-none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Выполнение наладочных работ</w:t>
            </w:r>
          </w:p>
        </w:tc>
        <w:tc>
          <w:tcPr>
            <w:tcW w:w="1695" w:type="dxa"/>
          </w:tcPr>
          <w:p w:rsidR="002C346A" w:rsidRPr="00F52E0C" w:rsidRDefault="002C346A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>
              <w:rPr>
                <w:rFonts w:asciiTheme="majorHAnsi" w:eastAsia="Times New Roman" w:hAnsiTheme="majorHAnsi" w:cstheme="majorHAnsi"/>
                <w:sz w:val="24"/>
              </w:rPr>
              <w:t>Документ</w:t>
            </w:r>
            <w:bookmarkStart w:id="17" w:name="_GoBack"/>
            <w:bookmarkEnd w:id="17"/>
          </w:p>
        </w:tc>
        <w:tc>
          <w:tcPr>
            <w:tcW w:w="1561" w:type="dxa"/>
          </w:tcPr>
          <w:p w:rsidR="002C346A" w:rsidRPr="00F52E0C" w:rsidRDefault="002C346A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>
              <w:rPr>
                <w:rFonts w:asciiTheme="majorHAnsi" w:eastAsia="Times New Roman" w:hAnsiTheme="majorHAnsi" w:cstheme="majorHAnsi"/>
                <w:sz w:val="24"/>
              </w:rPr>
              <w:t>1</w:t>
            </w:r>
          </w:p>
        </w:tc>
      </w:tr>
      <w:tr w:rsidR="00AF4BE0" w:rsidRPr="00F52E0C" w:rsidTr="002C346A">
        <w:tc>
          <w:tcPr>
            <w:tcW w:w="900" w:type="dxa"/>
          </w:tcPr>
          <w:p w:rsidR="00AF4BE0" w:rsidRPr="00F52E0C" w:rsidRDefault="00F52E0C" w:rsidP="002C346A">
            <w:pPr>
              <w:pStyle w:val="-1"/>
              <w:widowControl w:val="0"/>
              <w:numPr>
                <w:ilvl w:val="0"/>
                <w:numId w:val="0"/>
              </w:numPr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‍</w:t>
            </w:r>
            <w:r w:rsidR="002C346A">
              <w:rPr>
                <w:rFonts w:asciiTheme="majorHAnsi" w:eastAsia="Times New Roman" w:hAnsiTheme="majorHAnsi" w:cstheme="majorHAnsi"/>
                <w:b/>
                <w:sz w:val="24"/>
              </w:rPr>
              <w:t>3</w:t>
            </w:r>
            <w:r w:rsidRPr="002C346A"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.</w:t>
            </w:r>
          </w:p>
        </w:tc>
        <w:tc>
          <w:tcPr>
            <w:tcW w:w="5480" w:type="dxa"/>
          </w:tcPr>
          <w:p w:rsidR="00AF4BE0" w:rsidRPr="00F52E0C" w:rsidRDefault="00F52E0C" w:rsidP="00F52E0C">
            <w:pPr>
              <w:pStyle w:val="-4"/>
              <w:widowControl w:val="0"/>
              <w:jc w:val="both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Разработка исполнительной и эксплуатационной документации</w:t>
            </w:r>
          </w:p>
        </w:tc>
        <w:tc>
          <w:tcPr>
            <w:tcW w:w="1695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Комплект документации</w:t>
            </w:r>
          </w:p>
        </w:tc>
        <w:tc>
          <w:tcPr>
            <w:tcW w:w="1561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1</w:t>
            </w:r>
          </w:p>
        </w:tc>
      </w:tr>
      <w:tr w:rsidR="00AF4BE0" w:rsidRPr="00F52E0C" w:rsidTr="002C346A">
        <w:trPr>
          <w:trHeight w:val="321"/>
        </w:trPr>
        <w:tc>
          <w:tcPr>
            <w:tcW w:w="900" w:type="dxa"/>
            <w:tcBorders>
              <w:top w:val="nil"/>
            </w:tcBorders>
          </w:tcPr>
          <w:p w:rsidR="00AF4BE0" w:rsidRPr="00F52E0C" w:rsidRDefault="002C346A" w:rsidP="00F52E0C">
            <w:pPr>
              <w:pStyle w:val="-1"/>
              <w:widowControl w:val="0"/>
              <w:numPr>
                <w:ilvl w:val="0"/>
                <w:numId w:val="0"/>
              </w:numPr>
              <w:jc w:val="center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4</w:t>
            </w:r>
            <w:r w:rsidR="00F52E0C" w:rsidRPr="00F52E0C"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.</w:t>
            </w:r>
          </w:p>
        </w:tc>
        <w:tc>
          <w:tcPr>
            <w:tcW w:w="5480" w:type="dxa"/>
            <w:tcBorders>
              <w:top w:val="nil"/>
            </w:tcBorders>
          </w:tcPr>
          <w:p w:rsidR="00AF4BE0" w:rsidRPr="00F52E0C" w:rsidRDefault="00F52E0C" w:rsidP="00F52E0C">
            <w:pPr>
              <w:pStyle w:val="-4"/>
              <w:widowControl w:val="0"/>
              <w:jc w:val="both"/>
              <w:rPr>
                <w:rFonts w:asciiTheme="majorHAnsi" w:eastAsia="Times New Roman" w:hAnsiTheme="majorHAnsi" w:cstheme="majorHAnsi"/>
                <w:sz w:val="24"/>
                <w:lang w:eastAsia="x-none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ПСИ с последующим вводом в опытную и промышленную эксплуатацию</w:t>
            </w:r>
          </w:p>
        </w:tc>
        <w:tc>
          <w:tcPr>
            <w:tcW w:w="1695" w:type="dxa"/>
            <w:tcBorders>
              <w:top w:val="nil"/>
            </w:tcBorders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Комплект документации</w:t>
            </w:r>
          </w:p>
        </w:tc>
        <w:tc>
          <w:tcPr>
            <w:tcW w:w="1561" w:type="dxa"/>
            <w:tcBorders>
              <w:top w:val="nil"/>
            </w:tcBorders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1</w:t>
            </w:r>
          </w:p>
        </w:tc>
      </w:tr>
    </w:tbl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pStyle w:val="caption1111"/>
        <w:keepNext/>
        <w:rPr>
          <w:rFonts w:asciiTheme="majorHAnsi" w:hAnsiTheme="majorHAnsi" w:cstheme="majorHAnsi"/>
          <w:szCs w:val="24"/>
        </w:rPr>
      </w:pPr>
      <w:r w:rsidRPr="00F52E0C">
        <w:rPr>
          <w:rFonts w:asciiTheme="majorHAnsi" w:hAnsiTheme="majorHAnsi" w:cstheme="majorHAnsi"/>
          <w:szCs w:val="24"/>
        </w:rPr>
        <w:t>Таблица 4. Перечень и объем закупаемых МТР</w:t>
      </w:r>
    </w:p>
    <w:tbl>
      <w:tblPr>
        <w:tblW w:w="9636" w:type="dxa"/>
        <w:tblLayout w:type="fixed"/>
        <w:tblLook w:val="04A0" w:firstRow="1" w:lastRow="0" w:firstColumn="1" w:lastColumn="0" w:noHBand="0" w:noVBand="1"/>
      </w:tblPr>
      <w:tblGrid>
        <w:gridCol w:w="900"/>
        <w:gridCol w:w="5480"/>
        <w:gridCol w:w="1695"/>
        <w:gridCol w:w="1561"/>
      </w:tblGrid>
      <w:tr w:rsidR="00AF4BE0" w:rsidRPr="00F52E0C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№ п/п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Наименование закупаемых МТР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Единица измерения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Количество</w:t>
            </w:r>
          </w:p>
        </w:tc>
      </w:tr>
      <w:tr w:rsidR="00AF4BE0" w:rsidRPr="00F52E0C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1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4</w:t>
            </w:r>
          </w:p>
        </w:tc>
      </w:tr>
      <w:tr w:rsidR="00AF4BE0" w:rsidRPr="00F52E0C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a"/>
              <w:widowControl w:val="0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Theme="majorHAnsi" w:hAnsiTheme="majorHAnsi" w:cstheme="majorHAnsi"/>
                <w:i/>
                <w:lang w:val="en-US"/>
              </w:rPr>
            </w:pPr>
            <w:proofErr w:type="spellStart"/>
            <w:r w:rsidRPr="00F52E0C">
              <w:rPr>
                <w:rFonts w:asciiTheme="majorHAnsi" w:hAnsiTheme="majorHAnsi" w:cstheme="majorHAnsi"/>
                <w:i/>
                <w:lang w:val="en-US"/>
              </w:rPr>
              <w:t>Партия</w:t>
            </w:r>
            <w:proofErr w:type="spellEnd"/>
            <w:r w:rsidRPr="00F52E0C">
              <w:rPr>
                <w:rFonts w:asciiTheme="majorHAnsi" w:hAnsiTheme="majorHAnsi" w:cstheme="majorHAnsi"/>
                <w:i/>
                <w:lang w:val="en-US"/>
              </w:rPr>
              <w:t xml:space="preserve"> № 1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</w:rPr>
            </w:pPr>
          </w:p>
        </w:tc>
      </w:tr>
      <w:tr w:rsidR="00AF4BE0" w:rsidRPr="00F52E0C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2C346A">
            <w:pPr>
              <w:pStyle w:val="-1"/>
              <w:widowControl w:val="0"/>
              <w:numPr>
                <w:ilvl w:val="0"/>
                <w:numId w:val="0"/>
              </w:numPr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F52E0C">
              <w:rPr>
                <w:rFonts w:asciiTheme="majorHAnsi" w:hAnsiTheme="majorHAnsi" w:cstheme="majorHAnsi"/>
                <w:b/>
                <w:bCs/>
                <w:sz w:val="24"/>
              </w:rPr>
              <w:t>1.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a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lang w:eastAsia="en-US"/>
              </w:rPr>
              <w:t xml:space="preserve">Сервер в </w:t>
            </w:r>
            <w:r w:rsidRPr="00F52E0C">
              <w:rPr>
                <w:rFonts w:asciiTheme="majorHAnsi" w:eastAsia="Aptos" w:hAnsiTheme="majorHAnsi" w:cstheme="majorHAnsi"/>
                <w:lang w:eastAsia="en-US"/>
              </w:rPr>
              <w:t>ЦОД М9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aff8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Шт.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aff8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color w:val="000000"/>
                <w:lang w:val="en-US"/>
              </w:rPr>
              <w:t>1</w:t>
            </w:r>
          </w:p>
        </w:tc>
      </w:tr>
      <w:tr w:rsidR="00AF4BE0" w:rsidRPr="00F52E0C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-1"/>
              <w:widowControl w:val="0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a"/>
              <w:widowControl w:val="0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Theme="majorHAnsi" w:hAnsiTheme="majorHAnsi" w:cstheme="majorHAnsi"/>
                <w:i/>
                <w:lang w:val="en-US"/>
              </w:rPr>
            </w:pPr>
            <w:proofErr w:type="spellStart"/>
            <w:r w:rsidRPr="00F52E0C">
              <w:rPr>
                <w:rFonts w:asciiTheme="majorHAnsi" w:hAnsiTheme="majorHAnsi" w:cstheme="majorHAnsi"/>
                <w:i/>
                <w:lang w:val="en-US"/>
              </w:rPr>
              <w:t>Партия</w:t>
            </w:r>
            <w:proofErr w:type="spellEnd"/>
            <w:r w:rsidRPr="00F52E0C">
              <w:rPr>
                <w:rFonts w:asciiTheme="majorHAnsi" w:hAnsiTheme="majorHAnsi" w:cstheme="majorHAnsi"/>
                <w:i/>
                <w:lang w:val="en-US"/>
              </w:rPr>
              <w:t xml:space="preserve"> № 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aff8"/>
              <w:spacing w:after="0"/>
              <w:ind w:firstLine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aff8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</w:tr>
      <w:tr w:rsidR="00AF4BE0" w:rsidRPr="00F52E0C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2C346A">
            <w:pPr>
              <w:pStyle w:val="-1"/>
              <w:widowControl w:val="0"/>
              <w:numPr>
                <w:ilvl w:val="0"/>
                <w:numId w:val="0"/>
              </w:numPr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F52E0C">
              <w:rPr>
                <w:rFonts w:asciiTheme="majorHAnsi" w:hAnsiTheme="majorHAnsi" w:cstheme="majorHAnsi"/>
                <w:b/>
                <w:bCs/>
                <w:sz w:val="24"/>
              </w:rPr>
              <w:t>2.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a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lang w:eastAsia="en-US"/>
              </w:rPr>
              <w:t xml:space="preserve">Сервер в </w:t>
            </w:r>
            <w:r w:rsidRPr="00F52E0C">
              <w:rPr>
                <w:rFonts w:asciiTheme="majorHAnsi" w:eastAsia="Aptos" w:hAnsiTheme="majorHAnsi" w:cstheme="majorHAnsi"/>
                <w:lang w:eastAsia="en-US"/>
              </w:rPr>
              <w:t>ЦОД М9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aff8"/>
              <w:spacing w:after="0"/>
              <w:ind w:firstLine="0"/>
              <w:jc w:val="center"/>
              <w:rPr>
                <w:rFonts w:asciiTheme="majorHAnsi" w:hAnsiTheme="majorHAnsi" w:cstheme="majorHAnsi"/>
                <w:color w:val="000000"/>
                <w:lang w:val="en-US"/>
              </w:rPr>
            </w:pPr>
            <w:proofErr w:type="spellStart"/>
            <w:r w:rsidRPr="00F52E0C">
              <w:rPr>
                <w:rFonts w:asciiTheme="majorHAnsi" w:hAnsiTheme="majorHAnsi" w:cstheme="majorHAnsi"/>
                <w:color w:val="000000"/>
                <w:lang w:val="en-US"/>
              </w:rPr>
              <w:t>Шт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  <w:lang w:val="en-US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aff8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  <w:color w:val="000000"/>
                <w:lang w:val="en-US"/>
              </w:rPr>
            </w:pPr>
            <w:r w:rsidRPr="00F52E0C">
              <w:rPr>
                <w:rFonts w:asciiTheme="majorHAnsi" w:eastAsia="Times New Roman" w:hAnsiTheme="majorHAnsi" w:cstheme="majorHAnsi"/>
                <w:color w:val="000000"/>
                <w:lang w:val="en-US"/>
              </w:rPr>
              <w:t>5</w:t>
            </w:r>
          </w:p>
        </w:tc>
      </w:tr>
    </w:tbl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В случае указания в Технических требованиях и приложенной к техническим требованиям документации конкретных торговых марок и названий продукции Участник в составе предложения может предложить эквивалентные, характеристики которых не ниже, чем у продукции, указанной в Технических требованиях. В случае, если Участником предлагается эквивалент требуемой Заказчиком продукции, в составе своего предложения он должен в обязательном порядке предоставить подробное (в объёме не менее описанного в Технических требованиях) техническое описание предлагаемого к поставке эквивалента.</w:t>
      </w:r>
    </w:p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pStyle w:val="3"/>
        <w:spacing w:after="0"/>
        <w:ind w:left="0" w:firstLine="0"/>
        <w:rPr>
          <w:rFonts w:asciiTheme="majorHAnsi" w:hAnsiTheme="majorHAnsi" w:cstheme="majorHAnsi"/>
        </w:rPr>
      </w:pPr>
      <w:bookmarkStart w:id="18" w:name="_Toc144806322"/>
      <w:bookmarkStart w:id="19" w:name="_Toc241826519"/>
      <w:r w:rsidRPr="00F52E0C">
        <w:rPr>
          <w:rFonts w:asciiTheme="majorHAnsi" w:hAnsiTheme="majorHAnsi" w:cstheme="majorHAnsi"/>
        </w:rPr>
        <w:t>Требования к срокам поставки МТР, выполнению работ</w:t>
      </w:r>
      <w:bookmarkEnd w:id="18"/>
      <w:bookmarkEnd w:id="19"/>
    </w:p>
    <w:p w:rsidR="00AF4BE0" w:rsidRPr="00F52E0C" w:rsidRDefault="00F52E0C" w:rsidP="00F52E0C">
      <w:pPr>
        <w:pStyle w:val="caption1111"/>
        <w:keepNext/>
        <w:rPr>
          <w:rFonts w:asciiTheme="majorHAnsi" w:hAnsiTheme="majorHAnsi" w:cstheme="majorHAnsi"/>
          <w:szCs w:val="24"/>
        </w:rPr>
      </w:pPr>
      <w:r w:rsidRPr="00F52E0C">
        <w:rPr>
          <w:rFonts w:asciiTheme="majorHAnsi" w:hAnsiTheme="majorHAnsi" w:cstheme="majorHAnsi"/>
          <w:szCs w:val="24"/>
        </w:rPr>
        <w:t>Таблица 5. Требования по срокам выполнения работ</w:t>
      </w:r>
    </w:p>
    <w:tbl>
      <w:tblPr>
        <w:tblStyle w:val="affc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4629"/>
        <w:gridCol w:w="2474"/>
        <w:gridCol w:w="1820"/>
      </w:tblGrid>
      <w:tr w:rsidR="00AF4BE0" w:rsidRPr="00F52E0C" w:rsidTr="002C346A">
        <w:tc>
          <w:tcPr>
            <w:tcW w:w="704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№ п/п</w:t>
            </w:r>
          </w:p>
        </w:tc>
        <w:tc>
          <w:tcPr>
            <w:tcW w:w="4629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Наименование работ / услуг (вид / этап (работ/ услуг)</w:t>
            </w:r>
          </w:p>
        </w:tc>
        <w:tc>
          <w:tcPr>
            <w:tcW w:w="2474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1820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 w:rsidR="00AF4BE0" w:rsidRPr="00F52E0C" w:rsidTr="002C346A">
        <w:tc>
          <w:tcPr>
            <w:tcW w:w="704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1</w:t>
            </w:r>
          </w:p>
        </w:tc>
        <w:tc>
          <w:tcPr>
            <w:tcW w:w="4629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2</w:t>
            </w:r>
          </w:p>
        </w:tc>
        <w:tc>
          <w:tcPr>
            <w:tcW w:w="2474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3</w:t>
            </w:r>
          </w:p>
        </w:tc>
        <w:tc>
          <w:tcPr>
            <w:tcW w:w="1820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4</w:t>
            </w:r>
          </w:p>
        </w:tc>
      </w:tr>
      <w:tr w:rsidR="00AF4BE0" w:rsidRPr="00F52E0C" w:rsidTr="002C346A">
        <w:tc>
          <w:tcPr>
            <w:tcW w:w="704" w:type="dxa"/>
          </w:tcPr>
          <w:p w:rsidR="00AF4BE0" w:rsidRPr="00F52E0C" w:rsidRDefault="00F52E0C" w:rsidP="00F52E0C">
            <w:pPr>
              <w:pStyle w:val="-1"/>
              <w:widowControl w:val="0"/>
              <w:numPr>
                <w:ilvl w:val="0"/>
                <w:numId w:val="20"/>
              </w:numPr>
              <w:ind w:left="0" w:firstLine="0"/>
              <w:rPr>
                <w:rFonts w:asciiTheme="majorHAnsi" w:eastAsia="Times New Roman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val="en-US"/>
              </w:rPr>
              <w:t>1.</w:t>
            </w:r>
          </w:p>
        </w:tc>
        <w:tc>
          <w:tcPr>
            <w:tcW w:w="4629" w:type="dxa"/>
          </w:tcPr>
          <w:p w:rsidR="00AF4BE0" w:rsidRPr="00F52E0C" w:rsidRDefault="00F52E0C" w:rsidP="00F52E0C">
            <w:pPr>
              <w:pStyle w:val="-4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Разработка </w:t>
            </w:r>
            <w:r w:rsidRPr="00F52E0C">
              <w:rPr>
                <w:rFonts w:asciiTheme="majorHAnsi" w:eastAsia="Times New Roman" w:hAnsiTheme="majorHAnsi" w:cstheme="majorHAnsi"/>
                <w:sz w:val="24"/>
              </w:rPr>
              <w:t xml:space="preserve">рабочей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sz w:val="24"/>
                <w:lang w:val="en-US" w:eastAsia="x-none"/>
              </w:rPr>
              <w:t>документации</w:t>
            </w:r>
            <w:proofErr w:type="spellEnd"/>
          </w:p>
        </w:tc>
        <w:tc>
          <w:tcPr>
            <w:tcW w:w="2474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val="en-US" w:eastAsia="x-none"/>
              </w:rPr>
              <w:t>С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 дат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val="en-US" w:eastAsia="x-none"/>
              </w:rPr>
              <w:t>ы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 заключения договора</w:t>
            </w:r>
          </w:p>
        </w:tc>
        <w:tc>
          <w:tcPr>
            <w:tcW w:w="1820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5 месяцев и 15 календарных дней с даты, заключения договора</w:t>
            </w:r>
          </w:p>
        </w:tc>
      </w:tr>
      <w:tr w:rsidR="002C346A" w:rsidRPr="00F52E0C" w:rsidTr="002C346A">
        <w:tc>
          <w:tcPr>
            <w:tcW w:w="704" w:type="dxa"/>
          </w:tcPr>
          <w:p w:rsidR="002C346A" w:rsidRPr="002C346A" w:rsidRDefault="002C346A" w:rsidP="002C346A">
            <w:pPr>
              <w:pStyle w:val="-1"/>
              <w:widowControl w:val="0"/>
              <w:numPr>
                <w:ilvl w:val="0"/>
                <w:numId w:val="20"/>
              </w:numPr>
              <w:ind w:left="0" w:firstLine="0"/>
              <w:jc w:val="left"/>
              <w:rPr>
                <w:rFonts w:asciiTheme="majorHAnsi" w:eastAsia="Times New Roman" w:hAnsiTheme="majorHAnsi" w:cstheme="majorHAnsi"/>
                <w:b/>
                <w:sz w:val="24"/>
                <w:lang w:val="en-US"/>
              </w:rPr>
            </w:pPr>
            <w:r w:rsidRPr="002C346A">
              <w:rPr>
                <w:rFonts w:asciiTheme="majorHAnsi" w:eastAsia="Times New Roman" w:hAnsiTheme="majorHAnsi" w:cstheme="majorHAnsi"/>
                <w:b/>
                <w:sz w:val="24"/>
              </w:rPr>
              <w:lastRenderedPageBreak/>
              <w:t>2.</w:t>
            </w:r>
          </w:p>
        </w:tc>
        <w:tc>
          <w:tcPr>
            <w:tcW w:w="4629" w:type="dxa"/>
          </w:tcPr>
          <w:p w:rsidR="002C346A" w:rsidRPr="00F52E0C" w:rsidRDefault="002C346A" w:rsidP="00F52E0C">
            <w:pPr>
              <w:pStyle w:val="-4"/>
              <w:widowControl w:val="0"/>
              <w:rPr>
                <w:rFonts w:asciiTheme="majorHAnsi" w:eastAsia="Times New Roman" w:hAnsiTheme="majorHAnsi" w:cstheme="majorHAnsi"/>
                <w:sz w:val="24"/>
                <w:lang w:eastAsia="x-none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Выполнение монтажных </w:t>
            </w:r>
            <w:r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и 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наладочных работ</w:t>
            </w:r>
          </w:p>
        </w:tc>
        <w:tc>
          <w:tcPr>
            <w:tcW w:w="2474" w:type="dxa"/>
          </w:tcPr>
          <w:p w:rsidR="002C346A" w:rsidRPr="002C346A" w:rsidRDefault="002C346A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  <w:lang w:eastAsia="x-none"/>
              </w:rPr>
            </w:pPr>
          </w:p>
        </w:tc>
        <w:tc>
          <w:tcPr>
            <w:tcW w:w="1820" w:type="dxa"/>
          </w:tcPr>
          <w:p w:rsidR="002C346A" w:rsidRPr="00F52E0C" w:rsidRDefault="002C346A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  <w:lang w:eastAsia="x-none"/>
              </w:rPr>
            </w:pPr>
          </w:p>
        </w:tc>
      </w:tr>
      <w:tr w:rsidR="00AF4BE0" w:rsidRPr="00F52E0C" w:rsidTr="002C346A">
        <w:tc>
          <w:tcPr>
            <w:tcW w:w="704" w:type="dxa"/>
          </w:tcPr>
          <w:p w:rsidR="00AF4BE0" w:rsidRPr="00F52E0C" w:rsidRDefault="00F52E0C" w:rsidP="00F52E0C">
            <w:pPr>
              <w:pStyle w:val="-1"/>
              <w:widowControl w:val="0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2</w:t>
            </w: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.</w:t>
            </w:r>
            <w:r w:rsidR="002C346A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1</w:t>
            </w:r>
          </w:p>
        </w:tc>
        <w:tc>
          <w:tcPr>
            <w:tcW w:w="4629" w:type="dxa"/>
          </w:tcPr>
          <w:p w:rsidR="00AF4BE0" w:rsidRPr="00F52E0C" w:rsidRDefault="00F52E0C" w:rsidP="002C346A">
            <w:pPr>
              <w:pStyle w:val="-4"/>
              <w:widowControl w:val="0"/>
              <w:jc w:val="both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Выполнение монтажных работ</w:t>
            </w:r>
          </w:p>
        </w:tc>
        <w:tc>
          <w:tcPr>
            <w:tcW w:w="2474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lang w:eastAsia="x-none"/>
              </w:rPr>
              <w:t>С даты заключения договора</w:t>
            </w:r>
          </w:p>
        </w:tc>
        <w:tc>
          <w:tcPr>
            <w:tcW w:w="1820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16 месяцев с даты заключения договора</w:t>
            </w:r>
          </w:p>
        </w:tc>
      </w:tr>
      <w:tr w:rsidR="002C346A" w:rsidRPr="00F52E0C" w:rsidTr="002C346A">
        <w:tc>
          <w:tcPr>
            <w:tcW w:w="704" w:type="dxa"/>
          </w:tcPr>
          <w:p w:rsidR="002C346A" w:rsidRPr="002C346A" w:rsidRDefault="002C346A" w:rsidP="00F52E0C">
            <w:pPr>
              <w:pStyle w:val="-1"/>
              <w:widowControl w:val="0"/>
              <w:numPr>
                <w:ilvl w:val="0"/>
                <w:numId w:val="0"/>
              </w:numPr>
              <w:rPr>
                <w:rFonts w:asciiTheme="majorHAnsi" w:eastAsia="Times New Roman" w:hAnsiTheme="majorHAnsi" w:cstheme="majorHAnsi"/>
                <w:b/>
                <w:bCs/>
                <w:sz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2.2.</w:t>
            </w:r>
          </w:p>
        </w:tc>
        <w:tc>
          <w:tcPr>
            <w:tcW w:w="4629" w:type="dxa"/>
          </w:tcPr>
          <w:p w:rsidR="002C346A" w:rsidRPr="00F52E0C" w:rsidRDefault="002C346A" w:rsidP="002C346A">
            <w:pPr>
              <w:pStyle w:val="-4"/>
              <w:widowControl w:val="0"/>
              <w:jc w:val="both"/>
              <w:rPr>
                <w:rFonts w:asciiTheme="majorHAnsi" w:eastAsia="Times New Roman" w:hAnsiTheme="majorHAnsi" w:cstheme="majorHAnsi"/>
                <w:sz w:val="24"/>
                <w:lang w:eastAsia="x-none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Выполнение наладочных работ</w:t>
            </w:r>
          </w:p>
        </w:tc>
        <w:tc>
          <w:tcPr>
            <w:tcW w:w="2474" w:type="dxa"/>
          </w:tcPr>
          <w:p w:rsidR="002C346A" w:rsidRPr="00F52E0C" w:rsidRDefault="002C346A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  <w:lang w:eastAsia="x-none"/>
              </w:rPr>
            </w:pPr>
            <w:r w:rsidRPr="00F52E0C">
              <w:rPr>
                <w:rFonts w:asciiTheme="majorHAnsi" w:eastAsia="Times New Roman" w:hAnsiTheme="majorHAnsi" w:cstheme="majorHAnsi"/>
                <w:lang w:eastAsia="x-none"/>
              </w:rPr>
              <w:t>С даты заключения договора</w:t>
            </w:r>
          </w:p>
        </w:tc>
        <w:tc>
          <w:tcPr>
            <w:tcW w:w="1820" w:type="dxa"/>
          </w:tcPr>
          <w:p w:rsidR="002C346A" w:rsidRPr="00F52E0C" w:rsidRDefault="002C346A" w:rsidP="00F52E0C">
            <w:pPr>
              <w:pStyle w:val="-4"/>
              <w:widowControl w:val="0"/>
              <w:jc w:val="center"/>
              <w:rPr>
                <w:rFonts w:asciiTheme="majorHAnsi" w:eastAsia="Times New Roman" w:hAnsiTheme="majorHAnsi" w:cstheme="majorHAnsi"/>
                <w:sz w:val="24"/>
                <w:lang w:eastAsia="x-none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16 месяцев с даты заключения договора</w:t>
            </w:r>
          </w:p>
        </w:tc>
      </w:tr>
      <w:tr w:rsidR="00AF4BE0" w:rsidRPr="00F52E0C" w:rsidTr="002C346A">
        <w:tc>
          <w:tcPr>
            <w:tcW w:w="704" w:type="dxa"/>
          </w:tcPr>
          <w:p w:rsidR="00AF4BE0" w:rsidRPr="00F52E0C" w:rsidRDefault="002C346A" w:rsidP="002C346A">
            <w:pPr>
              <w:pStyle w:val="-1"/>
              <w:widowControl w:val="0"/>
              <w:numPr>
                <w:ilvl w:val="0"/>
                <w:numId w:val="0"/>
              </w:numPr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‍</w:t>
            </w:r>
            <w:r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3</w:t>
            </w:r>
            <w:r w:rsidR="00F52E0C" w:rsidRPr="00F52E0C"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.</w:t>
            </w:r>
          </w:p>
        </w:tc>
        <w:tc>
          <w:tcPr>
            <w:tcW w:w="4629" w:type="dxa"/>
          </w:tcPr>
          <w:p w:rsidR="00AF4BE0" w:rsidRPr="00F52E0C" w:rsidRDefault="00F52E0C" w:rsidP="00F52E0C">
            <w:pPr>
              <w:pStyle w:val="-4"/>
              <w:widowControl w:val="0"/>
              <w:jc w:val="both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Разработка исполнительной и эксплуатационной документации</w:t>
            </w:r>
          </w:p>
        </w:tc>
        <w:tc>
          <w:tcPr>
            <w:tcW w:w="2474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lang w:val="en-US" w:eastAsia="x-none"/>
              </w:rPr>
              <w:t>С</w:t>
            </w:r>
            <w:r w:rsidRPr="00F52E0C">
              <w:rPr>
                <w:rFonts w:asciiTheme="majorHAnsi" w:eastAsia="Times New Roman" w:hAnsiTheme="majorHAnsi" w:cstheme="majorHAnsi"/>
                <w:lang w:eastAsia="x-none"/>
              </w:rPr>
              <w:t xml:space="preserve"> дат</w:t>
            </w:r>
            <w:r w:rsidRPr="00F52E0C">
              <w:rPr>
                <w:rFonts w:asciiTheme="majorHAnsi" w:eastAsia="Times New Roman" w:hAnsiTheme="majorHAnsi" w:cstheme="majorHAnsi"/>
                <w:lang w:val="en-US" w:eastAsia="x-none"/>
              </w:rPr>
              <w:t>ы</w:t>
            </w:r>
            <w:r w:rsidRPr="00F52E0C">
              <w:rPr>
                <w:rFonts w:asciiTheme="majorHAnsi" w:eastAsia="Times New Roman" w:hAnsiTheme="majorHAnsi" w:cstheme="majorHAnsi"/>
                <w:lang w:eastAsia="x-none"/>
              </w:rPr>
              <w:t xml:space="preserve"> заключения договора</w:t>
            </w:r>
          </w:p>
        </w:tc>
        <w:tc>
          <w:tcPr>
            <w:tcW w:w="1820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В течение 16 месяцев с даты заключения договора</w:t>
            </w:r>
          </w:p>
        </w:tc>
      </w:tr>
      <w:tr w:rsidR="00AF4BE0" w:rsidRPr="00F52E0C" w:rsidTr="002C346A">
        <w:tc>
          <w:tcPr>
            <w:tcW w:w="704" w:type="dxa"/>
            <w:tcBorders>
              <w:top w:val="nil"/>
            </w:tcBorders>
          </w:tcPr>
          <w:p w:rsidR="00AF4BE0" w:rsidRPr="00F52E0C" w:rsidRDefault="002C346A" w:rsidP="00F52E0C">
            <w:pPr>
              <w:pStyle w:val="-1"/>
              <w:widowControl w:val="0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4</w:t>
            </w:r>
            <w:r w:rsidR="00F52E0C" w:rsidRPr="00F52E0C"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.</w:t>
            </w:r>
          </w:p>
        </w:tc>
        <w:tc>
          <w:tcPr>
            <w:tcW w:w="4629" w:type="dxa"/>
            <w:tcBorders>
              <w:top w:val="nil"/>
            </w:tcBorders>
          </w:tcPr>
          <w:p w:rsidR="00AF4BE0" w:rsidRPr="00F52E0C" w:rsidRDefault="00F52E0C" w:rsidP="00F52E0C">
            <w:pPr>
              <w:pStyle w:val="-4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ПСИ с последующим вводом в опытную и промышленную эксплуатацию</w:t>
            </w:r>
          </w:p>
        </w:tc>
        <w:tc>
          <w:tcPr>
            <w:tcW w:w="2474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lang w:val="en-US" w:eastAsia="x-none"/>
              </w:rPr>
              <w:t>С</w:t>
            </w:r>
            <w:r w:rsidRPr="00F52E0C">
              <w:rPr>
                <w:rFonts w:asciiTheme="majorHAnsi" w:eastAsia="Times New Roman" w:hAnsiTheme="majorHAnsi" w:cstheme="majorHAnsi"/>
                <w:lang w:eastAsia="x-none"/>
              </w:rPr>
              <w:t xml:space="preserve"> дат</w:t>
            </w:r>
            <w:r w:rsidRPr="00F52E0C">
              <w:rPr>
                <w:rFonts w:asciiTheme="majorHAnsi" w:eastAsia="Times New Roman" w:hAnsiTheme="majorHAnsi" w:cstheme="majorHAnsi"/>
                <w:lang w:val="en-US" w:eastAsia="x-none"/>
              </w:rPr>
              <w:t>ы</w:t>
            </w:r>
            <w:r w:rsidRPr="00F52E0C">
              <w:rPr>
                <w:rFonts w:asciiTheme="majorHAnsi" w:eastAsia="Times New Roman" w:hAnsiTheme="majorHAnsi" w:cstheme="majorHAnsi"/>
                <w:lang w:eastAsia="x-none"/>
              </w:rPr>
              <w:t xml:space="preserve"> заключения договора</w:t>
            </w:r>
          </w:p>
        </w:tc>
        <w:tc>
          <w:tcPr>
            <w:tcW w:w="1820" w:type="dxa"/>
            <w:tcBorders>
              <w:top w:val="nil"/>
            </w:tcBorders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В течение 16 месяцев с даты заключения договора</w:t>
            </w:r>
          </w:p>
        </w:tc>
      </w:tr>
    </w:tbl>
    <w:p w:rsidR="00AF4BE0" w:rsidRPr="00F52E0C" w:rsidRDefault="00F52E0C" w:rsidP="00F52E0C">
      <w:pPr>
        <w:pStyle w:val="caption1111"/>
        <w:keepNext/>
        <w:rPr>
          <w:rFonts w:asciiTheme="majorHAnsi" w:hAnsiTheme="majorHAnsi" w:cstheme="majorHAnsi"/>
          <w:szCs w:val="24"/>
        </w:rPr>
      </w:pPr>
      <w:r w:rsidRPr="00F52E0C">
        <w:rPr>
          <w:rFonts w:asciiTheme="majorHAnsi" w:hAnsiTheme="majorHAnsi" w:cstheme="majorHAnsi"/>
          <w:szCs w:val="24"/>
        </w:rPr>
        <w:t>Таблица 6. Требования по срокам поставки МТР</w:t>
      </w:r>
    </w:p>
    <w:tbl>
      <w:tblPr>
        <w:tblStyle w:val="affc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4629"/>
        <w:gridCol w:w="2474"/>
        <w:gridCol w:w="1820"/>
      </w:tblGrid>
      <w:tr w:rsidR="00AF4BE0" w:rsidRPr="00F52E0C" w:rsidTr="002C346A">
        <w:tc>
          <w:tcPr>
            <w:tcW w:w="704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№ п/п</w:t>
            </w:r>
          </w:p>
        </w:tc>
        <w:tc>
          <w:tcPr>
            <w:tcW w:w="4629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 xml:space="preserve">Наименование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sz w:val="24"/>
                <w:lang w:val="en-US"/>
              </w:rPr>
              <w:t>продукции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sz w:val="24"/>
                <w:lang w:val="en-US"/>
              </w:rPr>
              <w:t>/ (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sz w:val="24"/>
                <w:lang w:val="en-US"/>
              </w:rPr>
              <w:t>партии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sz w:val="24"/>
                <w:lang w:val="en-US"/>
              </w:rPr>
              <w:t xml:space="preserve">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sz w:val="24"/>
                <w:lang w:val="en-US"/>
              </w:rPr>
              <w:t>оборудования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sz w:val="24"/>
                <w:lang w:val="en-US"/>
              </w:rPr>
              <w:t>)</w:t>
            </w:r>
          </w:p>
        </w:tc>
        <w:tc>
          <w:tcPr>
            <w:tcW w:w="2474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Требования к началу срока поставки</w:t>
            </w:r>
          </w:p>
        </w:tc>
        <w:tc>
          <w:tcPr>
            <w:tcW w:w="1820" w:type="dxa"/>
          </w:tcPr>
          <w:p w:rsidR="00AF4BE0" w:rsidRPr="00F52E0C" w:rsidRDefault="00F52E0C" w:rsidP="00F52E0C">
            <w:pPr>
              <w:pStyle w:val="-6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</w:rPr>
              <w:t>Требования к окончанию срока поставки</w:t>
            </w:r>
          </w:p>
        </w:tc>
      </w:tr>
      <w:tr w:rsidR="00AF4BE0" w:rsidRPr="00F52E0C" w:rsidTr="002C346A">
        <w:tc>
          <w:tcPr>
            <w:tcW w:w="704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1</w:t>
            </w:r>
          </w:p>
        </w:tc>
        <w:tc>
          <w:tcPr>
            <w:tcW w:w="4629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2</w:t>
            </w:r>
          </w:p>
        </w:tc>
        <w:tc>
          <w:tcPr>
            <w:tcW w:w="2474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3</w:t>
            </w:r>
          </w:p>
        </w:tc>
        <w:tc>
          <w:tcPr>
            <w:tcW w:w="1820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4</w:t>
            </w:r>
          </w:p>
        </w:tc>
      </w:tr>
      <w:tr w:rsidR="00AF4BE0" w:rsidRPr="00F52E0C" w:rsidTr="002C346A">
        <w:tc>
          <w:tcPr>
            <w:tcW w:w="704" w:type="dxa"/>
            <w:tcBorders>
              <w:top w:val="nil"/>
            </w:tcBorders>
          </w:tcPr>
          <w:p w:rsidR="00AF4BE0" w:rsidRPr="00F52E0C" w:rsidRDefault="00F52E0C" w:rsidP="00F52E0C">
            <w:pPr>
              <w:pStyle w:val="-1"/>
              <w:widowControl w:val="0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1</w:t>
            </w: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</w:rPr>
              <w:t>.</w:t>
            </w:r>
          </w:p>
        </w:tc>
        <w:tc>
          <w:tcPr>
            <w:tcW w:w="8923" w:type="dxa"/>
            <w:gridSpan w:val="3"/>
            <w:tcBorders>
              <w:top w:val="nil"/>
            </w:tcBorders>
          </w:tcPr>
          <w:p w:rsidR="00AF4BE0" w:rsidRPr="00F52E0C" w:rsidRDefault="00F52E0C" w:rsidP="00F52E0C">
            <w:pPr>
              <w:pStyle w:val="-4"/>
              <w:widowControl w:val="0"/>
              <w:rPr>
                <w:rFonts w:asciiTheme="majorHAnsi" w:hAnsiTheme="majorHAnsi" w:cstheme="majorHAnsi"/>
                <w:sz w:val="24"/>
              </w:rPr>
            </w:pPr>
            <w:proofErr w:type="spellStart"/>
            <w:r w:rsidRPr="00F52E0C">
              <w:rPr>
                <w:rFonts w:asciiTheme="majorHAnsi" w:eastAsia="Times New Roman" w:hAnsiTheme="majorHAnsi" w:cstheme="majorHAnsi"/>
                <w:i/>
                <w:sz w:val="24"/>
              </w:rPr>
              <w:t>Парти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i/>
                <w:sz w:val="24"/>
                <w:lang w:val="en-US"/>
              </w:rPr>
              <w:t>я № 1</w:t>
            </w:r>
          </w:p>
        </w:tc>
      </w:tr>
      <w:tr w:rsidR="00AF4BE0" w:rsidRPr="00F52E0C" w:rsidTr="002C346A">
        <w:tc>
          <w:tcPr>
            <w:tcW w:w="704" w:type="dxa"/>
            <w:tcBorders>
              <w:top w:val="nil"/>
            </w:tcBorders>
          </w:tcPr>
          <w:p w:rsidR="00AF4BE0" w:rsidRPr="00F52E0C" w:rsidRDefault="00F52E0C" w:rsidP="00F52E0C">
            <w:pPr>
              <w:pStyle w:val="-1"/>
              <w:widowControl w:val="0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1.1</w:t>
            </w:r>
          </w:p>
        </w:tc>
        <w:tc>
          <w:tcPr>
            <w:tcW w:w="4629" w:type="dxa"/>
            <w:tcBorders>
              <w:top w:val="nil"/>
            </w:tcBorders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 xml:space="preserve">Сервер в </w:t>
            </w:r>
            <w:r w:rsidRPr="00F52E0C">
              <w:rPr>
                <w:rFonts w:asciiTheme="majorHAnsi" w:eastAsia="Aptos" w:hAnsiTheme="majorHAnsi" w:cstheme="majorHAnsi"/>
              </w:rPr>
              <w:t>ЦОД М9</w:t>
            </w:r>
          </w:p>
        </w:tc>
        <w:tc>
          <w:tcPr>
            <w:tcW w:w="2474" w:type="dxa"/>
            <w:tcBorders>
              <w:top w:val="nil"/>
            </w:tcBorders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val="en-US" w:eastAsia="x-none"/>
              </w:rPr>
              <w:t>С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 дат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val="en-US" w:eastAsia="x-none"/>
              </w:rPr>
              <w:t>ы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 заключения договора</w:t>
            </w:r>
          </w:p>
        </w:tc>
        <w:tc>
          <w:tcPr>
            <w:tcW w:w="1820" w:type="dxa"/>
            <w:tcBorders>
              <w:top w:val="nil"/>
            </w:tcBorders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В течение 5 месяцев и 15 календарных дней с даты, заключения договора</w:t>
            </w:r>
          </w:p>
        </w:tc>
      </w:tr>
      <w:tr w:rsidR="00AF4BE0" w:rsidRPr="00F52E0C" w:rsidTr="002C346A">
        <w:tc>
          <w:tcPr>
            <w:tcW w:w="704" w:type="dxa"/>
          </w:tcPr>
          <w:p w:rsidR="00AF4BE0" w:rsidRPr="00F52E0C" w:rsidRDefault="00F52E0C" w:rsidP="00F52E0C">
            <w:pPr>
              <w:pStyle w:val="-1"/>
              <w:widowControl w:val="0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2.</w:t>
            </w:r>
          </w:p>
        </w:tc>
        <w:tc>
          <w:tcPr>
            <w:tcW w:w="8923" w:type="dxa"/>
            <w:gridSpan w:val="3"/>
          </w:tcPr>
          <w:p w:rsidR="00AF4BE0" w:rsidRPr="00F52E0C" w:rsidRDefault="00F52E0C" w:rsidP="00F52E0C">
            <w:pPr>
              <w:pStyle w:val="-4"/>
              <w:widowControl w:val="0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i/>
                <w:sz w:val="24"/>
              </w:rPr>
              <w:t>Партия № 2</w:t>
            </w:r>
          </w:p>
        </w:tc>
      </w:tr>
      <w:tr w:rsidR="00AF4BE0" w:rsidRPr="00F52E0C" w:rsidTr="002C346A">
        <w:tc>
          <w:tcPr>
            <w:tcW w:w="704" w:type="dxa"/>
          </w:tcPr>
          <w:p w:rsidR="00AF4BE0" w:rsidRPr="00F52E0C" w:rsidRDefault="00F52E0C" w:rsidP="00F52E0C">
            <w:pPr>
              <w:pStyle w:val="-1"/>
              <w:widowControl w:val="0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sz w:val="24"/>
                <w:lang w:val="en-US"/>
              </w:rPr>
              <w:t>2.1</w:t>
            </w:r>
          </w:p>
        </w:tc>
        <w:tc>
          <w:tcPr>
            <w:tcW w:w="4629" w:type="dxa"/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 xml:space="preserve">Сервер в </w:t>
            </w:r>
            <w:r w:rsidRPr="00F52E0C">
              <w:rPr>
                <w:rFonts w:asciiTheme="majorHAnsi" w:eastAsia="Aptos" w:hAnsiTheme="majorHAnsi" w:cstheme="majorHAnsi"/>
              </w:rPr>
              <w:t>ЦОД М9</w:t>
            </w:r>
          </w:p>
        </w:tc>
        <w:tc>
          <w:tcPr>
            <w:tcW w:w="2474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val="en-US" w:eastAsia="x-none"/>
              </w:rPr>
              <w:t>С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 дат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val="en-US" w:eastAsia="x-none"/>
              </w:rPr>
              <w:t>ы</w:t>
            </w: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 xml:space="preserve"> заключения договора</w:t>
            </w:r>
          </w:p>
        </w:tc>
        <w:tc>
          <w:tcPr>
            <w:tcW w:w="1820" w:type="dxa"/>
          </w:tcPr>
          <w:p w:rsidR="00AF4BE0" w:rsidRPr="00F52E0C" w:rsidRDefault="00F52E0C" w:rsidP="00F52E0C">
            <w:pPr>
              <w:pStyle w:val="-4"/>
              <w:widowControl w:val="0"/>
              <w:jc w:val="center"/>
              <w:rPr>
                <w:rFonts w:asciiTheme="majorHAnsi" w:hAnsiTheme="majorHAnsi" w:cstheme="majorHAnsi"/>
                <w:sz w:val="24"/>
              </w:rPr>
            </w:pPr>
            <w:r w:rsidRPr="00F52E0C">
              <w:rPr>
                <w:rFonts w:asciiTheme="majorHAnsi" w:eastAsia="Times New Roman" w:hAnsiTheme="majorHAnsi" w:cstheme="majorHAnsi"/>
                <w:sz w:val="24"/>
                <w:lang w:eastAsia="x-none"/>
              </w:rPr>
              <w:t>В течение 16 месяцев с даты заключения договора</w:t>
            </w:r>
          </w:p>
        </w:tc>
      </w:tr>
    </w:tbl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  <w:sectPr w:rsidR="00AF4BE0" w:rsidRPr="00F52E0C" w:rsidSect="006D7E3B">
          <w:headerReference w:type="default" r:id="rId13"/>
          <w:pgSz w:w="11906" w:h="16838" w:code="9"/>
          <w:pgMar w:top="1134" w:right="851" w:bottom="1134" w:left="1418" w:header="709" w:footer="0" w:gutter="0"/>
          <w:cols w:space="720"/>
          <w:formProt w:val="0"/>
          <w:titlePg/>
          <w:docGrid w:linePitch="360"/>
        </w:sectPr>
      </w:pPr>
    </w:p>
    <w:p w:rsidR="00AF4BE0" w:rsidRPr="00F52E0C" w:rsidRDefault="00F52E0C" w:rsidP="00F52E0C">
      <w:pPr>
        <w:pStyle w:val="20"/>
        <w:spacing w:after="0"/>
        <w:ind w:left="0" w:firstLine="0"/>
        <w:rPr>
          <w:rFonts w:asciiTheme="majorHAnsi" w:hAnsiTheme="majorHAnsi" w:cstheme="majorHAnsi"/>
        </w:rPr>
      </w:pPr>
      <w:bookmarkStart w:id="20" w:name="_Toc241826520"/>
      <w:r w:rsidRPr="00F52E0C">
        <w:rPr>
          <w:rFonts w:asciiTheme="majorHAnsi" w:hAnsiTheme="majorHAnsi" w:cstheme="majorHAnsi"/>
        </w:rPr>
        <w:lastRenderedPageBreak/>
        <w:t>Требования к качеству продукции</w:t>
      </w:r>
      <w:bookmarkEnd w:id="20"/>
    </w:p>
    <w:p w:rsidR="00AF4BE0" w:rsidRPr="00F52E0C" w:rsidRDefault="00F52E0C" w:rsidP="00F52E0C">
      <w:pPr>
        <w:pStyle w:val="caption1111"/>
        <w:keepNext/>
        <w:jc w:val="left"/>
        <w:rPr>
          <w:rFonts w:asciiTheme="majorHAnsi" w:hAnsiTheme="majorHAnsi" w:cstheme="majorHAnsi"/>
          <w:bCs/>
          <w:szCs w:val="24"/>
        </w:rPr>
      </w:pPr>
      <w:r w:rsidRPr="00F52E0C">
        <w:rPr>
          <w:rFonts w:asciiTheme="majorHAnsi" w:hAnsiTheme="majorHAnsi" w:cstheme="majorHAnsi"/>
          <w:szCs w:val="24"/>
        </w:rPr>
        <w:t xml:space="preserve">Таблица 7. Требования к качеству </w:t>
      </w:r>
      <w:r w:rsidRPr="00F52E0C">
        <w:rPr>
          <w:rFonts w:asciiTheme="majorHAnsi" w:hAnsiTheme="majorHAnsi" w:cstheme="majorHAnsi"/>
          <w:bCs/>
          <w:szCs w:val="24"/>
        </w:rPr>
        <w:t>продукции</w:t>
      </w:r>
    </w:p>
    <w:p w:rsidR="00AF4BE0" w:rsidRPr="00F52E0C" w:rsidRDefault="00F52E0C" w:rsidP="00F52E0C">
      <w:pPr>
        <w:snapToGrid w:val="0"/>
        <w:spacing w:after="0"/>
        <w:ind w:firstLine="0"/>
        <w:rPr>
          <w:rFonts w:asciiTheme="majorHAnsi" w:hAnsiTheme="majorHAnsi" w:cstheme="majorHAnsi"/>
          <w:iCs/>
          <w:shd w:val="clear" w:color="auto" w:fill="FFFF99"/>
        </w:rPr>
      </w:pPr>
      <w:r w:rsidRPr="00F52E0C">
        <w:rPr>
          <w:rFonts w:asciiTheme="majorHAnsi" w:hAnsiTheme="majorHAnsi" w:cstheme="majorHAnsi"/>
          <w:b/>
          <w:bCs/>
        </w:rPr>
        <w:t xml:space="preserve">Наименование Работ/этапа Работ: </w:t>
      </w:r>
    </w:p>
    <w:p w:rsidR="00AF4BE0" w:rsidRPr="00F52E0C" w:rsidRDefault="00F52E0C" w:rsidP="00F52E0C">
      <w:pPr>
        <w:snapToGrid w:val="0"/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eastAsia="SimSun" w:hAnsiTheme="majorHAnsi" w:cstheme="majorHAnsi"/>
          <w:bCs/>
          <w:iCs/>
          <w:color w:val="000000"/>
        </w:rPr>
        <w:t xml:space="preserve">ОКПД2 </w:t>
      </w:r>
      <w:r w:rsidRPr="00F52E0C">
        <w:rPr>
          <w:rStyle w:val="Strong4"/>
          <w:rFonts w:asciiTheme="majorHAnsi" w:eastAsia="SimSun" w:hAnsiTheme="majorHAnsi" w:cstheme="majorHAnsi"/>
          <w:b w:val="0"/>
          <w:bCs w:val="0"/>
          <w:iCs/>
          <w:color w:val="000000"/>
        </w:rPr>
        <w:t>62.01.12.000</w:t>
      </w:r>
      <w:r>
        <w:rPr>
          <w:rStyle w:val="Strong4"/>
          <w:rFonts w:asciiTheme="majorHAnsi" w:eastAsia="SimSun" w:hAnsiTheme="majorHAnsi" w:cstheme="majorHAnsi"/>
          <w:b w:val="0"/>
          <w:bCs w:val="0"/>
          <w:iCs/>
          <w:color w:val="000000"/>
        </w:rPr>
        <w:t xml:space="preserve"> </w:t>
      </w:r>
      <w:r w:rsidRPr="00F52E0C">
        <w:rPr>
          <w:rStyle w:val="Strong4"/>
          <w:rFonts w:asciiTheme="majorHAnsi" w:eastAsia="SimSun" w:hAnsiTheme="majorHAnsi" w:cstheme="majorHAnsi"/>
          <w:b w:val="0"/>
          <w:bCs w:val="0"/>
          <w:iCs/>
          <w:color w:val="000000"/>
        </w:rPr>
        <w:t>Модернизация ПАК КЦОПЛ в части внедрения проектных решений Системы противодействия целевым атакам (EDR)</w:t>
      </w:r>
    </w:p>
    <w:tbl>
      <w:tblPr>
        <w:tblStyle w:val="affc"/>
        <w:tblW w:w="14667" w:type="dxa"/>
        <w:tblInd w:w="-68" w:type="dxa"/>
        <w:tblLayout w:type="fixed"/>
        <w:tblLook w:val="04A0" w:firstRow="1" w:lastRow="0" w:firstColumn="1" w:lastColumn="0" w:noHBand="0" w:noVBand="1"/>
      </w:tblPr>
      <w:tblGrid>
        <w:gridCol w:w="717"/>
        <w:gridCol w:w="2606"/>
        <w:gridCol w:w="9"/>
        <w:gridCol w:w="54"/>
        <w:gridCol w:w="7331"/>
        <w:gridCol w:w="1915"/>
        <w:gridCol w:w="2035"/>
      </w:tblGrid>
      <w:tr w:rsidR="00AF4BE0" w:rsidRPr="00F52E0C">
        <w:tc>
          <w:tcPr>
            <w:tcW w:w="717" w:type="dxa"/>
            <w:vMerge w:val="restart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</w:rPr>
              <w:t>№ п/п</w:t>
            </w:r>
          </w:p>
        </w:tc>
        <w:tc>
          <w:tcPr>
            <w:tcW w:w="2606" w:type="dxa"/>
            <w:vMerge w:val="restart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</w:rPr>
              <w:t>Наименование параметра</w:t>
            </w:r>
          </w:p>
        </w:tc>
        <w:tc>
          <w:tcPr>
            <w:tcW w:w="7394" w:type="dxa"/>
            <w:gridSpan w:val="3"/>
            <w:vMerge w:val="restart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</w:rPr>
              <w:t>Требование заказчика</w:t>
            </w:r>
          </w:p>
        </w:tc>
        <w:tc>
          <w:tcPr>
            <w:tcW w:w="3950" w:type="dxa"/>
            <w:gridSpan w:val="2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</w:rPr>
              <w:t>Способ подтверждения участником соответствия требованиям</w:t>
            </w:r>
          </w:p>
        </w:tc>
      </w:tr>
      <w:tr w:rsidR="00AF4BE0" w:rsidRPr="00F52E0C">
        <w:tc>
          <w:tcPr>
            <w:tcW w:w="717" w:type="dxa"/>
            <w:vMerge/>
            <w:vAlign w:val="center"/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606" w:type="dxa"/>
            <w:vMerge/>
            <w:vAlign w:val="center"/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7394" w:type="dxa"/>
            <w:gridSpan w:val="3"/>
            <w:vMerge/>
            <w:vAlign w:val="center"/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1915" w:type="dxa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2035" w:type="dxa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1</w:t>
            </w:r>
          </w:p>
        </w:tc>
        <w:tc>
          <w:tcPr>
            <w:tcW w:w="2606" w:type="dxa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2</w:t>
            </w:r>
          </w:p>
        </w:tc>
        <w:tc>
          <w:tcPr>
            <w:tcW w:w="7394" w:type="dxa"/>
            <w:gridSpan w:val="3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3</w:t>
            </w:r>
          </w:p>
        </w:tc>
        <w:tc>
          <w:tcPr>
            <w:tcW w:w="1915" w:type="dxa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4</w:t>
            </w:r>
          </w:p>
        </w:tc>
        <w:tc>
          <w:tcPr>
            <w:tcW w:w="2035" w:type="dxa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5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 xml:space="preserve">Требования к выполнению работ 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  <w:b/>
                <w:bCs/>
              </w:rPr>
              <w:t>Требования к способам и технологиям выполнения работ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</w:tcBorders>
            <w:shd w:val="clear" w:color="auto" w:fill="auto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Требования к перечню и объему выполняемых Работ</w:t>
            </w:r>
          </w:p>
        </w:tc>
        <w:tc>
          <w:tcPr>
            <w:tcW w:w="7394" w:type="dxa"/>
            <w:gridSpan w:val="3"/>
            <w:tcBorders>
              <w:top w:val="nil"/>
            </w:tcBorders>
            <w:shd w:val="clear" w:color="auto" w:fill="auto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Перечень и объём выполняемых Работ указан в таблице 3 настоящих ТТ.</w:t>
            </w:r>
          </w:p>
        </w:tc>
        <w:tc>
          <w:tcPr>
            <w:tcW w:w="1915" w:type="dxa"/>
            <w:tcBorders>
              <w:top w:val="nil"/>
            </w:tcBorders>
            <w:shd w:val="clear" w:color="auto" w:fill="auto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  <w:shd w:val="clear" w:color="auto" w:fill="auto"/>
          </w:tcPr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kern w:val="2"/>
                <w:lang w:val="ru-RU" w:eastAsia="ru-RU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</w:tcBorders>
            <w:shd w:val="clear" w:color="auto" w:fill="auto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Требования к перечню и объему закупаемых МТР</w:t>
            </w:r>
          </w:p>
        </w:tc>
        <w:tc>
          <w:tcPr>
            <w:tcW w:w="7394" w:type="dxa"/>
            <w:gridSpan w:val="3"/>
            <w:tcBorders>
              <w:top w:val="nil"/>
            </w:tcBorders>
            <w:shd w:val="clear" w:color="auto" w:fill="auto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Перечень и объем закупаемых МТР указан в таблице 4 настоящих ТТ.</w:t>
            </w:r>
          </w:p>
        </w:tc>
        <w:tc>
          <w:tcPr>
            <w:tcW w:w="1915" w:type="dxa"/>
            <w:tcBorders>
              <w:top w:val="nil"/>
            </w:tcBorders>
            <w:shd w:val="clear" w:color="auto" w:fill="auto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  <w:shd w:val="clear" w:color="auto" w:fill="auto"/>
          </w:tcPr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kern w:val="2"/>
                <w:lang w:val="ru-RU" w:eastAsia="ru-RU"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  <w:lang w:val="en-US"/>
              </w:rPr>
            </w:pP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Требования к организации работ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Организационно-технические мероприятия при выполнении работ</w:t>
            </w:r>
          </w:p>
        </w:tc>
        <w:tc>
          <w:tcPr>
            <w:tcW w:w="7394" w:type="dxa"/>
            <w:gridSpan w:val="3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При выполнении работ Подрядчик должен соблюдать требования в отношении соблюдения конфиденциальности, правил пропускного и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внутриобъектового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режима Заказчика, техники безопасности, пожарной и промышленной и информационной безопасности, охраны окружающей среды при выполнении работ.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</w:tcPr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b w:val="0"/>
                <w:kern w:val="2"/>
                <w:lang w:val="ru-RU" w:eastAsia="ru-RU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7394" w:type="dxa"/>
            <w:gridSpan w:val="3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spacing w:val="-4"/>
                <w:kern w:val="0"/>
                <w:lang w:eastAsia="ru-RU"/>
              </w:rPr>
              <w:t>Допуск персонала подрядчика для выполнения работ осуществляется в соответствии с: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приказом ПАО «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РусГидро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» от 28.04.2023 №300 (Регламент процесса «Допуска персонала подрядных организаций на объекты ПАО «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РусГидро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») (Приложение №2 к Техническим требованиям);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- инструкцией по оформлению заявок в 2026 году на допуск посетителей, автотранспортных средств, внос, вынос, ввоз, вывоз </w:t>
            </w: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lastRenderedPageBreak/>
              <w:t>товарно-материальных ценностей на территорию/ с территории АО «ММТС-9» (г. Москва, ул. Бутлерова, д.7)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(опубликованная по адресу: https://mmts9.ru/documents/);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Подготовку рабочих мест и допуск к выполнению работ выполняет персонал Заказчика.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b w:val="0"/>
                <w:kern w:val="2"/>
                <w:lang w:val="ru-RU" w:eastAsia="ru-RU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Требования к коммуникации</w:t>
            </w:r>
          </w:p>
        </w:tc>
        <w:tc>
          <w:tcPr>
            <w:tcW w:w="7394" w:type="dxa"/>
            <w:gridSpan w:val="3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  <w:kern w:val="0"/>
                <w:lang w:eastAsia="ru-RU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Назначаются ответственные лица от Подрядчика и Заказчика для оперативного взаимодействия. </w:t>
            </w:r>
          </w:p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Определяются каналы и периодичность совещаний.</w:t>
            </w:r>
          </w:p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  <w:kern w:val="0"/>
                <w:lang w:eastAsia="ru-RU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корпоративные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файлообменные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сервисы.</w:t>
            </w:r>
          </w:p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Подрядчиком должно быть исключено использование личных и/или общедоступных адресов электронной почты и/или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файлообменных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сервисов сотрудников Подрядчика.</w:t>
            </w:r>
          </w:p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Передача документации для согласования через открытые каналы связи без шифрования – запрещена.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b w:val="0"/>
                <w:kern w:val="2"/>
                <w:lang w:val="ru-RU" w:eastAsia="ru-RU"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Требования к оборудованию и программному обеспечению, используемому для выполнения Работ</w:t>
            </w:r>
          </w:p>
        </w:tc>
        <w:tc>
          <w:tcPr>
            <w:tcW w:w="7394" w:type="dxa"/>
            <w:gridSpan w:val="3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Для выполнения Работ и разработки документации в ходе выполнения Работ Подрядчик должен использовать оборудование, принадлежащее ему на законном основании.</w:t>
            </w:r>
          </w:p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Подрядчиком должно быть исключено применение личного оборудования и программного обеспечения, принадлежащих работникам Подрядчика.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  <w:b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Требования к используемым запасным частям и материалам</w:t>
            </w:r>
          </w:p>
        </w:tc>
        <w:tc>
          <w:tcPr>
            <w:tcW w:w="7394" w:type="dxa"/>
            <w:gridSpan w:val="3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Запасные части и материалы, необходимые для выполнения работ приобретаются подрядчиком самостоятельно согласно разработанным спецификациям (при необходимости).</w:t>
            </w:r>
          </w:p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 xml:space="preserve">Все материалы для выполнения монтажных и наладочных работ (шкафы, монтажные и крепежные элементы, оптические и медные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iCs/>
              </w:rPr>
              <w:t>патчкорды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iCs/>
              </w:rPr>
              <w:t>, и т.п.), в том числе и те, необходимость в которых будет выявлена по итогам разработки рабочей документации, приобретаются Подрядчиком и должны быть включены в стоимость выполнения работ.</w:t>
            </w:r>
            <w:r w:rsidRPr="00F52E0C">
              <w:rPr>
                <w:rFonts w:asciiTheme="majorHAnsi" w:eastAsia="Times New Roman" w:hAnsiTheme="majorHAnsi" w:cstheme="majorHAnsi"/>
                <w:iCs/>
              </w:rPr>
              <w:br/>
            </w: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Все поставляемые и применяемые запасные части, и материалы должны быть новыми и не использованными ранее.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 xml:space="preserve"> </w:t>
            </w:r>
          </w:p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b w:val="0"/>
                <w:kern w:val="2"/>
                <w:lang w:val="ru-RU" w:eastAsia="ru-RU"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  <w:b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‍</w:t>
            </w: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left"/>
              <w:rPr>
                <w:rFonts w:asciiTheme="majorHAnsi" w:hAnsiTheme="majorHAnsi" w:cstheme="majorHAnsi"/>
                <w:b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kern w:val="0"/>
                <w:lang w:eastAsia="ru-RU"/>
              </w:rPr>
              <w:t>Требования к процедурам выполнения Работ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Требования в отношении соблюдения конфиденциальности</w:t>
            </w:r>
          </w:p>
        </w:tc>
        <w:tc>
          <w:tcPr>
            <w:tcW w:w="7394" w:type="dxa"/>
            <w:gridSpan w:val="3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С Подрядчиком в обязательном порядке должно быть заключено Соглашение о конфиденциальности. Условия о конфиденциальности  могут быть включены в договор на оказание услуг в виде отдельного раздела вместо оформления отдельного Соглашения.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В рамках данного соглашения Подрядчик должен обеспечить режим конфиденциальности информации в отношении всей предоставленной и полученной во время выполнения Работ информации, в том числе не допускать ее разглашения третьим лицам и не использовать во вред Заказчику. Данное требование распространяется на любую конфиденциальную информацию, независимо от вида носителя, на котором она зафиксирована. Подрядчик и его работники обязаны обеспечивать специальные меры охраны при обработке конфиденциальной информации Заказчика, а также при передаче её по каналам связи.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keepNext/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7394" w:type="dxa"/>
            <w:gridSpan w:val="3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Выполнение работ и разработка документации должна осуществляться в соответствии с учетом требований следующих документов: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Политика информационной безопасности ПАО «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РусГидро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», утвержденная Приказом ПАО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РусГидро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от 12.10.2021 №958«Об утверждении Политики информационной безопасности ПАО «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РусГидро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»» (в ред. Приказа ПАО «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РусГидро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» от 06.06.2024 №366);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Федеральный закон от 27.07.2006 № 149-ФЗ  «Об информации, информационных технологиях и о защите информации»;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 Федеральный закон от 27.07.2006 № 152-ФЗ «О персональных данных»;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Федеральный закон от 26 июля 2017 г. № 187-ФЗ «О безопасности критической информационной инфраструктуры Российской Федерации»;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Федеральный закон от 29.07.2004 № 98-ФЗ «О коммерческой тайне»;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Указ Президента РФ от 06.03.1997 №188 «Об утверждении перечня конфиденциального характера»;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lastRenderedPageBreak/>
              <w:t>- Приказ ПАО «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РусГидро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» от 02.09.2022 №654 «Об утверждении Положения о порядке приемки в эксплуатацию информационных систем»;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- Приказ Минтруда России от 15.12.2020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No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903н «Об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утвержденииПравил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по охране труда при эксплуатации электроустановок»;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- </w:t>
            </w:r>
            <w:r w:rsidRPr="00F52E0C">
              <w:rPr>
                <w:rFonts w:asciiTheme="majorHAnsi" w:eastAsia="Times New Roman" w:hAnsiTheme="majorHAnsi" w:cstheme="majorHAnsi"/>
                <w:bCs/>
                <w:kern w:val="0"/>
                <w:lang w:eastAsia="ru-RU"/>
              </w:rPr>
              <w:t>ГОСТ 34.201-2020. Межгосударственный стандарт. 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ГОСТ 34.602-2020 Информационные технологии (ИТ). Комплекс стандартов на автоматизированные системы. Техническое задание на создание автоматизированной системы;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ГОСТ Р 59792-2021 Информационные технологии (ИТ). Комплекс стандартов на автоматизированные системы. Виды испытаний автоматизированных систем;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ГОСТ Р 59793-2021 Информационные технологии (ИТ). Комплекс стандартов на автоматизированные системы. Автоматизированные системы. Стадии создания;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ГОСТ Р 59795-2021 Информационные технологии (ИТ). Комплекс стандартов на автоматизированные системы. Автоматизированные системы. Требования к содержанию документов;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ГОСТ Р 59853-2021 Информационные технологии (ИТ). Комплекс стандартов на автоматизированные системы. Автоматизированные системы. Термины и определения.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keepNext/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Требование к информационной безопасности</w:t>
            </w:r>
          </w:p>
        </w:tc>
        <w:tc>
          <w:tcPr>
            <w:tcW w:w="7394" w:type="dxa"/>
            <w:gridSpan w:val="3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  <w:kern w:val="0"/>
                <w:lang w:eastAsia="ru-RU"/>
              </w:rPr>
              <w:t xml:space="preserve">В ходе выполнения работ Подрядчик должен обеспечить принятие соответствующих мер по обеспечению безопасности (в </w:t>
            </w:r>
            <w:proofErr w:type="spellStart"/>
            <w:r w:rsidRPr="00F52E0C">
              <w:rPr>
                <w:rFonts w:asciiTheme="majorHAnsi" w:eastAsia="Aptos" w:hAnsiTheme="majorHAnsi" w:cstheme="majorHAnsi"/>
                <w:kern w:val="0"/>
                <w:lang w:eastAsia="ru-RU"/>
              </w:rPr>
              <w:t>т.ч</w:t>
            </w:r>
            <w:proofErr w:type="spellEnd"/>
            <w:r w:rsidRPr="00F52E0C">
              <w:rPr>
                <w:rFonts w:asciiTheme="majorHAnsi" w:eastAsia="Aptos" w:hAnsiTheme="majorHAnsi" w:cstheme="majorHAnsi"/>
                <w:kern w:val="0"/>
                <w:lang w:eastAsia="ru-RU"/>
              </w:rPr>
              <w:t>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 xml:space="preserve">Подрядчик обязан уведомить Заказчика (в письменном виде в течении 3 рабочих дней с момента выявления) обо всех инцидентах </w:t>
            </w:r>
            <w:r w:rsidRPr="00F52E0C">
              <w:rPr>
                <w:rFonts w:asciiTheme="majorHAnsi" w:eastAsia="Aptos" w:hAnsiTheme="majorHAnsi" w:cstheme="majorHAnsi"/>
              </w:rPr>
              <w:lastRenderedPageBreak/>
              <w:t xml:space="preserve">информационной безопасности (в </w:t>
            </w:r>
            <w:proofErr w:type="spellStart"/>
            <w:r w:rsidRPr="00F52E0C">
              <w:rPr>
                <w:rFonts w:asciiTheme="majorHAnsi" w:eastAsia="Aptos" w:hAnsiTheme="majorHAnsi" w:cstheme="majorHAnsi"/>
              </w:rPr>
              <w:t>т.ч</w:t>
            </w:r>
            <w:proofErr w:type="spellEnd"/>
            <w:r w:rsidRPr="00F52E0C">
              <w:rPr>
                <w:rFonts w:asciiTheme="majorHAnsi" w:eastAsia="Aptos" w:hAnsiTheme="majorHAnsi" w:cstheme="majorHAnsi"/>
              </w:rPr>
              <w:t>. факты несанкционированных доступа, ознакомления, изменения, распространения и/или разглашения) связанных с любой информацией (вне зависимости от вида ее носителя) полученной от Заказчика и/или образованной в ходе выполнения работ.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  <w:kern w:val="0"/>
                <w:lang w:eastAsia="ru-RU"/>
              </w:rPr>
              <w:t>Публикация или передача третьим лицам любой информации (вне зависимости от вида ее носителя) полученной от Заказчика и/или образующейся в ходе выполнения работ (за исключением случаев предусмотренных законодательством РФ) без согласования с Заказчиком запрещена.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keepNext/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Требования к контролю качества работ и материалов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Контроль качества используемых запасных частей и материалов</w:t>
            </w:r>
          </w:p>
        </w:tc>
        <w:tc>
          <w:tcPr>
            <w:tcW w:w="7394" w:type="dxa"/>
            <w:gridSpan w:val="3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Подрядчик должен обеспечить входной контроль поступающих материалов и запасных частей, включающий в себя проверку:</w:t>
            </w:r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наличия соответствующих сертификатов в соответствии с требованиями постановления Правительства Российской Федерации от 01.12.2009 N 982 (ред. от 21.02.2018) «Об утверждении единого перечня продукции, подлежащей обязательной сертификации»;</w:t>
            </w:r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наличия маркировки, сохранности упаковки, наличия и сохранности защитных и окрасочных покрытий и т.п.;</w:t>
            </w:r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комплектности поставляемых материалов.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</w:p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b w:val="0"/>
                <w:bCs/>
                <w:kern w:val="2"/>
                <w:lang w:val="ru-RU" w:eastAsia="ru-RU"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Требования к персоналу подрядчика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Calibri" w:hAnsiTheme="majorHAnsi" w:cstheme="majorHAnsi"/>
                <w:iCs/>
              </w:rPr>
              <w:t>Требования к обучению</w:t>
            </w:r>
          </w:p>
        </w:tc>
        <w:tc>
          <w:tcPr>
            <w:tcW w:w="7394" w:type="dxa"/>
            <w:gridSpan w:val="3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Calibri" w:hAnsiTheme="majorHAnsi" w:cstheme="majorHAnsi"/>
                <w:iCs/>
              </w:rPr>
              <w:t>Работники Подрядчика 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 и представить их до начала работ.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  <w:b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Требования к безопасности работ и охране труда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Требования к безопасности выполняемых работ</w:t>
            </w:r>
          </w:p>
        </w:tc>
        <w:tc>
          <w:tcPr>
            <w:tcW w:w="7394" w:type="dxa"/>
            <w:gridSpan w:val="3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Подрядчик должен:</w:t>
            </w:r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3"/>
              </w:numPr>
              <w:spacing w:after="0"/>
              <w:ind w:left="0"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 xml:space="preserve"> соблюдать требования действующего федерального законодательства Российской Федерации, нормативных правовых актов субъектов Российской Федерации, в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iCs/>
              </w:rPr>
              <w:t>т.ч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iCs/>
              </w:rPr>
              <w:t xml:space="preserve">. законодательство об </w:t>
            </w: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 xml:space="preserve">охране окружающей среды, промышленной и пожарной безопасности, охране труда,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iCs/>
              </w:rPr>
              <w:t>энергоэффективности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iCs/>
              </w:rPr>
              <w:t>, а также все прочие законы и нормативные акты, относящиеся к сфере деятельности;</w:t>
            </w:r>
          </w:p>
          <w:p w:rsidR="00AF4BE0" w:rsidRPr="00F52E0C" w:rsidRDefault="00F52E0C" w:rsidP="00F52E0C">
            <w:pPr>
              <w:widowControl w:val="0"/>
              <w:tabs>
                <w:tab w:val="left" w:pos="567"/>
              </w:tabs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Подрядчик обязан:</w:t>
            </w:r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3"/>
              </w:numPr>
              <w:spacing w:after="0"/>
              <w:ind w:left="0"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Согласие с требованием</w:t>
            </w:r>
          </w:p>
        </w:tc>
        <w:tc>
          <w:tcPr>
            <w:tcW w:w="2035" w:type="dxa"/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  <w:b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</w:rPr>
              <w:t>Требования к МТР, поставляемым Подрядчиком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69" w:type="dxa"/>
            <w:gridSpan w:val="3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tabs>
                <w:tab w:val="left" w:pos="426"/>
              </w:tabs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Style w:val="af7"/>
                <w:rFonts w:asciiTheme="majorHAnsi" w:eastAsia="Times New Roman" w:hAnsiTheme="majorHAnsi" w:cstheme="majorHAnsi"/>
                <w:b w:val="0"/>
                <w:i w:val="0"/>
                <w:color w:val="000000"/>
                <w:kern w:val="0"/>
                <w:shd w:val="clear" w:color="auto" w:fill="auto"/>
                <w:lang w:eastAsia="ru-RU"/>
              </w:rPr>
              <w:t>Функциональные и технические характеристики</w:t>
            </w:r>
          </w:p>
        </w:tc>
        <w:tc>
          <w:tcPr>
            <w:tcW w:w="7331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tabs>
                <w:tab w:val="left" w:pos="426"/>
              </w:tabs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Style w:val="af7"/>
                <w:rFonts w:asciiTheme="majorHAnsi" w:eastAsia="Times New Roman" w:hAnsiTheme="majorHAnsi" w:cstheme="majorHAnsi"/>
                <w:b w:val="0"/>
                <w:i w:val="0"/>
                <w:color w:val="000000"/>
                <w:kern w:val="0"/>
                <w:shd w:val="clear" w:color="auto" w:fill="auto"/>
                <w:lang w:eastAsia="ru-RU"/>
              </w:rPr>
              <w:t>Требования к техническим и функциональным характеристикам поставляемого оборудования и материалов, которые должны быть использованы при выполнении Работ, указаны в Приложении 3 к Техническим требованиям.</w:t>
            </w:r>
          </w:p>
          <w:p w:rsidR="00AF4BE0" w:rsidRPr="00F52E0C" w:rsidRDefault="00F52E0C" w:rsidP="00F52E0C">
            <w:pPr>
              <w:pStyle w:val="a1"/>
              <w:widowControl w:val="0"/>
              <w:tabs>
                <w:tab w:val="left" w:pos="426"/>
              </w:tabs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Style w:val="af7"/>
                <w:rFonts w:asciiTheme="majorHAnsi" w:eastAsia="Times New Roman" w:hAnsiTheme="majorHAnsi" w:cstheme="majorHAnsi"/>
                <w:b w:val="0"/>
                <w:i w:val="0"/>
                <w:color w:val="000000"/>
                <w:kern w:val="0"/>
                <w:shd w:val="clear" w:color="auto" w:fill="auto"/>
                <w:lang w:eastAsia="ru-RU"/>
              </w:rPr>
              <w:t>Оборудование должно соответствовать наименованию или параметрам эквивалентности.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69" w:type="dxa"/>
            <w:gridSpan w:val="3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Тара</w:t>
            </w:r>
          </w:p>
        </w:tc>
        <w:tc>
          <w:tcPr>
            <w:tcW w:w="7331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Оборудование должно поставляться упакованным в тару, обеспечивающую его полную сохранность от всякого рода повреждений и порчи, с учетом возможной перевозки и длительного хранения. Тара и упаковка входят в цену поставляемого оборудования, за исключением случаев, специально оговоренных Поставщиком и Покупателем.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69" w:type="dxa"/>
            <w:gridSpan w:val="3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Упаковка</w:t>
            </w:r>
          </w:p>
        </w:tc>
        <w:tc>
          <w:tcPr>
            <w:tcW w:w="7331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 xml:space="preserve">Оборудование должно поставляться в фирменной упаковке, защищающей от повреждений и воздействия внешней среды. </w:t>
            </w:r>
          </w:p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Упаковка Оборудования должна соответствовать требованиям ГОСТа Р71784-2024. Каждая единица поставляемого Оборудования должна быть упакована в стандартную оригинальную заводскую упаковку.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69" w:type="dxa"/>
            <w:gridSpan w:val="3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Маркировка</w:t>
            </w:r>
          </w:p>
        </w:tc>
        <w:tc>
          <w:tcPr>
            <w:tcW w:w="7331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Каждая единица поставляемого Оборудования должна иметь на заводской упаковке четкое указание наименования, производителя и другой предусмотренной производителем информации.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69" w:type="dxa"/>
            <w:gridSpan w:val="3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Доставка</w:t>
            </w:r>
          </w:p>
        </w:tc>
        <w:tc>
          <w:tcPr>
            <w:tcW w:w="7331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Доставка осуществляется до ЦОД М9 по адресу: 117485, Москва, ул. Бутлерова, д. 7, собственными силами Поставщика (включая подъём на этаж)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left"/>
              <w:rPr>
                <w:rFonts w:asciiTheme="majorHAnsi" w:eastAsia="Times New Roman" w:hAnsiTheme="majorHAnsi" w:cstheme="majorHAnsi"/>
                <w:b/>
                <w:bCs/>
                <w:kern w:val="0"/>
                <w:lang w:eastAsia="ru-RU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kern w:val="0"/>
                <w:lang w:eastAsia="ru-RU"/>
              </w:rPr>
              <w:t xml:space="preserve">Требования к гарантиям, гарантийному и послегарантийному обслуживанию </w:t>
            </w:r>
          </w:p>
        </w:tc>
        <w:tc>
          <w:tcPr>
            <w:tcW w:w="1915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69" w:type="dxa"/>
            <w:gridSpan w:val="3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left"/>
              <w:rPr>
                <w:rFonts w:asciiTheme="majorHAnsi" w:eastAsia="Times New Roman" w:hAnsiTheme="majorHAnsi" w:cstheme="majorHAnsi"/>
                <w:kern w:val="0"/>
                <w:lang w:eastAsia="ru-RU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Гарантии, гарантийное и послегарантийное обслуживание</w:t>
            </w:r>
          </w:p>
        </w:tc>
        <w:tc>
          <w:tcPr>
            <w:tcW w:w="7331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tabs>
                <w:tab w:val="left" w:pos="426"/>
              </w:tabs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Style w:val="af7"/>
                <w:rFonts w:asciiTheme="majorHAnsi" w:hAnsiTheme="majorHAnsi" w:cstheme="majorHAnsi"/>
                <w:b w:val="0"/>
                <w:i w:val="0"/>
                <w:color w:val="000000"/>
                <w:shd w:val="clear" w:color="auto" w:fill="auto"/>
              </w:rPr>
              <w:t>Требования к гарантиям, гарантийному и послегарантийному обслуживанию поставляемого Оборудования, которое должно быть использовано при выполнении Работ, указаны в Приложении 3 к Техническим требованиям.</w:t>
            </w:r>
          </w:p>
        </w:tc>
        <w:tc>
          <w:tcPr>
            <w:tcW w:w="1915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left"/>
              <w:rPr>
                <w:rFonts w:asciiTheme="majorHAnsi" w:hAnsiTheme="majorHAnsi" w:cstheme="majorHAnsi"/>
                <w:b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  <w:kern w:val="0"/>
                <w:lang w:eastAsia="ru-RU"/>
              </w:rPr>
              <w:t>Требования к комплектации и документам, поставляемым вместе с МТР</w:t>
            </w:r>
          </w:p>
        </w:tc>
        <w:tc>
          <w:tcPr>
            <w:tcW w:w="1915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69" w:type="dxa"/>
            <w:gridSpan w:val="3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Комплектация и документы, поставляемые вместе с МТР</w:t>
            </w:r>
          </w:p>
        </w:tc>
        <w:tc>
          <w:tcPr>
            <w:tcW w:w="7331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 xml:space="preserve">Требования к комплектации и документам, поставляемым вместе с Оборудованием </w:t>
            </w:r>
            <w:r w:rsidRPr="00F52E0C">
              <w:rPr>
                <w:rStyle w:val="af7"/>
                <w:rFonts w:asciiTheme="majorHAnsi" w:eastAsia="Times New Roman" w:hAnsiTheme="majorHAnsi" w:cstheme="majorHAnsi"/>
                <w:b w:val="0"/>
                <w:i w:val="0"/>
                <w:color w:val="000000"/>
                <w:shd w:val="clear" w:color="auto" w:fill="auto"/>
              </w:rPr>
              <w:t>указаны в Приложении 3 к Техническим требованиям.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kern w:val="0"/>
                <w:lang w:eastAsia="ru-RU"/>
              </w:rPr>
              <w:t>Требования к происхождению поставляемого МТР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69" w:type="dxa"/>
            <w:gridSpan w:val="3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Страна происхождения</w:t>
            </w:r>
          </w:p>
        </w:tc>
        <w:tc>
          <w:tcPr>
            <w:tcW w:w="7331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  <w:bCs/>
              </w:rPr>
            </w:pPr>
            <w:r w:rsidRPr="00F52E0C">
              <w:rPr>
                <w:rFonts w:asciiTheme="majorHAnsi" w:hAnsiTheme="majorHAnsi" w:cstheme="majorHAnsi"/>
                <w:bCs/>
              </w:rPr>
              <w:t>Требования к стране происхождения Оборудования</w:t>
            </w:r>
            <w:r w:rsidRPr="00F52E0C">
              <w:rPr>
                <w:rFonts w:asciiTheme="majorHAnsi" w:hAnsiTheme="majorHAnsi" w:cstheme="majorHAnsi"/>
                <w:iCs/>
              </w:rPr>
              <w:t xml:space="preserve"> представлены </w:t>
            </w:r>
            <w:r w:rsidRPr="00F52E0C">
              <w:rPr>
                <w:rFonts w:asciiTheme="majorHAnsi" w:hAnsiTheme="majorHAnsi" w:cstheme="majorHAnsi"/>
                <w:iCs/>
                <w:spacing w:val="-4"/>
              </w:rPr>
              <w:t>в Приложении № 3 к настоящим Техническим требованиям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bCs/>
              </w:rPr>
              <w:t>Требования к результатам работ</w:t>
            </w:r>
          </w:p>
        </w:tc>
        <w:tc>
          <w:tcPr>
            <w:tcW w:w="1915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Общие требования к результатам работ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</w:tcPr>
          <w:p w:rsidR="00AF4BE0" w:rsidRPr="00F52E0C" w:rsidRDefault="00F52E0C" w:rsidP="00F52E0C">
            <w:pPr>
              <w:widowControl w:val="0"/>
              <w:shd w:val="clear" w:color="auto" w:fill="FFFFFF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Результат выполнения Работ в целом</w:t>
            </w:r>
          </w:p>
        </w:tc>
        <w:tc>
          <w:tcPr>
            <w:tcW w:w="7394" w:type="dxa"/>
            <w:gridSpan w:val="3"/>
          </w:tcPr>
          <w:p w:rsidR="00AF4BE0" w:rsidRPr="00F52E0C" w:rsidRDefault="00F52E0C" w:rsidP="00F52E0C">
            <w:pPr>
              <w:widowControl w:val="0"/>
              <w:shd w:val="clear" w:color="auto" w:fill="FFFFFF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 xml:space="preserve">По результатам выполнения работ Подрядчик должен предоставить  </w:t>
            </w: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Акт о готовности Системы противодействия целевым атакам (EDR) к вводу в промышленную эксплуатацию.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</w:p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b w:val="0"/>
                <w:kern w:val="2"/>
                <w:lang w:val="ru-RU" w:eastAsia="ru-RU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</w:tcBorders>
          </w:tcPr>
          <w:p w:rsidR="00AF4BE0" w:rsidRPr="00F52E0C" w:rsidRDefault="00F52E0C" w:rsidP="00F52E0C">
            <w:pPr>
              <w:pStyle w:val="lst"/>
              <w:tabs>
                <w:tab w:val="clear" w:pos="0"/>
              </w:tabs>
              <w:spacing w:before="0" w:after="0" w:line="240" w:lineRule="auto"/>
              <w:ind w:left="0"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Требование к результатам выполнения Работ по этапу разработка рабочей документации</w:t>
            </w:r>
          </w:p>
        </w:tc>
        <w:tc>
          <w:tcPr>
            <w:tcW w:w="7394" w:type="dxa"/>
            <w:gridSpan w:val="3"/>
            <w:tcBorders>
              <w:top w:val="nil"/>
            </w:tcBorders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>По результатам выполнения работ Подрядчик должен согласовать и предоставить комплект документов: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0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Ведомость рабочей документации;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0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План производства работ;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0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Программа и методика испытаний;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0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Схема установки оборудования в стойке;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0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Сетевые схемы (L2, L3).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Требование к результатам выполнения Работ по этапу выполнение монтажных и </w:t>
            </w:r>
            <w:r w:rsidRPr="00F52E0C">
              <w:rPr>
                <w:rFonts w:asciiTheme="majorHAnsi" w:eastAsia="Times New Roman" w:hAnsiTheme="majorHAnsi" w:cstheme="majorHAnsi"/>
                <w:spacing w:val="-4"/>
              </w:rPr>
              <w:t>наладочных</w:t>
            </w: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работ</w:t>
            </w:r>
          </w:p>
        </w:tc>
        <w:tc>
          <w:tcPr>
            <w:tcW w:w="7394" w:type="dxa"/>
            <w:gridSpan w:val="3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Работы по данному этапу производятся на Площадке Заказчика ЦОД М9 и включают следующие виды Работ: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9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Монтажные работы;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9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spacing w:val="-4"/>
              </w:rPr>
              <w:t>Наладочные</w:t>
            </w: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работы на поставленном оборудовании в ЦОД М9;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9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Конфигурация программного обеспечения, предоставляемого Заказчиком, с последующим развертыванием на поставленном </w:t>
            </w: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lastRenderedPageBreak/>
              <w:t>Подрядчиком Оборудовании, в ЦОД М9, а также в ИА и филиалах  Заказчика, в соответствии с проектным решением;</w:t>
            </w:r>
          </w:p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 xml:space="preserve">По результатам выполнения работ данного этапа Подрядчик должен разработать, согласовать и предоставить </w:t>
            </w: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Акт о завершении ПНР.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Требование к результатам выполнения Работ по этапу разработка исполнительной и эксплуатационной документации</w:t>
            </w:r>
          </w:p>
        </w:tc>
        <w:tc>
          <w:tcPr>
            <w:tcW w:w="7394" w:type="dxa"/>
            <w:gridSpan w:val="3"/>
            <w:tcBorders>
              <w:top w:val="nil"/>
            </w:tcBorders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>По результатам выполнения работ данного этапа Подрядчик должен разработать, согласовать и предоставить комплект документов:</w:t>
            </w:r>
          </w:p>
          <w:p w:rsidR="00AF4BE0" w:rsidRPr="00F52E0C" w:rsidRDefault="00F52E0C" w:rsidP="00F52E0C">
            <w:pPr>
              <w:pStyle w:val="tl"/>
              <w:widowControl w:val="0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Эксплуатационную документацию: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>- Ведомость эксплуатационной документации;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>- Технический паспорт;</w:t>
            </w:r>
          </w:p>
          <w:p w:rsidR="00AF4BE0" w:rsidRPr="00F52E0C" w:rsidRDefault="00F52E0C" w:rsidP="00F52E0C">
            <w:pPr>
              <w:widowControl w:val="0"/>
              <w:suppressAutoHyphens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Руководство администратора;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Руководство по эксплуатации;</w:t>
            </w:r>
          </w:p>
          <w:p w:rsidR="00AF4BE0" w:rsidRPr="00F52E0C" w:rsidRDefault="00F52E0C" w:rsidP="00F52E0C">
            <w:pPr>
              <w:pStyle w:val="tlst"/>
              <w:widowControl w:val="0"/>
              <w:suppressAutoHyphens w:val="0"/>
              <w:ind w:left="0" w:firstLine="0"/>
              <w:contextualSpacing w:val="0"/>
              <w:rPr>
                <w:rFonts w:asciiTheme="majorHAnsi" w:eastAsia="Times New Roman" w:hAnsiTheme="majorHAnsi" w:cstheme="majorHAnsi"/>
                <w:kern w:val="0"/>
                <w:sz w:val="24"/>
                <w:lang w:eastAsia="ru-RU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sz w:val="24"/>
                <w:lang w:eastAsia="ru-RU"/>
              </w:rPr>
              <w:t>- Регламент штатного обслуживания;</w:t>
            </w:r>
          </w:p>
          <w:p w:rsidR="00AF4BE0" w:rsidRPr="00F52E0C" w:rsidRDefault="00F52E0C" w:rsidP="00F52E0C">
            <w:pPr>
              <w:pStyle w:val="tlst"/>
              <w:widowControl w:val="0"/>
              <w:suppressAutoHyphens w:val="0"/>
              <w:ind w:left="0" w:firstLine="0"/>
              <w:contextualSpacing w:val="0"/>
              <w:rPr>
                <w:rFonts w:asciiTheme="majorHAnsi" w:eastAsia="Times New Roman" w:hAnsiTheme="majorHAnsi" w:cstheme="majorHAnsi"/>
                <w:kern w:val="0"/>
                <w:sz w:val="24"/>
                <w:lang w:eastAsia="ru-RU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sz w:val="24"/>
                <w:lang w:eastAsia="ru-RU"/>
              </w:rPr>
              <w:t>- Регламент аварийного обслуживания;</w:t>
            </w:r>
          </w:p>
          <w:p w:rsidR="00AF4BE0" w:rsidRPr="00F52E0C" w:rsidRDefault="00F52E0C" w:rsidP="00F52E0C">
            <w:pPr>
              <w:pStyle w:val="tlst"/>
              <w:widowControl w:val="0"/>
              <w:suppressAutoHyphens w:val="0"/>
              <w:ind w:left="0" w:firstLine="0"/>
              <w:contextualSpacing w:val="0"/>
              <w:rPr>
                <w:rFonts w:asciiTheme="majorHAnsi" w:eastAsia="Times New Roman" w:hAnsiTheme="majorHAnsi" w:cstheme="majorHAnsi"/>
                <w:kern w:val="0"/>
                <w:sz w:val="24"/>
                <w:lang w:eastAsia="ru-RU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sz w:val="24"/>
                <w:lang w:eastAsia="ru-RU"/>
              </w:rPr>
              <w:t>- Регламент резервного копирования;</w:t>
            </w:r>
          </w:p>
          <w:p w:rsidR="00AF4BE0" w:rsidRPr="00F52E0C" w:rsidRDefault="00F52E0C" w:rsidP="00F52E0C">
            <w:pPr>
              <w:pStyle w:val="tl"/>
              <w:widowControl w:val="0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Исполнительную документацию, включающую в себя: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Схему развертывания Системы противодействия целевым атакам (EDR);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Схему интеграций;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Список установленных агентов;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Журналы развертываний.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Требование к результатам выполнения Работ по этапу ПСИ с последующим вводом в опытную и промышленную эксплуатацию</w:t>
            </w:r>
          </w:p>
        </w:tc>
        <w:tc>
          <w:tcPr>
            <w:tcW w:w="7394" w:type="dxa"/>
            <w:gridSpan w:val="3"/>
            <w:tcBorders>
              <w:top w:val="nil"/>
            </w:tcBorders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 xml:space="preserve">По результатам выполнения работ данного этапа Подрядчик должен разработать, согласовать и предоставить по </w:t>
            </w: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Системе противодействия целевым атакам (EDR)</w:t>
            </w:r>
            <w:r w:rsidRPr="00F52E0C">
              <w:rPr>
                <w:rFonts w:asciiTheme="majorHAnsi" w:eastAsia="Aptos" w:hAnsiTheme="majorHAnsi" w:cstheme="majorHAnsi"/>
              </w:rPr>
              <w:t>:</w:t>
            </w:r>
          </w:p>
          <w:p w:rsidR="00AF4BE0" w:rsidRPr="00F52E0C" w:rsidRDefault="00F52E0C" w:rsidP="00F52E0C">
            <w:pPr>
              <w:widowControl w:val="0"/>
              <w:suppressAutoHyphens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Протокол ПСИ с указанием по ИА, ЦОД м9 и филиалам соответствующих испытаний;</w:t>
            </w:r>
          </w:p>
          <w:p w:rsidR="00AF4BE0" w:rsidRPr="00F52E0C" w:rsidRDefault="00F52E0C" w:rsidP="00F52E0C">
            <w:pPr>
              <w:widowControl w:val="0"/>
              <w:suppressAutoHyphens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Акт ввода в опытную эксплуатацию;</w:t>
            </w:r>
          </w:p>
          <w:p w:rsidR="00AF4BE0" w:rsidRPr="00F52E0C" w:rsidRDefault="00F52E0C" w:rsidP="00F52E0C">
            <w:pPr>
              <w:widowControl w:val="0"/>
              <w:suppressAutoHyphens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Акт ввода в промышленную эксплуатацию;</w:t>
            </w:r>
          </w:p>
          <w:p w:rsidR="00AF4BE0" w:rsidRPr="00F52E0C" w:rsidRDefault="00F52E0C" w:rsidP="00F52E0C">
            <w:pPr>
              <w:widowControl w:val="0"/>
              <w:suppressAutoHyphens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Заключение;</w:t>
            </w:r>
          </w:p>
          <w:p w:rsidR="00AF4BE0" w:rsidRPr="00F52E0C" w:rsidRDefault="00F52E0C" w:rsidP="00F52E0C">
            <w:pPr>
              <w:widowControl w:val="0"/>
              <w:suppressAutoHyphens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Проект приказа о вводе в опытную эксплуатацию;</w:t>
            </w:r>
          </w:p>
          <w:p w:rsidR="00AF4BE0" w:rsidRPr="00F52E0C" w:rsidRDefault="00F52E0C" w:rsidP="00F52E0C">
            <w:pPr>
              <w:widowControl w:val="0"/>
              <w:suppressAutoHyphens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Проект приказа о вводе в промышленную эксплуатацию.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kern w:val="0"/>
                <w:lang w:eastAsia="ru-RU"/>
              </w:rPr>
              <w:t>Требования к безопасности использования результата выполнения Работ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color w:val="000000"/>
                <w:kern w:val="0"/>
                <w:lang w:eastAsia="ru-RU"/>
              </w:rPr>
              <w:t xml:space="preserve">Требования к информационной безопасности </w:t>
            </w:r>
            <w:r w:rsidRPr="00F52E0C">
              <w:rPr>
                <w:rFonts w:asciiTheme="majorHAnsi" w:eastAsia="Times New Roman" w:hAnsiTheme="majorHAnsi" w:cstheme="majorHAnsi"/>
                <w:color w:val="000000"/>
                <w:kern w:val="0"/>
                <w:lang w:eastAsia="ru-RU"/>
              </w:rPr>
              <w:lastRenderedPageBreak/>
              <w:t>результата выполнения Работ</w:t>
            </w:r>
          </w:p>
        </w:tc>
        <w:tc>
          <w:tcPr>
            <w:tcW w:w="7394" w:type="dxa"/>
            <w:gridSpan w:val="3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a1"/>
              <w:widowControl w:val="0"/>
              <w:spacing w:after="0"/>
              <w:ind w:left="0"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lastRenderedPageBreak/>
              <w:t xml:space="preserve">Требования информационной безопасности должны обеспечиваться на всех стадиях жизненного цикла Системы противодействия целевым атакам (EDR) с учетом всех сторон, вовлеченных в процессы </w:t>
            </w: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lastRenderedPageBreak/>
              <w:t>жизненного цикла (разработчиков, заказчиков, поставщиков продуктов и услуг, эксплуатирующих и надзорных подразделений Общества).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  <w:b/>
                <w:bCs/>
              </w:rPr>
              <w:t>Требования к порядку приемки результатов выполнения договора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15" w:type="dxa"/>
            <w:gridSpan w:val="2"/>
            <w:tcBorders>
              <w:right w:val="nil"/>
            </w:tcBorders>
            <w:vAlign w:val="center"/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>Требования к приемке результатов работ</w:t>
            </w:r>
          </w:p>
        </w:tc>
        <w:tc>
          <w:tcPr>
            <w:tcW w:w="7385" w:type="dxa"/>
            <w:gridSpan w:val="2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>Все комплекты документов, разрабатываемые Подрядчиком в рамках всех этапов работ, указанных в п. 2.1. настоящей таблицы, должны быть согласованы с Заказчиком, все замечания на момент приемки должны быть устранены.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eastAsia="Aptos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>Все выявленные замечания на этапах внедрения проектных решений Системы противодействия целевым атакам (</w:t>
            </w:r>
            <w:r w:rsidRPr="00F52E0C">
              <w:rPr>
                <w:rFonts w:asciiTheme="majorHAnsi" w:eastAsia="Aptos" w:hAnsiTheme="majorHAnsi" w:cstheme="majorHAnsi"/>
                <w:lang w:val="en-US"/>
              </w:rPr>
              <w:t>EDR</w:t>
            </w:r>
            <w:r w:rsidRPr="00F52E0C">
              <w:rPr>
                <w:rFonts w:asciiTheme="majorHAnsi" w:eastAsia="Aptos" w:hAnsiTheme="majorHAnsi" w:cstheme="majorHAnsi"/>
              </w:rPr>
              <w:t>) должны быть устранены, при необходимости в проектные решения должны быть внесены соответствующие изменения, согласованные с Заказчиком.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>Все виды испытаний поставленных и развернутых программных средств в составе проектных решений внедрения Системы противодействия целевым атакам (</w:t>
            </w:r>
            <w:r w:rsidRPr="00F52E0C">
              <w:rPr>
                <w:rFonts w:asciiTheme="majorHAnsi" w:eastAsia="Aptos" w:hAnsiTheme="majorHAnsi" w:cstheme="majorHAnsi"/>
                <w:lang w:val="en-US"/>
              </w:rPr>
              <w:t>EDR</w:t>
            </w:r>
            <w:r w:rsidRPr="00F52E0C">
              <w:rPr>
                <w:rFonts w:asciiTheme="majorHAnsi" w:eastAsia="Aptos" w:hAnsiTheme="majorHAnsi" w:cstheme="majorHAnsi"/>
              </w:rPr>
              <w:t>) должны быть выполнены в соответствии с разработанными (п. 2.1.2 настоящей таблицы) Подрядчиком и согласованными Заказчиком программами и методиками испытаний, все замечания выявленные в рамках испытаний на момент приемки работ должны быть устранены.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Требования к документации, описывающей результат выполнения Работ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Требование к оформлению документации</w:t>
            </w:r>
          </w:p>
        </w:tc>
        <w:tc>
          <w:tcPr>
            <w:tcW w:w="7394" w:type="dxa"/>
            <w:gridSpan w:val="3"/>
          </w:tcPr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Вся документация, разрабатываемая Подрядчиком в рамках работ, указанных в п. 2.1. настоящей таблицы, должна быть разработана в соответствии с требованиями нормативно-правовых актов и нормативно-технических документов, указанных в п. 1.4.2 настоящей таблицы.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Вся разрабатываемая документация должна быть выполнена на русском языке.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Вся разрабатываемая документация должна быть передана Заказчику в 1 экз. на бумажном носителе и в 1 экз. в электронном виде.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Электронный формат предоставляемых документов должен соответствовать: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Portable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Document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Format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(PDF) - для сканированных или не редактируемых копий документов;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Open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Document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</w:t>
            </w:r>
            <w:proofErr w:type="spellStart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Format</w:t>
            </w:r>
            <w:proofErr w:type="spellEnd"/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(ODF):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lastRenderedPageBreak/>
              <w:t xml:space="preserve"> ODT - для оригинальных редактируемых текстовых документов,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ODS - для оригинальных редактируемых документов, содержащих табличные данные.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 VSDX – для редактируемых копий графических схем.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  <w:kern w:val="0"/>
                <w:lang w:eastAsia="ru-RU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В ходе проведения работ электронный формат предоставления документов может быть изменен/уточнен при наличии технических возможностей и по взаимному согласованию Заказчика и Подрядчика.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  <w:kern w:val="0"/>
                <w:lang w:eastAsia="ru-RU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Программа и методика испытаний выполняется с учетом требований </w:t>
            </w:r>
            <w:r w:rsidRPr="00F52E0C">
              <w:rPr>
                <w:rFonts w:asciiTheme="majorHAnsi" w:eastAsia="Times New Roman" w:hAnsiTheme="majorHAnsi" w:cstheme="majorHAnsi"/>
                <w:color w:val="000000" w:themeColor="text1"/>
                <w:kern w:val="0"/>
                <w:lang w:eastAsia="ru-RU"/>
              </w:rPr>
              <w:t>ГОСТ 59795-2021 и ГОСТ Р 59792–2021.</w:t>
            </w:r>
            <w:bookmarkStart w:id="21" w:name="_Toc237341387"/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  <w:kern w:val="0"/>
                <w:lang w:eastAsia="ru-RU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Допускается ссылка на документацию, свободно доступную, либо поставляемую разработчиком или производителем в комплекте с оборудованием и программным обеспечением в рамках работ по настоящим ТТ.</w:t>
            </w:r>
            <w:bookmarkStart w:id="22" w:name="_Toc237341388"/>
            <w:bookmarkEnd w:id="21"/>
            <w:bookmarkEnd w:id="22"/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Согласие с требованием</w:t>
            </w:r>
          </w:p>
        </w:tc>
        <w:tc>
          <w:tcPr>
            <w:tcW w:w="2035" w:type="dxa"/>
          </w:tcPr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kern w:val="2"/>
                <w:lang w:val="ru-RU" w:eastAsia="en-US"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2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  <w:iCs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Документы, передаваемые Заказчику по результатам выполняемых Работ</w:t>
            </w:r>
          </w:p>
        </w:tc>
        <w:tc>
          <w:tcPr>
            <w:tcW w:w="7394" w:type="dxa"/>
            <w:gridSpan w:val="3"/>
          </w:tcPr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В результате выполнения работ Подрядчиком</w:t>
            </w:r>
            <w:r w:rsidRPr="00F52E0C">
              <w:rPr>
                <w:rFonts w:asciiTheme="majorHAnsi" w:eastAsia="Times New Roman" w:hAnsiTheme="majorHAnsi" w:cstheme="majorHAnsi"/>
                <w:color w:val="000000"/>
                <w:kern w:val="0"/>
                <w:lang w:eastAsia="ru-RU"/>
              </w:rPr>
              <w:t xml:space="preserve"> должен быть разработан, согласован и передан Заказчику следующий комплект документов: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Ведомость рабочей документации;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План производства работ;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Программа и методика испытаний;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Схема установки оборудования в стойке;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 xml:space="preserve">Сетевые схемы (L2, L3). 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Акт о завершении ПНР.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Эксплуатационную документацию: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Ведомость эксплуатационной документации;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Технический паспорт;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Руководство администратора;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Руководство по эксплуатации;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Регламент штатного обслуживания;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Регламент аварийного обслуживания;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Регламент резервного копирования;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Исполнительную документацию, включающую в себя: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Схему развертывания Системы противодействия целевым атакам (EDR);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Схему интеграций;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lastRenderedPageBreak/>
              <w:t>- Список установленных агентов;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Журналы развертываний.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Протокол ПСИ с указанием по ИА, ЦОД м9 и филиалам соответствующих испытаний;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Акт ввода в опытную эксплуатацию;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Акт ввода в промышленную эксплуатацию;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Заключение;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Проект приказа о вводе в опытную эксплуатацию;</w:t>
            </w:r>
          </w:p>
          <w:p w:rsidR="00AF4BE0" w:rsidRPr="00F52E0C" w:rsidRDefault="00F52E0C" w:rsidP="00F52E0C">
            <w:pPr>
              <w:widowControl w:val="0"/>
              <w:tabs>
                <w:tab w:val="left" w:pos="319"/>
              </w:tabs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- Проект приказа о вводе в промышленную эксплуатацию.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Согласие с требованием</w:t>
            </w:r>
          </w:p>
        </w:tc>
        <w:tc>
          <w:tcPr>
            <w:tcW w:w="2035" w:type="dxa"/>
          </w:tcPr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kern w:val="2"/>
                <w:lang w:val="ru-RU" w:eastAsia="en-US"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‍</w:t>
            </w: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lef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  <w:kern w:val="0"/>
                <w:lang w:eastAsia="ru-RU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Соблюдение требований при выполнении Работ</w:t>
            </w:r>
          </w:p>
        </w:tc>
        <w:tc>
          <w:tcPr>
            <w:tcW w:w="7394" w:type="dxa"/>
            <w:gridSpan w:val="3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В соответствии с требованиями документов, указанных в п. 1.4.2 настоящей таблицы.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Требования к ответственности и гарантиям подрядчика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15" w:type="dxa"/>
            <w:gridSpan w:val="2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Гарантии качества</w:t>
            </w:r>
          </w:p>
        </w:tc>
        <w:tc>
          <w:tcPr>
            <w:tcW w:w="7385" w:type="dxa"/>
            <w:gridSpan w:val="2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Подрядчик гарантирует выполнение всех работ в соответствии с таблицей 3 в сроки указанные в таблице 5.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</w:rPr>
              <w:t>Гарантийный срок на поставляемое оборудование</w:t>
            </w:r>
          </w:p>
        </w:tc>
        <w:tc>
          <w:tcPr>
            <w:tcW w:w="7394" w:type="dxa"/>
            <w:gridSpan w:val="3"/>
          </w:tcPr>
          <w:p w:rsidR="00AF4BE0" w:rsidRPr="00F52E0C" w:rsidRDefault="00F52E0C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  <w:iCs/>
              </w:rPr>
            </w:pPr>
            <w:r w:rsidRPr="00F52E0C">
              <w:rPr>
                <w:rFonts w:asciiTheme="majorHAnsi" w:eastAsia="Times New Roman" w:hAnsiTheme="majorHAnsi" w:cstheme="majorHAnsi"/>
                <w:iCs/>
                <w:kern w:val="0"/>
                <w:lang w:eastAsia="ru-RU"/>
              </w:rPr>
              <w:t xml:space="preserve">Требования к гарантийному сроку производителя на поставляемое оборудование представлены </w:t>
            </w:r>
            <w:r w:rsidRPr="00F52E0C">
              <w:rPr>
                <w:rFonts w:asciiTheme="majorHAnsi" w:eastAsia="Times New Roman" w:hAnsiTheme="majorHAnsi" w:cstheme="majorHAnsi"/>
                <w:iCs/>
                <w:spacing w:val="-4"/>
                <w:kern w:val="0"/>
                <w:lang w:eastAsia="ru-RU"/>
              </w:rPr>
              <w:t>в Приложении № 3 к настоящим Техническим требованиям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Гарантийный срок на результат работ</w:t>
            </w:r>
          </w:p>
        </w:tc>
        <w:tc>
          <w:tcPr>
            <w:tcW w:w="7394" w:type="dxa"/>
            <w:gridSpan w:val="3"/>
            <w:tcBorders>
              <w:top w:val="nil"/>
            </w:tcBorders>
          </w:tcPr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 xml:space="preserve">Гарантийный срок на результат выполнения работ (в </w:t>
            </w:r>
            <w:proofErr w:type="spellStart"/>
            <w:r w:rsidRPr="00F52E0C">
              <w:rPr>
                <w:rFonts w:asciiTheme="majorHAnsi" w:eastAsia="Aptos" w:hAnsiTheme="majorHAnsi" w:cstheme="majorHAnsi"/>
              </w:rPr>
              <w:t>т.ч</w:t>
            </w:r>
            <w:proofErr w:type="spellEnd"/>
            <w:r w:rsidRPr="00F52E0C">
              <w:rPr>
                <w:rFonts w:asciiTheme="majorHAnsi" w:eastAsia="Aptos" w:hAnsiTheme="majorHAnsi" w:cstheme="majorHAnsi"/>
              </w:rPr>
              <w:t>. на электронные носители информации) должен составлять не менее 36 месяцев с даты подписания универсально-передаточных документов.</w:t>
            </w:r>
          </w:p>
          <w:p w:rsidR="00AF4BE0" w:rsidRPr="00F52E0C" w:rsidRDefault="00F52E0C" w:rsidP="00F52E0C">
            <w:pPr>
              <w:pStyle w:val="tl"/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Aptos" w:hAnsiTheme="majorHAnsi" w:cstheme="majorHAnsi"/>
              </w:rPr>
              <w:t>Гарантия не предполагает выполнение дополнительных работ по актуализации проектной документации в случаях изменений законодательства РФ и/или требований организационно-распорядительных документов ПАО «</w:t>
            </w:r>
            <w:proofErr w:type="spellStart"/>
            <w:r w:rsidRPr="00F52E0C">
              <w:rPr>
                <w:rFonts w:asciiTheme="majorHAnsi" w:eastAsia="Aptos" w:hAnsiTheme="majorHAnsi" w:cstheme="majorHAnsi"/>
              </w:rPr>
              <w:t>РусГидро</w:t>
            </w:r>
            <w:proofErr w:type="spellEnd"/>
            <w:r w:rsidRPr="00F52E0C">
              <w:rPr>
                <w:rFonts w:asciiTheme="majorHAnsi" w:eastAsia="Aptos" w:hAnsiTheme="majorHAnsi" w:cstheme="majorHAnsi"/>
              </w:rPr>
              <w:t>» принятых после даты подписания акта о приемке выполненных работ.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tabs>
                <w:tab w:val="left" w:pos="426"/>
              </w:tabs>
              <w:spacing w:after="0"/>
              <w:ind w:firstLine="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0"/>
                <w:numId w:val="2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keepNext/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 xml:space="preserve">Требования к субподрядным организациям, </w:t>
            </w: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привлекаемым к выполнению работ</w:t>
            </w:r>
          </w:p>
        </w:tc>
        <w:tc>
          <w:tcPr>
            <w:tcW w:w="7394" w:type="dxa"/>
            <w:gridSpan w:val="3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 xml:space="preserve"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</w:t>
            </w: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квалификационного уровня, а также готовность и возможность выполнения ими работ.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lastRenderedPageBreak/>
              <w:t>Согласие с требованием</w:t>
            </w:r>
          </w:p>
        </w:tc>
        <w:tc>
          <w:tcPr>
            <w:tcW w:w="2035" w:type="dxa"/>
          </w:tcPr>
          <w:p w:rsidR="00AF4BE0" w:rsidRPr="00F52E0C" w:rsidRDefault="00AF4BE0" w:rsidP="00F52E0C">
            <w:pPr>
              <w:pStyle w:val="aff7"/>
              <w:keepNext w:val="0"/>
              <w:widowControl w:val="0"/>
              <w:spacing w:before="0" w:after="0"/>
              <w:jc w:val="left"/>
              <w:outlineLvl w:val="2"/>
              <w:rPr>
                <w:rFonts w:asciiTheme="majorHAnsi" w:eastAsia="Times New Roman" w:hAnsiTheme="majorHAnsi" w:cstheme="majorHAnsi"/>
                <w:kern w:val="2"/>
                <w:lang w:val="ru-RU" w:eastAsia="en-US"/>
              </w:rPr>
            </w:pPr>
          </w:p>
        </w:tc>
      </w:tr>
      <w:tr w:rsidR="00AF4BE0" w:rsidRPr="00F52E0C">
        <w:tc>
          <w:tcPr>
            <w:tcW w:w="717" w:type="dxa"/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0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000" w:type="dxa"/>
            <w:gridSpan w:val="4"/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Прочие требования к выполняемым работам</w:t>
            </w:r>
          </w:p>
        </w:tc>
        <w:tc>
          <w:tcPr>
            <w:tcW w:w="191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eastAsia="Times New Roman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  <w:tc>
          <w:tcPr>
            <w:tcW w:w="2035" w:type="dxa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b/>
              </w:rPr>
              <w:t>-//-</w:t>
            </w:r>
          </w:p>
        </w:tc>
      </w:tr>
      <w:tr w:rsidR="00AF4BE0" w:rsidRPr="00F52E0C">
        <w:tc>
          <w:tcPr>
            <w:tcW w:w="717" w:type="dxa"/>
            <w:tcBorders>
              <w:top w:val="nil"/>
            </w:tcBorders>
            <w:vAlign w:val="center"/>
          </w:tcPr>
          <w:p w:rsidR="00AF4BE0" w:rsidRPr="00F52E0C" w:rsidRDefault="00AF4BE0" w:rsidP="00F52E0C">
            <w:pPr>
              <w:pStyle w:val="a1"/>
              <w:widowControl w:val="0"/>
              <w:numPr>
                <w:ilvl w:val="1"/>
                <w:numId w:val="11"/>
              </w:numPr>
              <w:spacing w:after="0"/>
              <w:ind w:left="0" w:firstLine="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Дистрибутив программного обеспечения</w:t>
            </w:r>
          </w:p>
        </w:tc>
        <w:tc>
          <w:tcPr>
            <w:tcW w:w="7394" w:type="dxa"/>
            <w:gridSpan w:val="3"/>
            <w:tcBorders>
              <w:top w:val="nil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</w:rPr>
              <w:t>Дистрибутив программного обеспечения Системы противодействия целевым атакам (EDR) предоставляется Заказчиком Подрядчику.</w:t>
            </w:r>
          </w:p>
        </w:tc>
        <w:tc>
          <w:tcPr>
            <w:tcW w:w="1915" w:type="dxa"/>
            <w:tcBorders>
              <w:top w:val="nil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eastAsia="Times New Roman" w:hAnsiTheme="majorHAnsi" w:cstheme="majorHAnsi"/>
                <w:iCs/>
              </w:rPr>
              <w:t>Согласие с требованием</w:t>
            </w:r>
          </w:p>
        </w:tc>
        <w:tc>
          <w:tcPr>
            <w:tcW w:w="2035" w:type="dxa"/>
            <w:tcBorders>
              <w:top w:val="nil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  <w:sectPr w:rsidR="00AF4BE0" w:rsidRPr="00F52E0C" w:rsidSect="00F52E0C">
          <w:headerReference w:type="default" r:id="rId14"/>
          <w:headerReference w:type="first" r:id="rId15"/>
          <w:pgSz w:w="16838" w:h="11906" w:orient="landscape"/>
          <w:pgMar w:top="1134" w:right="851" w:bottom="1134" w:left="1418" w:header="183" w:footer="0" w:gutter="0"/>
          <w:cols w:space="720"/>
          <w:formProt w:val="0"/>
          <w:docGrid w:linePitch="100"/>
        </w:sectPr>
      </w:pPr>
    </w:p>
    <w:p w:rsidR="00AF4BE0" w:rsidRPr="00F52E0C" w:rsidRDefault="00F52E0C" w:rsidP="00F52E0C">
      <w:pPr>
        <w:pStyle w:val="1"/>
        <w:spacing w:after="0"/>
        <w:ind w:left="0" w:firstLine="0"/>
        <w:jc w:val="both"/>
        <w:rPr>
          <w:rFonts w:asciiTheme="majorHAnsi" w:hAnsiTheme="majorHAnsi" w:cstheme="majorHAnsi"/>
        </w:rPr>
      </w:pPr>
      <w:bookmarkStart w:id="23" w:name="_Toc144806324"/>
      <w:bookmarkStart w:id="24" w:name="_Toc241826521"/>
      <w:r w:rsidRPr="00F52E0C">
        <w:rPr>
          <w:rFonts w:asciiTheme="majorHAnsi" w:hAnsiTheme="majorHAnsi" w:cstheme="majorHAnsi"/>
        </w:rPr>
        <w:lastRenderedPageBreak/>
        <w:t>Требования к документации по ценообразованию на этапе закупки</w:t>
      </w:r>
      <w:bookmarkEnd w:id="23"/>
      <w:bookmarkEnd w:id="24"/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bookmarkStart w:id="25" w:name="_Hlk144751940"/>
      <w:r w:rsidRPr="00F52E0C">
        <w:rPr>
          <w:rFonts w:asciiTheme="majorHAnsi" w:hAnsiTheme="majorHAnsi" w:cstheme="majorHAnsi"/>
        </w:rPr>
        <w:t>Требования к оформлению и составлению смет или расчетов на выполнение работ/услуг представлены в приложении №1 к настоящим Техническим требованиям.</w:t>
      </w:r>
      <w:bookmarkEnd w:id="25"/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  <w:b/>
          <w:bCs/>
        </w:rPr>
      </w:pPr>
      <w:r w:rsidRPr="00F52E0C">
        <w:rPr>
          <w:rFonts w:asciiTheme="majorHAnsi" w:hAnsiTheme="majorHAnsi" w:cstheme="majorHAnsi"/>
        </w:rPr>
        <w:br w:type="page"/>
      </w:r>
    </w:p>
    <w:p w:rsidR="00AF4BE0" w:rsidRPr="00F52E0C" w:rsidRDefault="00F52E0C" w:rsidP="00F52E0C">
      <w:pPr>
        <w:pStyle w:val="1"/>
        <w:spacing w:after="0"/>
        <w:ind w:left="0" w:firstLine="0"/>
        <w:jc w:val="both"/>
        <w:rPr>
          <w:rFonts w:asciiTheme="majorHAnsi" w:hAnsiTheme="majorHAnsi" w:cstheme="majorHAnsi"/>
        </w:rPr>
      </w:pPr>
      <w:bookmarkStart w:id="26" w:name="_Toc144806325"/>
      <w:bookmarkStart w:id="27" w:name="_Toc241826522"/>
      <w:r w:rsidRPr="00F52E0C">
        <w:rPr>
          <w:rFonts w:asciiTheme="majorHAnsi" w:hAnsiTheme="majorHAnsi" w:cstheme="majorHAnsi"/>
        </w:rPr>
        <w:lastRenderedPageBreak/>
        <w:t>Требования к документации по ценообразованию на этапе заключения (исполнения) договора</w:t>
      </w:r>
      <w:bookmarkEnd w:id="26"/>
      <w:bookmarkEnd w:id="27"/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Требования к оформлению и составлению смет или расчетов на выполнение работ/услуг представлены в приложении №1 к настоящим Техническим требованиям.</w:t>
      </w: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  <w:b/>
          <w:bCs/>
        </w:rPr>
      </w:pPr>
      <w:r w:rsidRPr="00F52E0C">
        <w:rPr>
          <w:rFonts w:asciiTheme="majorHAnsi" w:hAnsiTheme="majorHAnsi" w:cstheme="majorHAnsi"/>
        </w:rPr>
        <w:br w:type="page"/>
      </w:r>
    </w:p>
    <w:p w:rsidR="00AF4BE0" w:rsidRPr="00F52E0C" w:rsidRDefault="00F52E0C" w:rsidP="00F52E0C">
      <w:pPr>
        <w:pStyle w:val="1"/>
        <w:spacing w:after="0"/>
        <w:ind w:left="0" w:firstLine="0"/>
        <w:rPr>
          <w:rFonts w:asciiTheme="majorHAnsi" w:hAnsiTheme="majorHAnsi" w:cstheme="majorHAnsi"/>
        </w:rPr>
      </w:pPr>
      <w:bookmarkStart w:id="28" w:name="_Toc144806326"/>
      <w:bookmarkStart w:id="29" w:name="_Toc241826523"/>
      <w:r w:rsidRPr="00F52E0C">
        <w:rPr>
          <w:rFonts w:asciiTheme="majorHAnsi" w:hAnsiTheme="majorHAnsi" w:cstheme="majorHAnsi"/>
        </w:rPr>
        <w:lastRenderedPageBreak/>
        <w:t>Приложения</w:t>
      </w:r>
      <w:bookmarkEnd w:id="28"/>
      <w:bookmarkEnd w:id="29"/>
    </w:p>
    <w:p w:rsidR="00AF4BE0" w:rsidRPr="006D7E3B" w:rsidRDefault="00F52E0C" w:rsidP="006D7E3B">
      <w:pPr>
        <w:ind w:firstLine="0"/>
      </w:pPr>
      <w:bookmarkStart w:id="30" w:name="_Toc144806327"/>
      <w:r w:rsidRPr="006D7E3B">
        <w:t>Приложение №1. Требования к оформлению и составлению сметной документации.</w:t>
      </w:r>
      <w:bookmarkEnd w:id="30"/>
    </w:p>
    <w:p w:rsidR="00AF4BE0" w:rsidRPr="006D7E3B" w:rsidRDefault="00F52E0C" w:rsidP="006D7E3B">
      <w:pPr>
        <w:ind w:firstLine="0"/>
      </w:pPr>
      <w:bookmarkStart w:id="31" w:name="_Toc144806328"/>
      <w:r w:rsidRPr="006D7E3B">
        <w:t xml:space="preserve">Приложение №2. </w:t>
      </w:r>
      <w:bookmarkEnd w:id="31"/>
      <w:r w:rsidRPr="006D7E3B">
        <w:t>Приказ ПАО «</w:t>
      </w:r>
      <w:proofErr w:type="spellStart"/>
      <w:r w:rsidRPr="006D7E3B">
        <w:t>РусГидро</w:t>
      </w:r>
      <w:proofErr w:type="spellEnd"/>
      <w:r w:rsidRPr="006D7E3B">
        <w:t>» от 28.04.2023 №300 «Об утверждении Регламента процесса «Допуск персонала подрядных организаций на объекты ПАО «</w:t>
      </w:r>
      <w:proofErr w:type="spellStart"/>
      <w:r w:rsidRPr="006D7E3B">
        <w:t>РусГидро</w:t>
      </w:r>
      <w:proofErr w:type="spellEnd"/>
      <w:r w:rsidRPr="006D7E3B">
        <w:t>».</w:t>
      </w:r>
    </w:p>
    <w:p w:rsidR="00AF4BE0" w:rsidRDefault="00F52E0C" w:rsidP="006D7E3B">
      <w:pPr>
        <w:ind w:firstLine="0"/>
      </w:pPr>
      <w:r w:rsidRPr="006D7E3B">
        <w:t>Приложение №3. Требования к Оборудованию (индивидуальные требования по каждой позиции перечня Оборудования).</w:t>
      </w:r>
    </w:p>
    <w:p w:rsidR="006D7E3B" w:rsidRDefault="006D7E3B" w:rsidP="006D7E3B">
      <w:pPr>
        <w:ind w:firstLine="0"/>
      </w:pPr>
    </w:p>
    <w:p w:rsidR="006D7E3B" w:rsidRDefault="006D7E3B" w:rsidP="006D7E3B">
      <w:pPr>
        <w:ind w:firstLine="0"/>
      </w:pPr>
    </w:p>
    <w:p w:rsidR="006D7E3B" w:rsidRPr="006D7E3B" w:rsidRDefault="006D7E3B" w:rsidP="006D7E3B">
      <w:pPr>
        <w:ind w:firstLine="0"/>
        <w:sectPr w:rsidR="006D7E3B" w:rsidRPr="006D7E3B" w:rsidSect="00F52E0C">
          <w:headerReference w:type="default" r:id="rId16"/>
          <w:headerReference w:type="first" r:id="rId17"/>
          <w:pgSz w:w="11906" w:h="16838"/>
          <w:pgMar w:top="1134" w:right="851" w:bottom="1134" w:left="1418" w:header="709" w:footer="0" w:gutter="0"/>
          <w:cols w:space="720"/>
          <w:formProt w:val="0"/>
          <w:docGrid w:linePitch="360"/>
        </w:sectPr>
      </w:pPr>
    </w:p>
    <w:p w:rsidR="00AF4BE0" w:rsidRPr="007828C7" w:rsidRDefault="00F52E0C" w:rsidP="007828C7">
      <w:pPr>
        <w:pStyle w:val="aff"/>
        <w:jc w:val="right"/>
        <w:rPr>
          <w:rFonts w:asciiTheme="majorHAnsi" w:hAnsiTheme="majorHAnsi" w:cstheme="majorHAnsi"/>
          <w:sz w:val="24"/>
          <w:szCs w:val="24"/>
        </w:rPr>
      </w:pPr>
      <w:r w:rsidRPr="007828C7">
        <w:rPr>
          <w:rFonts w:asciiTheme="majorHAnsi" w:hAnsiTheme="majorHAnsi" w:cstheme="majorHAnsi"/>
          <w:sz w:val="24"/>
          <w:szCs w:val="24"/>
        </w:rPr>
        <w:lastRenderedPageBreak/>
        <w:t>Приложение №1 к ТТ</w:t>
      </w:r>
    </w:p>
    <w:p w:rsidR="00AF4BE0" w:rsidRPr="007828C7" w:rsidRDefault="007828C7" w:rsidP="006D7E3B">
      <w:pPr>
        <w:pStyle w:val="20"/>
        <w:numPr>
          <w:ilvl w:val="0"/>
          <w:numId w:val="0"/>
        </w:numPr>
        <w:ind w:left="432"/>
        <w:rPr>
          <w:rFonts w:asciiTheme="majorHAnsi" w:hAnsiTheme="majorHAnsi" w:cstheme="majorHAnsi"/>
        </w:rPr>
      </w:pPr>
      <w:bookmarkStart w:id="32" w:name="_Toc241826524"/>
      <w:r w:rsidRPr="007828C7">
        <w:rPr>
          <w:rFonts w:asciiTheme="majorHAnsi" w:hAnsiTheme="majorHAnsi" w:cstheme="majorHAnsi"/>
          <w:b w:val="0"/>
        </w:rPr>
        <w:t>Приложение №1. Требования к оформлению и составлению сметной документации</w:t>
      </w:r>
      <w:bookmarkEnd w:id="32"/>
    </w:p>
    <w:p w:rsidR="00AF4BE0" w:rsidRPr="00A62929" w:rsidRDefault="00F52E0C" w:rsidP="00A62929">
      <w:pPr>
        <w:ind w:left="709" w:firstLine="0"/>
        <w:jc w:val="right"/>
      </w:pPr>
      <w:r w:rsidRPr="00A62929">
        <w:t>Приложение № 1</w:t>
      </w:r>
    </w:p>
    <w:p w:rsidR="00AF4BE0" w:rsidRDefault="00F52E0C" w:rsidP="00A62929">
      <w:pPr>
        <w:ind w:left="709" w:firstLine="0"/>
        <w:jc w:val="right"/>
      </w:pPr>
      <w:r w:rsidRPr="00A62929">
        <w:t>к Приложению № 1 к ТТ</w:t>
      </w:r>
    </w:p>
    <w:p w:rsidR="00A62929" w:rsidRPr="00A62929" w:rsidRDefault="00A62929" w:rsidP="00A62929">
      <w:pPr>
        <w:ind w:left="709" w:firstLine="0"/>
        <w:jc w:val="right"/>
      </w:pPr>
    </w:p>
    <w:p w:rsidR="00AF4BE0" w:rsidRPr="00F52E0C" w:rsidRDefault="00F52E0C" w:rsidP="00F52E0C">
      <w:pPr>
        <w:tabs>
          <w:tab w:val="left" w:pos="0"/>
          <w:tab w:val="left" w:pos="7513"/>
        </w:tabs>
        <w:spacing w:after="0"/>
        <w:ind w:firstLine="0"/>
        <w:contextualSpacing w:val="0"/>
        <w:jc w:val="center"/>
        <w:rPr>
          <w:rFonts w:asciiTheme="majorHAnsi" w:hAnsiTheme="majorHAnsi" w:cstheme="majorHAnsi"/>
          <w:b/>
          <w:bCs/>
        </w:rPr>
      </w:pPr>
      <w:r w:rsidRPr="00F52E0C">
        <w:rPr>
          <w:rFonts w:asciiTheme="majorHAnsi" w:hAnsiTheme="majorHAnsi" w:cstheme="majorHAnsi"/>
          <w:b/>
          <w:bCs/>
        </w:rPr>
        <w:t>Требования к оформлению и составлению спецификации поставляемого оборудования</w:t>
      </w:r>
    </w:p>
    <w:p w:rsidR="00AF4BE0" w:rsidRPr="00F52E0C" w:rsidRDefault="00AF4BE0" w:rsidP="00F52E0C">
      <w:pPr>
        <w:tabs>
          <w:tab w:val="left" w:pos="0"/>
          <w:tab w:val="left" w:pos="7513"/>
        </w:tabs>
        <w:spacing w:after="0"/>
        <w:ind w:firstLine="0"/>
        <w:contextualSpacing w:val="0"/>
        <w:jc w:val="center"/>
        <w:rPr>
          <w:rFonts w:asciiTheme="majorHAnsi" w:hAnsiTheme="majorHAnsi" w:cstheme="majorHAnsi"/>
          <w:b/>
          <w:bCs/>
        </w:rPr>
      </w:pPr>
    </w:p>
    <w:p w:rsidR="00AF4BE0" w:rsidRPr="00F52E0C" w:rsidRDefault="00F52E0C" w:rsidP="00F52E0C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134"/>
          <w:tab w:val="left" w:pos="1418"/>
        </w:tabs>
        <w:ind w:left="0" w:firstLine="0"/>
        <w:jc w:val="both"/>
        <w:rPr>
          <w:rFonts w:asciiTheme="majorHAnsi" w:hAnsiTheme="majorHAnsi" w:cstheme="majorHAnsi"/>
          <w:sz w:val="24"/>
          <w:szCs w:val="24"/>
          <w:u w:val="single"/>
        </w:rPr>
      </w:pPr>
      <w:r w:rsidRPr="00F52E0C">
        <w:rPr>
          <w:rFonts w:asciiTheme="majorHAnsi" w:hAnsiTheme="majorHAnsi" w:cstheme="majorHAnsi"/>
          <w:sz w:val="24"/>
          <w:szCs w:val="24"/>
        </w:rPr>
        <w:t>Настоящие требования разработаны для единого подхода к оформлению и составлению документации при поставке оборудования.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134"/>
          <w:tab w:val="left" w:pos="1418"/>
        </w:tabs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Ниже представлен шаблон спецификации поставляемого оборудования:</w:t>
      </w:r>
    </w:p>
    <w:p w:rsidR="00AF4BE0" w:rsidRPr="00F52E0C" w:rsidRDefault="00AF4BE0" w:rsidP="00F52E0C">
      <w:pPr>
        <w:pStyle w:val="ConsPlusNormal"/>
        <w:widowControl/>
        <w:tabs>
          <w:tab w:val="left" w:pos="284"/>
          <w:tab w:val="left" w:pos="1134"/>
          <w:tab w:val="left" w:pos="1418"/>
        </w:tabs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2"/>
        <w:gridCol w:w="492"/>
        <w:gridCol w:w="862"/>
        <w:gridCol w:w="848"/>
        <w:gridCol w:w="718"/>
        <w:gridCol w:w="947"/>
        <w:gridCol w:w="1246"/>
        <w:gridCol w:w="1365"/>
        <w:gridCol w:w="511"/>
        <w:gridCol w:w="1464"/>
        <w:gridCol w:w="678"/>
        <w:gridCol w:w="803"/>
        <w:gridCol w:w="567"/>
        <w:gridCol w:w="1007"/>
        <w:gridCol w:w="1012"/>
        <w:gridCol w:w="1527"/>
      </w:tblGrid>
      <w:tr w:rsidR="00AF4BE0" w:rsidRPr="00F52E0C" w:rsidTr="00F52E0C">
        <w:trPr>
          <w:trHeight w:val="1635"/>
        </w:trPr>
        <w:tc>
          <w:tcPr>
            <w:tcW w:w="1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№ пар-</w:t>
            </w:r>
            <w:proofErr w:type="spellStart"/>
            <w:r w:rsidRPr="00F52E0C">
              <w:rPr>
                <w:rFonts w:asciiTheme="majorHAnsi" w:hAnsiTheme="majorHAnsi" w:cstheme="majorHAnsi"/>
              </w:rPr>
              <w:t>тии</w:t>
            </w:r>
            <w:proofErr w:type="spellEnd"/>
          </w:p>
        </w:tc>
        <w:tc>
          <w:tcPr>
            <w:tcW w:w="1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№ поз.</w:t>
            </w:r>
          </w:p>
        </w:tc>
        <w:tc>
          <w:tcPr>
            <w:tcW w:w="3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F52E0C">
              <w:rPr>
                <w:rFonts w:asciiTheme="majorHAnsi" w:hAnsiTheme="majorHAnsi" w:cstheme="majorHAnsi"/>
              </w:rPr>
              <w:t>Наиме-нование</w:t>
            </w:r>
            <w:proofErr w:type="spellEnd"/>
            <w:r w:rsidRPr="00F52E0C">
              <w:rPr>
                <w:rFonts w:asciiTheme="majorHAnsi" w:hAnsiTheme="majorHAnsi" w:cstheme="majorHAnsi"/>
              </w:rPr>
              <w:t xml:space="preserve"> обору-</w:t>
            </w:r>
            <w:proofErr w:type="spellStart"/>
            <w:r w:rsidRPr="00F52E0C">
              <w:rPr>
                <w:rFonts w:asciiTheme="majorHAnsi" w:hAnsiTheme="majorHAnsi" w:cstheme="majorHAnsi"/>
              </w:rPr>
              <w:t>дования</w:t>
            </w:r>
            <w:proofErr w:type="spellEnd"/>
            <w:r w:rsidRPr="00F52E0C">
              <w:rPr>
                <w:rFonts w:asciiTheme="majorHAnsi" w:hAnsiTheme="majorHAnsi" w:cstheme="majorHAnsi"/>
              </w:rPr>
              <w:t xml:space="preserve">  </w:t>
            </w:r>
          </w:p>
        </w:tc>
        <w:tc>
          <w:tcPr>
            <w:tcW w:w="3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Артикул, тип, марка</w:t>
            </w:r>
          </w:p>
        </w:tc>
        <w:tc>
          <w:tcPr>
            <w:tcW w:w="2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Завод </w:t>
            </w:r>
            <w:proofErr w:type="spellStart"/>
            <w:r w:rsidRPr="00F52E0C">
              <w:rPr>
                <w:rFonts w:asciiTheme="majorHAnsi" w:hAnsiTheme="majorHAnsi" w:cstheme="majorHAnsi"/>
              </w:rPr>
              <w:t>изгото-витель</w:t>
            </w:r>
            <w:proofErr w:type="spellEnd"/>
          </w:p>
        </w:tc>
        <w:tc>
          <w:tcPr>
            <w:tcW w:w="3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Страна </w:t>
            </w:r>
            <w:proofErr w:type="spellStart"/>
            <w:r w:rsidRPr="00F52E0C">
              <w:rPr>
                <w:rFonts w:asciiTheme="majorHAnsi" w:hAnsiTheme="majorHAnsi" w:cstheme="majorHAnsi"/>
              </w:rPr>
              <w:t>происхож-дения</w:t>
            </w:r>
            <w:proofErr w:type="spellEnd"/>
            <w:r w:rsidRPr="00F52E0C">
              <w:rPr>
                <w:rFonts w:asciiTheme="majorHAnsi" w:hAnsiTheme="majorHAnsi" w:cstheme="majorHAnsi"/>
              </w:rPr>
              <w:t xml:space="preserve"> Товара</w:t>
            </w:r>
          </w:p>
        </w:tc>
        <w:tc>
          <w:tcPr>
            <w:tcW w:w="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Страна регистрации производителя Оборудования </w:t>
            </w:r>
          </w:p>
        </w:tc>
        <w:tc>
          <w:tcPr>
            <w:tcW w:w="2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Код ОКПД 2 (с наименованием)</w:t>
            </w:r>
          </w:p>
        </w:tc>
        <w:tc>
          <w:tcPr>
            <w:tcW w:w="1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Ед. изм.</w:t>
            </w:r>
          </w:p>
        </w:tc>
        <w:tc>
          <w:tcPr>
            <w:tcW w:w="5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 Порядковые номера реестровых записей, под которыми Товар включен в реестры, предусмотренные пунктом 2 Постановления Правительства РФ от 03.12.2020 № 2013</w:t>
            </w:r>
          </w:p>
        </w:tc>
        <w:tc>
          <w:tcPr>
            <w:tcW w:w="2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Коли-</w:t>
            </w:r>
            <w:proofErr w:type="spellStart"/>
            <w:r w:rsidRPr="00F52E0C">
              <w:rPr>
                <w:rFonts w:asciiTheme="majorHAnsi" w:hAnsiTheme="majorHAnsi" w:cstheme="majorHAnsi"/>
              </w:rPr>
              <w:t>чество</w:t>
            </w:r>
            <w:proofErr w:type="spellEnd"/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Цена за единицу руб. без НДС</w:t>
            </w:r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Цена руб. без НДС</w:t>
            </w:r>
          </w:p>
        </w:tc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НДС 22% / НДС не облагается, руб.</w:t>
            </w:r>
          </w:p>
        </w:tc>
        <w:tc>
          <w:tcPr>
            <w:tcW w:w="3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Стоимость, руб. с НДС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Перечень сопроводительных документов (в том числе подтверждающих качество Оборудования)</w:t>
            </w:r>
          </w:p>
        </w:tc>
      </w:tr>
      <w:tr w:rsidR="00AF4BE0" w:rsidRPr="00F52E0C" w:rsidTr="00F52E0C">
        <w:trPr>
          <w:trHeight w:val="476"/>
        </w:trPr>
        <w:tc>
          <w:tcPr>
            <w:tcW w:w="1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4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00"/>
        </w:trPr>
        <w:tc>
          <w:tcPr>
            <w:tcW w:w="17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2</w:t>
            </w:r>
          </w:p>
        </w:tc>
        <w:tc>
          <w:tcPr>
            <w:tcW w:w="34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3</w:t>
            </w:r>
          </w:p>
        </w:tc>
        <w:tc>
          <w:tcPr>
            <w:tcW w:w="30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4</w:t>
            </w:r>
          </w:p>
        </w:tc>
        <w:tc>
          <w:tcPr>
            <w:tcW w:w="25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5</w:t>
            </w:r>
          </w:p>
        </w:tc>
        <w:tc>
          <w:tcPr>
            <w:tcW w:w="33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6</w:t>
            </w:r>
          </w:p>
        </w:tc>
        <w:tc>
          <w:tcPr>
            <w:tcW w:w="44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7</w:t>
            </w:r>
          </w:p>
        </w:tc>
        <w:tc>
          <w:tcPr>
            <w:tcW w:w="24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8</w:t>
            </w:r>
          </w:p>
        </w:tc>
        <w:tc>
          <w:tcPr>
            <w:tcW w:w="19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9</w:t>
            </w:r>
          </w:p>
        </w:tc>
        <w:tc>
          <w:tcPr>
            <w:tcW w:w="52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10</w:t>
            </w:r>
          </w:p>
        </w:tc>
        <w:tc>
          <w:tcPr>
            <w:tcW w:w="26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11</w:t>
            </w:r>
          </w:p>
        </w:tc>
        <w:tc>
          <w:tcPr>
            <w:tcW w:w="23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12</w:t>
            </w:r>
          </w:p>
        </w:tc>
        <w:tc>
          <w:tcPr>
            <w:tcW w:w="23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13</w:t>
            </w:r>
          </w:p>
        </w:tc>
        <w:tc>
          <w:tcPr>
            <w:tcW w:w="37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14</w:t>
            </w:r>
          </w:p>
        </w:tc>
        <w:tc>
          <w:tcPr>
            <w:tcW w:w="37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15</w:t>
            </w:r>
          </w:p>
        </w:tc>
        <w:tc>
          <w:tcPr>
            <w:tcW w:w="54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16</w:t>
            </w:r>
          </w:p>
        </w:tc>
      </w:tr>
      <w:tr w:rsidR="00AF4BE0" w:rsidRPr="00F52E0C" w:rsidTr="00F52E0C">
        <w:trPr>
          <w:trHeight w:val="30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0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5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4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4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9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52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7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7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AF4BE0" w:rsidRPr="00F52E0C" w:rsidTr="00F52E0C">
        <w:trPr>
          <w:trHeight w:val="30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0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5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4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4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9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52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7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7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b/>
        </w:rPr>
        <w:t>*</w:t>
      </w:r>
      <w:r w:rsidRPr="00F52E0C">
        <w:rPr>
          <w:rFonts w:asciiTheme="majorHAnsi" w:hAnsiTheme="majorHAnsi" w:cstheme="majorHAnsi"/>
        </w:rPr>
        <w:t>В случае включения в спецификацию стоимости за единицу оборудования, МТР с учетом доставки, указать данное условие.</w:t>
      </w:r>
    </w:p>
    <w:p w:rsidR="00AF4BE0" w:rsidRPr="00F52E0C" w:rsidRDefault="00F52E0C" w:rsidP="00F52E0C">
      <w:pPr>
        <w:spacing w:after="0"/>
        <w:ind w:firstLine="0"/>
        <w:rPr>
          <w:rFonts w:asciiTheme="majorHAnsi" w:hAnsiTheme="majorHAnsi" w:cstheme="majorHAnsi"/>
        </w:rPr>
        <w:sectPr w:rsidR="00AF4BE0" w:rsidRPr="00F52E0C" w:rsidSect="00F52E0C">
          <w:headerReference w:type="default" r:id="rId18"/>
          <w:headerReference w:type="first" r:id="rId19"/>
          <w:pgSz w:w="16838" w:h="11906" w:orient="landscape"/>
          <w:pgMar w:top="1134" w:right="851" w:bottom="1134" w:left="1418" w:header="0" w:footer="0" w:gutter="0"/>
          <w:cols w:space="720"/>
          <w:formProt w:val="0"/>
        </w:sectPr>
      </w:pPr>
      <w:r w:rsidRPr="00F52E0C">
        <w:rPr>
          <w:rFonts w:asciiTheme="majorHAnsi" w:hAnsiTheme="majorHAnsi" w:cstheme="majorHAnsi"/>
          <w:b/>
          <w:u w:val="single"/>
        </w:rPr>
        <w:lastRenderedPageBreak/>
        <w:t>Примечания</w:t>
      </w:r>
      <w:r w:rsidRPr="00F52E0C">
        <w:rPr>
          <w:rFonts w:asciiTheme="majorHAnsi" w:hAnsiTheme="majorHAnsi" w:cstheme="majorHAnsi"/>
        </w:rPr>
        <w:t>: в случае закупки оборудования (материалов) комплектом, в спецификации необходимо разбить его на позиции (</w:t>
      </w:r>
      <w:proofErr w:type="spellStart"/>
      <w:r w:rsidRPr="00F52E0C">
        <w:rPr>
          <w:rFonts w:asciiTheme="majorHAnsi" w:hAnsiTheme="majorHAnsi" w:cstheme="majorHAnsi"/>
        </w:rPr>
        <w:t>ценообразующие</w:t>
      </w:r>
      <w:proofErr w:type="spellEnd"/>
      <w:r w:rsidRPr="00F52E0C">
        <w:rPr>
          <w:rFonts w:asciiTheme="majorHAnsi" w:hAnsiTheme="majorHAnsi" w:cstheme="majorHAnsi"/>
        </w:rPr>
        <w:t xml:space="preserve"> и являющиеся оборудованием) с указанием полного наименования (тип, марка, артикул) каждой составляющей и стоимости за единицу.</w:t>
      </w:r>
    </w:p>
    <w:p w:rsidR="00AF4BE0" w:rsidRPr="00A62929" w:rsidRDefault="00F52E0C" w:rsidP="00A62929">
      <w:pPr>
        <w:ind w:left="709" w:firstLine="0"/>
        <w:jc w:val="right"/>
      </w:pPr>
      <w:r w:rsidRPr="00A62929">
        <w:lastRenderedPageBreak/>
        <w:t>Приложение № 2</w:t>
      </w:r>
    </w:p>
    <w:p w:rsidR="00AF4BE0" w:rsidRPr="00A62929" w:rsidRDefault="00F52E0C" w:rsidP="00A62929">
      <w:pPr>
        <w:ind w:left="709" w:firstLine="0"/>
        <w:jc w:val="right"/>
      </w:pPr>
      <w:r w:rsidRPr="00A62929">
        <w:t xml:space="preserve">к Приложению № 1 к ТТ </w:t>
      </w:r>
    </w:p>
    <w:p w:rsidR="00AF4BE0" w:rsidRPr="00F52E0C" w:rsidRDefault="00F52E0C" w:rsidP="00F52E0C">
      <w:pPr>
        <w:pStyle w:val="ConsPlusNormal"/>
        <w:widowControl/>
        <w:tabs>
          <w:tab w:val="left" w:pos="1260"/>
        </w:tabs>
        <w:ind w:firstLine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Требования к оформлению и составлению</w:t>
      </w:r>
    </w:p>
    <w:p w:rsidR="00AF4BE0" w:rsidRPr="00F52E0C" w:rsidRDefault="00F52E0C" w:rsidP="00F52E0C">
      <w:pPr>
        <w:pStyle w:val="ConsPlusNormal"/>
        <w:widowControl/>
        <w:tabs>
          <w:tab w:val="left" w:pos="1620"/>
        </w:tabs>
        <w:ind w:firstLine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 xml:space="preserve"> сметной документации на работы по программе ремонтов, реконструкции и техническому перевооружению (не относящихся к работам, стоимость которых определяется в соответствии со Статьей 8.3 Градостроительного кодекса РФ).</w:t>
      </w:r>
    </w:p>
    <w:p w:rsidR="00AF4BE0" w:rsidRPr="00F52E0C" w:rsidRDefault="00AF4BE0" w:rsidP="00F52E0C">
      <w:pPr>
        <w:pStyle w:val="ConsPlusNormal"/>
        <w:widowControl/>
        <w:tabs>
          <w:tab w:val="left" w:pos="1620"/>
        </w:tabs>
        <w:ind w:firstLine="0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Основные условия ценообразования изложены в приложении № 3 к настоящим требованиям и являются неотъемлемой частью требований к составлению сметной документации.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sz w:val="24"/>
          <w:szCs w:val="24"/>
          <w:u w:val="single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Использование нормативов ценообразования, не зарегистрированных и не вошедших в ФРСН, </w:t>
      </w:r>
      <w:r w:rsidRPr="00F52E0C">
        <w:rPr>
          <w:rFonts w:asciiTheme="majorHAnsi" w:hAnsiTheme="majorHAnsi" w:cstheme="majorHAnsi"/>
          <w:b/>
          <w:sz w:val="24"/>
          <w:szCs w:val="24"/>
          <w:u w:val="single"/>
        </w:rPr>
        <w:t>не допускается</w:t>
      </w:r>
      <w:r w:rsidRPr="00F52E0C">
        <w:rPr>
          <w:rFonts w:asciiTheme="majorHAnsi" w:hAnsiTheme="majorHAnsi" w:cstheme="majorHAnsi"/>
          <w:sz w:val="24"/>
          <w:szCs w:val="24"/>
        </w:rPr>
        <w:t>, кроме случаев, прямо указанных в настоящих требованиях.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дополнений, а так же Методикой определения сметной стоимости строительства с применением федеральных единичных расценок и их отдельных составляющих, утверждённой Приказом Министерства строительства и ЖКХ РФ от 08.08.2022г № 648/пр. с учетом изменений и дополнений.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При составлении смет на ремонт, реконструкцию и техническое перевооружение энергетического оборудования приоритетным является применение сборников «Базовых цен на работы по ремонту энергетического оборудования, адекватных условиям функционирования конкурентного рынка услуг по ремонту и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техперевооружению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» с учетом дополнений и изменений 1-12 (далее – БЦ), «Методических указаний по формированию смет и калькуляций на ремонт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энергооборудования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» (СО 34.20.607-2005), разработанных АО «ЦКБ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Энергоремонт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». Поправочный индекс к Базовым ценам учитывать в размере, не превышающем предельный индекс, установленный для Филиала (ПО) ПАО «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».</w:t>
      </w:r>
    </w:p>
    <w:p w:rsidR="00AF4BE0" w:rsidRPr="00F52E0C" w:rsidRDefault="00F52E0C" w:rsidP="00F52E0C">
      <w:pPr>
        <w:pStyle w:val="xmsolistparagraph"/>
        <w:numPr>
          <w:ilvl w:val="0"/>
          <w:numId w:val="19"/>
        </w:numPr>
        <w:tabs>
          <w:tab w:val="left" w:pos="1134"/>
        </w:tabs>
        <w:spacing w:beforeAutospacing="0" w:after="0" w:afterAutospacing="0"/>
        <w:ind w:left="0" w:firstLine="0"/>
        <w:rPr>
          <w:rFonts w:asciiTheme="majorHAnsi" w:hAnsiTheme="majorHAnsi" w:cstheme="majorHAnsi"/>
          <w:color w:val="1F497D"/>
        </w:rPr>
      </w:pPr>
      <w:r w:rsidRPr="00F52E0C">
        <w:rPr>
          <w:rFonts w:asciiTheme="majorHAnsi" w:hAnsiTheme="majorHAnsi" w:cstheme="majorHAnsi"/>
          <w:color w:val="000000"/>
        </w:rPr>
        <w:t>Сметная цена материальных ресурсов и (или) оборудования (далее – МТР), закупаемых на территории региона субъекта Российской Федерации,</w:t>
      </w:r>
      <w:r w:rsidRPr="00F52E0C">
        <w:rPr>
          <w:rFonts w:asciiTheme="majorHAnsi" w:hAnsiTheme="majorHAnsi" w:cstheme="majorHAnsi"/>
          <w:color w:val="1F497D"/>
        </w:rPr>
        <w:t xml:space="preserve"> </w:t>
      </w:r>
      <w:r w:rsidRPr="00F52E0C">
        <w:rPr>
          <w:rFonts w:asciiTheme="majorHAnsi" w:hAnsiTheme="majorHAnsi" w:cstheme="majorHAnsi"/>
          <w:color w:val="000000"/>
        </w:rPr>
        <w:t>определяется в базисном уровне цен по состоянию на 01.01.2022 с использованием ФСБЦ-2022, индексов по группам однородных строительных ресурсов, размещенных во ФГИС ЦС по субъекту Российской Федерации, в котором расположен объект строительства.</w:t>
      </w:r>
    </w:p>
    <w:p w:rsidR="00AF4BE0" w:rsidRPr="00F52E0C" w:rsidRDefault="00F52E0C" w:rsidP="00F52E0C">
      <w:pPr>
        <w:pStyle w:val="ConsPlusNormal"/>
        <w:widowControl/>
        <w:tabs>
          <w:tab w:val="left" w:pos="1134"/>
        </w:tabs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При </w:t>
      </w:r>
      <w:r w:rsidRPr="00F52E0C">
        <w:rPr>
          <w:rFonts w:asciiTheme="majorHAnsi" w:hAnsiTheme="majorHAnsi" w:cstheme="majorHAnsi"/>
          <w:i/>
          <w:sz w:val="24"/>
          <w:szCs w:val="24"/>
        </w:rPr>
        <w:t xml:space="preserve">отсутствии </w:t>
      </w:r>
      <w:r w:rsidRPr="00F52E0C">
        <w:rPr>
          <w:rFonts w:asciiTheme="majorHAnsi" w:hAnsiTheme="majorHAnsi" w:cstheme="majorHAnsi"/>
          <w:sz w:val="24"/>
          <w:szCs w:val="24"/>
        </w:rPr>
        <w:t>информации о сметных ценах в ФГИС ЦС и ФССЦ по материальным ресурсам и оборудованию, их сметная цена формируется методом анализа технико-коммерческих предложений по наиболее экономичному варианту (минимальному значению) по результатам конъюнктурного анализа с предоставлением не менее трех источников информации цен от поставщиков (при этом запросы ТКП должны содержать утверждённые Заказчиком технические требования к закупаемой продукции в целях запроса и получения от поставщиков ТКП на максимально приближенных условиях к требованиям закупаемой продукции и корректности результатов дальнейшего их сравнения).</w:t>
      </w:r>
    </w:p>
    <w:p w:rsidR="00AF4BE0" w:rsidRPr="00F52E0C" w:rsidRDefault="00F52E0C" w:rsidP="00F52E0C">
      <w:pPr>
        <w:pStyle w:val="ConsPlusNormal"/>
        <w:numPr>
          <w:ilvl w:val="0"/>
          <w:numId w:val="19"/>
        </w:numPr>
        <w:tabs>
          <w:tab w:val="left" w:pos="284"/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</w:tabs>
        <w:spacing w:after="0"/>
        <w:ind w:left="0" w:firstLine="0"/>
        <w:contextualSpacing w:val="0"/>
        <w:rPr>
          <w:rFonts w:asciiTheme="majorHAnsi" w:hAnsiTheme="majorHAnsi" w:cstheme="majorHAnsi"/>
          <w:color w:val="000000"/>
        </w:rPr>
      </w:pPr>
      <w:r w:rsidRPr="00F52E0C">
        <w:rPr>
          <w:rFonts w:asciiTheme="majorHAnsi" w:hAnsiTheme="majorHAnsi" w:cstheme="majorHAnsi"/>
        </w:rPr>
        <w:t>Затраты на эксплуатацию строительной техники, не учтенной нормами и расценками, включенными в ФРСН, определяются Методами, предусмотренными Методикой ПЦ (методы без использования сметных нормативов) и включаются в Главу 9 ССР</w:t>
      </w:r>
      <w:r w:rsidRPr="00F52E0C">
        <w:rPr>
          <w:rFonts w:asciiTheme="majorHAnsi" w:hAnsiTheme="majorHAnsi" w:cstheme="majorHAnsi"/>
          <w:b/>
          <w:color w:val="FF0000"/>
        </w:rPr>
        <w:t>.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567"/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lastRenderedPageBreak/>
        <w:t>При составлении сметной документации корректировка наименования работ, принятой расценки недопустима. При необходимости, вся дополнительная информация указывается в скобках, после указания наименования расценки (</w:t>
      </w:r>
      <w:r w:rsidRPr="00F52E0C">
        <w:rPr>
          <w:rFonts w:asciiTheme="majorHAnsi" w:hAnsiTheme="majorHAnsi" w:cstheme="majorHAnsi"/>
          <w:i/>
          <w:color w:val="000000"/>
          <w:sz w:val="24"/>
          <w:szCs w:val="24"/>
        </w:rPr>
        <w:t>например, Разборка, очистка, замена уплотнения, сборка крышки ванны подшипника: диаметр шейки вала свыше 0.95 до 1,5 м (диаметр шейки вала – 1.3 м), л</w:t>
      </w:r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ибо указывается в примечании, через дополнительную информацию </w:t>
      </w:r>
      <w:r w:rsidRPr="00F52E0C">
        <w:rPr>
          <w:rFonts w:asciiTheme="majorHAnsi" w:hAnsiTheme="majorHAnsi" w:cstheme="majorHAnsi"/>
          <w:color w:val="000000"/>
          <w:sz w:val="24"/>
          <w:szCs w:val="24"/>
          <w:lang w:val="en-US"/>
        </w:rPr>
        <w:t xml:space="preserve">(в ПК </w:t>
      </w:r>
      <w:proofErr w:type="spellStart"/>
      <w:r w:rsidRPr="00F52E0C">
        <w:rPr>
          <w:rFonts w:asciiTheme="majorHAnsi" w:hAnsiTheme="majorHAnsi" w:cstheme="majorHAnsi"/>
          <w:color w:val="000000"/>
          <w:sz w:val="24"/>
          <w:szCs w:val="24"/>
          <w:lang w:val="en-US"/>
        </w:rPr>
        <w:t>Гранд-Смета</w:t>
      </w:r>
      <w:proofErr w:type="spellEnd"/>
      <w:r w:rsidRPr="00F52E0C">
        <w:rPr>
          <w:rFonts w:asciiTheme="majorHAnsi" w:hAnsiTheme="majorHAnsi" w:cstheme="majorHAnsi"/>
          <w:color w:val="000000"/>
          <w:sz w:val="24"/>
          <w:szCs w:val="24"/>
          <w:lang w:val="en-US"/>
        </w:rPr>
        <w:t>).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  <w:color w:val="000000"/>
        </w:rPr>
      </w:pPr>
      <w:r w:rsidRPr="00F52E0C">
        <w:rPr>
          <w:rFonts w:asciiTheme="majorHAnsi" w:hAnsiTheme="majorHAnsi" w:cstheme="majorHAnsi"/>
          <w:color w:val="000000"/>
        </w:rPr>
        <w:t xml:space="preserve"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</w:t>
      </w:r>
      <w:proofErr w:type="spellStart"/>
      <w:r w:rsidRPr="00F52E0C">
        <w:rPr>
          <w:rFonts w:asciiTheme="majorHAnsi" w:hAnsiTheme="majorHAnsi" w:cstheme="majorHAnsi"/>
          <w:color w:val="000000"/>
        </w:rPr>
        <w:t>т.ч</w:t>
      </w:r>
      <w:proofErr w:type="spellEnd"/>
      <w:r w:rsidRPr="00F52E0C">
        <w:rPr>
          <w:rFonts w:asciiTheme="majorHAnsi" w:hAnsiTheme="majorHAnsi" w:cstheme="majorHAnsi"/>
          <w:color w:val="000000"/>
        </w:rPr>
        <w:t>. мебель.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  <w:color w:val="000000"/>
        </w:rPr>
      </w:pPr>
      <w:r w:rsidRPr="00F52E0C">
        <w:rPr>
          <w:rFonts w:asciiTheme="majorHAnsi" w:hAnsiTheme="majorHAnsi" w:cstheme="majorHAnsi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  <w:color w:val="000000"/>
        </w:rPr>
      </w:pPr>
      <w:r w:rsidRPr="00F52E0C">
        <w:rPr>
          <w:rFonts w:asciiTheme="majorHAnsi" w:hAnsiTheme="majorHAnsi" w:cstheme="majorHAnsi"/>
          <w:color w:val="000000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</w:t>
      </w:r>
      <w:proofErr w:type="spellStart"/>
      <w:r w:rsidRPr="00F52E0C">
        <w:rPr>
          <w:rFonts w:asciiTheme="majorHAnsi" w:hAnsiTheme="majorHAnsi" w:cstheme="majorHAnsi"/>
          <w:color w:val="000000"/>
        </w:rPr>
        <w:t>Excel</w:t>
      </w:r>
      <w:proofErr w:type="spellEnd"/>
      <w:r w:rsidRPr="00F52E0C">
        <w:rPr>
          <w:rFonts w:asciiTheme="majorHAnsi" w:hAnsiTheme="majorHAnsi" w:cstheme="majorHAnsi"/>
          <w:color w:val="000000"/>
        </w:rPr>
        <w:t xml:space="preserve">» и указываются </w:t>
      </w:r>
      <w:proofErr w:type="spellStart"/>
      <w:r w:rsidRPr="00F52E0C">
        <w:rPr>
          <w:rFonts w:asciiTheme="majorHAnsi" w:hAnsiTheme="majorHAnsi" w:cstheme="majorHAnsi"/>
          <w:color w:val="000000"/>
        </w:rPr>
        <w:t>попозиционно</w:t>
      </w:r>
      <w:proofErr w:type="spellEnd"/>
      <w:r w:rsidRPr="00F52E0C">
        <w:rPr>
          <w:rFonts w:asciiTheme="majorHAnsi" w:hAnsiTheme="majorHAnsi" w:cstheme="majorHAnsi"/>
          <w:color w:val="000000"/>
        </w:rPr>
        <w:t>.</w:t>
      </w:r>
      <w:r w:rsidRPr="00F52E0C">
        <w:rPr>
          <w:rFonts w:asciiTheme="majorHAnsi" w:hAnsiTheme="majorHAnsi" w:cstheme="majorHAnsi"/>
          <w:color w:val="FF0000"/>
        </w:rPr>
        <w:t xml:space="preserve"> </w:t>
      </w:r>
      <w:r w:rsidRPr="00F52E0C">
        <w:rPr>
          <w:rFonts w:asciiTheme="majorHAnsi" w:hAnsiTheme="majorHAnsi" w:cstheme="majorHAnsi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284"/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  <w:color w:val="000000"/>
        </w:rPr>
      </w:pPr>
      <w:r w:rsidRPr="00F52E0C">
        <w:rPr>
          <w:rFonts w:asciiTheme="majorHAnsi" w:hAnsiTheme="majorHAnsi" w:cstheme="majorHAnsi"/>
          <w:color w:val="000000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284"/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В </w:t>
      </w:r>
      <w:r w:rsidRPr="00F52E0C">
        <w:rPr>
          <w:rFonts w:asciiTheme="majorHAnsi" w:hAnsiTheme="majorHAnsi" w:cstheme="majorHAnsi"/>
          <w:color w:val="000000"/>
        </w:rPr>
        <w:t>ЛСР</w:t>
      </w:r>
      <w:r w:rsidRPr="00F52E0C">
        <w:rPr>
          <w:rFonts w:asciiTheme="majorHAnsi" w:hAnsiTheme="majorHAnsi" w:cstheme="majorHAnsi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284"/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В </w:t>
      </w:r>
      <w:r w:rsidRPr="00F52E0C">
        <w:rPr>
          <w:rFonts w:asciiTheme="majorHAnsi" w:hAnsiTheme="majorHAnsi" w:cstheme="majorHAnsi"/>
          <w:color w:val="000000"/>
        </w:rPr>
        <w:t>ЛСР</w:t>
      </w:r>
      <w:r w:rsidRPr="00F52E0C">
        <w:rPr>
          <w:rFonts w:asciiTheme="majorHAnsi" w:hAnsiTheme="majorHAnsi" w:cstheme="majorHAnsi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284"/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  <w:color w:val="000000"/>
        </w:rPr>
      </w:pPr>
      <w:r w:rsidRPr="00F52E0C">
        <w:rPr>
          <w:rFonts w:asciiTheme="majorHAnsi" w:hAnsiTheme="majorHAnsi" w:cstheme="majorHAnsi"/>
          <w:color w:val="000000"/>
        </w:rPr>
        <w:t>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 При этом, понижающий коэффициент, указывается в размере не более 7-ми знаков после запятой.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284"/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color w:val="000000"/>
        </w:rPr>
        <w:t>Сметная</w:t>
      </w:r>
      <w:r w:rsidRPr="00F52E0C">
        <w:rPr>
          <w:rFonts w:asciiTheme="majorHAnsi" w:hAnsiTheme="majorHAnsi" w:cstheme="majorHAnsi"/>
        </w:rPr>
        <w:t xml:space="preserve">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 w:rsidRPr="00F52E0C">
        <w:rPr>
          <w:rFonts w:asciiTheme="majorHAnsi" w:hAnsiTheme="majorHAnsi" w:cstheme="majorHAnsi"/>
          <w:lang w:val="en-US"/>
        </w:rPr>
        <w:t>VII</w:t>
      </w:r>
      <w:r w:rsidRPr="00F52E0C">
        <w:rPr>
          <w:rFonts w:asciiTheme="majorHAnsi" w:hAnsiTheme="majorHAnsi" w:cstheme="majorHAnsi"/>
        </w:rPr>
        <w:t xml:space="preserve">. Методики определения сметной стоимости строительства: 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709"/>
          <w:tab w:val="left" w:pos="1134"/>
        </w:tabs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709"/>
          <w:tab w:val="left" w:pos="1134"/>
        </w:tabs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 w:rsidR="00AF4BE0" w:rsidRPr="00F52E0C" w:rsidRDefault="00F52E0C" w:rsidP="00F52E0C">
      <w:pPr>
        <w:pStyle w:val="ConsPlusNormal"/>
        <w:tabs>
          <w:tab w:val="left" w:pos="709"/>
          <w:tab w:val="left" w:pos="1134"/>
        </w:tabs>
        <w:ind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lastRenderedPageBreak/>
        <w:t xml:space="preserve">Данные работы оформляются отдельными локальными сметами в соответствии </w:t>
      </w:r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с Приложением № 1.5 к Требованиям по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и включаются в ССР. 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1134"/>
        </w:tabs>
        <w:spacing w:after="0"/>
        <w:ind w:left="0"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В ЛС на ПНР коэффициенты, учитывающие условия производства работ, начисляются только на те этапы работ, которые фактически производятся в данных условиях. Долю работ в общих затратах, для начисления коэффициента, принимать в соответствии со структурой пусконаладочных работ, приведенной в Общих положениях сборников на ПНР.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color w:val="000000"/>
        </w:rPr>
        <w:t>Стоимость</w:t>
      </w:r>
      <w:r w:rsidRPr="00F52E0C">
        <w:rPr>
          <w:rFonts w:asciiTheme="majorHAnsi" w:hAnsiTheme="majorHAnsi" w:cstheme="majorHAnsi"/>
        </w:rPr>
        <w:t xml:space="preserve"> шеф - монтажных и шеф - наладочных работ включается в сметную стоимость оборудования либо оформляется отдельными расчетами. </w:t>
      </w:r>
    </w:p>
    <w:p w:rsidR="00AF4BE0" w:rsidRPr="00F52E0C" w:rsidRDefault="00F52E0C" w:rsidP="00F52E0C">
      <w:pPr>
        <w:tabs>
          <w:tab w:val="left" w:pos="709"/>
          <w:tab w:val="left" w:pos="1134"/>
          <w:tab w:val="left" w:pos="1276"/>
        </w:tabs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</w:t>
      </w:r>
      <w:r w:rsidRPr="00F52E0C">
        <w:rPr>
          <w:rFonts w:asciiTheme="majorHAnsi" w:hAnsiTheme="majorHAnsi" w:cstheme="majorHAnsi"/>
          <w:color w:val="000000"/>
        </w:rPr>
        <w:t>(образец формы расчета представлен в Приложении № 2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перевооружению).</w:t>
      </w:r>
      <w:r w:rsidRPr="00F52E0C">
        <w:rPr>
          <w:rFonts w:asciiTheme="majorHAnsi" w:hAnsiTheme="majorHAnsi" w:cstheme="majorHAnsi"/>
        </w:rPr>
        <w:t xml:space="preserve"> Участник (подрядчик, контрагент) представляет смету на шеф-монтажные работы составленную в соответствии с графиком выполнения работ.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  <w:b/>
          <w:u w:val="single"/>
        </w:rPr>
      </w:pPr>
      <w:r w:rsidRPr="00F52E0C">
        <w:rPr>
          <w:rFonts w:asciiTheme="majorHAnsi" w:hAnsiTheme="majorHAnsi" w:cstheme="majorHAnsi"/>
        </w:rPr>
        <w:t xml:space="preserve">В </w:t>
      </w:r>
      <w:r w:rsidRPr="00F52E0C">
        <w:rPr>
          <w:rFonts w:asciiTheme="majorHAnsi" w:hAnsiTheme="majorHAnsi" w:cstheme="majorHAnsi"/>
          <w:color w:val="000000"/>
        </w:rPr>
        <w:t>локальных</w:t>
      </w:r>
      <w:r w:rsidRPr="00F52E0C">
        <w:rPr>
          <w:rFonts w:asciiTheme="majorHAnsi" w:hAnsiTheme="majorHAnsi" w:cstheme="majorHAnsi"/>
        </w:rPr>
        <w:t xml:space="preserve"> сметных расчетах построчные и итоговые суммы </w:t>
      </w:r>
      <w:r w:rsidRPr="00F52E0C">
        <w:rPr>
          <w:rFonts w:asciiTheme="majorHAnsi" w:hAnsiTheme="majorHAnsi" w:cstheme="majorHAnsi"/>
          <w:b/>
          <w:u w:val="single"/>
        </w:rPr>
        <w:t>округлять: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709"/>
          <w:tab w:val="left" w:pos="1134"/>
        </w:tabs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при базисно-индексном методе до двух знаков после запятой (до копеек)</w:t>
      </w:r>
      <w:r w:rsidRPr="00F52E0C">
        <w:rPr>
          <w:rFonts w:asciiTheme="majorHAnsi" w:hAnsiTheme="majorHAnsi" w:cstheme="majorHAnsi"/>
          <w:b/>
          <w:sz w:val="24"/>
          <w:szCs w:val="24"/>
        </w:rPr>
        <w:t>.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709"/>
          <w:tab w:val="left" w:pos="1134"/>
        </w:tabs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при ресурсно-индексном и ресурсным методах, а также в сметных расчетах на отдельные виды затрат - в рублях </w:t>
      </w:r>
      <w:r w:rsidRPr="00F52E0C">
        <w:rPr>
          <w:rFonts w:asciiTheme="majorHAnsi" w:hAnsiTheme="majorHAnsi" w:cstheme="majorHAnsi"/>
          <w:b/>
          <w:sz w:val="24"/>
          <w:szCs w:val="24"/>
        </w:rPr>
        <w:t>до целых единиц</w:t>
      </w:r>
      <w:r w:rsidRPr="00F52E0C">
        <w:rPr>
          <w:rFonts w:asciiTheme="majorHAnsi" w:hAnsiTheme="majorHAnsi" w:cstheme="majorHAnsi"/>
          <w:sz w:val="24"/>
          <w:szCs w:val="24"/>
        </w:rPr>
        <w:t>;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709"/>
          <w:tab w:val="left" w:pos="1134"/>
        </w:tabs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color w:val="000000"/>
        </w:rPr>
        <w:t>Выходные</w:t>
      </w:r>
      <w:r w:rsidRPr="00F52E0C">
        <w:rPr>
          <w:rFonts w:asciiTheme="majorHAnsi" w:hAnsiTheme="majorHAnsi" w:cstheme="majorHAnsi"/>
        </w:rPr>
        <w:t xml:space="preserve"> формы сметных расчетов должны соответствовать Образцу согласно Приложению 1.5.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  <w:color w:val="000000"/>
        </w:rPr>
      </w:pPr>
      <w:r w:rsidRPr="00F52E0C">
        <w:rPr>
          <w:rFonts w:asciiTheme="majorHAnsi" w:hAnsiTheme="majorHAnsi" w:cstheme="majorHAnsi"/>
          <w:color w:val="000000"/>
        </w:rPr>
        <w:t xml:space="preserve">При наличии двух и более сметных расчетов составлять ССР в текущем уровне цен </w:t>
      </w:r>
      <w:r w:rsidRPr="00F52E0C">
        <w:rPr>
          <w:rFonts w:asciiTheme="majorHAnsi" w:hAnsiTheme="majorHAnsi" w:cstheme="majorHAnsi"/>
        </w:rPr>
        <w:t xml:space="preserve">по форме </w:t>
      </w:r>
      <w:r w:rsidRPr="00F52E0C">
        <w:rPr>
          <w:rFonts w:asciiTheme="majorHAnsi" w:hAnsiTheme="majorHAnsi" w:cstheme="majorHAnsi"/>
          <w:color w:val="000000"/>
        </w:rPr>
        <w:t>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В случае заключений дополнительных соглашений к договору (далее - д/с), ССР необходимо выполнять в накопительной форме с учетом ЛСР (ЛС) к основному договору и ко всем заключенным д/с к нему. В итогах ССР (</w:t>
      </w:r>
      <w:proofErr w:type="spellStart"/>
      <w:r w:rsidRPr="00F52E0C">
        <w:rPr>
          <w:rFonts w:asciiTheme="majorHAnsi" w:hAnsiTheme="majorHAnsi" w:cstheme="majorHAnsi"/>
          <w:color w:val="000000"/>
          <w:sz w:val="24"/>
          <w:szCs w:val="24"/>
        </w:rPr>
        <w:t>справочно</w:t>
      </w:r>
      <w:proofErr w:type="spellEnd"/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) указывать суммы изменения (уменьшения, увеличения) основного договора на основании заключения д/с, которые определяются как разница между суммой ССР очередного д/с и стоимостью основного договора. Форма ССР с учетом заключения д/с к договору приведена в Приложении № 1.2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к Требованиям к оформлению и составлению сметной </w:t>
      </w:r>
      <w:r w:rsidRPr="00F52E0C">
        <w:rPr>
          <w:rFonts w:asciiTheme="majorHAnsi" w:hAnsiTheme="majorHAnsi" w:cstheme="majorHAnsi"/>
          <w:color w:val="000000"/>
          <w:sz w:val="24"/>
          <w:szCs w:val="24"/>
        </w:rPr>
        <w:lastRenderedPageBreak/>
        <w:t xml:space="preserve">документации на выполнение строительно-монтажных работ по программе ремонтов, реконструкции и техническому перевооружению. 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ЛС являются приложениями к ССР. Нумерация приложений указывается по мере включения ЛС в ССР в накопительной форме - по порядку.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Разнесение затрат (сумм ЛС) по графам и главам ССР осуществлять в соответствии с указаниями Методики определения сметной стоимости строительства.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В ССР, построчные и итоговые суммы указывать в рублях с округлением до двух знаков после запятой. Величину НДС не указывать.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</w:t>
      </w:r>
      <w:proofErr w:type="spellStart"/>
      <w:r w:rsidRPr="00F52E0C">
        <w:rPr>
          <w:rFonts w:asciiTheme="majorHAnsi" w:hAnsiTheme="majorHAnsi" w:cstheme="majorHAnsi"/>
          <w:color w:val="000000"/>
          <w:sz w:val="24"/>
          <w:szCs w:val="24"/>
        </w:rPr>
        <w:t>ТПиР</w:t>
      </w:r>
      <w:proofErr w:type="spellEnd"/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). </w:t>
      </w:r>
    </w:p>
    <w:p w:rsidR="00AF4BE0" w:rsidRPr="00F52E0C" w:rsidRDefault="00F52E0C" w:rsidP="00F52E0C">
      <w:pPr>
        <w:pStyle w:val="ConsPlusNormal"/>
        <w:widowControl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В случае если договором определена только предельная цена, то в ССР указываются составляющие стоимости в соответствии с договором.</w:t>
      </w:r>
    </w:p>
    <w:p w:rsidR="00AF4BE0" w:rsidRPr="00F52E0C" w:rsidRDefault="00F52E0C" w:rsidP="00F52E0C">
      <w:pPr>
        <w:pStyle w:val="a1"/>
        <w:numPr>
          <w:ilvl w:val="0"/>
          <w:numId w:val="19"/>
        </w:numPr>
        <w:tabs>
          <w:tab w:val="left" w:pos="709"/>
          <w:tab w:val="left" w:pos="1134"/>
          <w:tab w:val="left" w:pos="1276"/>
        </w:tabs>
        <w:spacing w:after="0"/>
        <w:ind w:left="0"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Сметная документация должна быть представлена в двух вариантах: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перевооружению;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709"/>
          <w:tab w:val="left" w:pos="851"/>
        </w:tabs>
        <w:ind w:left="0" w:firstLine="0"/>
        <w:jc w:val="both"/>
        <w:rPr>
          <w:rFonts w:asciiTheme="majorHAnsi" w:hAnsiTheme="majorHAnsi" w:cstheme="majorHAnsi"/>
          <w:sz w:val="24"/>
          <w:szCs w:val="24"/>
        </w:rPr>
        <w:sectPr w:rsidR="00AF4BE0" w:rsidRPr="00F52E0C" w:rsidSect="00F52E0C">
          <w:headerReference w:type="default" r:id="rId20"/>
          <w:pgSz w:w="11906" w:h="16838"/>
          <w:pgMar w:top="1134" w:right="851" w:bottom="1134" w:left="1418" w:header="709" w:footer="0" w:gutter="0"/>
          <w:cols w:space="720"/>
          <w:formProt w:val="0"/>
          <w:docGrid w:linePitch="360"/>
        </w:sectPr>
      </w:pPr>
      <w:r w:rsidRPr="00F52E0C">
        <w:rPr>
          <w:rFonts w:asciiTheme="majorHAnsi" w:hAnsiTheme="majorHAnsi" w:cstheme="majorHAnsi"/>
          <w:sz w:val="24"/>
          <w:szCs w:val="24"/>
        </w:rPr>
        <w:t>на электронном носителе (в формате «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xml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» ПК «Гранд-Смета», «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Excel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», «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pdf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»), полностью соответствующему, бумажному варианту. Сметная документация в формате «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Excel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» должна быть представлена в одном файле с внесением ССР, ЛСР и других расчетов на отдельные листы (вкладки) документа.</w:t>
      </w:r>
      <w:r w:rsidRPr="00F52E0C">
        <w:rPr>
          <w:rFonts w:asciiTheme="majorHAnsi" w:hAnsiTheme="majorHAnsi" w:cstheme="majorHAnsi"/>
          <w:sz w:val="24"/>
          <w:szCs w:val="24"/>
        </w:rPr>
        <w:br w:type="page"/>
      </w:r>
    </w:p>
    <w:p w:rsidR="00AF4BE0" w:rsidRPr="00F52E0C" w:rsidRDefault="00F52E0C" w:rsidP="00F52E0C">
      <w:pPr>
        <w:pStyle w:val="a1"/>
        <w:spacing w:after="0"/>
        <w:ind w:left="0" w:firstLine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lastRenderedPageBreak/>
        <w:t xml:space="preserve">Приложение № 1.1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к Требованиям к оформлению и составлению сметной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документации на выполнение работ по программе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ремонтов, реконструкции и техническому перевооружению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95"/>
        <w:gridCol w:w="62"/>
        <w:gridCol w:w="1581"/>
        <w:gridCol w:w="500"/>
        <w:gridCol w:w="2518"/>
        <w:gridCol w:w="72"/>
        <w:gridCol w:w="17"/>
        <w:gridCol w:w="1505"/>
        <w:gridCol w:w="128"/>
        <w:gridCol w:w="16"/>
        <w:gridCol w:w="1467"/>
        <w:gridCol w:w="55"/>
        <w:gridCol w:w="15"/>
        <w:gridCol w:w="1672"/>
        <w:gridCol w:w="8"/>
        <w:gridCol w:w="17"/>
        <w:gridCol w:w="1679"/>
        <w:gridCol w:w="11"/>
        <w:gridCol w:w="226"/>
        <w:gridCol w:w="1481"/>
        <w:gridCol w:w="222"/>
        <w:gridCol w:w="222"/>
      </w:tblGrid>
      <w:tr w:rsidR="00AF4BE0" w:rsidRPr="00F52E0C" w:rsidTr="00F52E0C">
        <w:trPr>
          <w:trHeight w:val="312"/>
        </w:trPr>
        <w:tc>
          <w:tcPr>
            <w:tcW w:w="1090" w:type="pct"/>
            <w:gridSpan w:val="4"/>
            <w:vAlign w:val="center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</w:rPr>
              <w:t>ОБРАЗЕЦ</w:t>
            </w:r>
          </w:p>
        </w:tc>
        <w:tc>
          <w:tcPr>
            <w:tcW w:w="909" w:type="pct"/>
            <w:gridSpan w:val="2"/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15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44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73" w:type="pct"/>
            <w:gridSpan w:val="2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20" w:type="pct"/>
            <w:gridSpan w:val="6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</w:p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Приложение __ от ______</w:t>
            </w:r>
          </w:p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к Договору № _________ от ______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1090" w:type="pct"/>
            <w:gridSpan w:val="4"/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  <w:b/>
                <w:bCs/>
              </w:rPr>
            </w:pPr>
          </w:p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СОГЛАСОВАНО:</w:t>
            </w:r>
          </w:p>
        </w:tc>
        <w:tc>
          <w:tcPr>
            <w:tcW w:w="909" w:type="pct"/>
            <w:gridSpan w:val="2"/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15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44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93" w:type="pct"/>
            <w:gridSpan w:val="8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УТВЕРЖДАЮ: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1090" w:type="pct"/>
            <w:gridSpan w:val="4"/>
            <w:vAlign w:val="center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___________________ФИО</w:t>
            </w:r>
          </w:p>
        </w:tc>
        <w:tc>
          <w:tcPr>
            <w:tcW w:w="909" w:type="pct"/>
            <w:gridSpan w:val="2"/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15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44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93" w:type="pct"/>
            <w:gridSpan w:val="8"/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___________________ФИО       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003" w:type="pct"/>
            <w:gridSpan w:val="7"/>
            <w:vAlign w:val="center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"_______" _____________ 20___ г.</w:t>
            </w:r>
          </w:p>
        </w:tc>
        <w:tc>
          <w:tcPr>
            <w:tcW w:w="516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43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863" w:type="pct"/>
            <w:gridSpan w:val="8"/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"______" ____________________ 20__ г.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65"/>
        </w:trPr>
        <w:tc>
          <w:tcPr>
            <w:tcW w:w="383" w:type="pct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707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09" w:type="pct"/>
            <w:gridSpan w:val="2"/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242" w:type="pct"/>
            <w:gridSpan w:val="11"/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Сводный сметный расчет в сумме:______</w:t>
            </w:r>
          </w:p>
        </w:tc>
        <w:tc>
          <w:tcPr>
            <w:tcW w:w="610" w:type="pct"/>
            <w:gridSpan w:val="3"/>
            <w:vAlign w:val="center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руб. без НДС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144"/>
        </w:trPr>
        <w:tc>
          <w:tcPr>
            <w:tcW w:w="383" w:type="pct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07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09" w:type="pct"/>
            <w:gridSpan w:val="2"/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1631" w:type="pct"/>
            <w:gridSpan w:val="8"/>
            <w:vAlign w:val="center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 xml:space="preserve">СВОДНЫЙ СМЕТНЫЙ РАСЧЕТ </w:t>
            </w:r>
          </w:p>
        </w:tc>
        <w:tc>
          <w:tcPr>
            <w:tcW w:w="610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0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108"/>
        </w:trPr>
        <w:tc>
          <w:tcPr>
            <w:tcW w:w="38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07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3151" w:type="pct"/>
            <w:gridSpan w:val="13"/>
            <w:tcBorders>
              <w:bottom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610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38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07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90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1631" w:type="pct"/>
            <w:gridSpan w:val="8"/>
            <w:vAlign w:val="center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(наименование стройки)</w:t>
            </w:r>
          </w:p>
        </w:tc>
        <w:tc>
          <w:tcPr>
            <w:tcW w:w="610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0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38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680" w:type="pct"/>
            <w:gridSpan w:val="12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Составлен в ценах, соответствующих периоду выполнения работ по договору</w:t>
            </w:r>
          </w:p>
        </w:tc>
        <w:tc>
          <w:tcPr>
            <w:tcW w:w="572" w:type="pct"/>
            <w:gridSpan w:val="2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1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80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255"/>
        </w:trPr>
        <w:tc>
          <w:tcPr>
            <w:tcW w:w="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№ </w:t>
            </w:r>
            <w:proofErr w:type="spellStart"/>
            <w:r w:rsidRPr="00F52E0C">
              <w:rPr>
                <w:rFonts w:asciiTheme="majorHAnsi" w:hAnsiTheme="majorHAnsi" w:cstheme="majorHAnsi"/>
              </w:rPr>
              <w:t>пп</w:t>
            </w:r>
            <w:proofErr w:type="spellEnd"/>
          </w:p>
        </w:tc>
        <w:tc>
          <w:tcPr>
            <w:tcW w:w="707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Номера сметных расчетов и смет</w:t>
            </w:r>
          </w:p>
        </w:tc>
        <w:tc>
          <w:tcPr>
            <w:tcW w:w="90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Наименование глав, объектов, работ и затрат</w:t>
            </w:r>
          </w:p>
        </w:tc>
        <w:tc>
          <w:tcPr>
            <w:tcW w:w="2242" w:type="pct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Сметная стоимость, руб.</w:t>
            </w:r>
          </w:p>
        </w:tc>
        <w:tc>
          <w:tcPr>
            <w:tcW w:w="61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Общая сметная стоимость, руб.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0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9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15" w:type="pct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410696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строительных работ</w:t>
            </w:r>
          </w:p>
        </w:tc>
        <w:tc>
          <w:tcPr>
            <w:tcW w:w="544" w:type="pct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410696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монтажных работ</w:t>
            </w:r>
          </w:p>
        </w:tc>
        <w:tc>
          <w:tcPr>
            <w:tcW w:w="573" w:type="pct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410696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оборудования, мебели, инвентаря</w:t>
            </w:r>
          </w:p>
        </w:tc>
        <w:tc>
          <w:tcPr>
            <w:tcW w:w="610" w:type="pct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410696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прочих</w:t>
            </w:r>
          </w:p>
        </w:tc>
        <w:tc>
          <w:tcPr>
            <w:tcW w:w="61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269"/>
        </w:trPr>
        <w:tc>
          <w:tcPr>
            <w:tcW w:w="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0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9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15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44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73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610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61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383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707" w:type="pct"/>
            <w:gridSpan w:val="3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909" w:type="pct"/>
            <w:gridSpan w:val="2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515" w:type="pct"/>
            <w:gridSpan w:val="3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544" w:type="pct"/>
            <w:gridSpan w:val="3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573" w:type="pct"/>
            <w:gridSpan w:val="2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610" w:type="pct"/>
            <w:gridSpan w:val="3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610" w:type="pct"/>
            <w:gridSpan w:val="3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4925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Глава 2. Основные объекты строительства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3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707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02-01-01</w:t>
            </w:r>
          </w:p>
        </w:tc>
        <w:tc>
          <w:tcPr>
            <w:tcW w:w="909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…</w:t>
            </w:r>
          </w:p>
        </w:tc>
        <w:tc>
          <w:tcPr>
            <w:tcW w:w="515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44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7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0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0" w:type="pct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286"/>
        </w:trPr>
        <w:tc>
          <w:tcPr>
            <w:tcW w:w="3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1621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Итого по Главе 2. "Основные объекты строительства"</w:t>
            </w:r>
          </w:p>
        </w:tc>
        <w:tc>
          <w:tcPr>
            <w:tcW w:w="516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43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72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1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80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3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1621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Итого по Главам 1-12</w:t>
            </w:r>
          </w:p>
        </w:tc>
        <w:tc>
          <w:tcPr>
            <w:tcW w:w="516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43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72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1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80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240"/>
        </w:trPr>
        <w:tc>
          <w:tcPr>
            <w:tcW w:w="4925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Непредвиденные затраты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3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07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909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15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44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7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0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0" w:type="pct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3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1621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Итого с учетом "Непредвиденные затраты"</w:t>
            </w:r>
          </w:p>
        </w:tc>
        <w:tc>
          <w:tcPr>
            <w:tcW w:w="516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43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72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1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80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3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lastRenderedPageBreak/>
              <w:t> </w:t>
            </w:r>
          </w:p>
        </w:tc>
        <w:tc>
          <w:tcPr>
            <w:tcW w:w="1621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Итого по сводному расчету</w:t>
            </w:r>
          </w:p>
        </w:tc>
        <w:tc>
          <w:tcPr>
            <w:tcW w:w="516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43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72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1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80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75"/>
        </w:trPr>
        <w:tc>
          <w:tcPr>
            <w:tcW w:w="405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</w:p>
          <w:p w:rsidR="00AF4BE0" w:rsidRPr="00F52E0C" w:rsidRDefault="00AF4BE0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50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Составил:</w:t>
            </w:r>
          </w:p>
        </w:tc>
        <w:tc>
          <w:tcPr>
            <w:tcW w:w="1057" w:type="pct"/>
            <w:gridSpan w:val="2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07" w:type="pct"/>
            <w:gridSpan w:val="3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3" w:type="pct"/>
            <w:gridSpan w:val="3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08" w:type="pct"/>
            <w:gridSpan w:val="5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91" w:type="pct"/>
            <w:gridSpan w:val="3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64" w:type="pct"/>
            <w:gridSpan w:val="3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</w:tr>
      <w:tr w:rsidR="00AF4BE0" w:rsidRPr="00F52E0C" w:rsidTr="00F52E0C">
        <w:trPr>
          <w:trHeight w:val="312"/>
        </w:trPr>
        <w:tc>
          <w:tcPr>
            <w:tcW w:w="40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505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1057" w:type="pct"/>
            <w:gridSpan w:val="2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1678" w:type="pct"/>
            <w:gridSpan w:val="11"/>
            <w:tcBorders>
              <w:top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(должность, подпись, расшифровка)</w:t>
            </w:r>
          </w:p>
        </w:tc>
        <w:tc>
          <w:tcPr>
            <w:tcW w:w="691" w:type="pct"/>
            <w:gridSpan w:val="3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664" w:type="pct"/>
            <w:gridSpan w:val="3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</w:tr>
      <w:tr w:rsidR="00AF4BE0" w:rsidRPr="00F52E0C" w:rsidTr="00F52E0C">
        <w:trPr>
          <w:trHeight w:val="312"/>
        </w:trPr>
        <w:tc>
          <w:tcPr>
            <w:tcW w:w="40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505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Проверил:</w:t>
            </w:r>
          </w:p>
        </w:tc>
        <w:tc>
          <w:tcPr>
            <w:tcW w:w="1057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07" w:type="pct"/>
            <w:gridSpan w:val="3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3" w:type="pct"/>
            <w:gridSpan w:val="3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08" w:type="pct"/>
            <w:gridSpan w:val="5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91" w:type="pct"/>
            <w:gridSpan w:val="3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64" w:type="pct"/>
            <w:gridSpan w:val="3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</w:tr>
      <w:tr w:rsidR="00AF4BE0" w:rsidRPr="00F52E0C" w:rsidTr="00F52E0C">
        <w:trPr>
          <w:trHeight w:val="724"/>
        </w:trPr>
        <w:tc>
          <w:tcPr>
            <w:tcW w:w="40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505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pict>
                <v:shapetype id="_x0000_tole_rId12" o:spid="_x0000_m1033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</w:pict>
            </w:r>
            <w:r w:rsidRPr="00F52E0C">
              <w:rPr>
                <w:rFonts w:asciiTheme="majorHAnsi" w:hAnsiTheme="majorHAnsi" w:cstheme="majorHAnsi"/>
              </w:rPr>
              <w:object w:dxaOrig="1365" w:dyaOrig="8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78" type="#_x0000_t75" style="width:68.25pt;height:43.95pt;visibility:visible;mso-wrap-distance-right:0" o:ole="">
                  <v:imagedata r:id="rId21" o:title=""/>
                </v:shape>
                <o:OLEObject Type="Embed" ProgID="Excel.Sheet.12" ShapeID="_x0000_i1278" DrawAspect="Icon" ObjectID="_1852440040" r:id="rId22"/>
              </w:object>
            </w:r>
          </w:p>
        </w:tc>
        <w:tc>
          <w:tcPr>
            <w:tcW w:w="1057" w:type="pct"/>
            <w:gridSpan w:val="2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1678" w:type="pct"/>
            <w:gridSpan w:val="11"/>
            <w:tcBorders>
              <w:top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(должность, подпись, расшифровка)</w:t>
            </w:r>
          </w:p>
        </w:tc>
        <w:tc>
          <w:tcPr>
            <w:tcW w:w="691" w:type="pct"/>
            <w:gridSpan w:val="3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664" w:type="pct"/>
            <w:gridSpan w:val="3"/>
          </w:tcPr>
          <w:p w:rsidR="00AF4BE0" w:rsidRPr="00F52E0C" w:rsidRDefault="00F52E0C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</w:tr>
    </w:tbl>
    <w:p w:rsidR="00AF4BE0" w:rsidRPr="00F52E0C" w:rsidRDefault="00F52E0C" w:rsidP="00F52E0C">
      <w:pPr>
        <w:pStyle w:val="a1"/>
        <w:spacing w:after="0"/>
        <w:ind w:left="0" w:firstLine="0"/>
        <w:rPr>
          <w:rFonts w:asciiTheme="majorHAnsi" w:hAnsiTheme="majorHAnsi" w:cstheme="majorHAnsi"/>
          <w:b/>
        </w:rPr>
      </w:pPr>
      <w:r w:rsidRPr="00F52E0C">
        <w:rPr>
          <w:rFonts w:asciiTheme="majorHAnsi" w:hAnsiTheme="majorHAnsi" w:cstheme="majorHAnsi"/>
        </w:rPr>
        <w:br w:type="page"/>
      </w:r>
    </w:p>
    <w:p w:rsidR="00AF4BE0" w:rsidRPr="00F52E0C" w:rsidRDefault="00AF4BE0" w:rsidP="00F52E0C">
      <w:pPr>
        <w:pStyle w:val="a1"/>
        <w:spacing w:after="0"/>
        <w:ind w:left="0" w:firstLine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b/>
        </w:rPr>
        <w:t>ОБРАЗЕЦ</w:t>
      </w:r>
      <w:r w:rsidRPr="00F52E0C">
        <w:rPr>
          <w:rFonts w:asciiTheme="majorHAnsi" w:hAnsiTheme="majorHAnsi" w:cstheme="majorHAnsi"/>
        </w:rPr>
        <w:t xml:space="preserve">             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 Приложение № 1.2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к Требованиям к оформлению и составлению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сметной документации на выполнение работ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по программе ремонтов, реконструкции и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техническому перевооружению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41"/>
        <w:gridCol w:w="221"/>
        <w:gridCol w:w="1448"/>
        <w:gridCol w:w="189"/>
        <w:gridCol w:w="2926"/>
        <w:gridCol w:w="205"/>
        <w:gridCol w:w="187"/>
        <w:gridCol w:w="1076"/>
        <w:gridCol w:w="1650"/>
        <w:gridCol w:w="213"/>
        <w:gridCol w:w="732"/>
        <w:gridCol w:w="817"/>
        <w:gridCol w:w="222"/>
        <w:gridCol w:w="473"/>
        <w:gridCol w:w="190"/>
        <w:gridCol w:w="747"/>
        <w:gridCol w:w="368"/>
        <w:gridCol w:w="15"/>
        <w:gridCol w:w="376"/>
        <w:gridCol w:w="388"/>
        <w:gridCol w:w="187"/>
        <w:gridCol w:w="636"/>
        <w:gridCol w:w="662"/>
      </w:tblGrid>
      <w:tr w:rsidR="00AF4BE0" w:rsidRPr="00F52E0C" w:rsidTr="00F52E0C">
        <w:trPr>
          <w:trHeight w:val="78"/>
        </w:trPr>
        <w:tc>
          <w:tcPr>
            <w:tcW w:w="805" w:type="pct"/>
            <w:gridSpan w:val="4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СОГЛАСОВАНО:</w:t>
            </w:r>
          </w:p>
        </w:tc>
        <w:tc>
          <w:tcPr>
            <w:tcW w:w="1147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017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616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15" w:type="pct"/>
            <w:gridSpan w:val="10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УТВЕРЖДАЮ:</w:t>
            </w:r>
          </w:p>
        </w:tc>
      </w:tr>
      <w:tr w:rsidR="00AF4BE0" w:rsidRPr="00F52E0C" w:rsidTr="00F52E0C">
        <w:trPr>
          <w:trHeight w:val="312"/>
        </w:trPr>
        <w:tc>
          <w:tcPr>
            <w:tcW w:w="805" w:type="pct"/>
            <w:gridSpan w:val="4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_______________ ФИО</w:t>
            </w:r>
          </w:p>
        </w:tc>
        <w:tc>
          <w:tcPr>
            <w:tcW w:w="1147" w:type="pct"/>
            <w:gridSpan w:val="3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017" w:type="pct"/>
            <w:gridSpan w:val="3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616" w:type="pct"/>
            <w:gridSpan w:val="3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5" w:type="pct"/>
            <w:gridSpan w:val="10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________________ФИО</w:t>
            </w:r>
          </w:p>
        </w:tc>
      </w:tr>
      <w:tr w:rsidR="00AF4BE0" w:rsidRPr="00F52E0C" w:rsidTr="00F52E0C">
        <w:trPr>
          <w:trHeight w:val="312"/>
        </w:trPr>
        <w:tc>
          <w:tcPr>
            <w:tcW w:w="1952" w:type="pct"/>
            <w:gridSpan w:val="7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"___" _____________ 20__ г.</w:t>
            </w:r>
          </w:p>
        </w:tc>
        <w:tc>
          <w:tcPr>
            <w:tcW w:w="1017" w:type="pct"/>
            <w:gridSpan w:val="3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616" w:type="pct"/>
            <w:gridSpan w:val="3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5" w:type="pct"/>
            <w:gridSpan w:val="10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"___" _____________ 20__ г.</w:t>
            </w:r>
          </w:p>
        </w:tc>
      </w:tr>
      <w:tr w:rsidR="00AF4BE0" w:rsidRPr="00F52E0C" w:rsidTr="00F52E0C">
        <w:trPr>
          <w:trHeight w:val="312"/>
        </w:trPr>
        <w:tc>
          <w:tcPr>
            <w:tcW w:w="291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594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338" w:type="pct"/>
            <w:gridSpan w:val="5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27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27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69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36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88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23" w:type="pct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07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12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881" w:type="pct"/>
            <w:gridSpan w:val="9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Сводный сметный расчет в сумме </w:t>
            </w:r>
          </w:p>
        </w:tc>
        <w:tc>
          <w:tcPr>
            <w:tcW w:w="564" w:type="pct"/>
            <w:gridSpan w:val="5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руб. без НДС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2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75" w:type="pct"/>
            <w:gridSpan w:val="15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 xml:space="preserve">СВОДНЫЙ СМЕТНЫЙ РАСЧЕТ </w:t>
            </w:r>
          </w:p>
        </w:tc>
        <w:tc>
          <w:tcPr>
            <w:tcW w:w="557" w:type="pct"/>
            <w:gridSpan w:val="4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240"/>
        </w:trPr>
        <w:tc>
          <w:tcPr>
            <w:tcW w:w="22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811" w:type="pct"/>
            <w:gridSpan w:val="18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221" w:type="pct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00"/>
        </w:trPr>
        <w:tc>
          <w:tcPr>
            <w:tcW w:w="22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07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694" w:type="pct"/>
            <w:gridSpan w:val="7"/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 xml:space="preserve">               (наименование стройки)</w:t>
            </w:r>
          </w:p>
        </w:tc>
        <w:tc>
          <w:tcPr>
            <w:tcW w:w="700" w:type="pct"/>
            <w:gridSpan w:val="5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4" w:type="pct"/>
            <w:gridSpan w:val="5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3818" w:type="pct"/>
            <w:gridSpan w:val="15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Составлен в текущих ценах, соответствующих периоду выполнения работ по договору</w:t>
            </w:r>
          </w:p>
        </w:tc>
        <w:tc>
          <w:tcPr>
            <w:tcW w:w="731" w:type="pct"/>
            <w:gridSpan w:val="6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1" w:type="pct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84"/>
        </w:trPr>
        <w:tc>
          <w:tcPr>
            <w:tcW w:w="223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075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12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69" w:type="pct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613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00" w:type="pct"/>
            <w:gridSpan w:val="5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4" w:type="pct"/>
            <w:gridSpan w:val="5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84"/>
        </w:trPr>
        <w:tc>
          <w:tcPr>
            <w:tcW w:w="223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075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12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69" w:type="pct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613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00" w:type="pct"/>
            <w:gridSpan w:val="5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4" w:type="pct"/>
            <w:gridSpan w:val="5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255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№ </w:t>
            </w:r>
            <w:proofErr w:type="spellStart"/>
            <w:r w:rsidRPr="00F52E0C">
              <w:rPr>
                <w:rFonts w:asciiTheme="majorHAnsi" w:hAnsiTheme="majorHAnsi" w:cstheme="majorHAnsi"/>
              </w:rPr>
              <w:t>пп</w:t>
            </w:r>
            <w:proofErr w:type="spellEnd"/>
          </w:p>
        </w:tc>
        <w:tc>
          <w:tcPr>
            <w:tcW w:w="51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Номера сметных расчетов и смет</w:t>
            </w:r>
          </w:p>
        </w:tc>
        <w:tc>
          <w:tcPr>
            <w:tcW w:w="10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Наименование глав, объектов, работ и затрат</w:t>
            </w:r>
          </w:p>
        </w:tc>
        <w:tc>
          <w:tcPr>
            <w:tcW w:w="2393" w:type="pct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Сметная стоимость, руб.</w:t>
            </w:r>
          </w:p>
        </w:tc>
        <w:tc>
          <w:tcPr>
            <w:tcW w:w="564" w:type="pct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Общая сметная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стоимость, </w:t>
            </w:r>
            <w:proofErr w:type="spellStart"/>
            <w:r w:rsidRPr="00F52E0C">
              <w:rPr>
                <w:rFonts w:asciiTheme="majorHAnsi" w:hAnsiTheme="majorHAnsi" w:cstheme="majorHAnsi"/>
              </w:rPr>
              <w:t>руб</w:t>
            </w:r>
            <w:proofErr w:type="spellEnd"/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597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07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12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строитель-</w:t>
            </w:r>
            <w:r w:rsidRPr="00F52E0C">
              <w:rPr>
                <w:rFonts w:asciiTheme="majorHAnsi" w:hAnsiTheme="majorHAnsi" w:cstheme="majorHAnsi"/>
              </w:rPr>
              <w:br/>
            </w:r>
            <w:proofErr w:type="spellStart"/>
            <w:r w:rsidRPr="00F52E0C">
              <w:rPr>
                <w:rFonts w:asciiTheme="majorHAnsi" w:hAnsiTheme="majorHAnsi" w:cstheme="majorHAnsi"/>
              </w:rPr>
              <w:t>ных</w:t>
            </w:r>
            <w:proofErr w:type="spellEnd"/>
            <w:r w:rsidRPr="00F52E0C">
              <w:rPr>
                <w:rFonts w:asciiTheme="majorHAnsi" w:hAnsiTheme="majorHAnsi" w:cstheme="majorHAnsi"/>
              </w:rPr>
              <w:t xml:space="preserve"> работ</w:t>
            </w:r>
          </w:p>
        </w:tc>
        <w:tc>
          <w:tcPr>
            <w:tcW w:w="5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монтажных работ</w:t>
            </w:r>
          </w:p>
        </w:tc>
        <w:tc>
          <w:tcPr>
            <w:tcW w:w="613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оборудования, мебели, инвентаря</w:t>
            </w:r>
          </w:p>
        </w:tc>
        <w:tc>
          <w:tcPr>
            <w:tcW w:w="700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прочих</w:t>
            </w:r>
          </w:p>
        </w:tc>
        <w:tc>
          <w:tcPr>
            <w:tcW w:w="564" w:type="pct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23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514" w:type="pct"/>
            <w:gridSpan w:val="2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075" w:type="pct"/>
            <w:gridSpan w:val="2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512" w:type="pct"/>
            <w:gridSpan w:val="3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569" w:type="pct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613" w:type="pct"/>
            <w:gridSpan w:val="3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700" w:type="pct"/>
            <w:gridSpan w:val="5"/>
            <w:tcBorders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564" w:type="pct"/>
            <w:gridSpan w:val="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4769" w:type="pct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 xml:space="preserve">Глава 2. Основные объекты 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4769" w:type="pct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Сметы основного договора: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514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№02-01-01</w:t>
            </w:r>
          </w:p>
        </w:tc>
        <w:tc>
          <w:tcPr>
            <w:tcW w:w="1075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12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00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4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514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№02-01-02</w:t>
            </w:r>
          </w:p>
        </w:tc>
        <w:tc>
          <w:tcPr>
            <w:tcW w:w="1075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12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9" w:type="pct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3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00" w:type="pct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4" w:type="pct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60"/>
        </w:trPr>
        <w:tc>
          <w:tcPr>
            <w:tcW w:w="4769" w:type="pct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Исключить дополнительным соглашением №___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№02-01-02</w:t>
            </w:r>
          </w:p>
        </w:tc>
        <w:tc>
          <w:tcPr>
            <w:tcW w:w="1075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12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9" w:type="pct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3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00" w:type="pct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4" w:type="pct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405"/>
        </w:trPr>
        <w:tc>
          <w:tcPr>
            <w:tcW w:w="2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1589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Итого исключено Дополнительным соглашением №</w:t>
            </w:r>
          </w:p>
        </w:tc>
        <w:tc>
          <w:tcPr>
            <w:tcW w:w="512" w:type="pct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56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613" w:type="pct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700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564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435"/>
        </w:trPr>
        <w:tc>
          <w:tcPr>
            <w:tcW w:w="4769" w:type="pct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lastRenderedPageBreak/>
              <w:t>Включить дополнительным соглашением №____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70"/>
        </w:trPr>
        <w:tc>
          <w:tcPr>
            <w:tcW w:w="2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№02-01-02/1</w:t>
            </w:r>
          </w:p>
        </w:tc>
        <w:tc>
          <w:tcPr>
            <w:tcW w:w="1075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12" w:type="pct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3" w:type="pct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00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4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3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1589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Итого включено Дополнительным соглашением №</w:t>
            </w:r>
          </w:p>
        </w:tc>
        <w:tc>
          <w:tcPr>
            <w:tcW w:w="512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56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61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700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564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222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15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Итого по Главе 2. "Основные объекты"</w:t>
            </w:r>
          </w:p>
        </w:tc>
        <w:tc>
          <w:tcPr>
            <w:tcW w:w="5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6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7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56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1589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Всего по сводному сметному расчету, без учета НДС</w:t>
            </w:r>
          </w:p>
        </w:tc>
        <w:tc>
          <w:tcPr>
            <w:tcW w:w="512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569" w:type="pct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613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700" w:type="pct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564" w:type="pct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60"/>
        </w:trPr>
        <w:tc>
          <w:tcPr>
            <w:tcW w:w="2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14" w:type="pct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1075" w:type="pct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сумма основного договора (без НДС)</w:t>
            </w:r>
          </w:p>
        </w:tc>
        <w:tc>
          <w:tcPr>
            <w:tcW w:w="512" w:type="pct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3" w:type="pct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00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4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771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14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ДС №___ от ___.__.20___г.</w:t>
            </w:r>
          </w:p>
        </w:tc>
        <w:tc>
          <w:tcPr>
            <w:tcW w:w="1075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сумма увеличения основного договора на основании дополнительного соглашения № ___ без НДС</w:t>
            </w:r>
          </w:p>
        </w:tc>
        <w:tc>
          <w:tcPr>
            <w:tcW w:w="512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3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00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4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 xml:space="preserve">0  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75"/>
        </w:trPr>
        <w:tc>
          <w:tcPr>
            <w:tcW w:w="223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Составил:</w:t>
            </w:r>
          </w:p>
        </w:tc>
        <w:tc>
          <w:tcPr>
            <w:tcW w:w="1075" w:type="pct"/>
            <w:gridSpan w:val="2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12" w:type="pct"/>
            <w:gridSpan w:val="3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9" w:type="pct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3" w:type="pct"/>
            <w:gridSpan w:val="3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00" w:type="pct"/>
            <w:gridSpan w:val="5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4" w:type="pct"/>
            <w:gridSpan w:val="5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2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075" w:type="pct"/>
            <w:gridSpan w:val="2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1694" w:type="pct"/>
            <w:gridSpan w:val="7"/>
            <w:tcBorders>
              <w:top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(должность, подпись, расшифровка)</w:t>
            </w:r>
          </w:p>
        </w:tc>
        <w:tc>
          <w:tcPr>
            <w:tcW w:w="700" w:type="pct"/>
            <w:gridSpan w:val="5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564" w:type="pct"/>
            <w:gridSpan w:val="5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75"/>
        </w:trPr>
        <w:tc>
          <w:tcPr>
            <w:tcW w:w="223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514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075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12" w:type="pct"/>
            <w:gridSpan w:val="3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69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613" w:type="pct"/>
            <w:gridSpan w:val="3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700" w:type="pct"/>
            <w:gridSpan w:val="5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564" w:type="pct"/>
            <w:gridSpan w:val="5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2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Проверил:</w:t>
            </w:r>
          </w:p>
        </w:tc>
        <w:tc>
          <w:tcPr>
            <w:tcW w:w="1075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12" w:type="pct"/>
            <w:gridSpan w:val="3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9" w:type="pct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613" w:type="pct"/>
            <w:gridSpan w:val="3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700" w:type="pct"/>
            <w:gridSpan w:val="5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564" w:type="pct"/>
            <w:gridSpan w:val="5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12"/>
        </w:trPr>
        <w:tc>
          <w:tcPr>
            <w:tcW w:w="22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514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075" w:type="pct"/>
            <w:gridSpan w:val="2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1694" w:type="pct"/>
            <w:gridSpan w:val="7"/>
            <w:tcBorders>
              <w:top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(должность, подпись, расшифровка)</w:t>
            </w:r>
          </w:p>
        </w:tc>
        <w:tc>
          <w:tcPr>
            <w:tcW w:w="700" w:type="pct"/>
            <w:gridSpan w:val="5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564" w:type="pct"/>
            <w:gridSpan w:val="5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 </w:t>
            </w:r>
          </w:p>
        </w:tc>
        <w:tc>
          <w:tcPr>
            <w:tcW w:w="231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  <w:sectPr w:rsidR="00AF4BE0" w:rsidRPr="00F52E0C" w:rsidSect="00F52E0C">
          <w:headerReference w:type="default" r:id="rId23"/>
          <w:headerReference w:type="first" r:id="rId24"/>
          <w:pgSz w:w="16838" w:h="11906" w:orient="landscape"/>
          <w:pgMar w:top="1134" w:right="851" w:bottom="1134" w:left="1418" w:header="0" w:footer="0" w:gutter="0"/>
          <w:cols w:space="720"/>
          <w:formProt w:val="0"/>
        </w:sectPr>
      </w:pPr>
      <w:r w:rsidRPr="00F52E0C">
        <w:rPr>
          <w:rFonts w:asciiTheme="majorHAnsi" w:hAnsiTheme="majorHAnsi" w:cstheme="majorHAnsi"/>
        </w:rPr>
        <w:pict>
          <v:shapetype id="_x0000_tole_rId14" o:spid="_x0000_m1031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Pr="00F52E0C">
        <w:rPr>
          <w:rFonts w:asciiTheme="majorHAnsi" w:hAnsiTheme="majorHAnsi" w:cstheme="majorHAnsi"/>
        </w:rPr>
        <w:object w:dxaOrig="1590" w:dyaOrig="1005">
          <v:shape id="_x0000_i1279" type="#_x0000_t75" style="width:79.5pt;height:50.5pt;visibility:visible;mso-wrap-distance-right:0" o:ole="">
            <v:imagedata r:id="rId25" o:title=""/>
          </v:shape>
          <o:OLEObject Type="Embed" ProgID="Excel.Sheet.12" ShapeID="_x0000_i1279" DrawAspect="Icon" ObjectID="_1852440041" r:id="rId26"/>
        </w:objec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  <w:b/>
        </w:rPr>
      </w:pPr>
      <w:bookmarkStart w:id="33" w:name="P2945"/>
      <w:bookmarkStart w:id="34" w:name="P2746"/>
      <w:bookmarkStart w:id="35" w:name="P2736"/>
      <w:bookmarkStart w:id="36" w:name="P2616"/>
      <w:bookmarkStart w:id="37" w:name="P2566"/>
      <w:bookmarkStart w:id="38" w:name="P2546"/>
      <w:bookmarkStart w:id="39" w:name="P2531"/>
      <w:bookmarkStart w:id="40" w:name="P2530"/>
      <w:bookmarkStart w:id="41" w:name="P2529"/>
      <w:bookmarkStart w:id="42" w:name="P2528"/>
      <w:bookmarkStart w:id="43" w:name="P2527"/>
      <w:bookmarkStart w:id="44" w:name="P2526"/>
      <w:bookmarkStart w:id="45" w:name="P2525"/>
      <w:bookmarkStart w:id="46" w:name="P2524"/>
      <w:bookmarkStart w:id="47" w:name="P2523"/>
      <w:bookmarkStart w:id="48" w:name="P2522"/>
      <w:bookmarkStart w:id="49" w:name="P2506"/>
      <w:bookmarkStart w:id="50" w:name="P3258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  <w:color w:val="000000"/>
        </w:rPr>
      </w:pPr>
      <w:r w:rsidRPr="00F52E0C">
        <w:rPr>
          <w:rFonts w:asciiTheme="majorHAnsi" w:hAnsiTheme="majorHAnsi" w:cstheme="majorHAnsi"/>
          <w:b/>
        </w:rPr>
        <w:t>ОБРАЗЕЦ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 Приложение № 1.3</w:t>
      </w:r>
    </w:p>
    <w:p w:rsidR="00AF4BE0" w:rsidRPr="00F52E0C" w:rsidRDefault="00F52E0C" w:rsidP="00F52E0C">
      <w:pPr>
        <w:pStyle w:val="ConsPlusNormal"/>
        <w:ind w:firstLine="0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к Требова</w:t>
      </w:r>
      <w:r w:rsidR="00410696">
        <w:rPr>
          <w:rFonts w:asciiTheme="majorHAnsi" w:hAnsiTheme="majorHAnsi" w:cstheme="majorHAnsi"/>
          <w:sz w:val="24"/>
          <w:szCs w:val="24"/>
        </w:rPr>
        <w:t>ниям к оформлению и составлению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сметной документации на выполнение работ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по программе ремонтов, реконструкции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и техническому перевооружению</w:t>
      </w:r>
    </w:p>
    <w:p w:rsidR="00AF4BE0" w:rsidRPr="00F52E0C" w:rsidRDefault="00AF4BE0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Приложение №___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к дополнительному соглашению от ___ № ___</w:t>
      </w:r>
    </w:p>
    <w:p w:rsidR="00AF4BE0" w:rsidRPr="00F52E0C" w:rsidRDefault="00410696" w:rsidP="00410696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к договору от_______№_____</w:t>
      </w:r>
    </w:p>
    <w:p w:rsidR="00AF4BE0" w:rsidRPr="00F52E0C" w:rsidRDefault="00AF4BE0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widowControl w:val="0"/>
        <w:spacing w:after="0"/>
        <w:ind w:firstLine="0"/>
        <w:contextualSpacing w:val="0"/>
        <w:jc w:val="center"/>
        <w:rPr>
          <w:rFonts w:asciiTheme="majorHAnsi" w:hAnsiTheme="majorHAnsi" w:cstheme="majorHAnsi"/>
          <w:b/>
        </w:rPr>
      </w:pPr>
      <w:r w:rsidRPr="00F52E0C">
        <w:rPr>
          <w:rFonts w:asciiTheme="majorHAnsi" w:hAnsiTheme="majorHAnsi" w:cstheme="majorHAnsi"/>
          <w:b/>
        </w:rPr>
        <w:t>Сопоставительная ведомость изменения сметной стоимости</w:t>
      </w:r>
    </w:p>
    <w:p w:rsidR="00AF4BE0" w:rsidRPr="00F52E0C" w:rsidRDefault="00AF4BE0" w:rsidP="00F52E0C">
      <w:pPr>
        <w:widowControl w:val="0"/>
        <w:spacing w:after="0"/>
        <w:ind w:firstLine="0"/>
        <w:contextualSpacing w:val="0"/>
        <w:rPr>
          <w:rFonts w:asciiTheme="majorHAnsi" w:hAnsiTheme="majorHAnsi" w:cstheme="majorHAnsi"/>
          <w:b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713"/>
        <w:gridCol w:w="1575"/>
        <w:gridCol w:w="1055"/>
        <w:gridCol w:w="1388"/>
        <w:gridCol w:w="1429"/>
        <w:gridCol w:w="1259"/>
        <w:gridCol w:w="1760"/>
      </w:tblGrid>
      <w:tr w:rsidR="00AF4BE0" w:rsidRPr="00F52E0C" w:rsidTr="00F52E0C">
        <w:trPr>
          <w:trHeight w:val="433"/>
        </w:trPr>
        <w:tc>
          <w:tcPr>
            <w:tcW w:w="2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№ п/п</w:t>
            </w:r>
          </w:p>
        </w:tc>
        <w:tc>
          <w:tcPr>
            <w:tcW w:w="14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Данные сметного расчета (сметы)</w:t>
            </w:r>
          </w:p>
        </w:tc>
        <w:tc>
          <w:tcPr>
            <w:tcW w:w="14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Сметная стоимость, тыс. руб.</w:t>
            </w:r>
          </w:p>
        </w:tc>
        <w:tc>
          <w:tcPr>
            <w:tcW w:w="8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Разница в сметной стоимости, руб.</w:t>
            </w:r>
          </w:p>
        </w:tc>
        <w:tc>
          <w:tcPr>
            <w:tcW w:w="10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Обоснование изменений сметной стоимости</w:t>
            </w:r>
          </w:p>
        </w:tc>
      </w:tr>
      <w:tr w:rsidR="00AF4BE0" w:rsidRPr="00F52E0C" w:rsidTr="00F52E0C">
        <w:tc>
          <w:tcPr>
            <w:tcW w:w="2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шифр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наименование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№ позиции сметного расчета (сметы) в ССР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подлежащая включению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подлежащая исключению</w:t>
            </w:r>
          </w:p>
        </w:tc>
        <w:tc>
          <w:tcPr>
            <w:tcW w:w="8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eastAsia="Calibri" w:hAnsiTheme="majorHAnsi" w:cstheme="majorHAnsi"/>
              </w:rPr>
            </w:pPr>
          </w:p>
        </w:tc>
      </w:tr>
      <w:tr w:rsidR="00AF4BE0" w:rsidRPr="00F52E0C" w:rsidTr="00F52E0C"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8</w:t>
            </w:r>
          </w:p>
        </w:tc>
      </w:tr>
      <w:tr w:rsidR="00AF4BE0" w:rsidRPr="00F52E0C" w:rsidTr="00F52E0C"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</w:tr>
    </w:tbl>
    <w:p w:rsidR="00AF4BE0" w:rsidRPr="00F52E0C" w:rsidRDefault="00AF4BE0" w:rsidP="00F52E0C">
      <w:pPr>
        <w:widowControl w:val="0"/>
        <w:spacing w:after="0"/>
        <w:ind w:firstLine="0"/>
        <w:contextualSpacing w:val="0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  <w:sectPr w:rsidR="00AF4BE0" w:rsidRPr="00F52E0C" w:rsidSect="00F52E0C">
          <w:headerReference w:type="default" r:id="rId27"/>
          <w:pgSz w:w="11906" w:h="16838"/>
          <w:pgMar w:top="1134" w:right="851" w:bottom="1134" w:left="1418" w:header="1134" w:footer="0" w:gutter="0"/>
          <w:cols w:space="720"/>
          <w:formProt w:val="0"/>
        </w:sectPr>
      </w:pP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lastRenderedPageBreak/>
        <w:t>Приложение № 1.4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Требованиям к оформлению и составлению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сметной документации на выполнение работ</w:t>
      </w:r>
    </w:p>
    <w:p w:rsidR="00AF4BE0" w:rsidRPr="00F52E0C" w:rsidRDefault="00AF4BE0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по программе ремонтов, реконструкции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и техническому перевооружению</w:t>
      </w:r>
    </w:p>
    <w:p w:rsidR="00AF4BE0" w:rsidRPr="00F52E0C" w:rsidRDefault="00AF4BE0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Приложение №___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к дополнительному соглашению от ___ № ___</w:t>
      </w: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к договору от_______№_____ 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Сопоставительная ведомость объемов работ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4"/>
        <w:gridCol w:w="484"/>
        <w:gridCol w:w="1041"/>
        <w:gridCol w:w="798"/>
        <w:gridCol w:w="798"/>
        <w:gridCol w:w="1041"/>
        <w:gridCol w:w="391"/>
        <w:gridCol w:w="798"/>
        <w:gridCol w:w="798"/>
        <w:gridCol w:w="485"/>
        <w:gridCol w:w="736"/>
        <w:gridCol w:w="952"/>
        <w:gridCol w:w="901"/>
      </w:tblGrid>
      <w:tr w:rsidR="00AF4BE0" w:rsidRPr="00F52E0C" w:rsidTr="00F52E0C">
        <w:trPr>
          <w:trHeight w:val="880"/>
        </w:trPr>
        <w:tc>
          <w:tcPr>
            <w:tcW w:w="1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№№ 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7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Данные сметного расчета (сметы)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Наименование работ и затрат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Ед. изм.</w:t>
            </w:r>
          </w:p>
        </w:tc>
        <w:tc>
          <w:tcPr>
            <w:tcW w:w="78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Объем работ в сметной документации</w:t>
            </w:r>
          </w:p>
        </w:tc>
        <w:tc>
          <w:tcPr>
            <w:tcW w:w="59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Изменение объемов работ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Обоснование изменений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Примечание</w:t>
            </w:r>
          </w:p>
        </w:tc>
      </w:tr>
      <w:tr w:rsidR="00AF4BE0" w:rsidRPr="00F52E0C" w:rsidTr="00F52E0C">
        <w:trPr>
          <w:trHeight w:val="62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шифр</w:t>
            </w: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Наименование</w:t>
            </w: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№ позиции в сметном расчете</w:t>
            </w: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8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9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1308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3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изменений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 учетом изменений</w:t>
            </w: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изменений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 учетом изменений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увели</w:t>
            </w:r>
          </w:p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чение</w:t>
            </w:r>
            <w:proofErr w:type="spellEnd"/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снижение</w:t>
            </w: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232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  <w:color w:val="000000"/>
        </w:rPr>
        <w:sectPr w:rsidR="00AF4BE0" w:rsidRPr="00F52E0C" w:rsidSect="00F52E0C">
          <w:headerReference w:type="default" r:id="rId28"/>
          <w:headerReference w:type="first" r:id="rId29"/>
          <w:pgSz w:w="11906" w:h="16838"/>
          <w:pgMar w:top="1134" w:right="851" w:bottom="1134" w:left="1418" w:header="709" w:footer="0" w:gutter="0"/>
          <w:cols w:space="720"/>
          <w:formProt w:val="0"/>
          <w:docGrid w:linePitch="360"/>
        </w:sectPr>
      </w:pP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color w:val="000000"/>
        </w:rPr>
        <w:lastRenderedPageBreak/>
        <w:t xml:space="preserve">Приложение№ 1.5 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к Требованиям к оформлению и составлению              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сметной документации на выполнение работ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по программе ремонтов, реконструкции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и техническому перевооружению </w:t>
      </w: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b/>
          <w:color w:val="000000"/>
        </w:rPr>
        <w:t>ОБРАЗЕЦ (РИМ)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  <w:color w:val="00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5"/>
        <w:gridCol w:w="1211"/>
        <w:gridCol w:w="643"/>
        <w:gridCol w:w="2560"/>
        <w:gridCol w:w="786"/>
        <w:gridCol w:w="1010"/>
        <w:gridCol w:w="620"/>
        <w:gridCol w:w="959"/>
        <w:gridCol w:w="999"/>
        <w:gridCol w:w="618"/>
        <w:gridCol w:w="962"/>
        <w:gridCol w:w="478"/>
        <w:gridCol w:w="638"/>
        <w:gridCol w:w="2040"/>
      </w:tblGrid>
      <w:tr w:rsidR="00AF4BE0" w:rsidRPr="00F52E0C" w:rsidTr="00F52E0C">
        <w:trPr>
          <w:trHeight w:val="285"/>
        </w:trPr>
        <w:tc>
          <w:tcPr>
            <w:tcW w:w="993" w:type="pct"/>
            <w:gridSpan w:val="3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  <w:color w:val="000000"/>
              </w:rPr>
              <w:t>СОГЛАСОВАНО:</w:t>
            </w:r>
          </w:p>
        </w:tc>
        <w:tc>
          <w:tcPr>
            <w:tcW w:w="879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</w:p>
        </w:tc>
        <w:tc>
          <w:tcPr>
            <w:tcW w:w="270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29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2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413" w:type="pct"/>
            <w:gridSpan w:val="4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  <w:color w:val="000000"/>
              </w:rPr>
              <w:t>УТВЕРЖДАЮ:</w:t>
            </w:r>
          </w:p>
        </w:tc>
      </w:tr>
      <w:tr w:rsidR="00AF4BE0" w:rsidRPr="00F52E0C" w:rsidTr="00F52E0C">
        <w:trPr>
          <w:trHeight w:hRule="exact" w:val="225"/>
        </w:trPr>
        <w:tc>
          <w:tcPr>
            <w:tcW w:w="1872" w:type="pct"/>
            <w:gridSpan w:val="4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70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29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626" w:type="pct"/>
            <w:gridSpan w:val="5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345"/>
        </w:trPr>
        <w:tc>
          <w:tcPr>
            <w:tcW w:w="358" w:type="pct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415" w:type="pct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221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879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70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29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2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30" w:type="pct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164" w:type="pct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219" w:type="pct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</w:tr>
      <w:tr w:rsidR="00AF4BE0" w:rsidRPr="00F52E0C" w:rsidTr="00F52E0C">
        <w:trPr>
          <w:trHeight w:val="330"/>
        </w:trPr>
        <w:tc>
          <w:tcPr>
            <w:tcW w:w="773" w:type="pct"/>
            <w:gridSpan w:val="2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"_____" _____________202</w:t>
            </w:r>
            <w:r w:rsidRPr="00F52E0C">
              <w:rPr>
                <w:rFonts w:asciiTheme="majorHAnsi" w:hAnsiTheme="majorHAnsi" w:cstheme="majorHAnsi"/>
                <w:color w:val="000000"/>
                <w:lang w:val="en-US"/>
              </w:rPr>
              <w:t>5</w:t>
            </w:r>
            <w:r w:rsidRPr="00F52E0C">
              <w:rPr>
                <w:rFonts w:asciiTheme="majorHAnsi" w:hAnsiTheme="majorHAnsi" w:cstheme="majorHAnsi"/>
                <w:color w:val="000000"/>
              </w:rPr>
              <w:t xml:space="preserve"> г</w:t>
            </w:r>
          </w:p>
        </w:tc>
        <w:tc>
          <w:tcPr>
            <w:tcW w:w="221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879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70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29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2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30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64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9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700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"_____" ________202</w:t>
            </w:r>
            <w:r w:rsidRPr="00F52E0C">
              <w:rPr>
                <w:rFonts w:asciiTheme="majorHAnsi" w:hAnsiTheme="majorHAnsi" w:cstheme="majorHAnsi"/>
                <w:color w:val="000000"/>
                <w:lang w:val="en-US"/>
              </w:rPr>
              <w:t>5</w:t>
            </w:r>
            <w:r w:rsidRPr="00F52E0C">
              <w:rPr>
                <w:rFonts w:asciiTheme="majorHAnsi" w:hAnsiTheme="majorHAnsi" w:cstheme="majorHAnsi"/>
                <w:color w:val="000000"/>
              </w:rPr>
              <w:t xml:space="preserve"> г</w:t>
            </w:r>
          </w:p>
        </w:tc>
      </w:tr>
      <w:tr w:rsidR="00AF4BE0" w:rsidRPr="00F52E0C" w:rsidTr="00F52E0C">
        <w:trPr>
          <w:trHeight w:val="225"/>
        </w:trPr>
        <w:tc>
          <w:tcPr>
            <w:tcW w:w="993" w:type="pct"/>
            <w:gridSpan w:val="3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 xml:space="preserve">Наименование редакции сметных нормативов  </w:t>
            </w:r>
          </w:p>
        </w:tc>
        <w:tc>
          <w:tcPr>
            <w:tcW w:w="4007" w:type="pct"/>
            <w:gridSpan w:val="11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AF4BE0" w:rsidRPr="00F52E0C" w:rsidTr="00F52E0C">
        <w:trPr>
          <w:trHeight w:val="300"/>
        </w:trPr>
        <w:tc>
          <w:tcPr>
            <w:tcW w:w="993" w:type="pct"/>
            <w:gridSpan w:val="3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Наименование программного продукта</w:t>
            </w:r>
          </w:p>
        </w:tc>
        <w:tc>
          <w:tcPr>
            <w:tcW w:w="1149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ПК "ГРАНД-Смета 202</w:t>
            </w:r>
            <w:r w:rsidRPr="00F52E0C">
              <w:rPr>
                <w:rFonts w:asciiTheme="majorHAnsi" w:hAnsiTheme="majorHAnsi" w:cstheme="majorHAnsi"/>
                <w:color w:val="000000"/>
                <w:lang w:val="en-US"/>
              </w:rPr>
              <w:t>5</w:t>
            </w:r>
            <w:r w:rsidRPr="00F52E0C">
              <w:rPr>
                <w:rFonts w:asciiTheme="majorHAnsi" w:hAnsiTheme="majorHAnsi" w:cstheme="majorHAnsi"/>
                <w:color w:val="000000"/>
              </w:rPr>
              <w:t>"</w:t>
            </w:r>
          </w:p>
        </w:tc>
        <w:tc>
          <w:tcPr>
            <w:tcW w:w="347" w:type="pct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213" w:type="pct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329" w:type="pct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343" w:type="pct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212" w:type="pct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330" w:type="pct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164" w:type="pct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219" w:type="pct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700" w:type="pct"/>
            <w:tcBorders>
              <w:bottom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</w:tr>
      <w:tr w:rsidR="00AF4BE0" w:rsidRPr="00F52E0C" w:rsidTr="00410696">
        <w:trPr>
          <w:trHeight w:hRule="exact" w:val="254"/>
        </w:trPr>
        <w:tc>
          <w:tcPr>
            <w:tcW w:w="358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415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21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879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70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7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3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29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3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2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30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64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19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700" w:type="pct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225"/>
        </w:trPr>
        <w:tc>
          <w:tcPr>
            <w:tcW w:w="5000" w:type="pct"/>
            <w:gridSpan w:val="14"/>
            <w:tcBorders>
              <w:top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  <w:color w:val="000000"/>
              </w:rPr>
              <w:t>(наименование стройки)</w:t>
            </w:r>
          </w:p>
        </w:tc>
      </w:tr>
      <w:tr w:rsidR="00AF4BE0" w:rsidRPr="00F52E0C" w:rsidTr="00F52E0C">
        <w:trPr>
          <w:trHeight w:hRule="exact" w:val="225"/>
        </w:trPr>
        <w:tc>
          <w:tcPr>
            <w:tcW w:w="5000" w:type="pct"/>
            <w:gridSpan w:val="1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F52E0C">
        <w:trPr>
          <w:trHeight w:val="225"/>
        </w:trPr>
        <w:tc>
          <w:tcPr>
            <w:tcW w:w="5000" w:type="pct"/>
            <w:gridSpan w:val="14"/>
            <w:tcBorders>
              <w:top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  <w:color w:val="000000"/>
              </w:rPr>
              <w:t>(наименование объекта капитального строительства)</w:t>
            </w:r>
          </w:p>
        </w:tc>
      </w:tr>
      <w:tr w:rsidR="00AF4BE0" w:rsidRPr="00F52E0C" w:rsidTr="00F52E0C">
        <w:trPr>
          <w:trHeight w:val="480"/>
        </w:trPr>
        <w:tc>
          <w:tcPr>
            <w:tcW w:w="5000" w:type="pct"/>
            <w:gridSpan w:val="14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ЛОКАЛЬНЫЙ СМЕТНЫЙ РАСЧЕТ (СМЕТА) № </w:t>
            </w:r>
          </w:p>
        </w:tc>
      </w:tr>
    </w:tbl>
    <w:p w:rsidR="00AF4BE0" w:rsidRPr="00F52E0C" w:rsidRDefault="00AF4BE0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  <w:color w:val="00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5"/>
        <w:gridCol w:w="1025"/>
        <w:gridCol w:w="216"/>
        <w:gridCol w:w="553"/>
        <w:gridCol w:w="216"/>
        <w:gridCol w:w="323"/>
        <w:gridCol w:w="216"/>
        <w:gridCol w:w="546"/>
        <w:gridCol w:w="216"/>
        <w:gridCol w:w="216"/>
        <w:gridCol w:w="216"/>
        <w:gridCol w:w="367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79"/>
        <w:gridCol w:w="216"/>
        <w:gridCol w:w="216"/>
        <w:gridCol w:w="216"/>
        <w:gridCol w:w="905"/>
        <w:gridCol w:w="216"/>
        <w:gridCol w:w="216"/>
        <w:gridCol w:w="216"/>
        <w:gridCol w:w="377"/>
        <w:gridCol w:w="216"/>
        <w:gridCol w:w="216"/>
        <w:gridCol w:w="216"/>
        <w:gridCol w:w="245"/>
        <w:gridCol w:w="216"/>
        <w:gridCol w:w="247"/>
        <w:gridCol w:w="216"/>
        <w:gridCol w:w="309"/>
        <w:gridCol w:w="216"/>
        <w:gridCol w:w="216"/>
        <w:gridCol w:w="216"/>
        <w:gridCol w:w="455"/>
        <w:gridCol w:w="322"/>
        <w:gridCol w:w="679"/>
        <w:gridCol w:w="219"/>
        <w:gridCol w:w="659"/>
      </w:tblGrid>
      <w:tr w:rsidR="00AF4BE0" w:rsidRPr="00F52E0C" w:rsidTr="00410696">
        <w:trPr>
          <w:trHeight w:val="300"/>
        </w:trPr>
        <w:tc>
          <w:tcPr>
            <w:tcW w:w="4773" w:type="pct"/>
            <w:gridSpan w:val="45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Волжская ГЭС. ОРУ 220 </w:t>
            </w:r>
            <w:proofErr w:type="spellStart"/>
            <w:r w:rsidRPr="00F52E0C">
              <w:rPr>
                <w:rFonts w:asciiTheme="majorHAnsi" w:hAnsiTheme="majorHAnsi" w:cstheme="majorHAnsi"/>
              </w:rPr>
              <w:t>кВ.</w:t>
            </w:r>
            <w:proofErr w:type="spellEnd"/>
            <w:r w:rsidRPr="00F52E0C">
              <w:rPr>
                <w:rFonts w:asciiTheme="majorHAnsi" w:hAnsiTheme="majorHAnsi" w:cstheme="majorHAnsi"/>
              </w:rPr>
              <w:t xml:space="preserve"> Релейная защита и </w:t>
            </w:r>
            <w:proofErr w:type="spellStart"/>
            <w:r w:rsidRPr="00F52E0C">
              <w:rPr>
                <w:rFonts w:asciiTheme="majorHAnsi" w:hAnsiTheme="majorHAnsi" w:cstheme="majorHAnsi"/>
              </w:rPr>
              <w:t>автоматика.Демонтажные</w:t>
            </w:r>
            <w:proofErr w:type="spellEnd"/>
            <w:r w:rsidRPr="00F52E0C">
              <w:rPr>
                <w:rFonts w:asciiTheme="majorHAnsi" w:hAnsiTheme="majorHAnsi" w:cstheme="majorHAnsi"/>
              </w:rPr>
              <w:t xml:space="preserve"> работы</w:t>
            </w:r>
          </w:p>
        </w:tc>
        <w:tc>
          <w:tcPr>
            <w:tcW w:w="227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225"/>
        </w:trPr>
        <w:tc>
          <w:tcPr>
            <w:tcW w:w="4773" w:type="pct"/>
            <w:gridSpan w:val="45"/>
            <w:tcBorders>
              <w:top w:val="single" w:sz="4" w:space="0" w:color="000000"/>
            </w:tcBorders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 xml:space="preserve"> (наименование работ и затрат)</w:t>
            </w:r>
          </w:p>
        </w:tc>
        <w:tc>
          <w:tcPr>
            <w:tcW w:w="227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240"/>
        </w:trPr>
        <w:tc>
          <w:tcPr>
            <w:tcW w:w="273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Составлен </w:t>
            </w:r>
          </w:p>
        </w:tc>
        <w:tc>
          <w:tcPr>
            <w:tcW w:w="353" w:type="pct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ресурсно-индексным</w:t>
            </w:r>
          </w:p>
        </w:tc>
        <w:tc>
          <w:tcPr>
            <w:tcW w:w="265" w:type="pct"/>
            <w:gridSpan w:val="2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методом</w:t>
            </w:r>
          </w:p>
        </w:tc>
        <w:tc>
          <w:tcPr>
            <w:tcW w:w="18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62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7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6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9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6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429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300"/>
        </w:trPr>
        <w:tc>
          <w:tcPr>
            <w:tcW w:w="273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Основание</w:t>
            </w:r>
          </w:p>
        </w:tc>
        <w:tc>
          <w:tcPr>
            <w:tcW w:w="1435" w:type="pct"/>
            <w:gridSpan w:val="11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ЭТЛ-13622-ЛС.1.ВОР</w:t>
            </w: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6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9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6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429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210"/>
        </w:trPr>
        <w:tc>
          <w:tcPr>
            <w:tcW w:w="27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435" w:type="pct"/>
            <w:gridSpan w:val="11"/>
            <w:tcBorders>
              <w:top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(проектная и (или) иная техническая документация)</w:t>
            </w: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6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9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6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429" w:type="pct"/>
            <w:gridSpan w:val="3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hRule="exact" w:val="195"/>
        </w:trPr>
        <w:tc>
          <w:tcPr>
            <w:tcW w:w="27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8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2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7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6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5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66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29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300"/>
        </w:trPr>
        <w:tc>
          <w:tcPr>
            <w:tcW w:w="1467" w:type="pct"/>
            <w:gridSpan w:val="11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 xml:space="preserve">Составлен(а) в текущем уровне цен ,    4 кв. 2025г  </w:t>
            </w:r>
          </w:p>
        </w:tc>
        <w:tc>
          <w:tcPr>
            <w:tcW w:w="37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5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25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9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06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4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44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34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195"/>
        </w:trPr>
        <w:tc>
          <w:tcPr>
            <w:tcW w:w="27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185" w:type="pct"/>
            <w:gridSpan w:val="2"/>
            <w:tcBorders>
              <w:top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262" w:type="pct"/>
            <w:gridSpan w:val="2"/>
            <w:tcBorders>
              <w:top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370" w:type="pct"/>
            <w:gridSpan w:val="4"/>
            <w:tcBorders>
              <w:top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6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5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66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29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240"/>
        </w:trPr>
        <w:tc>
          <w:tcPr>
            <w:tcW w:w="664" w:type="pct"/>
            <w:gridSpan w:val="3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 xml:space="preserve">Сметная стоимость </w:t>
            </w:r>
          </w:p>
        </w:tc>
        <w:tc>
          <w:tcPr>
            <w:tcW w:w="264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185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lang w:val="en-US"/>
              </w:rPr>
              <w:t>0.00</w:t>
            </w:r>
          </w:p>
        </w:tc>
        <w:tc>
          <w:tcPr>
            <w:tcW w:w="262" w:type="pct"/>
            <w:gridSpan w:val="2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proofErr w:type="spellStart"/>
            <w:r w:rsidRPr="00F52E0C">
              <w:rPr>
                <w:rFonts w:asciiTheme="majorHAnsi" w:hAnsiTheme="majorHAnsi" w:cstheme="majorHAnsi"/>
              </w:rPr>
              <w:t>тыс.руб</w:t>
            </w:r>
            <w:proofErr w:type="spellEnd"/>
            <w:r w:rsidRPr="00F52E0C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6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9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6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8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96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429" w:type="pct"/>
            <w:gridSpan w:val="3"/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240"/>
        </w:trPr>
        <w:tc>
          <w:tcPr>
            <w:tcW w:w="27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3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i/>
                <w:iCs/>
              </w:rPr>
              <w:t>в том числе:</w:t>
            </w:r>
          </w:p>
        </w:tc>
        <w:tc>
          <w:tcPr>
            <w:tcW w:w="26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8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2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37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6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9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6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429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240"/>
        </w:trPr>
        <w:tc>
          <w:tcPr>
            <w:tcW w:w="27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3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строительных работ</w:t>
            </w:r>
          </w:p>
        </w:tc>
        <w:tc>
          <w:tcPr>
            <w:tcW w:w="265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185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0,00</w:t>
            </w:r>
          </w:p>
        </w:tc>
        <w:tc>
          <w:tcPr>
            <w:tcW w:w="262" w:type="pct"/>
            <w:gridSpan w:val="2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proofErr w:type="spellStart"/>
            <w:r w:rsidRPr="00F52E0C">
              <w:rPr>
                <w:rFonts w:asciiTheme="majorHAnsi" w:hAnsiTheme="majorHAnsi" w:cstheme="majorHAnsi"/>
              </w:rPr>
              <w:t>тыс.руб</w:t>
            </w:r>
            <w:proofErr w:type="spellEnd"/>
            <w:r w:rsidRPr="00F52E0C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7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722" w:type="pct"/>
            <w:gridSpan w:val="8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Средства на оплату труда рабочих</w:t>
            </w:r>
          </w:p>
        </w:tc>
        <w:tc>
          <w:tcPr>
            <w:tcW w:w="29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6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429" w:type="pct"/>
            <w:gridSpan w:val="3"/>
            <w:tcBorders>
              <w:bottom w:val="single" w:sz="4" w:space="0" w:color="000000"/>
            </w:tcBorders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proofErr w:type="spellStart"/>
            <w:r w:rsidRPr="00F52E0C">
              <w:rPr>
                <w:rFonts w:asciiTheme="majorHAnsi" w:hAnsiTheme="majorHAnsi" w:cstheme="majorHAnsi"/>
              </w:rPr>
              <w:t>тыс.руб</w:t>
            </w:r>
            <w:proofErr w:type="spellEnd"/>
            <w:r w:rsidRPr="00F52E0C">
              <w:rPr>
                <w:rFonts w:asciiTheme="majorHAnsi" w:hAnsiTheme="majorHAnsi" w:cstheme="majorHAnsi"/>
              </w:rPr>
              <w:t>.</w:t>
            </w:r>
          </w:p>
        </w:tc>
      </w:tr>
      <w:tr w:rsidR="00AF4BE0" w:rsidRPr="00F52E0C" w:rsidTr="00410696">
        <w:trPr>
          <w:trHeight w:val="240"/>
        </w:trPr>
        <w:tc>
          <w:tcPr>
            <w:tcW w:w="27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3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монтажных работ</w:t>
            </w:r>
          </w:p>
        </w:tc>
        <w:tc>
          <w:tcPr>
            <w:tcW w:w="265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185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lang w:val="en-US"/>
              </w:rPr>
              <w:t>0.00</w:t>
            </w:r>
          </w:p>
        </w:tc>
        <w:tc>
          <w:tcPr>
            <w:tcW w:w="262" w:type="pct"/>
            <w:gridSpan w:val="2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proofErr w:type="spellStart"/>
            <w:r w:rsidRPr="00F52E0C">
              <w:rPr>
                <w:rFonts w:asciiTheme="majorHAnsi" w:hAnsiTheme="majorHAnsi" w:cstheme="majorHAnsi"/>
              </w:rPr>
              <w:t>тыс.руб</w:t>
            </w:r>
            <w:proofErr w:type="spellEnd"/>
            <w:r w:rsidRPr="00F52E0C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7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722" w:type="pct"/>
            <w:gridSpan w:val="8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Средства на оплату труда машинистов</w:t>
            </w:r>
          </w:p>
        </w:tc>
        <w:tc>
          <w:tcPr>
            <w:tcW w:w="29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6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429" w:type="pct"/>
            <w:gridSpan w:val="3"/>
            <w:tcBorders>
              <w:bottom w:val="single" w:sz="4" w:space="0" w:color="000000"/>
            </w:tcBorders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proofErr w:type="spellStart"/>
            <w:r w:rsidRPr="00F52E0C">
              <w:rPr>
                <w:rFonts w:asciiTheme="majorHAnsi" w:hAnsiTheme="majorHAnsi" w:cstheme="majorHAnsi"/>
              </w:rPr>
              <w:t>тыс.руб</w:t>
            </w:r>
            <w:proofErr w:type="spellEnd"/>
            <w:r w:rsidRPr="00F52E0C">
              <w:rPr>
                <w:rFonts w:asciiTheme="majorHAnsi" w:hAnsiTheme="majorHAnsi" w:cstheme="majorHAnsi"/>
              </w:rPr>
              <w:t>.</w:t>
            </w:r>
          </w:p>
        </w:tc>
      </w:tr>
      <w:tr w:rsidR="00AF4BE0" w:rsidRPr="00F52E0C" w:rsidTr="00410696">
        <w:trPr>
          <w:trHeight w:val="240"/>
        </w:trPr>
        <w:tc>
          <w:tcPr>
            <w:tcW w:w="27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3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оборудования</w:t>
            </w:r>
          </w:p>
        </w:tc>
        <w:tc>
          <w:tcPr>
            <w:tcW w:w="265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185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0,00</w:t>
            </w:r>
          </w:p>
        </w:tc>
        <w:tc>
          <w:tcPr>
            <w:tcW w:w="262" w:type="pct"/>
            <w:gridSpan w:val="2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proofErr w:type="spellStart"/>
            <w:r w:rsidRPr="00F52E0C">
              <w:rPr>
                <w:rFonts w:asciiTheme="majorHAnsi" w:hAnsiTheme="majorHAnsi" w:cstheme="majorHAnsi"/>
              </w:rPr>
              <w:t>тыс.руб</w:t>
            </w:r>
            <w:proofErr w:type="spellEnd"/>
            <w:r w:rsidRPr="00F52E0C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7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722" w:type="pct"/>
            <w:gridSpan w:val="8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Нормативные затраты труда рабочих</w:t>
            </w:r>
          </w:p>
        </w:tc>
        <w:tc>
          <w:tcPr>
            <w:tcW w:w="29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6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429" w:type="pct"/>
            <w:gridSpan w:val="3"/>
            <w:tcBorders>
              <w:bottom w:val="single" w:sz="4" w:space="0" w:color="000000"/>
            </w:tcBorders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чел.-ч.</w:t>
            </w:r>
          </w:p>
        </w:tc>
      </w:tr>
      <w:tr w:rsidR="00AF4BE0" w:rsidRPr="00F52E0C" w:rsidTr="00410696">
        <w:trPr>
          <w:trHeight w:val="240"/>
        </w:trPr>
        <w:tc>
          <w:tcPr>
            <w:tcW w:w="27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3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прочих затрат</w:t>
            </w:r>
          </w:p>
        </w:tc>
        <w:tc>
          <w:tcPr>
            <w:tcW w:w="265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 </w:t>
            </w:r>
          </w:p>
        </w:tc>
        <w:tc>
          <w:tcPr>
            <w:tcW w:w="185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0,00</w:t>
            </w:r>
          </w:p>
        </w:tc>
        <w:tc>
          <w:tcPr>
            <w:tcW w:w="262" w:type="pct"/>
            <w:gridSpan w:val="2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proofErr w:type="spellStart"/>
            <w:r w:rsidRPr="00F52E0C">
              <w:rPr>
                <w:rFonts w:asciiTheme="majorHAnsi" w:hAnsiTheme="majorHAnsi" w:cstheme="majorHAnsi"/>
              </w:rPr>
              <w:t>тыс.руб</w:t>
            </w:r>
            <w:proofErr w:type="spellEnd"/>
            <w:r w:rsidRPr="00F52E0C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7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016" w:type="pct"/>
            <w:gridSpan w:val="12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Нормативные затраты труда машинистов</w:t>
            </w:r>
          </w:p>
        </w:tc>
        <w:tc>
          <w:tcPr>
            <w:tcW w:w="266" w:type="pct"/>
            <w:gridSpan w:val="2"/>
            <w:tcBorders>
              <w:bottom w:val="single" w:sz="4" w:space="0" w:color="000000"/>
            </w:tcBorders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429" w:type="pct"/>
            <w:gridSpan w:val="3"/>
            <w:tcBorders>
              <w:bottom w:val="single" w:sz="4" w:space="0" w:color="000000"/>
            </w:tcBorders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bottom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чел.-ч.</w:t>
            </w:r>
          </w:p>
        </w:tc>
      </w:tr>
      <w:tr w:rsidR="00AF4BE0" w:rsidRPr="00F52E0C" w:rsidTr="00410696">
        <w:trPr>
          <w:trHeight w:hRule="exact" w:val="195"/>
        </w:trPr>
        <w:tc>
          <w:tcPr>
            <w:tcW w:w="27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3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85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2" w:type="pct"/>
            <w:gridSpan w:val="2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37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18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10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59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598" w:type="pct"/>
            <w:gridSpan w:val="6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6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9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93" w:type="pct"/>
            <w:gridSpan w:val="4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266" w:type="pct"/>
            <w:gridSpan w:val="2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429" w:type="pct"/>
            <w:gridSpan w:val="3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  <w:vAlign w:val="bottom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269"/>
        </w:trPr>
        <w:tc>
          <w:tcPr>
            <w:tcW w:w="2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№ п/п</w:t>
            </w:r>
          </w:p>
        </w:tc>
        <w:tc>
          <w:tcPr>
            <w:tcW w:w="3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Обоснование</w:t>
            </w:r>
          </w:p>
        </w:tc>
        <w:tc>
          <w:tcPr>
            <w:tcW w:w="804" w:type="pct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Наименование работ и затрат</w:t>
            </w:r>
          </w:p>
        </w:tc>
        <w:tc>
          <w:tcPr>
            <w:tcW w:w="373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Единица измерения</w:t>
            </w:r>
          </w:p>
        </w:tc>
        <w:tc>
          <w:tcPr>
            <w:tcW w:w="1173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Количество</w:t>
            </w:r>
          </w:p>
        </w:tc>
        <w:tc>
          <w:tcPr>
            <w:tcW w:w="1722" w:type="pct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Сметная стоимость, руб.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269"/>
        </w:trPr>
        <w:tc>
          <w:tcPr>
            <w:tcW w:w="2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804" w:type="pct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73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173" w:type="pct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22" w:type="pct"/>
            <w:gridSpan w:val="1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873"/>
        </w:trPr>
        <w:tc>
          <w:tcPr>
            <w:tcW w:w="2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804" w:type="pct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73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52" w:type="pct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 xml:space="preserve">на 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ед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  <w:lang w:val="en-US"/>
              </w:rPr>
              <w:t>.</w:t>
            </w:r>
            <w:r w:rsidRPr="00F52E0C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изм</w:t>
            </w:r>
            <w:proofErr w:type="spellEnd"/>
          </w:p>
        </w:tc>
        <w:tc>
          <w:tcPr>
            <w:tcW w:w="525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коэффициенты</w:t>
            </w:r>
          </w:p>
        </w:tc>
        <w:tc>
          <w:tcPr>
            <w:tcW w:w="396" w:type="pct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всего с учетом коэффициентов</w:t>
            </w:r>
          </w:p>
        </w:tc>
        <w:tc>
          <w:tcPr>
            <w:tcW w:w="352" w:type="pct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 xml:space="preserve">на 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ед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изм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</w:rPr>
              <w:t xml:space="preserve"> в базисном уровне цен</w:t>
            </w:r>
          </w:p>
        </w:tc>
        <w:tc>
          <w:tcPr>
            <w:tcW w:w="307" w:type="pct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индекс</w:t>
            </w:r>
          </w:p>
        </w:tc>
        <w:tc>
          <w:tcPr>
            <w:tcW w:w="339" w:type="pct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 xml:space="preserve">на 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ед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изм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</w:rPr>
              <w:t xml:space="preserve"> в текущем уровне цен</w:t>
            </w:r>
          </w:p>
        </w:tc>
        <w:tc>
          <w:tcPr>
            <w:tcW w:w="490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коэффициенты</w:t>
            </w:r>
          </w:p>
        </w:tc>
        <w:tc>
          <w:tcPr>
            <w:tcW w:w="234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всего в текущем уровне цен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  <w:tr w:rsidR="00AF4BE0" w:rsidRPr="00F52E0C" w:rsidTr="00410696">
        <w:trPr>
          <w:trHeight w:val="270"/>
        </w:trPr>
        <w:tc>
          <w:tcPr>
            <w:tcW w:w="27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3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2</w:t>
            </w:r>
          </w:p>
        </w:tc>
        <w:tc>
          <w:tcPr>
            <w:tcW w:w="804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3</w:t>
            </w:r>
          </w:p>
        </w:tc>
        <w:tc>
          <w:tcPr>
            <w:tcW w:w="373" w:type="pct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4</w:t>
            </w:r>
          </w:p>
        </w:tc>
        <w:tc>
          <w:tcPr>
            <w:tcW w:w="252" w:type="pct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5</w:t>
            </w:r>
          </w:p>
        </w:tc>
        <w:tc>
          <w:tcPr>
            <w:tcW w:w="525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6</w:t>
            </w:r>
          </w:p>
        </w:tc>
        <w:tc>
          <w:tcPr>
            <w:tcW w:w="396" w:type="pct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7</w:t>
            </w:r>
          </w:p>
        </w:tc>
        <w:tc>
          <w:tcPr>
            <w:tcW w:w="352" w:type="pct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8</w:t>
            </w:r>
          </w:p>
        </w:tc>
        <w:tc>
          <w:tcPr>
            <w:tcW w:w="307" w:type="pct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9</w:t>
            </w:r>
          </w:p>
        </w:tc>
        <w:tc>
          <w:tcPr>
            <w:tcW w:w="339" w:type="pct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10</w:t>
            </w:r>
          </w:p>
        </w:tc>
        <w:tc>
          <w:tcPr>
            <w:tcW w:w="490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11</w:t>
            </w:r>
          </w:p>
        </w:tc>
        <w:tc>
          <w:tcPr>
            <w:tcW w:w="234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12</w:t>
            </w:r>
          </w:p>
        </w:tc>
        <w:tc>
          <w:tcPr>
            <w:tcW w:w="75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27" w:type="pct"/>
          </w:tcPr>
          <w:p w:rsidR="00AF4BE0" w:rsidRPr="00F52E0C" w:rsidRDefault="00AF4BE0" w:rsidP="00F52E0C">
            <w:pPr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</w:tr>
    </w:tbl>
    <w:p w:rsidR="00AF4BE0" w:rsidRPr="00F52E0C" w:rsidRDefault="00AF4BE0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  <w:color w:val="000000"/>
        </w:rPr>
        <w:sectPr w:rsidR="00AF4BE0" w:rsidRPr="00F52E0C" w:rsidSect="00F52E0C">
          <w:headerReference w:type="default" r:id="rId30"/>
          <w:headerReference w:type="first" r:id="rId31"/>
          <w:pgSz w:w="16838" w:h="11906" w:orient="landscape"/>
          <w:pgMar w:top="1134" w:right="851" w:bottom="1134" w:left="1418" w:header="0" w:footer="0" w:gutter="0"/>
          <w:cols w:space="720"/>
          <w:formProt w:val="0"/>
        </w:sectPr>
      </w:pP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  <w:color w:val="000000"/>
        </w:rPr>
      </w:pPr>
      <w:r w:rsidRPr="00F52E0C">
        <w:rPr>
          <w:rFonts w:asciiTheme="majorHAnsi" w:hAnsiTheme="majorHAnsi" w:cstheme="majorHAnsi"/>
          <w:color w:val="000000"/>
        </w:rPr>
        <w:lastRenderedPageBreak/>
        <w:t xml:space="preserve">Приложение № 2 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  <w:b/>
          <w:color w:val="000000"/>
        </w:rPr>
      </w:pPr>
      <w:r w:rsidRPr="00F52E0C">
        <w:rPr>
          <w:rFonts w:asciiTheme="majorHAnsi" w:hAnsiTheme="majorHAnsi" w:cstheme="majorHAnsi"/>
          <w:color w:val="000000"/>
        </w:rPr>
        <w:t>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</w:t>
      </w: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  <w:b/>
        </w:rPr>
      </w:pPr>
      <w:r w:rsidRPr="00F52E0C">
        <w:rPr>
          <w:rFonts w:asciiTheme="majorHAnsi" w:hAnsiTheme="majorHAnsi" w:cstheme="majorHAnsi"/>
          <w:b/>
        </w:rPr>
        <w:t>Образец № 3п</w:t>
      </w:r>
    </w:p>
    <w:tbl>
      <w:tblPr>
        <w:tblW w:w="10483" w:type="dxa"/>
        <w:jc w:val="center"/>
        <w:tblLayout w:type="fixed"/>
        <w:tblLook w:val="04A0" w:firstRow="1" w:lastRow="0" w:firstColumn="1" w:lastColumn="0" w:noHBand="0" w:noVBand="1"/>
      </w:tblPr>
      <w:tblGrid>
        <w:gridCol w:w="10483"/>
      </w:tblGrid>
      <w:tr w:rsidR="00AF4BE0" w:rsidRPr="00F52E0C">
        <w:trPr>
          <w:jc w:val="center"/>
        </w:trPr>
        <w:tc>
          <w:tcPr>
            <w:tcW w:w="10483" w:type="dxa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 Приложение №_____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 к договору от ______№_______ 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 (дополнительному соглашению)</w:t>
            </w:r>
          </w:p>
          <w:tbl>
            <w:tblPr>
              <w:tblW w:w="9564" w:type="dxa"/>
              <w:tblLayout w:type="fixed"/>
              <w:tblLook w:val="04A0" w:firstRow="1" w:lastRow="0" w:firstColumn="1" w:lastColumn="0" w:noHBand="0" w:noVBand="1"/>
            </w:tblPr>
            <w:tblGrid>
              <w:gridCol w:w="4430"/>
              <w:gridCol w:w="5134"/>
            </w:tblGrid>
            <w:tr w:rsidR="00AF4BE0" w:rsidRPr="00F52E0C">
              <w:trPr>
                <w:trHeight w:val="446"/>
              </w:trPr>
              <w:tc>
                <w:tcPr>
                  <w:tcW w:w="4430" w:type="dxa"/>
                  <w:vAlign w:val="bottom"/>
                </w:tcPr>
                <w:p w:rsidR="00AF4BE0" w:rsidRPr="00F52E0C" w:rsidRDefault="00AF4BE0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  <w:b/>
                      <w:bCs/>
                    </w:rPr>
                  </w:pPr>
                </w:p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  <w:b/>
                      <w:bCs/>
                    </w:rPr>
                    <w:t>СОГЛАСОВАНО:</w:t>
                  </w:r>
                </w:p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________________(Подрядчик)</w:t>
                  </w:r>
                </w:p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________________ Ф.И.О</w:t>
                  </w:r>
                </w:p>
                <w:p w:rsidR="00AF4BE0" w:rsidRPr="00F52E0C" w:rsidRDefault="00AF4BE0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5133" w:type="dxa"/>
                </w:tcPr>
                <w:p w:rsidR="00AF4BE0" w:rsidRPr="00F52E0C" w:rsidRDefault="00AF4BE0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  <w:b/>
                      <w:bCs/>
                    </w:rPr>
                  </w:pPr>
                </w:p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  <w:b/>
                      <w:bCs/>
                    </w:rPr>
                    <w:t>УТВЕРЖДАЮ:</w:t>
                  </w:r>
                </w:p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  <w:bCs/>
                    </w:rPr>
                    <w:t>_________________(Заказчик)</w:t>
                  </w:r>
                </w:p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_________________Ф.И.О.</w:t>
                  </w:r>
                </w:p>
                <w:p w:rsidR="00AF4BE0" w:rsidRPr="00F52E0C" w:rsidRDefault="00AF4BE0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  <w:b/>
                      <w:bCs/>
                    </w:rPr>
                  </w:pPr>
                </w:p>
              </w:tc>
            </w:tr>
          </w:tbl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 xml:space="preserve">Смета № </w:t>
            </w:r>
            <w:r w:rsidRPr="00F52E0C">
              <w:rPr>
                <w:rFonts w:asciiTheme="majorHAnsi" w:hAnsiTheme="majorHAnsi" w:cstheme="majorHAnsi"/>
                <w:b/>
                <w:bCs/>
              </w:rPr>
              <w:br/>
              <w:t>на шеф - монтажные работы</w:t>
            </w:r>
          </w:p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Наименование предприятия, здания, сооружения, вида шеф-монтажных работ_____________________________________________________________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__________________________________________________________________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Наименование монтажной организации 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Наименование организации заказчика 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Составлена в текущих ценах, соответствующих периоду выполнения работ по договору</w:t>
            </w:r>
          </w:p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</w:rPr>
              <w:t>1. Расчет заработной платы</w:t>
            </w:r>
            <w:r w:rsidRPr="00F52E0C">
              <w:rPr>
                <w:rFonts w:asciiTheme="majorHAnsi" w:hAnsiTheme="majorHAnsi" w:cstheme="majorHAnsi"/>
              </w:rPr>
              <w:tab/>
            </w:r>
            <w:r w:rsidRPr="00F52E0C">
              <w:rPr>
                <w:rFonts w:asciiTheme="majorHAnsi" w:hAnsiTheme="majorHAnsi" w:cstheme="majorHAnsi"/>
              </w:rPr>
              <w:tab/>
            </w:r>
            <w:r w:rsidRPr="00F52E0C">
              <w:rPr>
                <w:rFonts w:asciiTheme="majorHAnsi" w:hAnsiTheme="majorHAnsi" w:cstheme="majorHAnsi"/>
              </w:rPr>
              <w:tab/>
            </w:r>
            <w:r w:rsidRPr="00F52E0C">
              <w:rPr>
                <w:rFonts w:asciiTheme="majorHAnsi" w:hAnsiTheme="majorHAnsi" w:cstheme="majorHAnsi"/>
              </w:rPr>
              <w:tab/>
            </w:r>
            <w:r w:rsidRPr="00F52E0C">
              <w:rPr>
                <w:rFonts w:asciiTheme="majorHAnsi" w:hAnsiTheme="majorHAnsi" w:cstheme="majorHAnsi"/>
              </w:rPr>
              <w:tab/>
            </w:r>
            <w:r w:rsidRPr="00F52E0C">
              <w:rPr>
                <w:rFonts w:asciiTheme="majorHAnsi" w:hAnsiTheme="majorHAnsi" w:cstheme="majorHAnsi"/>
              </w:rPr>
              <w:tab/>
            </w:r>
            <w:r w:rsidRPr="00F52E0C">
              <w:rPr>
                <w:rFonts w:asciiTheme="majorHAnsi" w:hAnsiTheme="majorHAnsi" w:cstheme="majorHAnsi"/>
              </w:rPr>
              <w:tab/>
            </w:r>
            <w:r w:rsidRPr="00F52E0C">
              <w:rPr>
                <w:rFonts w:asciiTheme="majorHAnsi" w:hAnsiTheme="majorHAnsi" w:cstheme="majorHAnsi"/>
              </w:rPr>
              <w:tab/>
              <w:t>руб.</w:t>
            </w:r>
          </w:p>
          <w:tbl>
            <w:tblPr>
              <w:tblW w:w="9649" w:type="dxa"/>
              <w:jc w:val="center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76"/>
              <w:gridCol w:w="2209"/>
              <w:gridCol w:w="1107"/>
              <w:gridCol w:w="1185"/>
              <w:gridCol w:w="1417"/>
              <w:gridCol w:w="1417"/>
              <w:gridCol w:w="1738"/>
            </w:tblGrid>
            <w:tr w:rsidR="00AF4BE0" w:rsidRPr="00F52E0C">
              <w:trPr>
                <w:tblHeader/>
                <w:jc w:val="center"/>
              </w:trPr>
              <w:tc>
                <w:tcPr>
                  <w:tcW w:w="5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№ п</w:t>
                  </w:r>
                  <w:r w:rsidRPr="00F52E0C">
                    <w:rPr>
                      <w:rFonts w:asciiTheme="majorHAnsi" w:hAnsiTheme="majorHAnsi" w:cstheme="majorHAnsi"/>
                      <w:lang w:val="en-US"/>
                    </w:rPr>
                    <w:t>/</w:t>
                  </w:r>
                  <w:r w:rsidRPr="00F52E0C">
                    <w:rPr>
                      <w:rFonts w:asciiTheme="majorHAnsi" w:hAnsiTheme="majorHAnsi" w:cstheme="majorHAnsi"/>
                    </w:rPr>
                    <w:t>п.</w:t>
                  </w:r>
                </w:p>
              </w:tc>
              <w:tc>
                <w:tcPr>
                  <w:tcW w:w="2209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Перечень выполняемых работ</w:t>
                  </w:r>
                </w:p>
              </w:tc>
              <w:tc>
                <w:tcPr>
                  <w:tcW w:w="2292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Исполнители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Количество человеко-дней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Средняя оплата труда</w:t>
                  </w:r>
                </w:p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 xml:space="preserve"> за 1 день</w:t>
                  </w:r>
                </w:p>
              </w:tc>
              <w:tc>
                <w:tcPr>
                  <w:tcW w:w="1738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Оплата труда (всего)</w:t>
                  </w:r>
                </w:p>
              </w:tc>
            </w:tr>
            <w:tr w:rsidR="00AF4BE0" w:rsidRPr="00F52E0C">
              <w:trPr>
                <w:tblHeader/>
                <w:jc w:val="center"/>
              </w:trPr>
              <w:tc>
                <w:tcPr>
                  <w:tcW w:w="5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:rsidR="00AF4BE0" w:rsidRPr="00F52E0C" w:rsidRDefault="00AF4BE0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209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:rsidR="00AF4BE0" w:rsidRPr="00F52E0C" w:rsidRDefault="00AF4BE0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количество</w:t>
                  </w:r>
                </w:p>
              </w:tc>
              <w:tc>
                <w:tcPr>
                  <w:tcW w:w="118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должность</w:t>
                  </w:r>
                </w:p>
              </w:tc>
              <w:tc>
                <w:tcPr>
                  <w:tcW w:w="1417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:rsidR="00AF4BE0" w:rsidRPr="00F52E0C" w:rsidRDefault="00AF4BE0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:rsidR="00AF4BE0" w:rsidRPr="00F52E0C" w:rsidRDefault="00AF4BE0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1738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:rsidR="00AF4BE0" w:rsidRPr="00F52E0C" w:rsidRDefault="00AF4BE0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AF4BE0" w:rsidRPr="00F52E0C">
              <w:trPr>
                <w:tblHeader/>
                <w:jc w:val="center"/>
              </w:trPr>
              <w:tc>
                <w:tcPr>
                  <w:tcW w:w="5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1</w:t>
                  </w:r>
                </w:p>
              </w:tc>
              <w:tc>
                <w:tcPr>
                  <w:tcW w:w="220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2</w:t>
                  </w:r>
                </w:p>
              </w:tc>
              <w:tc>
                <w:tcPr>
                  <w:tcW w:w="110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3</w:t>
                  </w:r>
                </w:p>
              </w:tc>
              <w:tc>
                <w:tcPr>
                  <w:tcW w:w="1185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6</w:t>
                  </w:r>
                </w:p>
              </w:tc>
              <w:tc>
                <w:tcPr>
                  <w:tcW w:w="1738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jc w:val="center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7</w:t>
                  </w:r>
                </w:p>
              </w:tc>
            </w:tr>
            <w:tr w:rsidR="00AF4BE0" w:rsidRPr="00F52E0C">
              <w:trPr>
                <w:jc w:val="center"/>
              </w:trPr>
              <w:tc>
                <w:tcPr>
                  <w:tcW w:w="575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2209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110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1185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1738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</w:tr>
            <w:tr w:rsidR="00AF4BE0" w:rsidRPr="00F52E0C">
              <w:trPr>
                <w:jc w:val="center"/>
              </w:trPr>
              <w:tc>
                <w:tcPr>
                  <w:tcW w:w="5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220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110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118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  <w:tc>
                <w:tcPr>
                  <w:tcW w:w="173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F4BE0" w:rsidRPr="00F52E0C" w:rsidRDefault="00F52E0C" w:rsidP="00F52E0C">
                  <w:pPr>
                    <w:spacing w:after="0"/>
                    <w:ind w:firstLine="0"/>
                    <w:contextualSpacing w:val="0"/>
                    <w:rPr>
                      <w:rFonts w:asciiTheme="majorHAnsi" w:hAnsiTheme="majorHAnsi" w:cstheme="majorHAnsi"/>
                    </w:rPr>
                  </w:pPr>
                  <w:r w:rsidRPr="00F52E0C">
                    <w:rPr>
                      <w:rFonts w:asciiTheme="majorHAnsi" w:hAnsiTheme="majorHAnsi" w:cstheme="majorHAnsi"/>
                    </w:rPr>
                    <w:t> </w:t>
                  </w:r>
                </w:p>
              </w:tc>
            </w:tr>
          </w:tbl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Итого заработной платы, в руб. __________________________________________________________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2. Расчет стоимости выполнения работ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2.1 Накладные расходы, %__________________________________________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2.2 Себестоимость работ _______________________________________________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2.3 Уровень рентабельности, % __________________________________________________________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 xml:space="preserve">Итого </w:t>
            </w:r>
            <w:r w:rsidRPr="00F52E0C">
              <w:rPr>
                <w:rFonts w:asciiTheme="majorHAnsi" w:hAnsiTheme="majorHAnsi" w:cstheme="majorHAnsi"/>
              </w:rPr>
              <w:t>_______________________________________________________________________________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3. Командировочные расходы (по расчету)______________________________________________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</w:rPr>
              <w:t>Всего (руб.)</w:t>
            </w:r>
            <w:r w:rsidRPr="00F52E0C">
              <w:rPr>
                <w:rFonts w:asciiTheme="majorHAnsi" w:hAnsiTheme="majorHAnsi" w:cstheme="majorHAnsi"/>
              </w:rPr>
              <w:t xml:space="preserve"> __________________________________________________________________________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_____________________________________________________________________________________</w:t>
            </w: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(сумма прописью)</w:t>
            </w:r>
          </w:p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Составил:________/должность,организация/_______/подпись/___________/расшифровка подписи/</w:t>
            </w:r>
          </w:p>
          <w:p w:rsidR="00AF4BE0" w:rsidRPr="00F52E0C" w:rsidRDefault="00AF4BE0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</w:p>
          <w:p w:rsidR="00AF4BE0" w:rsidRPr="00F52E0C" w:rsidRDefault="00F52E0C" w:rsidP="00F52E0C">
            <w:pPr>
              <w:spacing w:after="0"/>
              <w:ind w:firstLine="0"/>
              <w:contextualSpacing w:val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Проверил:_________/должность, организация/_________/подпись/_________/расшифровка подписи/</w:t>
            </w:r>
          </w:p>
        </w:tc>
      </w:tr>
    </w:tbl>
    <w:p w:rsidR="00AF4BE0" w:rsidRPr="00F52E0C" w:rsidRDefault="00AF4BE0" w:rsidP="00F52E0C">
      <w:pPr>
        <w:pStyle w:val="ConsPlusNormal"/>
        <w:widowControl/>
        <w:ind w:firstLine="0"/>
        <w:jc w:val="both"/>
        <w:rPr>
          <w:rFonts w:asciiTheme="majorHAnsi" w:hAnsiTheme="majorHAnsi" w:cstheme="majorHAnsi"/>
          <w:sz w:val="24"/>
          <w:szCs w:val="24"/>
        </w:rPr>
        <w:sectPr w:rsidR="00AF4BE0" w:rsidRPr="00F52E0C" w:rsidSect="00F52E0C">
          <w:headerReference w:type="default" r:id="rId32"/>
          <w:pgSz w:w="11906" w:h="16838"/>
          <w:pgMar w:top="1134" w:right="851" w:bottom="1134" w:left="1418" w:header="567" w:footer="0" w:gutter="0"/>
          <w:cols w:space="720"/>
          <w:formProt w:val="0"/>
          <w:docGrid w:linePitch="326"/>
        </w:sectPr>
      </w:pP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lastRenderedPageBreak/>
        <w:t>Приложение № 2.1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к Требованиям к оформлению и 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  <w:color w:val="000000"/>
        </w:rPr>
      </w:pPr>
      <w:r w:rsidRPr="00F52E0C">
        <w:rPr>
          <w:rFonts w:asciiTheme="majorHAnsi" w:hAnsiTheme="majorHAnsi" w:cstheme="majorHAnsi"/>
        </w:rPr>
        <w:t xml:space="preserve">составлению сметной документации </w:t>
      </w:r>
      <w:r w:rsidRPr="00F52E0C">
        <w:rPr>
          <w:rFonts w:asciiTheme="majorHAnsi" w:hAnsiTheme="majorHAnsi" w:cstheme="majorHAnsi"/>
          <w:color w:val="000000"/>
        </w:rPr>
        <w:t>на выполнение строительно-монтажных работ по программе ремонтов, реконструкции и техническому перевооружению</w:t>
      </w:r>
    </w:p>
    <w:p w:rsidR="00AF4BE0" w:rsidRPr="00F52E0C" w:rsidRDefault="00AF4BE0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  <w:b/>
        </w:rPr>
      </w:pPr>
    </w:p>
    <w:p w:rsidR="00AF4BE0" w:rsidRPr="00F52E0C" w:rsidRDefault="00AF4BE0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  <w:b/>
        </w:rPr>
      </w:pPr>
    </w:p>
    <w:p w:rsidR="00AF4BE0" w:rsidRPr="00F52E0C" w:rsidRDefault="00F52E0C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  <w:b/>
        </w:rPr>
      </w:pPr>
      <w:r w:rsidRPr="00F52E0C">
        <w:rPr>
          <w:rFonts w:asciiTheme="majorHAnsi" w:hAnsiTheme="majorHAnsi" w:cstheme="majorHAnsi"/>
          <w:b/>
        </w:rPr>
        <w:t xml:space="preserve">ПОЯСНИТЕЛЬНАЯ ЗАПИСКА </w:t>
      </w:r>
    </w:p>
    <w:p w:rsidR="00AF4BE0" w:rsidRPr="00F52E0C" w:rsidRDefault="00F52E0C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  <w:b/>
        </w:rPr>
      </w:pPr>
      <w:r w:rsidRPr="00F52E0C">
        <w:rPr>
          <w:rFonts w:asciiTheme="majorHAnsi" w:hAnsiTheme="majorHAnsi" w:cstheme="majorHAnsi"/>
          <w:b/>
        </w:rPr>
        <w:t>по заполнению формы №3п</w:t>
      </w:r>
    </w:p>
    <w:p w:rsidR="00AF4BE0" w:rsidRPr="00F52E0C" w:rsidRDefault="00F52E0C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  <w:b/>
        </w:rPr>
      </w:pPr>
      <w:r w:rsidRPr="00F52E0C">
        <w:rPr>
          <w:rFonts w:asciiTheme="majorHAnsi" w:hAnsiTheme="majorHAnsi" w:cstheme="majorHAnsi"/>
          <w:b/>
        </w:rPr>
        <w:t xml:space="preserve"> при составлении смет на шеф-монтажные, шеф-наладочные работы </w:t>
      </w:r>
    </w:p>
    <w:p w:rsidR="00AF4BE0" w:rsidRPr="00F52E0C" w:rsidRDefault="00AF4BE0" w:rsidP="00F52E0C">
      <w:pPr>
        <w:tabs>
          <w:tab w:val="left" w:pos="1080"/>
        </w:tabs>
        <w:spacing w:after="0"/>
        <w:ind w:firstLine="0"/>
        <w:contextualSpacing w:val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numPr>
          <w:ilvl w:val="0"/>
          <w:numId w:val="9"/>
        </w:numPr>
        <w:tabs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При составлении сметного расчета по трудозатратам (форма №3п), обоснование расчета трудозатрат представляется заказчику по его просьбе. Сметные расчеты составляются в ценах текущего периода.</w:t>
      </w:r>
    </w:p>
    <w:p w:rsidR="00AF4BE0" w:rsidRPr="00F52E0C" w:rsidRDefault="00F52E0C" w:rsidP="00F52E0C">
      <w:pPr>
        <w:numPr>
          <w:ilvl w:val="0"/>
          <w:numId w:val="9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 w:rsidR="00AF4BE0" w:rsidRPr="00F52E0C" w:rsidRDefault="00F52E0C" w:rsidP="00F52E0C">
      <w:pPr>
        <w:numPr>
          <w:ilvl w:val="0"/>
          <w:numId w:val="9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Форма сметы для определения затрат по себестоимости и уровню рентабельности (форма №3п) приведена в образце 3П Приложения 2.</w:t>
      </w:r>
    </w:p>
    <w:p w:rsidR="00AF4BE0" w:rsidRPr="00F52E0C" w:rsidRDefault="00F52E0C" w:rsidP="00F52E0C">
      <w:pPr>
        <w:numPr>
          <w:ilvl w:val="0"/>
          <w:numId w:val="9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Результаты вычислений и итоговые данные по разделам расчета </w:t>
      </w:r>
      <w:r w:rsidRPr="00F52E0C">
        <w:rPr>
          <w:rFonts w:asciiTheme="majorHAnsi" w:hAnsiTheme="majorHAnsi" w:cstheme="majorHAnsi"/>
          <w:u w:val="single"/>
        </w:rPr>
        <w:t>округлять до целых рублей.</w:t>
      </w:r>
    </w:p>
    <w:p w:rsidR="00AF4BE0" w:rsidRPr="00F52E0C" w:rsidRDefault="00F52E0C" w:rsidP="00F52E0C">
      <w:pPr>
        <w:numPr>
          <w:ilvl w:val="0"/>
          <w:numId w:val="9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Особенности заполнения формы 3п.</w:t>
      </w:r>
    </w:p>
    <w:p w:rsidR="00AF4BE0" w:rsidRPr="00F52E0C" w:rsidRDefault="00F52E0C" w:rsidP="00F52E0C">
      <w:pPr>
        <w:tabs>
          <w:tab w:val="left" w:pos="1134"/>
        </w:tabs>
        <w:spacing w:after="0"/>
        <w:ind w:firstLine="0"/>
        <w:contextualSpacing w:val="0"/>
        <w:rPr>
          <w:rFonts w:asciiTheme="majorHAnsi" w:hAnsiTheme="majorHAnsi" w:cstheme="majorHAnsi"/>
          <w:u w:val="single"/>
        </w:rPr>
      </w:pPr>
      <w:r w:rsidRPr="00F52E0C">
        <w:rPr>
          <w:rFonts w:asciiTheme="majorHAnsi" w:hAnsiTheme="majorHAnsi" w:cstheme="majorHAnsi"/>
          <w:u w:val="single"/>
        </w:rPr>
        <w:t>Раздел 1. Расчет заработной платы: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в графе 1 приводится нумерация выполняемых работ;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в графе 2 приводится наименование выполняемых работ;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в графе 3 указывается количество привлекаемых работников;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в графе 7 указывается заработная плата в рублях (</w:t>
      </w:r>
      <w:r w:rsidRPr="00F52E0C">
        <w:rPr>
          <w:rFonts w:asciiTheme="majorHAnsi" w:eastAsia="Calibri" w:hAnsiTheme="majorHAnsi" w:cstheme="majorHAnsi"/>
          <w:b/>
          <w:u w:val="single"/>
        </w:rPr>
        <w:t>результат перемножения граф 5 и 6</w:t>
      </w:r>
      <w:r w:rsidRPr="00F52E0C">
        <w:rPr>
          <w:rFonts w:asciiTheme="majorHAnsi" w:eastAsia="Calibri" w:hAnsiTheme="majorHAnsi" w:cstheme="majorHAnsi"/>
        </w:rPr>
        <w:t>);</w:t>
      </w:r>
    </w:p>
    <w:p w:rsidR="00AF4BE0" w:rsidRPr="00F52E0C" w:rsidRDefault="00F52E0C" w:rsidP="00F52E0C">
      <w:pPr>
        <w:tabs>
          <w:tab w:val="left" w:pos="1080"/>
          <w:tab w:val="left" w:pos="1134"/>
        </w:tabs>
        <w:spacing w:after="0"/>
        <w:ind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 w:rsidR="00AF4BE0" w:rsidRPr="00F52E0C" w:rsidRDefault="00F52E0C" w:rsidP="00F52E0C">
      <w:pPr>
        <w:tabs>
          <w:tab w:val="left" w:pos="1080"/>
          <w:tab w:val="left" w:pos="1134"/>
        </w:tabs>
        <w:spacing w:after="0"/>
        <w:ind w:firstLine="0"/>
        <w:contextualSpacing w:val="0"/>
        <w:rPr>
          <w:rFonts w:asciiTheme="majorHAnsi" w:hAnsiTheme="majorHAnsi" w:cstheme="majorHAnsi"/>
          <w:u w:val="single"/>
        </w:rPr>
      </w:pPr>
      <w:r w:rsidRPr="00F52E0C">
        <w:rPr>
          <w:rFonts w:asciiTheme="majorHAnsi" w:hAnsiTheme="majorHAnsi" w:cstheme="majorHAnsi"/>
          <w:u w:val="single"/>
        </w:rPr>
        <w:t>Раздел 2. Расчет стоимости выполнения работ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lastRenderedPageBreak/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:rsidR="00AF4BE0" w:rsidRPr="00F52E0C" w:rsidRDefault="00F52E0C" w:rsidP="00F52E0C">
      <w:pPr>
        <w:numPr>
          <w:ilvl w:val="0"/>
          <w:numId w:val="8"/>
        </w:numPr>
        <w:tabs>
          <w:tab w:val="left" w:pos="1080"/>
          <w:tab w:val="left" w:pos="1134"/>
        </w:tabs>
        <w:spacing w:after="0"/>
        <w:ind w:left="0"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>уровень рентабельности по отношению к себестоимости может составлять до 15%.</w:t>
      </w:r>
    </w:p>
    <w:p w:rsidR="00AF4BE0" w:rsidRPr="00F52E0C" w:rsidRDefault="00F52E0C" w:rsidP="00F52E0C">
      <w:pPr>
        <w:tabs>
          <w:tab w:val="left" w:pos="1080"/>
          <w:tab w:val="left" w:pos="1134"/>
        </w:tabs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 w:rsidR="00AF4BE0" w:rsidRPr="00F52E0C" w:rsidRDefault="00F52E0C" w:rsidP="00F52E0C">
      <w:pPr>
        <w:tabs>
          <w:tab w:val="left" w:pos="1080"/>
          <w:tab w:val="left" w:pos="1134"/>
        </w:tabs>
        <w:spacing w:after="0"/>
        <w:ind w:firstLine="0"/>
        <w:contextualSpacing w:val="0"/>
        <w:rPr>
          <w:rFonts w:asciiTheme="majorHAnsi" w:hAnsiTheme="majorHAnsi" w:cstheme="majorHAnsi"/>
          <w:u w:val="single"/>
        </w:rPr>
      </w:pPr>
      <w:r w:rsidRPr="00F52E0C">
        <w:rPr>
          <w:rFonts w:asciiTheme="majorHAnsi" w:hAnsiTheme="majorHAnsi" w:cstheme="majorHAnsi"/>
          <w:u w:val="single"/>
        </w:rPr>
        <w:t>Раздел 3. Расчет командировочных расходов.</w:t>
      </w:r>
    </w:p>
    <w:p w:rsidR="00AF4BE0" w:rsidRPr="00F52E0C" w:rsidRDefault="00F52E0C" w:rsidP="00F52E0C">
      <w:pPr>
        <w:tabs>
          <w:tab w:val="left" w:pos="1134"/>
        </w:tabs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2) с расшифровкой затрат на проезд, проживание, суточные расходы. </w:t>
      </w:r>
    </w:p>
    <w:p w:rsidR="00AF4BE0" w:rsidRPr="00F52E0C" w:rsidRDefault="00F52E0C" w:rsidP="00F52E0C">
      <w:pPr>
        <w:tabs>
          <w:tab w:val="left" w:pos="1134"/>
        </w:tabs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Стоимость проезда необходимо указать по каждому виду транспорта отдельно туда и отдельно обратно.</w:t>
      </w:r>
    </w:p>
    <w:p w:rsidR="00AF4BE0" w:rsidRPr="00F52E0C" w:rsidRDefault="00F52E0C" w:rsidP="00F52E0C">
      <w:pPr>
        <w:tabs>
          <w:tab w:val="left" w:pos="1134"/>
        </w:tabs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Размер расходов на проезд и стоимость проживания в гостинице определяется на момент составления расчета.</w:t>
      </w:r>
    </w:p>
    <w:p w:rsidR="00AF4BE0" w:rsidRPr="00F52E0C" w:rsidRDefault="00F52E0C" w:rsidP="00F52E0C">
      <w:pPr>
        <w:tabs>
          <w:tab w:val="left" w:pos="1080"/>
          <w:tab w:val="left" w:pos="1134"/>
        </w:tabs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:rsidR="00AF4BE0" w:rsidRPr="00F52E0C" w:rsidRDefault="00F52E0C" w:rsidP="00F52E0C">
      <w:pPr>
        <w:pStyle w:val="ConsPlusNormal"/>
        <w:widowControl/>
        <w:tabs>
          <w:tab w:val="left" w:pos="567"/>
          <w:tab w:val="left" w:pos="1134"/>
        </w:tabs>
        <w:ind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Лимиты командировочных расходов при командировании на территории, не относящиеся к районам Крайнего Севера и приравненных к ним местностям, принимать в размере </w:t>
      </w:r>
      <w:r w:rsidRPr="00F52E0C">
        <w:rPr>
          <w:rFonts w:asciiTheme="majorHAnsi" w:hAnsiTheme="majorHAnsi" w:cstheme="majorHAnsi"/>
          <w:color w:val="000000"/>
          <w:sz w:val="24"/>
          <w:szCs w:val="24"/>
          <w:u w:val="single"/>
        </w:rPr>
        <w:t>не более</w:t>
      </w:r>
      <w:r w:rsidRPr="00F52E0C">
        <w:rPr>
          <w:rFonts w:asciiTheme="majorHAnsi" w:hAnsiTheme="majorHAnsi" w:cstheme="majorHAnsi"/>
          <w:color w:val="000000"/>
          <w:sz w:val="24"/>
          <w:szCs w:val="24"/>
        </w:rPr>
        <w:t>: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567"/>
          <w:tab w:val="left" w:pos="851"/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суточные – 700 руб./сутки;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567"/>
          <w:tab w:val="left" w:pos="851"/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проживание – до 5000 руб./сутки;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567"/>
          <w:tab w:val="left" w:pos="851"/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проезд: поезд (купе) или самолет (класс–эконом с багажом до 20 (двадцати) кг, ручная кладь до 10 (десяти) кг).</w:t>
      </w:r>
    </w:p>
    <w:p w:rsidR="00AF4BE0" w:rsidRPr="00F52E0C" w:rsidRDefault="00F52E0C" w:rsidP="00F52E0C">
      <w:pPr>
        <w:pStyle w:val="ConsPlusNormal"/>
        <w:widowControl/>
        <w:tabs>
          <w:tab w:val="left" w:pos="567"/>
          <w:tab w:val="left" w:pos="1134"/>
        </w:tabs>
        <w:ind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Лимиты командировочных расходов при командировании на территории, относящейся к местностям, приравненным к районам Крайнего Севера, принимать в размере </w:t>
      </w:r>
      <w:r w:rsidRPr="00F52E0C">
        <w:rPr>
          <w:rFonts w:asciiTheme="majorHAnsi" w:hAnsiTheme="majorHAnsi" w:cstheme="majorHAnsi"/>
          <w:color w:val="000000"/>
          <w:sz w:val="24"/>
          <w:szCs w:val="24"/>
          <w:u w:val="single"/>
        </w:rPr>
        <w:t>не более</w:t>
      </w:r>
      <w:r w:rsidRPr="00F52E0C">
        <w:rPr>
          <w:rFonts w:asciiTheme="majorHAnsi" w:hAnsiTheme="majorHAnsi" w:cstheme="majorHAnsi"/>
          <w:color w:val="000000"/>
          <w:sz w:val="24"/>
          <w:szCs w:val="24"/>
        </w:rPr>
        <w:t>: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567"/>
          <w:tab w:val="left" w:pos="851"/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суточные – 945 руб./сутки;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567"/>
          <w:tab w:val="left" w:pos="851"/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>проживание – до 7000 руб./сутки;</w:t>
      </w:r>
    </w:p>
    <w:p w:rsidR="00AF4BE0" w:rsidRPr="00F52E0C" w:rsidRDefault="00F52E0C" w:rsidP="00F52E0C">
      <w:pPr>
        <w:pStyle w:val="ConsPlusNormal"/>
        <w:numPr>
          <w:ilvl w:val="0"/>
          <w:numId w:val="15"/>
        </w:numPr>
        <w:tabs>
          <w:tab w:val="left" w:pos="567"/>
          <w:tab w:val="left" w:pos="851"/>
          <w:tab w:val="left" w:pos="1134"/>
        </w:tabs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bookmarkStart w:id="51" w:name="_Hlk152599994"/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проезд: поезд (купе) или самолет (класс–эконом с багажом </w:t>
      </w:r>
      <w:r w:rsidRPr="00F52E0C">
        <w:rPr>
          <w:rFonts w:asciiTheme="majorHAnsi" w:hAnsiTheme="majorHAnsi" w:cstheme="majorHAnsi"/>
          <w:color w:val="000000"/>
          <w:sz w:val="24"/>
          <w:szCs w:val="24"/>
        </w:rPr>
        <w:br/>
        <w:t>до 20 (двадцати) кг, ручная кладь до 10 (десяти) кг).</w:t>
      </w:r>
      <w:bookmarkEnd w:id="51"/>
    </w:p>
    <w:p w:rsidR="00AF4BE0" w:rsidRPr="00F52E0C" w:rsidRDefault="00F52E0C" w:rsidP="00F52E0C">
      <w:pPr>
        <w:tabs>
          <w:tab w:val="left" w:pos="567"/>
          <w:tab w:val="left" w:pos="1134"/>
        </w:tabs>
        <w:spacing w:after="0"/>
        <w:ind w:firstLine="0"/>
        <w:rPr>
          <w:rFonts w:asciiTheme="majorHAnsi" w:eastAsia="Calibri" w:hAnsiTheme="majorHAnsi" w:cstheme="majorHAnsi"/>
        </w:rPr>
      </w:pPr>
      <w:r w:rsidRPr="00F52E0C">
        <w:rPr>
          <w:rFonts w:asciiTheme="majorHAnsi" w:eastAsia="Calibri" w:hAnsiTheme="majorHAnsi" w:cstheme="majorHAnsi"/>
        </w:rPr>
        <w:t xml:space="preserve">При учете командировочных расходов стоимость проезда (авиа-, ж/д, …) и проживания определяется методами, предусмотренными Методикой ПЦ </w:t>
      </w:r>
      <w:bookmarkStart w:id="52" w:name="_Hlk152600032"/>
      <w:r w:rsidRPr="00F52E0C">
        <w:rPr>
          <w:rFonts w:asciiTheme="majorHAnsi" w:eastAsia="Calibri" w:hAnsiTheme="majorHAnsi" w:cstheme="majorHAnsi"/>
        </w:rPr>
        <w:t>(методы без использования сметных нормативов)</w:t>
      </w:r>
      <w:bookmarkEnd w:id="52"/>
      <w:r w:rsidRPr="00F52E0C">
        <w:rPr>
          <w:rFonts w:asciiTheme="majorHAnsi" w:eastAsia="Calibri" w:hAnsiTheme="majorHAnsi" w:cstheme="majorHAnsi"/>
        </w:rPr>
        <w:t>.</w:t>
      </w:r>
    </w:p>
    <w:p w:rsidR="00AF4BE0" w:rsidRPr="00F52E0C" w:rsidRDefault="00F52E0C" w:rsidP="00F52E0C">
      <w:pPr>
        <w:tabs>
          <w:tab w:val="left" w:pos="567"/>
          <w:tab w:val="left" w:pos="1134"/>
        </w:tabs>
        <w:spacing w:after="0"/>
        <w:ind w:firstLine="0"/>
        <w:rPr>
          <w:rFonts w:asciiTheme="majorHAnsi" w:eastAsia="Calibri" w:hAnsiTheme="majorHAnsi" w:cstheme="majorHAnsi"/>
        </w:rPr>
        <w:sectPr w:rsidR="00AF4BE0" w:rsidRPr="00F52E0C" w:rsidSect="00F52E0C">
          <w:headerReference w:type="default" r:id="rId33"/>
          <w:footerReference w:type="default" r:id="rId34"/>
          <w:headerReference w:type="first" r:id="rId35"/>
          <w:pgSz w:w="11906" w:h="16838"/>
          <w:pgMar w:top="1134" w:right="851" w:bottom="1134" w:left="1418" w:header="567" w:footer="567" w:gutter="0"/>
          <w:cols w:space="720"/>
          <w:formProt w:val="0"/>
          <w:docGrid w:linePitch="326"/>
        </w:sectPr>
      </w:pPr>
      <w:r w:rsidRPr="00F52E0C">
        <w:rPr>
          <w:rFonts w:asciiTheme="majorHAnsi" w:eastAsia="Calibri" w:hAnsiTheme="majorHAnsi" w:cstheme="majorHAnsi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 w:rsidR="00AF4BE0" w:rsidRPr="00F52E0C" w:rsidRDefault="00F52E0C" w:rsidP="00F52E0C">
      <w:pPr>
        <w:spacing w:after="0"/>
        <w:ind w:firstLine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lastRenderedPageBreak/>
        <w:t>Приложение №1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к пояснительной записке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 по заполнению формы 3П</w:t>
      </w:r>
    </w:p>
    <w:p w:rsidR="00AF4BE0" w:rsidRPr="00F52E0C" w:rsidRDefault="00AF4BE0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  <w:b/>
        </w:rPr>
      </w:pPr>
    </w:p>
    <w:p w:rsidR="00AF4BE0" w:rsidRPr="00F52E0C" w:rsidRDefault="00AF4BE0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  <w:b/>
        </w:rPr>
      </w:pPr>
    </w:p>
    <w:p w:rsidR="00AF4BE0" w:rsidRPr="00F52E0C" w:rsidRDefault="00F52E0C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b/>
        </w:rPr>
        <w:t>СПРАВКА от__________ (указать дату составления и период действия справки) (Образец)</w:t>
      </w: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</w:p>
    <w:tbl>
      <w:tblPr>
        <w:tblW w:w="879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47"/>
        <w:gridCol w:w="3942"/>
        <w:gridCol w:w="3104"/>
      </w:tblGrid>
      <w:tr w:rsidR="00AF4BE0" w:rsidRPr="00F52E0C">
        <w:trPr>
          <w:trHeight w:val="325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Заработная плата в день, в руб.</w:t>
            </w:r>
          </w:p>
        </w:tc>
      </w:tr>
      <w:tr w:rsidR="00AF4BE0" w:rsidRPr="00F52E0C">
        <w:trPr>
          <w:trHeight w:val="630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:rsidR="00AF4BE0" w:rsidRPr="00F52E0C">
        <w:trPr>
          <w:trHeight w:val="581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:rsidR="00AF4BE0" w:rsidRPr="00F52E0C">
        <w:trPr>
          <w:trHeight w:val="634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spacing w:after="0"/>
              <w:ind w:firstLine="0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</w:tbl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ab/>
      </w: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Накладные расходы _______(%)</w:t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Рентабельность предприятия_________(%)</w:t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  <w:t xml:space="preserve"> 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b/>
        </w:rPr>
        <w:t>Дата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  <w:b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(Должность единоличного исполнительного органа контрагента/подрядчика)</w:t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(краткое/полное наименование организации) ________________ (ФИО)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proofErr w:type="spellStart"/>
      <w:r w:rsidRPr="00F52E0C">
        <w:rPr>
          <w:rFonts w:asciiTheme="majorHAnsi" w:hAnsiTheme="majorHAnsi" w:cstheme="majorHAnsi"/>
        </w:rPr>
        <w:t>м.п</w:t>
      </w:r>
      <w:proofErr w:type="spellEnd"/>
      <w:r w:rsidRPr="00F52E0C">
        <w:rPr>
          <w:rFonts w:asciiTheme="majorHAnsi" w:hAnsiTheme="majorHAnsi" w:cstheme="majorHAnsi"/>
        </w:rPr>
        <w:t>.</w:t>
      </w: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(Главный бухгалтер)</w:t>
      </w:r>
      <w:r w:rsidRPr="00F52E0C">
        <w:rPr>
          <w:rStyle w:val="af1"/>
          <w:rFonts w:asciiTheme="majorHAnsi" w:hAnsiTheme="majorHAnsi" w:cstheme="majorHAnsi"/>
        </w:rPr>
        <w:footnoteReference w:id="1"/>
      </w:r>
      <w:r w:rsidRPr="00F52E0C">
        <w:rPr>
          <w:rFonts w:asciiTheme="majorHAnsi" w:hAnsiTheme="majorHAnsi" w:cstheme="majorHAnsi"/>
        </w:rPr>
        <w:tab/>
      </w:r>
      <w:r w:rsidRPr="00F52E0C">
        <w:rPr>
          <w:rFonts w:asciiTheme="majorHAnsi" w:hAnsiTheme="majorHAnsi" w:cstheme="majorHAnsi"/>
        </w:rPr>
        <w:tab/>
      </w: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(краткое/полное наименование организации контрагента/подрядчика) _________ (ФИО)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  <w:sectPr w:rsidR="00AF4BE0" w:rsidRPr="00F52E0C" w:rsidSect="00F52E0C">
          <w:headerReference w:type="default" r:id="rId36"/>
          <w:footerReference w:type="default" r:id="rId37"/>
          <w:headerReference w:type="first" r:id="rId38"/>
          <w:footerReference w:type="first" r:id="rId39"/>
          <w:footnotePr>
            <w:numRestart w:val="eachPage"/>
          </w:footnotePr>
          <w:pgSz w:w="11906" w:h="16838"/>
          <w:pgMar w:top="1134" w:right="851" w:bottom="1134" w:left="1418" w:header="0" w:footer="709" w:gutter="0"/>
          <w:cols w:space="720"/>
          <w:formProt w:val="0"/>
          <w:docGrid w:linePitch="360"/>
        </w:sectPr>
      </w:pPr>
      <w:proofErr w:type="spellStart"/>
      <w:r w:rsidRPr="00F52E0C">
        <w:rPr>
          <w:rFonts w:asciiTheme="majorHAnsi" w:hAnsiTheme="majorHAnsi" w:cstheme="majorHAnsi"/>
        </w:rPr>
        <w:t>м.п</w:t>
      </w:r>
      <w:proofErr w:type="spellEnd"/>
      <w:r w:rsidRPr="00F52E0C">
        <w:rPr>
          <w:rFonts w:asciiTheme="majorHAnsi" w:hAnsiTheme="majorHAnsi" w:cstheme="majorHAnsi"/>
        </w:rPr>
        <w:t>.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Приложение № 2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к пояснительной записке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 по заполнению формы 3П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  <w:color w:val="FF0000"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b/>
        </w:rPr>
        <w:t xml:space="preserve">Образец расчета командировочных расходов </w:t>
      </w:r>
    </w:p>
    <w:p w:rsidR="00AF4BE0" w:rsidRPr="00F52E0C" w:rsidRDefault="00F52E0C" w:rsidP="00F52E0C">
      <w:pPr>
        <w:spacing w:after="0"/>
        <w:ind w:firstLine="0"/>
        <w:contextualSpacing w:val="0"/>
        <w:jc w:val="right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Приложение № __ к смете № __</w:t>
      </w:r>
    </w:p>
    <w:p w:rsidR="00AF4BE0" w:rsidRPr="00F52E0C" w:rsidRDefault="00F52E0C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b/>
        </w:rPr>
        <w:t>Расчет командировочных расходов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</w:p>
    <w:tbl>
      <w:tblPr>
        <w:tblW w:w="148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4"/>
        <w:gridCol w:w="2053"/>
        <w:gridCol w:w="1844"/>
        <w:gridCol w:w="1984"/>
        <w:gridCol w:w="2125"/>
        <w:gridCol w:w="1276"/>
        <w:gridCol w:w="1702"/>
        <w:gridCol w:w="1700"/>
        <w:gridCol w:w="1672"/>
      </w:tblGrid>
      <w:tr w:rsidR="00AF4BE0" w:rsidRPr="00F52E0C"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п/п</w:t>
            </w:r>
          </w:p>
        </w:tc>
        <w:tc>
          <w:tcPr>
            <w:tcW w:w="20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Пункт назначения</w:t>
            </w:r>
          </w:p>
        </w:tc>
        <w:tc>
          <w:tcPr>
            <w:tcW w:w="18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Количество специалистов</w:t>
            </w: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Проезд к месту командировки (туда и обратно)</w:t>
            </w:r>
          </w:p>
        </w:tc>
        <w:tc>
          <w:tcPr>
            <w:tcW w:w="2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Проживание в номере гостиницы класса "3 звезды", </w:t>
            </w:r>
          </w:p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 чел/сутки.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Суточные</w:t>
            </w:r>
          </w:p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 сутки/руб.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Продолжи-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тельность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 командировки, сутки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Продолжи-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тельность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 проживания в гостинице, сутки</w:t>
            </w:r>
          </w:p>
        </w:tc>
        <w:tc>
          <w:tcPr>
            <w:tcW w:w="16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Итого затрат, рубли</w:t>
            </w:r>
          </w:p>
        </w:tc>
      </w:tr>
      <w:tr w:rsidR="00AF4BE0" w:rsidRPr="00F52E0C">
        <w:tc>
          <w:tcPr>
            <w:tcW w:w="4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05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</w:tr>
      <w:tr w:rsidR="00AF4BE0" w:rsidRPr="00F52E0C">
        <w:tc>
          <w:tcPr>
            <w:tcW w:w="4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>
        <w:tc>
          <w:tcPr>
            <w:tcW w:w="4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>
        <w:tc>
          <w:tcPr>
            <w:tcW w:w="438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Итого по сметному расчету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eastAsiaTheme="min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Руководитель проектной организации ________________________________________________________________________________</w:t>
      </w:r>
    </w:p>
    <w:p w:rsidR="00AF4BE0" w:rsidRPr="00F52E0C" w:rsidRDefault="00F52E0C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i/>
          <w:iCs/>
        </w:rPr>
        <w:t>[подпись (инициалы, фамилия)]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  <w:i/>
          <w:iCs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Главный инженер проекта _____________________________________________________________________________________________</w:t>
      </w:r>
    </w:p>
    <w:p w:rsidR="00AF4BE0" w:rsidRPr="00F52E0C" w:rsidRDefault="00F52E0C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  <w:i/>
          <w:iCs/>
        </w:rPr>
        <w:t>[подпись (инициалы, фамилия)]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  <w:i/>
          <w:iCs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Начальник ______________________ отдела __________________________________________________________</w:t>
      </w: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 xml:space="preserve">                             </w:t>
      </w:r>
      <w:r w:rsidRPr="00F52E0C">
        <w:rPr>
          <w:rFonts w:asciiTheme="majorHAnsi" w:hAnsiTheme="majorHAnsi" w:cstheme="majorHAnsi"/>
          <w:i/>
          <w:iCs/>
        </w:rPr>
        <w:t>(наименование)                                                                        [подпись (инициалы, фамилия)]</w:t>
      </w: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  <w:i/>
          <w:iCs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t>Заказчик ___________________________________________________________________________________</w:t>
      </w:r>
    </w:p>
    <w:p w:rsidR="00AF4BE0" w:rsidRPr="00F52E0C" w:rsidRDefault="00F52E0C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</w:rPr>
      </w:pPr>
      <w:bookmarkStart w:id="53" w:name="_Hlk152600818"/>
      <w:r w:rsidRPr="00F52E0C">
        <w:rPr>
          <w:rFonts w:asciiTheme="majorHAnsi" w:hAnsiTheme="majorHAnsi" w:cstheme="majorHAnsi"/>
          <w:i/>
          <w:iCs/>
        </w:rPr>
        <w:t>[должность, подпись (инициалы, фамилия)]</w:t>
      </w:r>
      <w:bookmarkEnd w:id="53"/>
    </w:p>
    <w:p w:rsidR="00AF4BE0" w:rsidRPr="00F52E0C" w:rsidRDefault="00AF4BE0" w:rsidP="00F52E0C">
      <w:pPr>
        <w:spacing w:after="0"/>
        <w:ind w:firstLine="0"/>
        <w:contextualSpacing w:val="0"/>
        <w:jc w:val="center"/>
        <w:rPr>
          <w:rFonts w:asciiTheme="majorHAnsi" w:hAnsiTheme="majorHAnsi" w:cstheme="majorHAnsi"/>
          <w:b/>
        </w:rPr>
      </w:pPr>
    </w:p>
    <w:p w:rsidR="00AF4BE0" w:rsidRPr="00F52E0C" w:rsidRDefault="00F52E0C" w:rsidP="00F52E0C">
      <w:pPr>
        <w:spacing w:after="0"/>
        <w:ind w:firstLine="0"/>
        <w:contextualSpacing w:val="0"/>
        <w:rPr>
          <w:rFonts w:asciiTheme="majorHAnsi" w:hAnsiTheme="majorHAnsi" w:cstheme="majorHAnsi"/>
        </w:rPr>
        <w:sectPr w:rsidR="00AF4BE0" w:rsidRPr="00F52E0C" w:rsidSect="00F52E0C">
          <w:headerReference w:type="default" r:id="rId40"/>
          <w:footerReference w:type="default" r:id="rId41"/>
          <w:headerReference w:type="first" r:id="rId42"/>
          <w:footerReference w:type="first" r:id="rId43"/>
          <w:footnotePr>
            <w:numRestart w:val="eachPage"/>
          </w:footnotePr>
          <w:pgSz w:w="16838" w:h="11906" w:orient="landscape"/>
          <w:pgMar w:top="1134" w:right="851" w:bottom="1134" w:left="1418" w:header="0" w:footer="0" w:gutter="0"/>
          <w:cols w:space="720"/>
          <w:formProt w:val="0"/>
        </w:sectPr>
      </w:pPr>
      <w:r w:rsidRPr="00F52E0C">
        <w:rPr>
          <w:rFonts w:asciiTheme="majorHAnsi" w:hAnsiTheme="majorHAnsi" w:cstheme="majorHAnsi"/>
        </w:rPr>
        <w:pict>
          <v:shapetype id="_x0000_tole_rId31" o:spid="_x0000_m1029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Pr="00F52E0C">
        <w:rPr>
          <w:rFonts w:asciiTheme="majorHAnsi" w:hAnsiTheme="majorHAnsi" w:cstheme="majorHAnsi"/>
        </w:rPr>
        <w:object w:dxaOrig="1590" w:dyaOrig="1020">
          <v:shape id="_x0000_i1280" type="#_x0000_t75" style="width:79.5pt;height:51.45pt;visibility:visible;mso-wrap-distance-right:0" o:ole="">
            <v:imagedata r:id="rId44" o:title=""/>
          </v:shape>
          <o:OLEObject Type="Embed" ProgID="Excel.Sheet.12" ShapeID="_x0000_i1280" DrawAspect="Icon" ObjectID="_1852440042" r:id="rId45"/>
        </w:object>
      </w:r>
    </w:p>
    <w:p w:rsidR="00AF4BE0" w:rsidRPr="00F52E0C" w:rsidRDefault="00F52E0C" w:rsidP="00F52E0C">
      <w:pPr>
        <w:pStyle w:val="a1"/>
        <w:spacing w:after="0"/>
        <w:ind w:left="0" w:firstLine="0"/>
        <w:jc w:val="right"/>
        <w:rPr>
          <w:rFonts w:asciiTheme="majorHAnsi" w:hAnsiTheme="majorHAnsi" w:cstheme="majorHAnsi"/>
          <w:color w:val="000000"/>
        </w:rPr>
      </w:pPr>
      <w:bookmarkStart w:id="54" w:name="P105"/>
      <w:bookmarkStart w:id="55" w:name="P104"/>
      <w:bookmarkStart w:id="56" w:name="P102"/>
      <w:bookmarkStart w:id="57" w:name="P90"/>
      <w:bookmarkStart w:id="58" w:name="P83"/>
      <w:bookmarkStart w:id="59" w:name="P81"/>
      <w:bookmarkStart w:id="60" w:name="P80"/>
      <w:bookmarkStart w:id="61" w:name="P79"/>
      <w:bookmarkEnd w:id="54"/>
      <w:bookmarkEnd w:id="55"/>
      <w:bookmarkEnd w:id="56"/>
      <w:bookmarkEnd w:id="57"/>
      <w:bookmarkEnd w:id="58"/>
      <w:bookmarkEnd w:id="59"/>
      <w:bookmarkEnd w:id="60"/>
      <w:bookmarkEnd w:id="61"/>
      <w:r w:rsidRPr="00F52E0C">
        <w:rPr>
          <w:rFonts w:asciiTheme="majorHAnsi" w:hAnsiTheme="majorHAnsi" w:cstheme="majorHAnsi"/>
          <w:color w:val="000000"/>
        </w:rPr>
        <w:lastRenderedPageBreak/>
        <w:t xml:space="preserve">Приложение № 3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к Требованиям к оформлению и составлению сметной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документации на выполнение работ по программе </w:t>
      </w:r>
    </w:p>
    <w:p w:rsidR="00AF4BE0" w:rsidRPr="00F52E0C" w:rsidRDefault="00F52E0C" w:rsidP="00F52E0C">
      <w:pPr>
        <w:pStyle w:val="ConsPlusNormal"/>
        <w:ind w:firstLine="0"/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color w:val="000000"/>
          <w:sz w:val="24"/>
          <w:szCs w:val="24"/>
        </w:rPr>
        <w:t xml:space="preserve">ремонтов, реконструкции и техническому перевооружению  </w:t>
      </w:r>
    </w:p>
    <w:p w:rsidR="00AF4BE0" w:rsidRPr="00F52E0C" w:rsidRDefault="00AF4BE0" w:rsidP="00F52E0C">
      <w:pPr>
        <w:pStyle w:val="a1"/>
        <w:tabs>
          <w:tab w:val="left" w:pos="1134"/>
        </w:tabs>
        <w:spacing w:after="0"/>
        <w:ind w:left="0" w:firstLine="0"/>
        <w:rPr>
          <w:rFonts w:asciiTheme="majorHAnsi" w:hAnsiTheme="majorHAnsi" w:cstheme="majorHAnsi"/>
          <w:color w:val="000000"/>
        </w:rPr>
      </w:pPr>
    </w:p>
    <w:p w:rsidR="00AF4BE0" w:rsidRPr="00F52E0C" w:rsidRDefault="00F52E0C" w:rsidP="00F52E0C">
      <w:pPr>
        <w:pStyle w:val="ConsPlusNormal"/>
        <w:widowControl/>
        <w:tabs>
          <w:tab w:val="left" w:pos="900"/>
          <w:tab w:val="left" w:pos="1134"/>
        </w:tabs>
        <w:ind w:firstLine="0"/>
        <w:jc w:val="center"/>
        <w:rPr>
          <w:rFonts w:asciiTheme="majorHAnsi" w:hAnsiTheme="majorHAnsi" w:cstheme="majorHAnsi"/>
          <w:color w:val="000000"/>
          <w:sz w:val="24"/>
          <w:szCs w:val="24"/>
        </w:rPr>
      </w:pPr>
      <w:r w:rsidRPr="00F52E0C">
        <w:rPr>
          <w:rFonts w:asciiTheme="majorHAnsi" w:hAnsiTheme="majorHAnsi" w:cstheme="majorHAnsi"/>
          <w:b/>
          <w:color w:val="000000"/>
          <w:sz w:val="24"/>
          <w:szCs w:val="24"/>
        </w:rPr>
        <w:t>Основные условия ценообразования к договору</w:t>
      </w:r>
    </w:p>
    <w:p w:rsidR="00AF4BE0" w:rsidRPr="00F52E0C" w:rsidRDefault="00AF4BE0" w:rsidP="00F52E0C">
      <w:pPr>
        <w:pStyle w:val="ConsPlusNormal"/>
        <w:widowControl/>
        <w:tabs>
          <w:tab w:val="left" w:pos="1134"/>
        </w:tabs>
        <w:ind w:firstLine="0"/>
        <w:jc w:val="center"/>
        <w:rPr>
          <w:rFonts w:asciiTheme="majorHAnsi" w:hAnsiTheme="majorHAnsi" w:cstheme="majorHAnsi"/>
          <w:color w:val="000000"/>
          <w:sz w:val="24"/>
          <w:szCs w:val="24"/>
        </w:rPr>
      </w:pPr>
    </w:p>
    <w:p w:rsidR="00AF4BE0" w:rsidRPr="00F52E0C" w:rsidRDefault="00AF4BE0" w:rsidP="00F52E0C">
      <w:pPr>
        <w:spacing w:after="0"/>
        <w:ind w:firstLine="0"/>
        <w:contextualSpacing w:val="0"/>
        <w:rPr>
          <w:rFonts w:asciiTheme="majorHAnsi" w:hAnsiTheme="majorHAnsi" w:cstheme="majorHAnsi"/>
          <w:color w:val="FF0000"/>
        </w:rPr>
      </w:pPr>
    </w:p>
    <w:p w:rsidR="00AF4BE0" w:rsidRPr="00F52E0C" w:rsidRDefault="00F52E0C" w:rsidP="00F52E0C">
      <w:pPr>
        <w:tabs>
          <w:tab w:val="left" w:pos="13892"/>
        </w:tabs>
        <w:spacing w:after="0"/>
        <w:ind w:firstLine="0"/>
        <w:contextualSpacing w:val="0"/>
        <w:jc w:val="center"/>
        <w:rPr>
          <w:rFonts w:asciiTheme="majorHAnsi" w:hAnsiTheme="majorHAnsi" w:cstheme="majorHAnsi"/>
          <w:color w:val="FF0000"/>
        </w:rPr>
      </w:pPr>
      <w:bookmarkStart w:id="62" w:name="_MON_1842526960"/>
      <w:bookmarkEnd w:id="62"/>
      <w:r w:rsidRPr="00F52E0C">
        <w:rPr>
          <w:rFonts w:asciiTheme="majorHAnsi" w:hAnsiTheme="majorHAnsi" w:cstheme="majorHAnsi"/>
          <w:b/>
        </w:rPr>
        <w:pict>
          <v:shapetype id="_x0000_tole_rId37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Pr="00F52E0C">
        <w:rPr>
          <w:rFonts w:asciiTheme="majorHAnsi" w:hAnsiTheme="majorHAnsi" w:cstheme="majorHAnsi"/>
          <w:b/>
        </w:rPr>
        <w:object w:dxaOrig="1545" w:dyaOrig="990">
          <v:shape id="_x0000_i1281" type="#_x0000_t75" style="width:77.6pt;height:49.55pt;visibility:visible;mso-wrap-distance-right:0" o:ole="">
            <v:imagedata r:id="rId46" o:title=""/>
          </v:shape>
          <o:OLEObject Type="Embed" ProgID="Excel.Sheet.12" ShapeID="_x0000_i1281" DrawAspect="Icon" ObjectID="_1852440043" r:id="rId47"/>
        </w:object>
      </w:r>
    </w:p>
    <w:p w:rsidR="00AF4BE0" w:rsidRPr="00F52E0C" w:rsidRDefault="00AF4BE0" w:rsidP="00F52E0C">
      <w:pPr>
        <w:spacing w:after="0"/>
        <w:ind w:firstLine="0"/>
        <w:jc w:val="center"/>
        <w:rPr>
          <w:rFonts w:asciiTheme="majorHAnsi" w:hAnsiTheme="majorHAnsi" w:cstheme="majorHAnsi"/>
          <w:b/>
          <w:bCs/>
        </w:rPr>
      </w:pPr>
    </w:p>
    <w:p w:rsidR="00AF4BE0" w:rsidRPr="00F52E0C" w:rsidRDefault="00F52E0C" w:rsidP="00F52E0C">
      <w:pPr>
        <w:tabs>
          <w:tab w:val="left" w:pos="284"/>
          <w:tab w:val="left" w:pos="993"/>
        </w:tabs>
        <w:spacing w:after="0"/>
        <w:ind w:firstLine="0"/>
        <w:contextualSpacing w:val="0"/>
        <w:rPr>
          <w:rFonts w:asciiTheme="majorHAnsi" w:hAnsiTheme="majorHAnsi" w:cstheme="majorHAnsi"/>
        </w:rPr>
      </w:pPr>
      <w:r w:rsidRPr="00F52E0C">
        <w:rPr>
          <w:rFonts w:asciiTheme="majorHAnsi" w:hAnsiTheme="majorHAnsi" w:cstheme="majorHAnsi"/>
        </w:rPr>
        <w:br w:type="page"/>
      </w:r>
    </w:p>
    <w:p w:rsidR="00AF4BE0" w:rsidRDefault="00F52E0C" w:rsidP="00A62929">
      <w:pPr>
        <w:ind w:left="709" w:firstLine="0"/>
        <w:jc w:val="right"/>
      </w:pPr>
      <w:bookmarkStart w:id="63" w:name="_64f6mn3tvztm"/>
      <w:bookmarkEnd w:id="63"/>
      <w:r w:rsidRPr="00A62929">
        <w:lastRenderedPageBreak/>
        <w:t>Приложение № 2 к ТТ</w:t>
      </w:r>
    </w:p>
    <w:p w:rsidR="00A62929" w:rsidRPr="00A62929" w:rsidRDefault="00A62929" w:rsidP="00A62929">
      <w:pPr>
        <w:ind w:left="709" w:firstLine="0"/>
        <w:jc w:val="right"/>
      </w:pPr>
    </w:p>
    <w:p w:rsidR="00AF4BE0" w:rsidRPr="00A62929" w:rsidRDefault="007828C7" w:rsidP="006D7E3B">
      <w:pPr>
        <w:pStyle w:val="20"/>
        <w:numPr>
          <w:ilvl w:val="0"/>
          <w:numId w:val="0"/>
        </w:numPr>
      </w:pPr>
      <w:bookmarkStart w:id="64" w:name="P38"/>
      <w:bookmarkStart w:id="65" w:name="_Toc241826525"/>
      <w:bookmarkEnd w:id="64"/>
      <w:r w:rsidRPr="007828C7">
        <w:rPr>
          <w:rFonts w:asciiTheme="majorHAnsi" w:hAnsiTheme="majorHAnsi" w:cstheme="majorHAnsi"/>
          <w:b w:val="0"/>
        </w:rPr>
        <w:t xml:space="preserve">Приложение №2. </w:t>
      </w:r>
      <w:r w:rsidRPr="007828C7">
        <w:rPr>
          <w:rFonts w:asciiTheme="majorHAnsi" w:hAnsiTheme="majorHAnsi" w:cstheme="majorHAnsi"/>
          <w:b w:val="0"/>
        </w:rPr>
        <w:t>Регламент процесса «Допуск персонала подрядных органи</w:t>
      </w:r>
      <w:r>
        <w:rPr>
          <w:rFonts w:asciiTheme="majorHAnsi" w:hAnsiTheme="majorHAnsi" w:cstheme="majorHAnsi"/>
          <w:b w:val="0"/>
        </w:rPr>
        <w:t>заций на объекты ПАО «</w:t>
      </w:r>
      <w:proofErr w:type="spellStart"/>
      <w:r>
        <w:rPr>
          <w:rFonts w:asciiTheme="majorHAnsi" w:hAnsiTheme="majorHAnsi" w:cstheme="majorHAnsi"/>
          <w:b w:val="0"/>
        </w:rPr>
        <w:t>РусГидро</w:t>
      </w:r>
      <w:proofErr w:type="spellEnd"/>
      <w:r>
        <w:rPr>
          <w:rFonts w:asciiTheme="majorHAnsi" w:hAnsiTheme="majorHAnsi" w:cstheme="majorHAnsi"/>
          <w:b w:val="0"/>
        </w:rPr>
        <w:t>» (П</w:t>
      </w:r>
      <w:r w:rsidRPr="007828C7">
        <w:rPr>
          <w:rFonts w:asciiTheme="majorHAnsi" w:hAnsiTheme="majorHAnsi" w:cstheme="majorHAnsi"/>
          <w:b w:val="0"/>
        </w:rPr>
        <w:t>риказ ПАО «</w:t>
      </w:r>
      <w:proofErr w:type="spellStart"/>
      <w:r w:rsidRPr="007828C7">
        <w:rPr>
          <w:rFonts w:asciiTheme="majorHAnsi" w:hAnsiTheme="majorHAnsi" w:cstheme="majorHAnsi"/>
          <w:b w:val="0"/>
        </w:rPr>
        <w:t>РусГидро</w:t>
      </w:r>
      <w:proofErr w:type="spellEnd"/>
      <w:r w:rsidRPr="007828C7">
        <w:rPr>
          <w:rFonts w:asciiTheme="majorHAnsi" w:hAnsiTheme="majorHAnsi" w:cstheme="majorHAnsi"/>
          <w:b w:val="0"/>
        </w:rPr>
        <w:t>» от 28.04.2023 №300</w:t>
      </w:r>
      <w:r>
        <w:rPr>
          <w:rFonts w:asciiTheme="majorHAnsi" w:hAnsiTheme="majorHAnsi" w:cstheme="majorHAnsi"/>
          <w:b w:val="0"/>
        </w:rPr>
        <w:t>)</w:t>
      </w:r>
      <w:bookmarkEnd w:id="65"/>
    </w:p>
    <w:p w:rsidR="00AF4BE0" w:rsidRPr="00A62929" w:rsidRDefault="00F52E0C" w:rsidP="00A62929">
      <w:pPr>
        <w:ind w:left="709" w:firstLine="0"/>
        <w:jc w:val="center"/>
      </w:pPr>
      <w:r w:rsidRPr="00A62929">
        <w:t>ГЛОССАРИЙ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"/>
        <w:gridCol w:w="2339"/>
        <w:gridCol w:w="6785"/>
      </w:tblGrid>
      <w:tr w:rsidR="00AF4BE0" w:rsidRPr="00A62929" w:rsidTr="007828C7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A62929" w:rsidRDefault="00F52E0C" w:rsidP="00A62929">
            <w:pPr>
              <w:ind w:left="709" w:firstLine="0"/>
              <w:jc w:val="center"/>
            </w:pPr>
            <w:r w:rsidRPr="00A62929">
              <w:t>ТЕРМИНЫ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N п/п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Термин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Определение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Методика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методика допуска персонала подрядных организаций к выполнению работ на объектах Общества (</w:t>
            </w:r>
            <w:hyperlink w:anchor="P409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Приложение 2</w:t>
              </w:r>
            </w:hyperlink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 к Регламенту)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Процесс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допуск персонала Подрядных организаций к выполнению работ на объектах Общества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организация, выполняющая работы на объекте Общества в соответствии с заключенным с ней договором (соглашением)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Общество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публичное акционерное общество "Федеральная гидрогенерирующая компания - 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РусГидро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" (ПАО "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РусГидро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"), филиалы (представительства) и иные обособленные подразделения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Объект Общества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имущественный комплекс ГЭС, ГАЭС, включая входящие в состав имущественного комплекса здания, сооружения, оборудование Филиала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Руководитель объекта Общества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директор/первый заместитель директора - главный инженер или иное уполномоченное лицо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Филиал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обособленное подразделение Общества, расположенное вне места его нахождения и осуществляющее все его функции или их часть, в том числе функции представительства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Технический куратор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структурное подразделение Филиала, курирующее выполнение договора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организация, строительно-монтажная (ремонтная, наладочная) организация, выполняющая работы на объекте Общества в соответствии с заключенным с ней договором (соглашением)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Командированный персонал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работники подрядной организации, направляемые для выполнения работ на объекте Общества в границах действующих, строящихся, реконструируемых электроустановок, не состоящие в штате Общества, имеющие удостоверения установленной формы о проверке знаний по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охране труда, правил работы в электроустановках с отметкой о группе по электробезопасности, присвоенной в установленном действующими нормами порядке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Строительно-монтажная организация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специализированная организация, осуществляющая строительство, реконструкцию, ремонт, техническое перевооружение, консервацию и ликвидации объектов энергетики, а также изготовление, монтаж, наладку, ремонт электроустановок и вторичных цепей, тепловых установок, электрических сетей, технических устройств, технических средств, машин и оборудования, применяемых на опасных производственных объектах Общества.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12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Система управления охраной труда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комплекс взаимосвязанных и взаимодействующих между собой элементов, устанавливающих политику и цели в области охраны труда у конкретного работодателя и процедуры по достижению этих целей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13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Служба охраны труда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структурное подразделение Общества, обеспечивающее соблюдение требований охраны труда и осуществляющее контроль за их выполнением (Служба охраны труда и производственного контроля Филиала)</w:t>
            </w:r>
          </w:p>
        </w:tc>
      </w:tr>
      <w:tr w:rsidR="00AF4BE0" w:rsidRPr="00A62929" w:rsidTr="007828C7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A62929" w:rsidRDefault="00F52E0C" w:rsidP="00A62929">
            <w:pPr>
              <w:ind w:left="709" w:firstLine="0"/>
              <w:jc w:val="center"/>
            </w:pPr>
            <w:r w:rsidRPr="00A62929">
              <w:t>СОКРАЩЕНИЯ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N п/п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Сокращение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Расшифровка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ЛНД (А)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локальные нормативные документы (акты)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СОТ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служба охраны труда и производственного контроля Филиала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ППР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проект производства работ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ТК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технологическая карта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НПА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нормативные правовые акты РФ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НТД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нормативно-технические документы РФ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СМО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строительно-монтажная организация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СУОТ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система управления охраной труда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КЛ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кабельная линия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КВЛ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кабельно-воздушная линия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11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ВЛ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воздушная линия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12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распределительное устройство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13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НСС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начальник смены станции</w:t>
            </w:r>
          </w:p>
        </w:tc>
      </w:tr>
      <w:tr w:rsidR="00AF4BE0" w:rsidRPr="00F52E0C" w:rsidTr="007828C7"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14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ПС</w:t>
            </w:r>
          </w:p>
        </w:tc>
        <w:tc>
          <w:tcPr>
            <w:tcW w:w="3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подъемное сооружение</w:t>
            </w: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AF4BE0" w:rsidRPr="00F52E0C">
        <w:tc>
          <w:tcPr>
            <w:tcW w:w="9070" w:type="dxa"/>
            <w:gridSpan w:val="2"/>
          </w:tcPr>
          <w:p w:rsidR="00AF4BE0" w:rsidRPr="00A62929" w:rsidRDefault="00F52E0C" w:rsidP="00A62929">
            <w:pPr>
              <w:jc w:val="center"/>
              <w:rPr>
                <w:b/>
              </w:rPr>
            </w:pPr>
            <w:r w:rsidRPr="00A62929">
              <w:rPr>
                <w:b/>
              </w:rPr>
              <w:t>Раздел I. ОБЩИЕ ПОЛОЖЕНИЯ</w:t>
            </w:r>
          </w:p>
        </w:tc>
      </w:tr>
      <w:tr w:rsidR="00AF4BE0" w:rsidRPr="00F52E0C">
        <w:tc>
          <w:tcPr>
            <w:tcW w:w="9070" w:type="dxa"/>
            <w:gridSpan w:val="2"/>
          </w:tcPr>
          <w:p w:rsidR="00AF4BE0" w:rsidRPr="00A62929" w:rsidRDefault="00F52E0C" w:rsidP="00A62929">
            <w:pPr>
              <w:jc w:val="center"/>
              <w:rPr>
                <w:b/>
              </w:rPr>
            </w:pPr>
            <w:r w:rsidRPr="00A62929">
              <w:rPr>
                <w:b/>
              </w:rPr>
              <w:t>Глава 1. Цель и назначение настоящего Регламента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1.1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Целью настоящего Регламента является обеспечение безопасного выполнения работ Подрядной организацией на объектах Общества.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1.2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Настоящий Регламент основывается на </w:t>
            </w:r>
            <w:hyperlink r:id="rId48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приказе</w:t>
              </w:r>
            </w:hyperlink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 Министерства труда и социальной защиты РФ от 29 октября 2021 г. N 776н "Об утверждении примерного положения о системе управления охраной труда", </w:t>
            </w:r>
            <w:hyperlink r:id="rId49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Положении</w:t>
              </w:r>
            </w:hyperlink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 о системе управления охраной труда в ПАО "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РусГидро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" и иными ЛНД (А) Общества.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1.3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Отдельные нормы, не вошедшие в настоящий Регламент и относящиеся к компетенции структурных подразделений и должностных лиц Общества, участвующих в Процессе, подлежат регулированию в иных ЛНД (А) Общества.</w:t>
            </w:r>
          </w:p>
        </w:tc>
      </w:tr>
      <w:tr w:rsidR="00AF4BE0" w:rsidRPr="00F52E0C">
        <w:tc>
          <w:tcPr>
            <w:tcW w:w="9070" w:type="dxa"/>
            <w:gridSpan w:val="2"/>
          </w:tcPr>
          <w:p w:rsidR="00AF4BE0" w:rsidRPr="00A62929" w:rsidRDefault="00F52E0C" w:rsidP="00A62929">
            <w:pPr>
              <w:ind w:left="709" w:firstLine="0"/>
              <w:jc w:val="center"/>
              <w:rPr>
                <w:b/>
              </w:rPr>
            </w:pPr>
            <w:r w:rsidRPr="00A62929">
              <w:rPr>
                <w:b/>
              </w:rPr>
              <w:t>Раздел II. ОПИСАНИЕ ПРОЦЕССА</w:t>
            </w:r>
          </w:p>
        </w:tc>
      </w:tr>
      <w:tr w:rsidR="00AF4BE0" w:rsidRPr="00F52E0C">
        <w:tc>
          <w:tcPr>
            <w:tcW w:w="9070" w:type="dxa"/>
            <w:gridSpan w:val="2"/>
          </w:tcPr>
          <w:p w:rsidR="00AF4BE0" w:rsidRPr="00A62929" w:rsidRDefault="00F52E0C" w:rsidP="00A62929">
            <w:pPr>
              <w:jc w:val="center"/>
              <w:rPr>
                <w:b/>
              </w:rPr>
            </w:pPr>
            <w:r w:rsidRPr="00A62929">
              <w:rPr>
                <w:b/>
              </w:rPr>
              <w:t>Глава 2. Цели и задачи процесса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2.1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Процесс является частью деятельности Общества по управлению охраной труда и регулирует вопросы организации допуска и безопасного производства работ для персонала Подрядной организацией на объектах Общества.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2.2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Целью Процесса является установление общих требований к организации допуска персонала Подрядной организации для проведения работ по техническому обслуживанию, ремонту, техническому перевооружению и модернизации объектов Общества.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2.3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Для достижения целей Процесса Обществом решаются следующие задачи: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2.3.1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оформление сопроводительного письма о допуске для безопасного проведения работ;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2.3.2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проведение инструктажей работникам Подрядной организации;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2.3.3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оформление ЛНД (А) объекта Общества о предоставлении персоналу Подрядной организации прав ответственных за безопасное выполнение работ на объектах Общества;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2.3.4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оформление Акта-допуска для безопасного производства работ;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2.3.5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выдача наряда-допуска для безопасного производства работ;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2.3.6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осуществление допуска персонала Подрядной организации для безопасного производства работ;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2.3.7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осуществление контроля соблюдения требований безопасности при выполнении работ работниками Подрядной организации;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2.3.8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разработка и проведение корректирующих действий по результатам контроля;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2.3.9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оформление документов по закрытию работ.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2.4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Ответственным за организацию Процесса является Департамент ситуационного управления и безопасности производства Общества.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2.5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Ответственным за исполнение Процесса в соответствии с настоящим Регламентом является руководитель объекта Общества.</w:t>
            </w:r>
          </w:p>
        </w:tc>
      </w:tr>
      <w:tr w:rsidR="00AF4BE0" w:rsidRPr="00F52E0C">
        <w:tc>
          <w:tcPr>
            <w:tcW w:w="9070" w:type="dxa"/>
            <w:gridSpan w:val="2"/>
          </w:tcPr>
          <w:p w:rsidR="00AF4BE0" w:rsidRPr="00A62929" w:rsidRDefault="00F52E0C" w:rsidP="00A62929">
            <w:pPr>
              <w:jc w:val="center"/>
              <w:rPr>
                <w:b/>
              </w:rPr>
            </w:pPr>
            <w:r w:rsidRPr="00A62929">
              <w:rPr>
                <w:b/>
              </w:rPr>
              <w:t>Глава 3. Состав процесса "Допуск персонала Подрядных организаций к выполнению работ на объектах Общества"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N п/п</w:t>
            </w:r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Процессы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hyperlink w:anchor="P189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3.1</w:t>
              </w:r>
            </w:hyperlink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Допуск персонала Подрядных организаций к выполнению работ на объектах Общества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hyperlink w:anchor="P292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3.2</w:t>
              </w:r>
            </w:hyperlink>
          </w:p>
        </w:tc>
        <w:tc>
          <w:tcPr>
            <w:tcW w:w="8446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Допуск персонала Подрядных организаций для выполнения водолазных работ</w:t>
            </w:r>
          </w:p>
        </w:tc>
      </w:tr>
    </w:tbl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  <w:sectPr w:rsidR="00AF4BE0" w:rsidRPr="00F52E0C" w:rsidSect="00F52E0C">
          <w:headerReference w:type="default" r:id="rId50"/>
          <w:footerReference w:type="default" r:id="rId51"/>
          <w:footnotePr>
            <w:numRestart w:val="eachPage"/>
          </w:footnotePr>
          <w:pgSz w:w="11906" w:h="16838"/>
          <w:pgMar w:top="1134" w:right="851" w:bottom="1134" w:left="1418" w:header="0" w:footer="709" w:gutter="0"/>
          <w:cols w:space="720"/>
          <w:formProt w:val="0"/>
          <w:docGrid w:linePitch="36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888"/>
        <w:gridCol w:w="1888"/>
        <w:gridCol w:w="1695"/>
        <w:gridCol w:w="1863"/>
        <w:gridCol w:w="1863"/>
        <w:gridCol w:w="1695"/>
        <w:gridCol w:w="1185"/>
        <w:gridCol w:w="1896"/>
      </w:tblGrid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lastRenderedPageBreak/>
              <w:t>N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Условие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Операция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Входные данные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Выходные данные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Получатели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Срок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Примечание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outlineLvl w:val="3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66" w:name="P189"/>
            <w:bookmarkEnd w:id="66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3.1.</w:t>
            </w:r>
          </w:p>
        </w:tc>
        <w:tc>
          <w:tcPr>
            <w:tcW w:w="48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Допуск персонала Подрядных организаций к выполнению работ на объектах Общества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3.1.1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Имеется договор с Подрядной организацией о проведении работ на объектах Общества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Оформление сопроводительного письма о допуске для безопасного проведения работ - если оформление сопроводительного письма о допуске для безопасного проведения работ осуществлено, то =&gt; </w:t>
            </w:r>
            <w:hyperlink w:anchor="P200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3.1.2</w:t>
              </w:r>
            </w:hyperlink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, к процессу "Допуск персонала Подрядных организаций для выполнения водолазных работ", </w:t>
            </w:r>
            <w:hyperlink w:anchor="P294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3.2.1</w:t>
              </w:r>
            </w:hyperlink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Руководитель Подрядной организации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Сопроводительное письмо (проект)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Сопроводительное письмо (подписанное)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Руководитель объекта Общества - СОТ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до начала производства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Сопроводительное письмо оформляется по форме </w:t>
            </w:r>
            <w:hyperlink w:anchor="P766">
              <w:r w:rsidRPr="00F52E0C">
                <w:rPr>
                  <w:rFonts w:asciiTheme="majorHAnsi" w:hAnsiTheme="majorHAnsi" w:cstheme="majorHAnsi"/>
                  <w:i/>
                  <w:color w:val="0000FF"/>
                  <w:sz w:val="24"/>
                  <w:szCs w:val="24"/>
                </w:rPr>
                <w:t>приложения 2</w:t>
              </w:r>
            </w:hyperlink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Методики допуска персонала подрядных организаций к выполнению работ на объектах Общества (приложение 2 к Регламенту).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67" w:name="P200"/>
            <w:bookmarkEnd w:id="67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3.1.2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Оформление сопроводительного письма о допуске для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безопасного проведения работ осуществлено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Проведение инструктажей работникам Подрядной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организации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если Проведение инструктажей работникам Подрядной организации осуществлено, то =&gt; </w:t>
            </w:r>
            <w:hyperlink w:anchor="P210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3.1.3</w:t>
              </w:r>
            </w:hyperlink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, к процессу "Допуск персонала Подрядных организаций для выполнения водолазных работ", </w:t>
            </w:r>
            <w:hyperlink w:anchor="P294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3.2.1</w:t>
              </w:r>
            </w:hyperlink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- СОТ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Сопроводительное письмо (подписанное)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Записи о проведении инструктажей (выполнены)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Руководитель Подрядной организации - Работники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Подрядной организации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- до начала производства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68" w:name="P210"/>
            <w:bookmarkEnd w:id="68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3.1.3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Проведение инструктажей работникам Подрядной организации осуществлено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ЛНД (А) объекта Общества о предоставлении работникам Подрядной организации прав ответственных за безопасное выполнение работ на объектах Общества - если ЛНД (А) объекта Общества о предоставлении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работникам Подрядной организации прав ответственных за безопасное выполнение работ на объектах Общества подготовлено, то =&gt; </w:t>
            </w:r>
            <w:hyperlink w:anchor="P219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3.1.4</w:t>
              </w:r>
            </w:hyperlink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hyperlink w:anchor="P228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3.1.5</w:t>
              </w:r>
            </w:hyperlink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- СОТ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Записи о проведении инструктажей (выполнены) - ЛНД (А) объекта Общества о предоставлении прав (проект)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ЛНД (А) объекта Общества о предоставлении прав (утвержден)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Оперативная служба - СОТ - Руководители структурных подразделений объекта Общества - Руководитель подрядной организации - Технический куратор - Уполномоченный работник Подрядной организации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до начала производства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Руководитель объекта Общества может принять решение не выпускать ЛНД (А) о допуске персонала Подрядной организации. В случае принятия такого решения, допуск Подрядной организации осуществляется </w:t>
            </w: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lastRenderedPageBreak/>
              <w:t>на основании резолюции на сопроводительном письме.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69" w:name="P219"/>
            <w:bookmarkEnd w:id="69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3.1.4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ЛНД (А) объекта Общества о предоставлении работникам Подрядной организации прав ответственных за безопасное выполнение работ на объектах Общества подготовлено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Разработка и утверждение ППР/технологической карты - если Разработка и утверждение ППР/технологической карты осуществлено, то =&gt; </w:t>
            </w:r>
            <w:hyperlink w:anchor="P228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3.1.5</w:t>
              </w:r>
            </w:hyperlink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Руководитель подрядной организации - Технический куратор - Уполномоченный работник Подрядной организации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ЛНД (А) объекта Общества о предоставлении прав (утвержден) - ППР/технологическая карта (проект)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ППР/технологическая карта (утвержденный, согласованный)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Оперативная служба - СОТ - Руководители структурных подразделений объекта Общества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до начала производства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Подрядная организация, направляет на согласование Руководителю объекта Общества, СОТ объекта Общества для проверки соответствия структуры требований НПА, НТД и Техническому куратору для проверки объемов выполняемых работ, и </w:t>
            </w: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lastRenderedPageBreak/>
              <w:t>отсутствию негативного воздействия на работу технологического оборудования и систем объекта Общества До устранения замечаний к ППР/технологической карте, полученных от объекта Общества, осуществление работ на объекте Общества запрещается.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70" w:name="P228"/>
            <w:bookmarkEnd w:id="70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3.1.5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ЛНД (А) объекта Общества о предоставлении персоналу Подрядной организации прав ответственных за безопасное выполнение работ на объектах Общества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подготовлено И Разработка и утверждение ППР/технологической карты осуществлено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Оформление Акта-допуска для производства работ на территории объекта Общества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если Акт-допуск для производства работ на территории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объекта Общества оформлен, то =&gt; </w:t>
            </w:r>
            <w:hyperlink w:anchor="P238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3.1.6</w:t>
              </w:r>
            </w:hyperlink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- Руководители структурных подразделений объекта Общества - Уполномоченный работник Подрядной организации - Оперативная служба - Технический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- ЛНД (А) объекта Общества о предоставлении прав (утвержден)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Акт-допуск для производства работ (оформлен)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Оперативная служба - СОТ - Руководители структурных подразделений объекта Общества - Подрядная организация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- 5 рабочих дней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71" w:name="P238"/>
            <w:bookmarkEnd w:id="71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3.1.6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Акт-допуск для производства работ на территории объекта Общества оформлен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Выдача наряда-допуска для производства работ на территории объекта Общества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если Наряд-допуск для производства работ на территории объекта Общества выдан, то =&gt; </w:t>
            </w:r>
            <w:hyperlink w:anchor="P248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3.1.7</w:t>
              </w:r>
            </w:hyperlink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Выдающий наряд-допуск - Оперативная служба - Руководители структурных подразделений объекта Общества - Подрядная организация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Акт-допуск для производства работ (оформлен) - ЛНД (А) объекта Общества о предоставлении прав (утвержден)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Наряд-допуск для производства работ (оформленный)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Оперативная служба - Ответственный руководитель работ/руководитель работ - Производитель работ - Наблюдающий - Допускающий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 день начала производства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-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72" w:name="P248"/>
            <w:bookmarkEnd w:id="72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3.1.7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Наряд-допуск для производства работ на территории объекта Общества выдан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Осуществление допуска персонала Подрядной организации для производства работ на территории объекта Общества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- если Допуск персонала Подрядной организации для производства работ на территории объекта Общества осуществлен, то =&gt; </w:t>
            </w:r>
            <w:hyperlink w:anchor="P260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3.1.8</w:t>
              </w:r>
            </w:hyperlink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- Допускающий - Ответственный руководитель работ/руководитель работ - Производитель работ -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Наблюдающий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- Наряд-допуск для производства работ (оформленный)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Подписи работников в наряде-допуске за проведенный им целевой инструктаж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Допускающий - Ответственный руководитель работ/руководитель работ - Производитель работ -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Наблюдающий - Члены бригады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- В день начала производства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-</w:t>
            </w:r>
          </w:p>
        </w:tc>
      </w:tr>
      <w:tr w:rsidR="00AF4BE0" w:rsidRPr="00F52E0C" w:rsidTr="00F52E0C">
        <w:tc>
          <w:tcPr>
            <w:tcW w:w="2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73" w:name="P260"/>
            <w:bookmarkEnd w:id="73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3.1.8</w:t>
            </w:r>
          </w:p>
        </w:tc>
        <w:tc>
          <w:tcPr>
            <w:tcW w:w="6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Допуск персонала Подрядной организации для производства работ на территории объекта Общества осуществлен И Разработка и проведение корректирующих действий по результатам контроля проведены</w:t>
            </w:r>
          </w:p>
        </w:tc>
        <w:tc>
          <w:tcPr>
            <w:tcW w:w="7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Осуществление контроля соблюдения требований безопасности при выполнении работ работниками Подрядной организации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если Работы на объектах Общества Подрядной организацией завершены, то =&gt; </w:t>
            </w:r>
            <w:hyperlink w:anchor="P282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3.1.10</w:t>
              </w:r>
            </w:hyperlink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ИЛИ/И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если Выявлены нарушения соблюдения требований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безопасности при выполнении работ работниками Подрядной организации, то =&gt; </w:t>
            </w:r>
            <w:hyperlink w:anchor="P272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3.1.9</w:t>
              </w:r>
            </w:hyperlink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58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- Оперативная служба - СОТ - Руководители структурных подразделений объекта Общества - Допускающий - Ответственный руководитель работ/руководитель работ - Производитель работ - Наблюдающий - Член бригады</w:t>
            </w:r>
          </w:p>
        </w:tc>
        <w:tc>
          <w:tcPr>
            <w:tcW w:w="66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Наряд-допуск для производства работ (оформленный) - Подписи работников в наряде-допуске за проведенный им целевой инструктаж</w:t>
            </w:r>
          </w:p>
        </w:tc>
        <w:tc>
          <w:tcPr>
            <w:tcW w:w="6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Протокол внезапной проверки работающей бригады (оформленный)</w:t>
            </w:r>
          </w:p>
        </w:tc>
        <w:tc>
          <w:tcPr>
            <w:tcW w:w="60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Оперативная служба - СОТ - Руководители структурных подразделений объекта Общества - Подрядная организация - Допускающий - Руководитель работ - Производитель работ - Наблюдающий - Члены бригады</w:t>
            </w:r>
          </w:p>
        </w:tc>
        <w:tc>
          <w:tcPr>
            <w:tcW w:w="42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 период производства работ</w:t>
            </w:r>
          </w:p>
        </w:tc>
        <w:tc>
          <w:tcPr>
            <w:tcW w:w="5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Выявленные нарушения оформляются протоколом внезапной проверки работающей бригады по форме </w:t>
            </w:r>
            <w:hyperlink w:anchor="P1207">
              <w:r w:rsidRPr="00F52E0C">
                <w:rPr>
                  <w:rFonts w:asciiTheme="majorHAnsi" w:hAnsiTheme="majorHAnsi" w:cstheme="majorHAnsi"/>
                  <w:i/>
                  <w:color w:val="0000FF"/>
                  <w:sz w:val="24"/>
                  <w:szCs w:val="24"/>
                </w:rPr>
                <w:t>Приложения 6</w:t>
              </w:r>
            </w:hyperlink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к типовой Методике. Запись о выявленных нарушениях делается на полях наряда-допуска и в Журнале учета работ по нарядам-допускам и </w:t>
            </w: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lastRenderedPageBreak/>
              <w:t>распоряжениям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74" w:name="P272"/>
            <w:bookmarkEnd w:id="74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3.1.9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Выявлены нарушения соблюдения требований безопасности при выполнении работ работниками Подрядной организации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Разработка и проведение корректирующих действий по результатам контроля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если Разработка и проведение корректирующих действий по результатам контроля проведены, то =&gt; </w:t>
            </w:r>
            <w:hyperlink w:anchor="P260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3.1.8</w:t>
              </w:r>
            </w:hyperlink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СОТ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Протокол внезапной проверки работающей бригады (оформленный)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Служебная записка с приложением протокола проверки для принятия решения об инициировании 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претензионно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-исковой работы в отношении Подрядчика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Руководитель объекта Общества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 день выявления нарушений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-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75" w:name="P282"/>
            <w:bookmarkEnd w:id="75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3.1.10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Работы на объектах Общества Подрядной организацией завершены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Оформление документов по закрытию работ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если оформление документов по закрытию работ осуществлено, то =&gt; СТОП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Ответственный руководитель работ/руководитель работ - Производитель работ - Наблюдающий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Подписи в наряде-допуске об окончании работ - Протокол внезапной проверки работающей бригады (оформленный)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Наряд-допуск с подписями об окончании работ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Допускающий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 день окончания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-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outlineLvl w:val="3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76" w:name="P292"/>
            <w:bookmarkEnd w:id="76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48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Допуск персонала Подрядных организаций для выполнения водолазных работ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77" w:name="P294"/>
            <w:bookmarkEnd w:id="77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3.2.1.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 результате процедуры "Допуск персонала Подрядных организаций на объекты Общества" =&gt; Оформление сопроводительного письма о допуске для безопасного проведения работ осуществлено И Проведение инструктажей работникам Подрядной организации осуществлено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Выдача Наряда-допуска для производства работ на территории объекта Общества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если Наряд-допуск для производства работ на территории объекта Общества выдан, то =&gt; </w:t>
            </w:r>
            <w:hyperlink w:anchor="P304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3.2.2</w:t>
              </w:r>
            </w:hyperlink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Руководитель водолазных работ - Руководитель водолазных спусков - Подрядная организация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ЛНД (А) объекта Общества о предоставлении прав (утвержден)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Наряд-допуск для производства работ (оформленный)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Оперативная служба - Выдающий наряд-допуск - Подрядная организация - Руководители структурных подразделений объекта Общества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 день начала производства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78" w:name="P304"/>
            <w:bookmarkEnd w:id="78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3.2.2.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Наряд-допуск для производства работ на территории объекта Общества выдан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Допуск персонала Подрядной организации для производства работ на территории объекта Общества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- если Допуск персонала Подрядной организации для производства работ на территории объекта Общества осуществлен, то =&gt; </w:t>
            </w:r>
            <w:hyperlink w:anchor="P317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3.2.3</w:t>
              </w:r>
            </w:hyperlink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- Допускающий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Оперативная служба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Наряд-допуск для производства работ (выданный)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Подписи работников в наряде-допуске за проведенный им целевой инструктаж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Подрядная организация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Руководитель водолазных работ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Руководитель водолазных спусков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 день начала производства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79" w:name="P317"/>
            <w:bookmarkEnd w:id="79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3.2.3.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Допуск персонала Подрядной организации для производства работ на территории объекта Общества осуществлен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Разработка и проведение корректирующих действий по результатам контроля проведены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Осуществление контроля соблюдения требований безопасности при выполнении работ работниками Подрядной организации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если Работы на объектах Общества Подрядной организацией завершены, то =&gt; </w:t>
            </w:r>
            <w:hyperlink w:anchor="P343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3.2.4</w:t>
              </w:r>
            </w:hyperlink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ИЛИ/И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если Выявлены нарушения соблюдения требований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безопасности при выполнении работ работниками Подрядной организации, то =&gt; </w:t>
            </w:r>
            <w:hyperlink w:anchor="P356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п. 3.2.5</w:t>
              </w:r>
            </w:hyperlink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- Руководитель водолазных работ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Подрядная организация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СОТ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Руководители структурных подразделений объекта Общества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Допускающий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Оперативная служба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Подписи работников в наряде-допуске за проведенный им целевой инструктаж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Протокол внезапной проверки работающей бригады (оформленный)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Оперативная служба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СОТ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Руководители структурных подразделений объекта Общества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Производитель работ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Подрядная организация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Допускающий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Руководитель водолазных работ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Наблюдающий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 период производства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80" w:name="P343"/>
            <w:bookmarkEnd w:id="80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3.2.4.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Работы на объектах Общества подрядной организацией завершены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Оформление документов по закрытию работ в части нарядов-допусков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если Документы по закрытию работ в части нарядов-допусков оформлены, то =&gt; СТОП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Руководитель работ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Производитель работ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Наблюдающий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Подписи в наряде-допуске об окончании работ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Протокол внезапной проверки работающей бригады (оформленный)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Наряд-допуск с подписями об окончании работ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Допускающий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 день окончания работ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</w:tr>
      <w:tr w:rsidR="00AF4BE0" w:rsidRPr="00F52E0C" w:rsidTr="00F52E0C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81" w:name="P356"/>
            <w:bookmarkEnd w:id="81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3.2.5.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Выявлены нарушения соблюдения требований безопасности при выполнении работ работниками Подрядной организации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Разработка и проведение корректирующих действий по результатам контроля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если Разработка и проведение корректирующих действий по результатам контроля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проведены, то =&gt; СТОП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- СОТ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Протокол внезапной проверки работающей бригады (оформленный)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- Служебная записка с приложением протокола проверки для принятия решения об инициировании 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претензионно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-исковой работы в отношении Подрядной организацией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Руководитель объекта Общества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 день выявления нарушений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</w:tr>
    </w:tbl>
    <w:p w:rsidR="00AF4BE0" w:rsidRPr="00F52E0C" w:rsidRDefault="00AF4BE0" w:rsidP="00F52E0C">
      <w:pPr>
        <w:pStyle w:val="ConsPlusNormal"/>
        <w:ind w:firstLine="0"/>
        <w:rPr>
          <w:rFonts w:asciiTheme="majorHAnsi" w:hAnsiTheme="majorHAnsi" w:cstheme="majorHAnsi"/>
          <w:sz w:val="24"/>
          <w:szCs w:val="24"/>
        </w:rPr>
        <w:sectPr w:rsidR="00AF4BE0" w:rsidRPr="00F52E0C" w:rsidSect="00F52E0C">
          <w:headerReference w:type="default" r:id="rId52"/>
          <w:footerReference w:type="default" r:id="rId53"/>
          <w:headerReference w:type="first" r:id="rId54"/>
          <w:footerReference w:type="first" r:id="rId55"/>
          <w:footnotePr>
            <w:numRestart w:val="eachPage"/>
          </w:footnotePr>
          <w:pgSz w:w="16838" w:h="11906" w:orient="landscape"/>
          <w:pgMar w:top="1134" w:right="851" w:bottom="1134" w:left="1418" w:header="0" w:footer="0" w:gutter="0"/>
          <w:cols w:space="720"/>
          <w:formProt w:val="0"/>
          <w:docGrid w:linePitch="100"/>
        </w:sect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AF4BE0" w:rsidRPr="00F52E0C">
        <w:tc>
          <w:tcPr>
            <w:tcW w:w="9070" w:type="dxa"/>
            <w:gridSpan w:val="2"/>
          </w:tcPr>
          <w:p w:rsidR="00AF4BE0" w:rsidRPr="007828C7" w:rsidRDefault="00F52E0C" w:rsidP="007828C7">
            <w:pPr>
              <w:ind w:firstLine="0"/>
              <w:jc w:val="center"/>
              <w:rPr>
                <w:b/>
              </w:rPr>
            </w:pPr>
            <w:r w:rsidRPr="007828C7">
              <w:rPr>
                <w:b/>
              </w:rPr>
              <w:t>Раздел III. КОНТРОЛЬ</w:t>
            </w:r>
          </w:p>
        </w:tc>
      </w:tr>
      <w:tr w:rsidR="00AF4BE0" w:rsidRPr="00F52E0C">
        <w:tc>
          <w:tcPr>
            <w:tcW w:w="9070" w:type="dxa"/>
            <w:gridSpan w:val="2"/>
          </w:tcPr>
          <w:p w:rsidR="00AF4BE0" w:rsidRPr="007828C7" w:rsidRDefault="00F52E0C" w:rsidP="007828C7">
            <w:pPr>
              <w:ind w:left="709" w:firstLine="0"/>
              <w:rPr>
                <w:b/>
              </w:rPr>
            </w:pPr>
            <w:r w:rsidRPr="007828C7">
              <w:rPr>
                <w:b/>
              </w:rPr>
              <w:t>Глава 4. Контроль процесса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7828C7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4.1</w:t>
            </w:r>
          </w:p>
        </w:tc>
        <w:tc>
          <w:tcPr>
            <w:tcW w:w="8446" w:type="dxa"/>
          </w:tcPr>
          <w:p w:rsidR="00AF4BE0" w:rsidRPr="00F52E0C" w:rsidRDefault="00F52E0C" w:rsidP="007828C7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Контроль за соблюдением требований настоящего Регламента осуществляет заместитель Генерального директора - главный инженер Общества.</w:t>
            </w:r>
          </w:p>
        </w:tc>
      </w:tr>
      <w:tr w:rsidR="00AF4BE0" w:rsidRPr="00F52E0C">
        <w:tc>
          <w:tcPr>
            <w:tcW w:w="624" w:type="dxa"/>
          </w:tcPr>
          <w:p w:rsidR="00AF4BE0" w:rsidRPr="00F52E0C" w:rsidRDefault="00F52E0C" w:rsidP="007828C7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4.2</w:t>
            </w:r>
          </w:p>
        </w:tc>
        <w:tc>
          <w:tcPr>
            <w:tcW w:w="8446" w:type="dxa"/>
          </w:tcPr>
          <w:p w:rsidR="00AF4BE0" w:rsidRPr="00F52E0C" w:rsidRDefault="00F52E0C" w:rsidP="007828C7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Ответственность за соблюдение положений настоящего Регламента определяется законодательством РФ и ЛНД (А) Общества.</w:t>
            </w:r>
          </w:p>
        </w:tc>
      </w:tr>
      <w:tr w:rsidR="00AF4BE0" w:rsidRPr="00F52E0C">
        <w:tc>
          <w:tcPr>
            <w:tcW w:w="9070" w:type="dxa"/>
            <w:gridSpan w:val="2"/>
          </w:tcPr>
          <w:p w:rsidR="00AF4BE0" w:rsidRPr="00A62929" w:rsidRDefault="00F52E0C" w:rsidP="007828C7">
            <w:pPr>
              <w:ind w:firstLine="0"/>
            </w:pPr>
            <w:r w:rsidRPr="00A62929">
              <w:t>Приложения</w:t>
            </w:r>
          </w:p>
        </w:tc>
      </w:tr>
      <w:tr w:rsidR="00AF4BE0" w:rsidRPr="00F52E0C">
        <w:tc>
          <w:tcPr>
            <w:tcW w:w="624" w:type="dxa"/>
          </w:tcPr>
          <w:p w:rsidR="00AF4BE0" w:rsidRPr="00A62929" w:rsidRDefault="00F52E0C" w:rsidP="007828C7">
            <w:pPr>
              <w:ind w:firstLine="0"/>
            </w:pPr>
            <w:hyperlink w:anchor="P388">
              <w:r w:rsidRPr="00A62929">
                <w:rPr>
                  <w:rStyle w:val="af2"/>
                </w:rPr>
                <w:t>N 1</w:t>
              </w:r>
            </w:hyperlink>
          </w:p>
        </w:tc>
        <w:tc>
          <w:tcPr>
            <w:tcW w:w="8446" w:type="dxa"/>
          </w:tcPr>
          <w:p w:rsidR="00AF4BE0" w:rsidRPr="00A62929" w:rsidRDefault="00F52E0C" w:rsidP="007828C7">
            <w:pPr>
              <w:pStyle w:val="a1"/>
              <w:ind w:left="0" w:firstLine="0"/>
            </w:pPr>
            <w:r w:rsidRPr="00A62929">
              <w:t>Модель Процесса "Допуск персонала подрядных организаций на объекты Общества" Модель Процесса "Допуск персонала подрядных организаций для выполнения водолазных работ"</w:t>
            </w:r>
          </w:p>
        </w:tc>
      </w:tr>
      <w:tr w:rsidR="00AF4BE0" w:rsidRPr="00F52E0C">
        <w:tc>
          <w:tcPr>
            <w:tcW w:w="624" w:type="dxa"/>
          </w:tcPr>
          <w:p w:rsidR="00AF4BE0" w:rsidRPr="00A62929" w:rsidRDefault="00F52E0C" w:rsidP="007828C7">
            <w:pPr>
              <w:ind w:firstLine="0"/>
            </w:pPr>
            <w:hyperlink w:anchor="P409">
              <w:r w:rsidRPr="00A62929">
                <w:rPr>
                  <w:rStyle w:val="af2"/>
                </w:rPr>
                <w:t>N 2</w:t>
              </w:r>
            </w:hyperlink>
          </w:p>
        </w:tc>
        <w:tc>
          <w:tcPr>
            <w:tcW w:w="8446" w:type="dxa"/>
          </w:tcPr>
          <w:p w:rsidR="00AF4BE0" w:rsidRPr="00A62929" w:rsidRDefault="00F52E0C" w:rsidP="007828C7">
            <w:pPr>
              <w:pStyle w:val="a1"/>
              <w:ind w:left="0" w:firstLine="0"/>
            </w:pPr>
            <w:r w:rsidRPr="00A62929">
              <w:t>Методика допуска персонала подрядных организаций к выполнению работ на объектах Общества</w:t>
            </w: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  <w:sectPr w:rsidR="00AF4BE0" w:rsidRPr="00F52E0C" w:rsidSect="00F52E0C">
          <w:headerReference w:type="default" r:id="rId56"/>
          <w:footerReference w:type="default" r:id="rId57"/>
          <w:headerReference w:type="first" r:id="rId58"/>
          <w:footerReference w:type="first" r:id="rId59"/>
          <w:footnotePr>
            <w:numRestart w:val="eachPage"/>
          </w:footnotePr>
          <w:pgSz w:w="11906" w:h="16838"/>
          <w:pgMar w:top="1134" w:right="851" w:bottom="1134" w:left="1418" w:header="1134" w:footer="0" w:gutter="0"/>
          <w:cols w:space="720"/>
          <w:formProt w:val="0"/>
          <w:docGrid w:linePitch="100"/>
        </w:sectPr>
      </w:pPr>
    </w:p>
    <w:p w:rsidR="00AF4BE0" w:rsidRPr="007828C7" w:rsidRDefault="00F52E0C" w:rsidP="007828C7">
      <w:pPr>
        <w:ind w:left="709" w:firstLine="0"/>
        <w:jc w:val="right"/>
      </w:pPr>
      <w:r w:rsidRPr="007828C7">
        <w:lastRenderedPageBreak/>
        <w:t>Приложение 1 к Регламенту, утв. приказом ПАО "</w:t>
      </w:r>
      <w:proofErr w:type="spellStart"/>
      <w:r w:rsidRPr="007828C7">
        <w:t>РусГидро</w:t>
      </w:r>
      <w:proofErr w:type="spellEnd"/>
      <w:r w:rsidRPr="007828C7">
        <w:t>"</w:t>
      </w:r>
    </w:p>
    <w:p w:rsidR="00AF4BE0" w:rsidRPr="007828C7" w:rsidRDefault="00F52E0C" w:rsidP="007828C7">
      <w:pPr>
        <w:ind w:left="709" w:firstLine="0"/>
        <w:jc w:val="center"/>
      </w:pPr>
      <w:r w:rsidRPr="007828C7">
        <w:t>от 28.04.2023 N 300</w:t>
      </w:r>
    </w:p>
    <w:p w:rsidR="00AF4BE0" w:rsidRPr="007828C7" w:rsidRDefault="00F52E0C" w:rsidP="007828C7">
      <w:pPr>
        <w:ind w:left="709" w:firstLine="0"/>
        <w:jc w:val="center"/>
      </w:pPr>
      <w:bookmarkStart w:id="82" w:name="P388"/>
      <w:bookmarkEnd w:id="82"/>
      <w:r w:rsidRPr="007828C7">
        <w:t>АЛЬБОМ МОДЕЛЕЙ ПРОЦЕССА</w:t>
      </w:r>
    </w:p>
    <w:p w:rsidR="00AF4BE0" w:rsidRPr="007828C7" w:rsidRDefault="00F52E0C" w:rsidP="007828C7">
      <w:pPr>
        <w:ind w:left="709" w:firstLine="0"/>
        <w:jc w:val="center"/>
      </w:pPr>
      <w:r w:rsidRPr="007828C7">
        <w:t>"ДОПУСК ПЕРСОНАЛА ПОДРЯДНЫХ ОРГАНИЗАЦИЙ К ВЫПОЛНЕНИЮ РАБОТ НА ОБЪЕКТАХ ПАО "РУСГИДРО"</w:t>
      </w:r>
    </w:p>
    <w:p w:rsidR="00AF4BE0" w:rsidRPr="007828C7" w:rsidRDefault="00AF4BE0" w:rsidP="007828C7">
      <w:pPr>
        <w:ind w:left="709" w:firstLine="0"/>
      </w:pPr>
    </w:p>
    <w:p w:rsidR="00AF4BE0" w:rsidRPr="007828C7" w:rsidRDefault="00F52E0C" w:rsidP="007828C7">
      <w:pPr>
        <w:ind w:left="709" w:firstLine="0"/>
      </w:pPr>
      <w:r w:rsidRPr="007828C7">
        <w:t>Допуск персонала подрядных организаций к выполнению работ на объектах Общества (модель процедуры, 4 уровень)</w:t>
      </w:r>
    </w:p>
    <w:p w:rsidR="00AF4BE0" w:rsidRPr="007828C7" w:rsidRDefault="00F52E0C" w:rsidP="007828C7">
      <w:pPr>
        <w:ind w:left="709" w:firstLine="0"/>
        <w:sectPr w:rsidR="00AF4BE0" w:rsidRPr="007828C7" w:rsidSect="00A62929">
          <w:headerReference w:type="default" r:id="rId60"/>
          <w:footerReference w:type="default" r:id="rId61"/>
          <w:headerReference w:type="first" r:id="rId62"/>
          <w:footerReference w:type="first" r:id="rId63"/>
          <w:footnotePr>
            <w:numRestart w:val="eachPage"/>
          </w:footnotePr>
          <w:pgSz w:w="11906" w:h="16838"/>
          <w:pgMar w:top="1134" w:right="851" w:bottom="1134" w:left="1418" w:header="709" w:footer="0" w:gutter="0"/>
          <w:cols w:space="720"/>
          <w:formProt w:val="0"/>
          <w:docGrid w:linePitch="360"/>
        </w:sectPr>
      </w:pPr>
      <w:r w:rsidRPr="007828C7">
        <w:drawing>
          <wp:inline distT="0" distB="0" distL="0" distR="0">
            <wp:extent cx="5495290" cy="7554595"/>
            <wp:effectExtent l="0" t="0" r="0" b="0"/>
            <wp:docPr id="1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90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BE0" w:rsidRPr="007828C7" w:rsidRDefault="00F52E0C" w:rsidP="007828C7">
      <w:pPr>
        <w:sectPr w:rsidR="00AF4BE0" w:rsidRPr="007828C7" w:rsidSect="00F52E0C">
          <w:headerReference w:type="default" r:id="rId65"/>
          <w:footerReference w:type="default" r:id="rId66"/>
          <w:headerReference w:type="first" r:id="rId67"/>
          <w:footerReference w:type="first" r:id="rId68"/>
          <w:footnotePr>
            <w:numRestart w:val="eachPage"/>
          </w:footnotePr>
          <w:pgSz w:w="16838" w:h="11906" w:orient="landscape"/>
          <w:pgMar w:top="1134" w:right="851" w:bottom="1134" w:left="1418" w:header="0" w:footer="0" w:gutter="0"/>
          <w:cols w:space="720"/>
          <w:formProt w:val="0"/>
          <w:docGrid w:linePitch="100"/>
        </w:sectPr>
      </w:pPr>
      <w:r w:rsidRPr="007828C7">
        <w:lastRenderedPageBreak/>
        <w:t>Допуск персонала подрядных организаций для выполнения водолазных работ (модель процедуры, 4 уровень)</w:t>
      </w:r>
      <w:r w:rsidRPr="007828C7">
        <w:drawing>
          <wp:inline distT="0" distB="0" distL="0" distR="0">
            <wp:extent cx="6944995" cy="5507990"/>
            <wp:effectExtent l="0" t="0" r="0" b="0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4995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BE0" w:rsidRPr="007828C7" w:rsidRDefault="00F52E0C" w:rsidP="007828C7">
      <w:pPr>
        <w:jc w:val="right"/>
      </w:pPr>
      <w:r w:rsidRPr="007828C7">
        <w:lastRenderedPageBreak/>
        <w:t>Приложение 2 к Регламенту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bookmarkStart w:id="83" w:name="P409"/>
      <w:bookmarkEnd w:id="83"/>
      <w:r w:rsidRPr="00F52E0C">
        <w:rPr>
          <w:rFonts w:asciiTheme="majorHAnsi" w:hAnsiTheme="majorHAnsi" w:cstheme="majorHAnsi"/>
          <w:b/>
          <w:sz w:val="24"/>
          <w:szCs w:val="24"/>
        </w:rPr>
        <w:t>МЕТОДИКА</w:t>
      </w: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ДОПУСКА ПЕРСОНАЛА ПОДРЯДНЫХ ОРГАНИЗАЦИЙ К ВЫПОЛНЕНИЮ РАБОТ</w:t>
      </w: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НА ОБЪЕКТАХ ОБЩЕСТВА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7828C7" w:rsidRDefault="00F52E0C" w:rsidP="007828C7">
      <w:pPr>
        <w:jc w:val="center"/>
      </w:pPr>
      <w:r w:rsidRPr="007828C7">
        <w:t>ГЛОССАРИЙ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0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35"/>
        <w:gridCol w:w="5567"/>
      </w:tblGrid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Термин</w:t>
            </w:r>
          </w:p>
        </w:tc>
        <w:tc>
          <w:tcPr>
            <w:tcW w:w="335" w:type="dxa"/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Определение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Общество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публичное акционерное общество "Федеральная гидрогенерирующая компания - 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РусГидро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" (ПАО "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РусГидро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"), филиалы (представительства) и иные обособленные подразделения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Система управления охраной труда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комплекс взаимосвязанных и взаимодействующих между собой элементов, устанавливающих политику и цели в области охраны труда у конкретного работодателя и процедуры по достижению этих целей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Объект Общества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имущественный комплекс ГЭС, ГАЭС, включая входящие в состав имущественного комплекса здания, сооружения, оборудование Филиала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Руководитель объекта Общества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директор/технический директор - главный инженер или иное уполномоченное лицо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Технический куратор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структурное подразделение Филиала, курирующее выполнение договора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организация, строительно-монтажная (ремонтная, наладочная) организация, выполняющая работы на объекте Общества в соответствии с заключенным с ней договором (соглашением)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Командированный персонал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работники подрядной организации, направляемые для выполнения работ на объекте Общества в границах действующих, строящихся, реконструируемых электроустановок, не состоящие в штате Общества, имеющие удостоверения установленной формы о проверке знаний по охране труда, правил работы в электроустановках с отметкой о группе по электробезопасности, присвоенной в установленном действующими нормами порядке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Методика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Методика допуска персонала подрядных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организаций к выполнению работ на объектах Общества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Строительно-монтажная организация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Специализированная организация, осуществляющая строительство, реконструкцию, ремонт, техническое перевооружение, консервацию и ликвидации объектов энергетики, а также изготовление, монтаж, наладку, ремонт электроустановок и вторичных цепей, тепловых установок, электрических сетей, технических устройств, технических средств, машин и оборудования, применяемых на опасных производственных объектах Общества.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Сокращения</w:t>
            </w:r>
          </w:p>
        </w:tc>
        <w:tc>
          <w:tcPr>
            <w:tcW w:w="335" w:type="dxa"/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Полное название термина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ЛНД (А)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локальные нормативные документы (акты)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СОТ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служба охраны труда и производственного контроля Филиала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ППР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проект производства работ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ТК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технологическая карта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НПА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нормативные правовые акты Российской Федерации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НТД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нормативно-технические документы Российской Федерации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СМО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строительно-монтажная организация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СУОТ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система управления охраной труда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КЛ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кабельная линия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КВЛ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кабельно-воздушная линия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ВЛ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воздушная линия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распределительное устройство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НСС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начальник смены станции</w:t>
            </w:r>
          </w:p>
        </w:tc>
      </w:tr>
      <w:tr w:rsidR="00AF4BE0" w:rsidRPr="00F52E0C">
        <w:tc>
          <w:tcPr>
            <w:tcW w:w="317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ПС</w:t>
            </w:r>
          </w:p>
        </w:tc>
        <w:tc>
          <w:tcPr>
            <w:tcW w:w="33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</w:t>
            </w:r>
          </w:p>
        </w:tc>
        <w:tc>
          <w:tcPr>
            <w:tcW w:w="5567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подъемное сооружение</w:t>
            </w:r>
          </w:p>
        </w:tc>
      </w:tr>
    </w:tbl>
    <w:p w:rsidR="00AF4BE0" w:rsidRPr="007828C7" w:rsidRDefault="00AF4BE0" w:rsidP="007828C7">
      <w:pPr>
        <w:ind w:left="709" w:firstLine="0"/>
        <w:jc w:val="center"/>
      </w:pPr>
    </w:p>
    <w:p w:rsidR="00AF4BE0" w:rsidRPr="007828C7" w:rsidRDefault="00F52E0C" w:rsidP="007828C7">
      <w:pPr>
        <w:ind w:left="709" w:firstLine="0"/>
        <w:jc w:val="center"/>
      </w:pPr>
      <w:r w:rsidRPr="007828C7">
        <w:t>РАЗДЕЛ I. ОБЩИЕ ПОЛОЖЕНИЯ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7828C7" w:rsidRDefault="00F52E0C" w:rsidP="007828C7">
      <w:pPr>
        <w:ind w:firstLine="0"/>
        <w:jc w:val="center"/>
      </w:pPr>
      <w:r w:rsidRPr="007828C7">
        <w:t>ГЛАВА 1 ЦЕЛЬ, НАЗНАЧЕНИЕ МЕТОДИКИ И ПОРЯДОК ВНЕСЕНИЯ ИЗМЕНЕНИЙ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1.1. Настоящая Методика определяет требования к допуску персонала подрядных организаций </w:t>
      </w:r>
      <w:r w:rsidRPr="00F52E0C">
        <w:rPr>
          <w:rFonts w:asciiTheme="majorHAnsi" w:hAnsiTheme="majorHAnsi" w:cstheme="majorHAnsi"/>
          <w:sz w:val="24"/>
          <w:szCs w:val="24"/>
        </w:rPr>
        <w:lastRenderedPageBreak/>
        <w:t>к безопасному выполнению работ на объектах Общества в процессе управления состоянием и развитием производственных объектов и фондов, является частью системы управления охраной труда и регулирует вопросы организации допуска и безопасного производства работ для персонала Подрядной организации на объектах Общества &lt;1&gt;.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&lt;1&gt; Методика является приложением к </w:t>
      </w:r>
      <w:hyperlink w:anchor="P38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Регламенту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и предъявляет минимальные требования к организации допуска Подрядных организаций к работе на объектах Общества.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1.2. Целью Методики является установление общих требований к организации допуска персонала Подрядной организации для безопасного проведения работ по техническому обслуживанию, ремонту, техническому перевооружению и модернизации объектов Общества.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1.3. Методика основывается на нормативных правовых актах, нормативно-технических документах, а также ЛНД (А) Общества, регламентирующих функционирование СУОТ.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1.4. Изменения в Методику вносятся приказом заместителя Генерального директора - главного инженера Общества.</w:t>
      </w:r>
    </w:p>
    <w:p w:rsidR="00AF4BE0" w:rsidRPr="007828C7" w:rsidRDefault="00AF4BE0" w:rsidP="007828C7">
      <w:pPr>
        <w:ind w:left="709" w:firstLine="0"/>
        <w:jc w:val="center"/>
      </w:pPr>
    </w:p>
    <w:p w:rsidR="00AF4BE0" w:rsidRPr="007828C7" w:rsidRDefault="00F52E0C" w:rsidP="007828C7">
      <w:pPr>
        <w:ind w:left="709" w:firstLine="0"/>
        <w:jc w:val="center"/>
      </w:pPr>
      <w:r w:rsidRPr="007828C7">
        <w:t>РАЗДЕЛ II. ОПИСАНИЕ ДОПУСКА ПЕРСОНАЛА ПОДРЯДНЫХ ОРГАНИЗАЦИЙ</w:t>
      </w:r>
    </w:p>
    <w:p w:rsidR="00AF4BE0" w:rsidRPr="007828C7" w:rsidRDefault="00F52E0C" w:rsidP="007828C7">
      <w:pPr>
        <w:ind w:left="709" w:firstLine="0"/>
        <w:jc w:val="center"/>
      </w:pPr>
      <w:r w:rsidRPr="007828C7">
        <w:t>К ВЫПОЛНЕНИЮ РАБОТ НА ОБЪЕКТАХ ОБЩЕСТВА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outlineLvl w:val="3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ГЛАВА 2 ОБЩЕЕ ОПИСАНИЕ ДОПУСКА ПЕРСОНАЛА ПОДРЯДНЫХ ОРГАНИЗАЦИЙ К ВЫПОЛНЕНИЮ РАБОТ НА ОБЪЕКТАХ ОБЩЕСТВА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2.1. Перечень основных актов, подлежащих применению при выполнении работ на объектах Общества, приведен в </w:t>
      </w:r>
      <w:hyperlink w:anchor="P725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приложении 1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к настоящей Методике.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2.2. В целях осуществления допуска персонала Подрядных организаций к безопасному выполнению работ на объектах Общества осуществляется: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оформление сопроводительного письма о допуске для безопасного проведения работ;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оформление ЛНД (А) объекта Общества о предоставлении работникам Подрядной организации прав ответственных за безопасное выполнение работ на объектах Общества;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проведение вводного инструктажа по охране труда, пожарной безопасности, инструктаж по ГО и ЧС, первичного инструктажа по охране труда работникам подрядной организации;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оформление ППР/технологической карты;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оформление Акта-допуска;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выдача наряда-допуска (распоряжения);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первичный/ежедневный допуск работников подрядной организации;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контроль соблюдения требований безопасности при выполнении работ работниками подрядной организацией;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разработка и проведение корректирующих действий по результатам контроля.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2.3. Графическое изображение модели осуществления допуска персонала подрядных организаций к выполнению работ на объектах Общества представлено в </w:t>
      </w:r>
      <w:hyperlink w:anchor="P388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Приложении 1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к настоящему Приказу Об утверждении Регламента процесса "Допуска персонала подрядных организаций к выполнению работ на объектах Общества".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outlineLvl w:val="3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ГЛАВА 3 ВЫПОЛНЕНИЕ ДОПУСКА ПОДРЯДНЫХ ОРГАНИЗАЦИЙ К ВЫПОЛНЕНИЮ РАБОТ НА ОБЪЕКТАХ ОБЩЕСТВА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3.1. Оформление сопроводительного письма о допуске для безопасного проведения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lastRenderedPageBreak/>
        <w:t>3.1.1. Работы на объектах Общества должны проводиться в соответствии с договором с Подрядной организацией, в котором должна содержаться информация об обязанностях Подрядной организации в части охраны труда, промышленной и пожарной безопасности и ответственности за нарушение требований охраны труда, промышленной и пожарной безопасности.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bookmarkStart w:id="84" w:name="P525"/>
      <w:bookmarkEnd w:id="84"/>
      <w:r w:rsidRPr="00F52E0C">
        <w:rPr>
          <w:rFonts w:asciiTheme="majorHAnsi" w:hAnsiTheme="majorHAnsi" w:cstheme="majorHAnsi"/>
          <w:sz w:val="24"/>
          <w:szCs w:val="24"/>
        </w:rPr>
        <w:t xml:space="preserve">3.1.2. Руководитель Подрядной организации до начала выполнения работ на объектах Общества, ежегодно направляет Руководителю объекта Общества сопроводительное письмо по форме </w:t>
      </w:r>
      <w:hyperlink w:anchor="P766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приложения 2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к настоящей Методике с указанием цели командировки, а также список работников, с предоставлением прав ответственных за безопасное выполнение работ на объектах Общества с указанием группы по электробезопасности и разряда работников.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3.1.3. В сопроводительном письме также указывается информация о: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работнике, ответственном за безопасное производство работ с применением ПС;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работнике, ответственном за содержание ПС в работоспособном состоянии;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стропальщике;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рабочем люльке;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работнике, ответственном за соблюдение требований природоохранного законодательства;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работнике, ответственном за организацию и безопасное проведение работ на высоте;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работнике, ответственном за организацию и безопасное проведение других видов специальных работ, отнесенных к категории повышенной опасности;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реквизите договора (в случае привлечения субподрядной организации должны быть указаны реквизиты договора между подрядной и субподрядной организацией с приложением (по запросу) заверенной подрядной организацией копии договора);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наименовании объекта (объектов)/электроустановок, в которых планируется проведение работ;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содержании, объеме, сроках выполнения работ и режиме работы персонала Подрядной организации;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списке работников с указанием фамилии, имени, отчества, профессии (в том числе совмещаемой), должности, группы по электробезопасности (при наличии), разряда рабочих, а также предоставленных руководителем Подрядной организации прав и обязанностей лицам, ответственным за безопасное выполнение работ;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работнике, имеющим право проведения специальных работ (для работников, выполняющих работы на высоте должно быть указано, кто из них имеет право выдачи наряда-допуска, быть ответственными руководителями работ и ответственными исполнителями работ на высоте с указанием соответствующих групп по безопасности работ на высоте);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перечне транспортных средств, механизмов, подъемных сооружений (с указанием типа, марки, государственных номеров) для выполнения работ на территории объекта Общества;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обеспечении направляемых работников специальной одеждой, специальной обувью и другими средствами защиты, соответствующими условиям предстоящих работ и установленным нормам.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3.1.4. Подконтрольным организациям Группы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, имеющих постоянные рабочие места на объекте Общества (АО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Гидроремонт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ВКК", АО "УК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ГидроОГК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", АО "ХРМК", АО "ТК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", ООО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ИТ сервис"), ежегодно подтверждать сведения указанные в сопроводительном письме не требуется &lt;2&gt;.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&lt;2&gt; Документация, необходимая для допуска на объект Общества, хранится на рабочем месте подконтрольной организации и предъявляется по первой необходимости Руководителя объекта Общества/уполномоченного лица СОТ в течение 2-х календарных дней.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Для остальных привлекаемых подрядных/субподрядных организаций и сторонних работников </w:t>
      </w:r>
      <w:r w:rsidRPr="00F52E0C">
        <w:rPr>
          <w:rFonts w:asciiTheme="majorHAnsi" w:hAnsiTheme="majorHAnsi" w:cstheme="majorHAnsi"/>
          <w:sz w:val="24"/>
          <w:szCs w:val="24"/>
        </w:rPr>
        <w:lastRenderedPageBreak/>
        <w:t>осуществляющих командировку на объекты Общества, сведения указанные в сопроводительном письме должны быть подтверждены копиями ЛНД (А) Подрядной организации, протоколов проверки знаний, аттестации, копиями удостоверений о проверке знаний, свидетельств о прохождении обучения, документов прохождения медосмотра и психиатрического освидетельствования, заверенными руководителем Подрядной организации/уполномоченным лицом в СОТ.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3.1.5. Руководитель Подрядной организации/уполномоченное лицо, подтверждает наличие трудовых отношений с командируемыми им работниками путем предоставления копий приказов о приеме на работу или справки с места работы.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bookmarkStart w:id="85" w:name="P547"/>
      <w:bookmarkEnd w:id="85"/>
      <w:r w:rsidRPr="00F52E0C">
        <w:rPr>
          <w:rFonts w:asciiTheme="majorHAnsi" w:hAnsiTheme="majorHAnsi" w:cstheme="majorHAnsi"/>
          <w:sz w:val="24"/>
          <w:szCs w:val="24"/>
        </w:rPr>
        <w:t>3.1.6. Работникам из числа командированного персонала предоставляются право: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единоличного осмотра;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выдачи наряда-допуска (распоряжения);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ответственного руководителя работ;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- допускающего </w:t>
      </w:r>
      <w:hyperlink w:anchor="P555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&lt;3&gt;</w:t>
        </w:r>
      </w:hyperlink>
      <w:r w:rsidRPr="00F52E0C">
        <w:rPr>
          <w:rFonts w:asciiTheme="majorHAnsi" w:hAnsiTheme="majorHAnsi" w:cstheme="majorHAnsi"/>
          <w:sz w:val="24"/>
          <w:szCs w:val="24"/>
        </w:rPr>
        <w:t>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производителя работ (наблюдающего);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члена бригады.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bookmarkStart w:id="86" w:name="P555"/>
      <w:bookmarkEnd w:id="86"/>
      <w:r w:rsidRPr="00F52E0C">
        <w:rPr>
          <w:rFonts w:asciiTheme="majorHAnsi" w:hAnsiTheme="majorHAnsi" w:cstheme="majorHAnsi"/>
          <w:sz w:val="24"/>
          <w:szCs w:val="24"/>
        </w:rPr>
        <w:t>&lt;3&gt; При выполнении работ на ВЛ, КВЛ работникам из числа ремонтного персонала предоставляется данное право в случаях, когда для подготовки рабочего места требуется проверить отсутствие напряжения и установить переносные заземления на месте работ без оперирования коммутационными аппаратами и при выполнении работ на КЛ, КВЛ когда для подготовки рабочего места требуется оградить рабочее место, вывесить предупреждающие и предписывающие плакаты, а операции по отключению и заземлению оборудования, вывешиванию запрещающих и указательных плакатов выполнены оперативным персоналом обслуживающим РУ к которым присоединена КЛ.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bookmarkStart w:id="87" w:name="P557"/>
      <w:bookmarkEnd w:id="87"/>
      <w:r w:rsidRPr="00F52E0C">
        <w:rPr>
          <w:rFonts w:asciiTheme="majorHAnsi" w:hAnsiTheme="majorHAnsi" w:cstheme="majorHAnsi"/>
          <w:sz w:val="24"/>
          <w:szCs w:val="24"/>
        </w:rPr>
        <w:t>3.1.7. Работникам из числа персонала СМО предоставляются право: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подписи Акта допуска;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выдачи наряда-допуска;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руководителя работ;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производителя работ (наблюдающего);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исполнителя работ;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члена бригады.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3.1.8. До начала проведения работ, Руководителем объекта Общества совместно с Руководителем Подрядной организации, разрабатывается перечень мероприятий по предотвращению случаев повреждения здоровья работников &lt;4&gt;.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&lt;4&gt; </w:t>
      </w:r>
      <w:hyperlink r:id="rId70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Приказ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Минтруда России от 22 сентября 2021 г. N 656н "Об утверждении примерного перечня мероприятий по предотвращению случаев повреждения здоровья работников (при производстве работ (оказании услуг) на территории, находящейся под контролем другого работодателя (иного лица)".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3.2. Проведение инструктажей работникам подрядной организации.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3.2.1. После исполнения </w:t>
      </w:r>
      <w:hyperlink w:anchor="P525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п. 3.1.2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настоящей Методики, работники Подрядной организации по прибытии на объект Общества проходят вводный инструктаж по охране труда, вводный инструктаж по пожарной безопасности, инструктаж по ГО и ЧС &lt;5&gt; и первичный инструктаж по охране труда. Работникам подконтрольных организаций Группы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, имеющих постоянные рабочие места на объекте Общества (АО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Гидроремонт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ВКК", АО "УК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ГидроОГК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", АО "ХРМК", АО "ТК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", ООО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ИТ сервис"), проходящих </w:t>
      </w:r>
      <w:r w:rsidRPr="00F52E0C">
        <w:rPr>
          <w:rFonts w:asciiTheme="majorHAnsi" w:hAnsiTheme="majorHAnsi" w:cstheme="majorHAnsi"/>
          <w:sz w:val="24"/>
          <w:szCs w:val="24"/>
        </w:rPr>
        <w:lastRenderedPageBreak/>
        <w:t xml:space="preserve">подготовку по новой должности, вводный инструктаж по охране труда, вводный инструктаж по пожарной безопасности, инструктаж по ГО и ЧС проводится в день прибытия работника на объект. Письмо о проведении вводного инструктажа по охране труда, вводного инструктажа по пожарной безопасности, инструктажа по ГО и ЧС для вновь принятого работника, пишет в произвольной форме руководитель подконтрольной организации Группы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&lt;5&gt; Лицам, командированным в организацию на срок более 30 календарных дней, проводится вводный инструктаж по ГО и ЧС.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3.2.2. Вводный инструктаж по охране труда и пожарной безопасности работникам Подрядной организацией проводится по программе вводного инструктажа для командированного персонала/СМО, ответственным лицом за проведение вводного инструктажа.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3.2.3. При прохождении вводного инструктажа работники Подрядной организации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ознакамливаются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с Политикой Группы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в области охраны труда, Экологической политикой Группы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, нормами пожарной безопасности и настоящей Методикой.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3.2.4. Вводный инструктаж заканчивается устным обратным опросом на предмет усвоения информации.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3.2.5. Лицо, ответственное за проведение вводного инструктажа, первичного инструктажа после устного обратного опроса работников, делает отметку о проведенном инструктаже в сопроводительном письме.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3.2.6. Первичный инструктаж по охране труда проводит Технический куратор, по программе первичного инструктажа согласно характеру выполняемой работы.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3.2.7. Факт прохождения каждого вида инструктажа должен быть зарегистрирован в соответствующих журналах &lt;6&gt;.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&lt;6&gt; В соответствии с Межгосударственным стандартом </w:t>
      </w:r>
      <w:hyperlink r:id="rId71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ГОСТ 12.0.004-2015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и </w:t>
      </w:r>
      <w:hyperlink r:id="rId72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приказом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МЧС России от 18 ноября 2021 г. N 806 "Об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безопасности".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3.2.8. Работники из числа командированного персонала, которым предоставляется право выдачи наряда-допуска, ответственного руководителя работ и производителя работ, должны пройти инструктаж по схеме электроснабжения электроустановки.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3.2.9. Работникам из числа персонала СМО, которым предоставляется право выдачи наряда-допуска, руководителя работ дополнительно проходят инструктаж по схемам электроустановок.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3.2.10. Инструктаж по схемам электроустановок/электроснабжения электроустановки, фиксируется отдельной графой в журнале регистрации инструктажа на рабочем месте.</w:t>
      </w: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3.3. Оформление ЛНД (А) объекта Общества о предоставлении работникам Подрядной организации прав ответственных за безопасное выполнение работ на объектах Общества.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3.3.1. Руководитель объекта Общества выпускает ЛНД (А) о допуске персонала Подрядной организации или оформляет резолюцию на сопроводительном письме и рассылает по профильным подразделениям.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3.3.2. При оформлении ЛНД (А) указывается информация в качестве какого персонала допускается Подрядная организация, группа по электробезопасности и предоставленные права, указанные в </w:t>
      </w:r>
      <w:hyperlink w:anchor="P547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п. 3.1.6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, </w:t>
      </w:r>
      <w:hyperlink w:anchor="P557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3.1.7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настоящей Методики.</w:t>
      </w: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lastRenderedPageBreak/>
        <w:t>3.4. Оформление ППР/технологической карты.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3.4.1. Работы, выполняемые подрядной организацией на объектах Общества, должны выполняться по ППР/технологическим картам, утвержденным руководителем подрядной организацией.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3.4.2. Подрядная организация направляет ППР/технологические карты на согласование Руководителю объекта Общества, СОТ объекта Общества для проверки соответствия структуры требований НПА, НТД и Техническому куратору для проверки объемов выполняемых работ, и отсутствию негативного воздействия на работу технологического оборудования и систем Филиала/объекта Общества, и профильные подразделения объекта Общества.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3.4.3. До устранения замечаний к ППР/технологической карте, полученных от Филиала/объекта Общества, осуществление работ на объекте Общества запрещается.</w:t>
      </w: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3.5. Оформление Акта-допуска.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3.5.1. Обязательное оформление Акта-допуска (</w:t>
      </w:r>
      <w:hyperlink w:anchor="P918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приложение 3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к настоящей Методике) требуется для персонала СМО при организации строительно-монтажных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3.5.2. Акт-допуск для производства работ на территории объекта Общества составляется Подрядной организацией совместно с Техническим куратором и согласовывается с начальниками Оперативной службы и СОТ соответствующего Филиала/объекта Общества, а также с руководителем или ответственным работником структурного подразделения, ответственного за поддержание исправного технического состояния и обеспечение безопасной эксплуатации оборудования и пожарную безопасность помещения/здания/сооружения, которые находятся в зоне производства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3.5.3. Технический куратор и уполномоченный работник Подрядной организации, подписавшие Акт-допуск, несут ответственность за правильность и достаточность предусмотренных Актом-допуском мер безопасности, определенных с учетом оценки профессиональных рисков и обеспечивающих защиту работников Подрядной организации от воздействий опасных и вредных производственных факторов, исходящих от оборудования, зданий и сооружений, принадлежащих Филиала/объекту Общества.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3.5.4. Лица, подписавшие Акт-допуск, несут ответственность за отсутствие (не появление) опасных факторов в границах территории, отведенной Актом-допуском, от действующего оборудования объекта (давление, повышенная температура элементов оборудования, вращающиеся части, повышенная скорость течения воды и т.д.), а также за отсутствие (не появление) напряжения на отключенных токоведущих частях.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3.5.5. Ответственность за безопасную организацию работ и соблюдение внутри территории, отведенной Актом-допуском, требований охраны труда, энергетической, промышленной, пожарной и экологической безопасности, требований ЛНД(А) Общества, с которыми работники Подрядной организации были ознакомлены при проведении инструктажей, несет ответственный представитель Подрядной организации, подписавший Акт-допуск. Также ответственный представитель Подрядной организации несет ответственность за оценку профессиональных рисков, связанных непосредственно с процессом выполнения работ, и разработку мероприятий по управлению данными рисками.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3.5.6. Рабочие места, предоставленные по Акту-допуску Подрядной организации для выполнения работ, должны иметь ограждение и предупреждающие знаки, препятствующие ошибочному проникновению персонала Подрядной организации за пределы выделенной зоны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3.5.7. Ограждение рабочего места производится Подрядной организацией щитами, ширмами, барьерами или шнуром из растительных или синтетических волокон (с оставлением прохода) с вывешиванием знаков безопасности.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3.5.8. Ограждение (выгораживание) опасных зон (ям, канав, проемов, лазов, люков и т.п.) </w:t>
      </w:r>
      <w:r w:rsidRPr="00F52E0C">
        <w:rPr>
          <w:rFonts w:asciiTheme="majorHAnsi" w:hAnsiTheme="majorHAnsi" w:cstheme="majorHAnsi"/>
          <w:sz w:val="24"/>
          <w:szCs w:val="24"/>
        </w:rPr>
        <w:lastRenderedPageBreak/>
        <w:t>допускается выполнять светоотражающей сигнальной лентой с вывешиванием знака безопасности "Опасная зона".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3.5.9. Ограждение рабочих мест, предоставленных по Акту-допуску и находящихся в зоне ответственности оперативного персонала объекта Общества, Подрядная организация выполняет по наряду-допуску или распоряжению, выданному персоналом объекта Общества.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3.5.10. При нахождении на территории объекта Общества и во время выполнения работ Подрядная организация: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обеспечивает своих работников средствами индивидуальной и коллективной защиты от воздействия вредных и опасных производственных факторов, первичными средствами пожаротушения и аптечками оказания первой помощи;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принимает все обоснованные меры предосторожности, направленные на соблюдение требований охраны труда, пожарной, промышленной, энергетической и экологической безопасности в процессе выполнения работ;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обеспечивает выполнение работ с применением исправного, испытанного инструмента, механизмов и приспособлений;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- обеспечивает исполнение установленных на объекте Общества требований пропускного и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внутриобъектового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режимов, нормативных правовых актов в сфере охраны труда, промышленной, пожарной, энергетической и экологической безопасности;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обеспечивает своевременное выполнение предписаний, выданных СОТ соответствующего объекта Общества.</w:t>
      </w: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3.6. Выдача наряда-допуска (распоряжения).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3.6.1. Работы на гидротехнических сооружениях, гидросиловом и гидромеханическом оборудовании, техническое обслуживание и ремонт объектов теплоснабжения и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теплопотребляющих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установок, проводятся по нарядам-допускам &lt;7&gt; и распоряжениям.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&lt;7&gt; По </w:t>
      </w:r>
      <w:hyperlink r:id="rId73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форме</w:t>
        </w:r>
      </w:hyperlink>
      <w:r w:rsidRPr="00F52E0C">
        <w:rPr>
          <w:rFonts w:asciiTheme="majorHAnsi" w:hAnsiTheme="majorHAnsi" w:cstheme="majorHAnsi"/>
          <w:sz w:val="24"/>
          <w:szCs w:val="24"/>
        </w:rPr>
        <w:t>, установленной Правилами по охране труда при размещении, монтаже, техническом обслуживании и ремонте технологического оборудования, утвержденные приказом Минтруда России от 27.11.2020 N 833н.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3.6.2. Работы с повышенной опасностью &lt;8&gt; должны выполняться в соответствии с нарядом-допуском &lt;9&gt; на производство работ с повышенной опасностью.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&lt;8&gt; Перечень работ с повышенной опасностью указан в </w:t>
      </w:r>
      <w:hyperlink r:id="rId74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п. 32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Правил по охране труда при размещении, монтаже, техническом обслуживании и ремонте технологического оборудования, утвержденные приказом Минтруда России от 27.11.2020 N 833н.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&lt;9&gt; По </w:t>
      </w:r>
      <w:hyperlink r:id="rId75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форме</w:t>
        </w:r>
      </w:hyperlink>
      <w:r w:rsidRPr="00F52E0C">
        <w:rPr>
          <w:rFonts w:asciiTheme="majorHAnsi" w:hAnsiTheme="majorHAnsi" w:cstheme="majorHAnsi"/>
          <w:sz w:val="24"/>
          <w:szCs w:val="24"/>
        </w:rPr>
        <w:t>, установленной Правилами по охране труда при размещении, монтаже, техническом обслуживании и ремонте технологического оборудования, утвержденные приказом Минтруда России от 27.11.2020 N 833н.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3.6.3. Общие и специальные строительные работы, осуществляемые при строительстве, реконструкции, техническом перевооружений, модернизации, текущем и капитальном ремонте оборудования, зданий и сооружений, обслуживании территории, должны выполняться Подрядной организацией в соответствии с нарядом-допуском &lt;10&gt;, оформленным уполномоченными Подрядной организацией должностными лицами из числа собственного персонала.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&lt;10&gt; По </w:t>
      </w:r>
      <w:hyperlink r:id="rId76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форме</w:t>
        </w:r>
      </w:hyperlink>
      <w:r w:rsidRPr="00F52E0C">
        <w:rPr>
          <w:rFonts w:asciiTheme="majorHAnsi" w:hAnsiTheme="majorHAnsi" w:cstheme="majorHAnsi"/>
          <w:sz w:val="24"/>
          <w:szCs w:val="24"/>
        </w:rPr>
        <w:t>, установленной Правилами по охране труда в строительстве, утвержденными приказом Минтруда России от 11.12.2020 N 883н.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lastRenderedPageBreak/>
        <w:t>3.6.4. Водолазные работы на опасных производственных объектах производятся по наряду-допуску &lt;11&gt;, который выдает руководитель водолазных работ. В случае когда оформление наряда-допуска не требуется, оформляется наряд-задание &lt;12&gt; на производство водолазных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&lt;11&gt; По </w:t>
      </w:r>
      <w:hyperlink r:id="rId77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форме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Приложения 3, Правил по охране труда при проведении водолазных работ, утвержденные приказом Минтруда России от 17 декабря 2020 г. N 922н.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&lt;12&gt; По </w:t>
      </w:r>
      <w:hyperlink r:id="rId78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форме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Приложения 5, Правил по охране труда при проведении водолазных работ, утвержденные приказом Минтруда России от 17 декабря 2020 г. N 922н.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3.6.5. В случае если работы на нетоковедущих частях, вблизи действующих электроустановок выполняются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неэлектротехническим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персоналом с группами по электробезопасности, не позволяющими самостоятельно выполнять работы в действующих электроустановках, либо зона работ не выгорожена или путь следования работников СМО (машин, механизмов) в выделенную зону проходит по территории или через помещения действующего РУ, данные работы должны проводиться под надзором наблюдающего из числа электротехнического персонала Филиала/объекта Общества. На наблюдающего выдается отдельный наряд-допуск &lt;13&gt;.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&lt;13&gt; По </w:t>
      </w:r>
      <w:hyperlink r:id="rId79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форме</w:t>
        </w:r>
      </w:hyperlink>
      <w:r w:rsidRPr="00F52E0C">
        <w:rPr>
          <w:rFonts w:asciiTheme="majorHAnsi" w:hAnsiTheme="majorHAnsi" w:cstheme="majorHAnsi"/>
          <w:sz w:val="24"/>
          <w:szCs w:val="24"/>
        </w:rPr>
        <w:t>, установленной Правилами по охране труда при эксплуатации электроустановок, утвержденными приказом Минтруда России от 15.12.2020 N 903н.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3.6.6. Ответственным за безопасность работников, связанную с технологией работы, является работник, возглавляющий бригаду Подрядной организации, который входит в ее состав и должен постоянно находиться на рабочем месте - производитель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3.6.7. Работы, не относящиеся к работам с повышенной опасностью, а также работы вне электроустановок либо на безопасном расстоянии от действующих электроустановок выполняются в соответствии с порядком, установленном Подрядной организацией, в границах территории, предоставленной по Акту-допуску.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3.6.8. Работы на высоте должны проводиться по наряду-допуску на высоте &lt;14&gt; либо другому наряду, с обязательным включением в него сведений о производстве работ на высоте и назначением лиц, ответственных за организацию и безопасное проведение работ на высоте, и обеспечением условий и порядка выполнения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&lt;14&gt; По </w:t>
      </w:r>
      <w:hyperlink r:id="rId80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форме</w:t>
        </w:r>
      </w:hyperlink>
      <w:r w:rsidRPr="00F52E0C">
        <w:rPr>
          <w:rFonts w:asciiTheme="majorHAnsi" w:hAnsiTheme="majorHAnsi" w:cstheme="majorHAnsi"/>
          <w:sz w:val="24"/>
          <w:szCs w:val="24"/>
        </w:rPr>
        <w:t>, установленной Правилами по охране труда при работе на высоте, утвержденными приказом Минтруда России от 16.11.2020 N 782н.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3.6.9. Проведение огневых работ на объектах Общества, осуществляются по наряду-допуску согласно формы </w:t>
      </w:r>
      <w:hyperlink w:anchor="P1256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приложения 5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к настоящей Методике.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3.6.10. Огневые работы проводимые вне зоны ответственности оперативного персонала Филиала/объекта Общества, но в зоне, предоставленной Подрядной организацией по Акту-допуску, работник Подрядной организацией, допускающий бригаду к работе, обязан сообщать по телефону(-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ам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) N XXX-XX-XX дежурному караулу объектовой пожарной части (при ее наличии на объекте Общества) и начальнику смены станции по телефону(-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ам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) N XX-XX о месте и времени проведения огневых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3.6.11. Наряд-допуск на производство огневых работ на пожароопасном оборудовании (маслонаполненное оборудование, резервуары и маслопроводы, емкости с горючими жидкостями, горючие кровли, кабельные сооружения и склады с горючими материалами и в пожароопасных помещениях категории A и B-1 по взрывопожарной, пожарной опасности) </w:t>
      </w:r>
      <w:r w:rsidRPr="00F52E0C">
        <w:rPr>
          <w:rFonts w:asciiTheme="majorHAnsi" w:hAnsiTheme="majorHAnsi" w:cstheme="majorHAnsi"/>
          <w:sz w:val="24"/>
          <w:szCs w:val="24"/>
        </w:rPr>
        <w:lastRenderedPageBreak/>
        <w:t>выдает Руководитель объекта Общества или лицо, ответственное за пожарную безопасность Филиала/объекта Общества.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3.6.12. Наряд-допуск на работу с применением ПС в электроустановках Филиала/объекта Общества выдает персонал объекта Общества. Вне электроустановок погрузо-разгрузочные работы с применением кранов стрелового типа, кранов-манипуляторов, подъемников (вышек) на территории объекта Общества считать работы, связанными с повышенной опасностью, выполнение данных работ осуществлять по наряду-допуску &lt;15&gt;.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&lt;15&gt; По </w:t>
      </w:r>
      <w:hyperlink r:id="rId81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форме</w:t>
        </w:r>
      </w:hyperlink>
      <w:r w:rsidRPr="00F52E0C">
        <w:rPr>
          <w:rFonts w:asciiTheme="majorHAnsi" w:hAnsiTheme="majorHAnsi" w:cstheme="majorHAnsi"/>
          <w:sz w:val="24"/>
          <w:szCs w:val="24"/>
        </w:rPr>
        <w:t>, установленной Правилами по охране труда при размещении, монтаже, техническом обслуживании и ремонте технологического оборудования, утвержденные приказом Минтруда России от 27.11.2020 N 833н.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3.7. Первичный/ежедневный допуск работников подрядной организации.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3.7.1. Первичный допуск к работам на территории объекта Общества должен проводиться допускающим из числа персонала организации - владельца электроустановок.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3.7.2. Факт проведения первичного допуска, фиксируется в наряде-допуске. При отсутствии в наряде-допуске графы фиксации инструктажа допускающего, допускающий расписывается в правом верхнем углу наряда-допуска, с указанием ФИО и даты. После этого руководитель работ, разрешает бригаде приступить к работе.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3.7.3. В случаях, когда зона работ не выгорожена или путь следования работников СМО в выделенную зону проходит по территории или через помещения действующей электроустановки, ежедневный допуск к работам персонала СМО должен выполнять допускающий, а работы в ней должны проводиться под надзором наблюдающего из числа персонала организации - владельца электроустановок.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В случаях, когда зона работ в электроустановках персоналу Подрядной организации не передается по Акту-допуску, ежедневный допуск к работам выполняет допускающий из числа оперативного персонала Филиала/объекта Общества. В случаях выполнении работ на ВЛ командированным персоналом, первичный допуск осуществляется работниками организаций эксплуатирующую электроустановку, а повторный допуск осуществляется ответственными лицами из числа командированного персонала. В случаях выполнении работ на ВЛ персоналом СМО, первичный и ежедневный допуск к работам выполняет работник организации эксплуатирующий электроустановку.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3.7.4. В случае проведения работ вне зоны обслуживания оперативного персонала, допуск к работам может осуществляется персоналом Подрядной организации с предоставлением права допускающего.</w:t>
      </w: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3.8. Осуществление контроля соблюдения требований безопасности при выполнении работ персоналом подрядной организации.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3.8.1. Для обеспечения контроля за бригадами Подрядных организаций, выполняющими работу в зонах, выделенных Подрядной организации по Акту-допуску, Журналы учета работ по нарядам-допускам и распоряжениям и папки с действующими, открытыми и закрытыми нарядами допусками и Актами-допусками должны находиться на столах допусков оперативного персонала объекта Общества или в соответствующем структурном подразделении Филиала, которое курирует выполнение работ Подрядных организаций.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bookmarkStart w:id="88" w:name="P652"/>
      <w:bookmarkEnd w:id="88"/>
      <w:r w:rsidRPr="00F52E0C">
        <w:rPr>
          <w:rFonts w:asciiTheme="majorHAnsi" w:hAnsiTheme="majorHAnsi" w:cstheme="majorHAnsi"/>
          <w:sz w:val="24"/>
          <w:szCs w:val="24"/>
        </w:rPr>
        <w:t>3.8.2. Контроль за безопасным выполнением работ на рабочих местах Подрядной организации осуществляют: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со стороны Подрядчика: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административно - технический персонал Подрядной организации;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- ответственные руководители работ - с периодичностью не реже одного раза в два часа (при выполнении работ с применением грузоподъемных машин, механизмов вблизи воздушной </w:t>
      </w:r>
      <w:r w:rsidRPr="00F52E0C">
        <w:rPr>
          <w:rFonts w:asciiTheme="majorHAnsi" w:hAnsiTheme="majorHAnsi" w:cstheme="majorHAnsi"/>
          <w:sz w:val="24"/>
          <w:szCs w:val="24"/>
        </w:rPr>
        <w:lastRenderedPageBreak/>
        <w:t xml:space="preserve">линии электропередачи, при кантовке грузов массой более 75 процентов от паспортной грузоподъемности ПС и грузов со смещением центра тяжести, при перемещении груза несколькими ПС, разгрузка и погрузка полувагонов, работа ПС при отсутствии маркировки веса груза и схем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строповки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- непрерывно);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производитель работ - непрерывно.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со стороны Филиала/объекта Общества: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караул объектовой пожарной части объекта Общества (при наличии) - при допуске для выполнения огневых работ;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оперативный персонал - периодически, но не менее 2-х раз в смену;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административно-технический персонал объекта Общества, в том числе специалисты СОТ Филиала/объекта Общества - периодически при выполнении обходов рабочих мест.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3.8.3. Наблюдающий наравне с руководителем работ (производителем работ) Подрядной организации несет ответственность за соответствие подготовленного рабочего места указаниям, предусмотренным в наряде-допуске, за наличие и сохранность установленных на рабочем месте заземлений, ограждений, плакатов и знаков безопасности, запирающих устройств приводов и за безопасность работников Подрядной организации в отношении воздействия опасных и вредных производственных факторов действующего гидромеханического, технологического оборудования и электроустановок Филиала/объекта Общества (наблюдающий следит и предупреждает, чтобы работники Подрядной организации не приближались на опасные расстояния к действующему оборудованию и коммуникациям, не расширяли зону работы и пользовались безопасным проходом к рабочему месту, указания наблюдающего обязательны к исполнению работающей под его наблюдением бригадой).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3.9. Разработка и проведение корректирующих действий по результатам контроля.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bookmarkStart w:id="89" w:name="P663"/>
      <w:bookmarkEnd w:id="89"/>
      <w:r w:rsidRPr="00F52E0C">
        <w:rPr>
          <w:rFonts w:asciiTheme="majorHAnsi" w:hAnsiTheme="majorHAnsi" w:cstheme="majorHAnsi"/>
          <w:sz w:val="24"/>
          <w:szCs w:val="24"/>
        </w:rPr>
        <w:t xml:space="preserve">3.9.1. При обнаружении контролирующими лицами, указанными в </w:t>
      </w:r>
      <w:hyperlink w:anchor="P652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пункте 3.8.2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настоящего Положения, фактов неисполнения требований безопасности, работы останавливаются, изымается наряд-допуск с указанием на полях наряда-допуска и в Журнале учета работ по нарядам-допускам и распоряжениям причин изъятия, бригада удаляется с места работы, ставится в известность лицо, выдавшее наряд-допуск, оперативный персонал и начальник СОТ объекта Общества.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3.9.2. Ответственные лица, пренебрегшие нормами и требованиями охраны труда и пожарной безопасности, дают письменные объяснения. По результатам выяснения причин неисполнения требований безопасности при выполнении работ оформляется протокол проверки работающей бригады по форме </w:t>
      </w:r>
      <w:hyperlink w:anchor="P1207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приложения 4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к настоящей Методике.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3.9.3. Продолжение работ осуществляется после устранения выявленных нарушений с оформлением нового наряда-допуска (распоряжения).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3.9.4. Начальником СОТ Филиала/объекта Общества на имя Руководителя объекта Общества подготавливается служебная записка с приложением протокола проверки для принятия решения об инициировании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претензионно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-исковой работы в отношении Подрядной организации, допустившей неисполнение/нарушение требований безопасности при выполнении работ на участке объекта Общества.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3.9.5. Персонал СОТ Филиала/объекта Общества имеет право выдавать обязательные для исполнения предписания по устранению выявленных нарушений требований безопасности при выполнении Подрядной организацией работ на объекте Общества &lt;16&gt;.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&lt;16&gt; С учетом условий договора, заключенного с Подрядчиком.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3.9.6. При обнаружении на объектах Общества и/или в ходе выполнения работ/оказания услуг </w:t>
      </w:r>
      <w:r w:rsidRPr="00F52E0C">
        <w:rPr>
          <w:rFonts w:asciiTheme="majorHAnsi" w:hAnsiTheme="majorHAnsi" w:cstheme="majorHAnsi"/>
          <w:sz w:val="24"/>
          <w:szCs w:val="24"/>
        </w:rPr>
        <w:lastRenderedPageBreak/>
        <w:t xml:space="preserve">работников Подрядной организации в состоянии алкогольного, наркотического или иного токсического опьянения, работы останавливаются, наряд-допуск изымается в соответствии с </w:t>
      </w:r>
      <w:hyperlink w:anchor="P663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пунктом 3.9.1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настоящего Положения. Данные работники направляются на медицинское освидетельствование, и в случае подтверждения данного факта в отношении Подрядчика инициируется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претензионно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-исковая работа за неисполнение требований охраны труда и правил внутреннего трудового распорядка объекта Общества &lt;17&gt;.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&lt;17&gt; С учетом условий договора, заключенного с Подрядчиком.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outlineLvl w:val="3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ГЛАВА 4 ВЫПОЛНЕНИЕ ДОПУСКА ПОДРЯДНЫХ ОРГАНИЗАЦИЙ К ВЫПОЛНЕНИЮ ВОДОЛАЗНЫХ РАБОТ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4.1. Общие требования при организации производства водолазных работ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4.1.1. Водолазные работы должны организовываться согласно </w:t>
      </w:r>
      <w:hyperlink r:id="rId82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проведении водолазных работ, утвержденных Приказом Минтруда России от 17.12.2020 N 922н.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4.1.2. До проведения планируемых водолазных работ от Подрядной организации, производящей водолазные работы, требуется представление списка лиц, имеющих право: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выдавать наряд-допуск на производство водолазных работ;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руководителя водолазных работ;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руководителя водолазных спусков;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- исполнителя (в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т.ч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. персонал водолазной станции и обеспечивающий водолазные работы персонал).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4.1.3. В зависимости от вида и характера работ разрабатываются различные документы производственного планирования, к которым относятся: план или проект производства работ; программы освидетельствования или осмотра; проекты организации работ или строительства, планы водолазных работ или спусков, наряд-задание.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4.1.4. При производстве водолазных работ со стационарных рабочих мест документом производственного планирования является наряд-задание.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4.1.5. Перед началом водолазных спусков руководителем водолазных работ должна быть уточнена готовность объекта Общества к водолазным работам, установлена постоянная двухсторонняя связь и получено разрешение на начало водолазных работ у НСС.</w:t>
      </w: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4.2. Организация водолазных работ с оформлением наряда-допуска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4.2.1. Выдача, учет и хранение нарядов-допусков осуществляется Подрядной организацией, выполняющей водолазные работы.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4.2.2. В наряде-допуске исполнителем указанных мероприятий по подготовке объекта Общества к проведению работ указывается НСС, который до начала производства работ подтверждает их выполнение подписью.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4.2.3. Подтверждение, что мероприятия по подготовке и проведению работ определены и согласованы со стороны заказчика (владельца объекта) осуществляет руководитель подразделения объекта Общества, осуществляющего техническое курирование данных водолазных работ, либо работник данного подразделения из числа административно-технического персонала.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4.2.4. Подтверждение выполнения мероприятий по подготовке объекта Общества к проведению водолазных работ в наряде-допуске, в том числе ежедневные отметки о выполнении мер безопасности, осуществляет НСС.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4.2.5. Допуск к водолазным работам осуществляет руководитель водолазных работ после получения разрешения от руководителя или работника из числа административно - технического персонала структурного подразделения объекта Общества, курирующего </w:t>
      </w:r>
      <w:r w:rsidRPr="00F52E0C">
        <w:rPr>
          <w:rFonts w:asciiTheme="majorHAnsi" w:hAnsiTheme="majorHAnsi" w:cstheme="majorHAnsi"/>
          <w:sz w:val="24"/>
          <w:szCs w:val="24"/>
        </w:rPr>
        <w:lastRenderedPageBreak/>
        <w:t>водолазные работы.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4.2.6. Руководитель водолазных работ уведомляет НСС о времени первичного и последующих допусков, приостановках работ, окончании работ, в том числе окончании осуществления водолазных спусков работающей сменой.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4.2.7. Оформление выполнения полного объема работ, сдача заказчику рабочего места, закрытие наряда-допуска, осуществляется с участием руководителя или работника из числа административно - технического персонала объекта Общества, курирующего водолазные работы.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4.2.8. По завершении работ один экземпляр наряда-допуска на водолазные работы передается НСС, второй остается у организации, выполняющей водолазные работы.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4.2.9. Ответственность за проведение водолазных работ, квалификацию привлекаемого к таким работам персонала возлагается на организацию, выполняющую водолазные работы.</w:t>
      </w: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4.3. Обязанности Подрядной организации для выполнения водолазных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4.3.1. При выполнении водолазных работ персоналом подрядных организаций ответственность за организацию и выполнение мероприятий по организации безопасного выполнения работ, за соответствие квалификации работающих и соблюдение ими требований безопасности труда возлагается на руководителя Подрядной организации.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4.3.2. Работники подрядной организации, должны быть обучены безопасным методам и приемам выполнения водолазных работ и успешно пройти проверку знаний требований охраны труда в своей комиссии.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4.3.3. Сведения о прохождении обучения, присвоении и (или) повышении квалификации водолазного состава вносятся в личную книжку водолаза, оформляемую при первоначальном обучении. Личная книжка водолаза о допуске к работе должна содержать в себе краткие сведения о видах работ (и оборудования), к самостоятельному выполнению (обслуживанию) которых допущен работник.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4.3.4. Работники, выполняющие водолазные работы, должны проходить обязательные предварительные (при поступлении на работу) и периодические медицинские осмотры.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4.3.5. Работники, выполняющие водолазные работы, должны иметь квалификацию, соответствующую характеру выполняемых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4.3.6. Администрация филиала, может остановить работы подрядных организаций по следующим причинам: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невыполнение мероприятий по охране труда и безопасности водолазных работ, предусмотренных документами производственного планирования и нарядом-допуском, пренебрежение результатами оценки рисков, снижение общего уровня безопасности водолазных работ в ходе их производства;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подача команд, постановка задач или иные причины, угрожающие сохранению жизни и здоровья работников;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несоответствие фактических условий водолазного спуска имеющимся или установленным ограничениям.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4.3.7. Причинами отстранения работников, подрядных организаций участвующих в проведении водолазных работ, могут являться: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проявления токсического воздействия (алкогольного, наркотического, лекарственного) или его последствие;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нарушения психомоторного состояния, неадекватное (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девиантное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) поведение (чрезмерное психическое напряжение, психическое возбуждение, проявления агрессии или апатии);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 состояние самочувствия (усталость, ухудшение самочувствия в процессе работы, внезапное заболевание);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- нарушение, равно как и невыполнение требований охраны труда, на любых этапах водолазного спуска и в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предспусковом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периоде.</w:t>
      </w:r>
    </w:p>
    <w:p w:rsidR="00AF4BE0" w:rsidRPr="00F52E0C" w:rsidRDefault="00F52E0C" w:rsidP="00F52E0C">
      <w:pPr>
        <w:pStyle w:val="ConsPlusNormal"/>
        <w:ind w:firstLine="0"/>
        <w:jc w:val="both"/>
        <w:outlineLvl w:val="4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lastRenderedPageBreak/>
        <w:t>4.4. Требования безопасности в случае возникновения аварийных ситуаций при проведении водолазных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4.4.1. При авариях и несчастных случаях руководитель водолазных работ (старшина (бригадир) подрядной организации), должен немедленно принять меры по оказанию пострадавшим первой медицинской помощи, вызвать врача или доставить пострадавших в лечебное учреждение, сообщить о случившемся оперативному персоналу станции, а также обеспечить сохранность обстановки на водолазной станции до прибытия должностных лиц, если это не представляет опасности для жизни и здоровья людей и не приведет к аварии, а также не нарушит производственного процесса.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outlineLvl w:val="3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ГЛАВА 5 ИНФОРМИРОВАНИЕ ПРИ ВОЗНИКНОВЕНИИ ИНЦИДЕНТОВ, АВАРИЙ, НЕСЧАСТНЫХ СЛУЧАЕВ ПРИ ПРОИЗВОДСТВЕ РАБОТ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5.1. При выполнении работ на объектах Общества Подрядная организация обязана в течение минимального времени, но не более чем в течение 24 часов, информировать Филиал/объект Общества обо всех несчастных случаях, инцидентах, авариях, дорожно-транспортных происшествиях, случаях нарушения Подрядной организацией природоохранного законодательства, имевших место при выполнении работ на объектах Общества в установленном Филиалом/Объектом Общества порядке, организовывать их расследование в соответствии с требованиями законодательства Российской Федерации с включением представителей Филиала/объекта Общества в состав комиссий по расследованию.</w:t>
      </w:r>
    </w:p>
    <w:p w:rsidR="00790BB1" w:rsidRDefault="00790BB1">
      <w:pPr>
        <w:spacing w:after="0"/>
        <w:ind w:firstLine="0"/>
        <w:contextualSpacing w:val="0"/>
        <w:jc w:val="left"/>
        <w:rPr>
          <w:rFonts w:asciiTheme="majorHAnsi" w:eastAsia="Times New Roman" w:hAnsiTheme="majorHAnsi" w:cstheme="majorHAnsi"/>
          <w:kern w:val="0"/>
          <w:lang w:eastAsia="ru-RU"/>
          <w14:ligatures w14:val="none"/>
        </w:rPr>
      </w:pPr>
      <w:r>
        <w:rPr>
          <w:rFonts w:asciiTheme="majorHAnsi" w:hAnsiTheme="majorHAnsi" w:cstheme="majorHAnsi"/>
        </w:rPr>
        <w:br w:type="page"/>
      </w:r>
    </w:p>
    <w:p w:rsidR="00AF4BE0" w:rsidRPr="00F52E0C" w:rsidRDefault="00F52E0C" w:rsidP="007828C7">
      <w:pPr>
        <w:ind w:left="709" w:firstLine="0"/>
        <w:jc w:val="right"/>
      </w:pPr>
      <w:r w:rsidRPr="007828C7">
        <w:lastRenderedPageBreak/>
        <w:t>Приложение</w:t>
      </w:r>
      <w:r w:rsidRPr="00F52E0C">
        <w:t xml:space="preserve"> 1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bookmarkStart w:id="90" w:name="P725"/>
      <w:bookmarkEnd w:id="90"/>
      <w:r w:rsidRPr="00F52E0C">
        <w:rPr>
          <w:rFonts w:asciiTheme="majorHAnsi" w:hAnsiTheme="majorHAnsi" w:cstheme="majorHAnsi"/>
          <w:sz w:val="24"/>
          <w:szCs w:val="24"/>
        </w:rPr>
        <w:t>ПЕРЕЧЕНЬ &lt;18&gt;</w:t>
      </w: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ОСНОВНЫХ НОРМАТИВНО-ТЕХНИЧЕСКИХ, НОРМАТИВНЫХ ПРАВОВЫХ АКТОВ,</w:t>
      </w: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ЛОКАЛЬНЫХ НОРМАТИВНЫХ АКТОВ (ДОКУМЕНТОВ) ПАО "РУСГИДРО",</w:t>
      </w: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РЕГЛАМЕНТИРУЮЩИХ ОРГАНИЗАЦИОННЫЕ И ТЕХНИЧЕСКИЕ МЕРОПРИЯТИЯ,</w:t>
      </w: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ОБЕСПЕЧИВАЮЩИЕ БЕЗОПАСНОСТЬ РАБОТ, ВЫПОЛНЯЕМЫХ</w:t>
      </w: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ПЕРСОНАЛОМ ПОДРЯДНЫХ ОРГАНИЗАЦИЙ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&lt;18&gt; Все нормативно-технические документы (далее - НТД), нормативные правовые акты (далее - НПА) и локальные нормативные документы (акты) (далее - ЛНД (А)) применяются в действующей редакции. Перечень не является исчерпывающим и может быть дополнен.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При организации безопасного выполнения работ на объектах Общества необходимо по возможности выполнять одновременно требования всех указанных НТД, НПА, ЛНД (А).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В случае невозможности одновременного выполнения требований НТД, НПА, ЛНД (А), руководствоваться нормами того документа, которые содержат более строгие правила (повышенные требования).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Приоритет применения того или иного НТД, НПА, ЛНД (А) определяет руководство Общества/Филиала, исходя из принципа хеджирования рисков на случай привлечения Общества к ответственности за невыполнение требований того или иного НТД, НПА, ЛНД (А).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1. </w:t>
      </w:r>
      <w:hyperlink r:id="rId83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эксплуатации электроустановок (приказ Минтруда России от 15.12.2020 N 903н).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2. </w:t>
      </w:r>
      <w:hyperlink r:id="rId84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размещении, монтаже, техническом обслуживании и ремонте технологического оборудования (приказ Минтруда России от 27.11.2020 N 833н).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3. </w:t>
      </w:r>
      <w:hyperlink r:id="rId85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строительстве, реконструкции и ремонте (приказ Минтруда России от 11.12.2020 N 883н).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4. </w:t>
      </w:r>
      <w:hyperlink r:id="rId86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работе на высоте (приказ Минтруда России от 16.11.2020 N 782н).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5. </w:t>
      </w:r>
      <w:hyperlink r:id="rId87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эксплуатации объектов теплоснабжения и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теплопотребляющих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установок (приказ Минтруда России от 17.12.2020 N 924н).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6. </w:t>
      </w:r>
      <w:hyperlink r:id="rId88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погрузочно-разгрузочных работах и размещении грузов (приказ Минтруда России от 28.10.2020 N 753н).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7. </w:t>
      </w:r>
      <w:hyperlink r:id="rId89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выполнении электросварочных и газосварочных работ (приказ Минтруда России от 11.12.2020 N 884н).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8. </w:t>
      </w:r>
      <w:hyperlink r:id="rId90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работе с инструментом и приспособлениями (приказ Минтруда России от 27.11.2020 N 835н).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9. </w:t>
      </w:r>
      <w:hyperlink r:id="rId91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проведении водолазных работ (приказ Минтруда России от 17.12.2020 N 922н).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10. </w:t>
      </w:r>
      <w:hyperlink r:id="rId92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противопожарного режима в Российской Федерации (постановление Правительства Российской Федерации от 16.09.2020 N 1479).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11. </w:t>
      </w:r>
      <w:hyperlink r:id="rId93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Положение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 (постановление Правительства Российской Федерации от 25.10.2019 N 1365).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12. Федеральные </w:t>
      </w:r>
      <w:hyperlink r:id="rId94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нормы и 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в области промышленной безопасности "Правила безопасности опасных производственных объектов, на которых используются подъемные </w:t>
      </w:r>
      <w:r w:rsidRPr="00F52E0C">
        <w:rPr>
          <w:rFonts w:asciiTheme="majorHAnsi" w:hAnsiTheme="majorHAnsi" w:cstheme="majorHAnsi"/>
          <w:sz w:val="24"/>
          <w:szCs w:val="24"/>
        </w:rPr>
        <w:lastRenderedPageBreak/>
        <w:t xml:space="preserve">сооружения" (приказ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Ростехнадзора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от 26.11.2020 N 461).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13. Федеральные </w:t>
      </w:r>
      <w:hyperlink r:id="rId95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нормы и 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 (приказ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Ростехнадзора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от 15.12.2020 N 536).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14. </w:t>
      </w:r>
      <w:hyperlink r:id="rId96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Политика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Группы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в области охраны труда, утвержденная решением Совета директоров Общества (протокол от 28.05.2021 N 329).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15. Инструкция о мерах пожарной безопасности Филиала.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16. Программа производственного экологического контроля Филиала.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17. Положение о порядке въезда (выезда) подъемных сооружений и другой спецтехники на (с) территорию(и) и организации допуска к выполнению работ на объектах Общества.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18. Федеральные </w:t>
      </w:r>
      <w:hyperlink r:id="rId97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нормы и 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в области промышленной безопасности "Правила промышленной безопасности складов нефти и нефтепродуктов", утвержденные приказом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Ростехнадзора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 от 15.12.2020 N 529.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19. </w:t>
      </w:r>
      <w:hyperlink r:id="rId98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хранении, транспортировании и реализации нефтепродуктов, утвержденные приказом Минтруда России от 16.12.2020 N 915н.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20. </w:t>
      </w:r>
      <w:hyperlink r:id="rId99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 xml:space="preserve">СТО </w:t>
        </w:r>
        <w:proofErr w:type="spellStart"/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РусГидро</w:t>
        </w:r>
        <w:proofErr w:type="spellEnd"/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 xml:space="preserve"> 05.02.126-2020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ПОБО 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ГТСиГМО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21. </w:t>
      </w:r>
      <w:hyperlink r:id="rId100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Правила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работе в ограниченных и замкнутых пространствах, утвержденные приказом Минтруда России от 15.12.2020 N 902н.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790BB1" w:rsidRDefault="00790BB1">
      <w:pPr>
        <w:spacing w:after="0"/>
        <w:ind w:firstLine="0"/>
        <w:contextualSpacing w:val="0"/>
        <w:jc w:val="left"/>
        <w:rPr>
          <w:rFonts w:asciiTheme="majorHAnsi" w:eastAsia="Times New Roman" w:hAnsiTheme="majorHAnsi" w:cstheme="majorHAnsi"/>
          <w:kern w:val="0"/>
          <w:lang w:eastAsia="ru-RU"/>
          <w14:ligatures w14:val="none"/>
        </w:rPr>
      </w:pPr>
      <w:r>
        <w:rPr>
          <w:rFonts w:asciiTheme="majorHAnsi" w:hAnsiTheme="majorHAnsi" w:cstheme="majorHAnsi"/>
        </w:rPr>
        <w:br w:type="page"/>
      </w:r>
    </w:p>
    <w:p w:rsidR="00AF4BE0" w:rsidRPr="007828C7" w:rsidRDefault="00F52E0C" w:rsidP="007828C7">
      <w:pPr>
        <w:jc w:val="right"/>
      </w:pPr>
      <w:r w:rsidRPr="007828C7">
        <w:lastRenderedPageBreak/>
        <w:t>Приложение 2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bookmarkStart w:id="91" w:name="P766"/>
      <w:bookmarkEnd w:id="91"/>
      <w:r w:rsidRPr="00F52E0C">
        <w:rPr>
          <w:rFonts w:asciiTheme="majorHAnsi" w:hAnsiTheme="majorHAnsi" w:cstheme="majorHAnsi"/>
          <w:sz w:val="24"/>
          <w:szCs w:val="24"/>
        </w:rPr>
        <w:t>ОБРАЗЕЦ ПИСЬМА, ПРЕДОСТАВЛЯЕМОГО ПОДРЯДЧИКОМ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4"/>
        <w:gridCol w:w="4707"/>
      </w:tblGrid>
      <w:tr w:rsidR="00AF4BE0" w:rsidRPr="00F52E0C">
        <w:tc>
          <w:tcPr>
            <w:tcW w:w="4364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Организация, штамп организации,</w:t>
            </w:r>
          </w:p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если нет, то внизу - на подписи - должна быть печать организации Исх. N</w:t>
            </w:r>
          </w:p>
        </w:tc>
        <w:tc>
          <w:tcPr>
            <w:tcW w:w="4706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Директору</w:t>
            </w:r>
          </w:p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Филиала ПАО "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РусГидро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" - "_________"</w:t>
            </w:r>
          </w:p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Фамилия И.О.</w:t>
            </w: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В соответствии с разделом (главой)..... Правил по (</w:t>
      </w:r>
      <w:r w:rsidRPr="00F52E0C">
        <w:rPr>
          <w:rFonts w:asciiTheme="majorHAnsi" w:hAnsiTheme="majorHAnsi" w:cstheme="majorHAnsi"/>
          <w:i/>
          <w:sz w:val="24"/>
          <w:szCs w:val="24"/>
        </w:rPr>
        <w:t>например:</w:t>
      </w:r>
      <w:r w:rsidRPr="00F52E0C">
        <w:rPr>
          <w:rFonts w:asciiTheme="majorHAnsi" w:hAnsiTheme="majorHAnsi" w:cstheme="majorHAnsi"/>
          <w:sz w:val="24"/>
          <w:szCs w:val="24"/>
        </w:rPr>
        <w:t xml:space="preserve"> </w:t>
      </w:r>
      <w:hyperlink r:id="rId101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по охране труда при эксплуатации электроустановок (утв. приказом Министерства труда и социальной защиты Российской Федерации от 15 декабря 2020 г. N 903н)) прошу разрешить допуск на правах (командированного персонала или персонала СМО) для выполнения работ (сведения о выполняемой работе с указанием места работы, наименования и N договора, для субподрядных организаций указать номер письма Филиала о согласовании организации в качестве субподрядчика, времени начала и окончания работ) на объектах Филиала ПАО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" - "____________" в 20___ году работникам </w:t>
      </w:r>
      <w:r w:rsidRPr="00F52E0C">
        <w:rPr>
          <w:rFonts w:asciiTheme="majorHAnsi" w:hAnsiTheme="majorHAnsi" w:cstheme="majorHAnsi"/>
          <w:i/>
          <w:sz w:val="24"/>
          <w:szCs w:val="24"/>
        </w:rPr>
        <w:t>наименование организации</w:t>
      </w:r>
      <w:r w:rsidRPr="00F52E0C">
        <w:rPr>
          <w:rFonts w:asciiTheme="majorHAnsi" w:hAnsiTheme="majorHAnsi" w:cstheme="majorHAnsi"/>
          <w:sz w:val="24"/>
          <w:szCs w:val="24"/>
        </w:rPr>
        <w:t xml:space="preserve"> согласно списка: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631"/>
        <w:gridCol w:w="1129"/>
        <w:gridCol w:w="701"/>
        <w:gridCol w:w="1937"/>
        <w:gridCol w:w="1362"/>
        <w:gridCol w:w="1221"/>
        <w:gridCol w:w="1221"/>
      </w:tblGrid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N п/п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Ответственные лица, Фамилия Имя Отчество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Должность, профессия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Разряд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Группа по электробезопасности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Шифр области аттестации (для специалистов)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Отметка о проведении водного инструктажа (ОТ, ПБ, 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ГОиЧС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Отметка о проведении первичного инструктажа</w:t>
            </w: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1.</w:t>
            </w:r>
          </w:p>
        </w:tc>
        <w:tc>
          <w:tcPr>
            <w:tcW w:w="473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Выдающий наряд-допуск, распоряжение</w:t>
            </w: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1.1.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2.</w:t>
            </w:r>
          </w:p>
        </w:tc>
        <w:tc>
          <w:tcPr>
            <w:tcW w:w="473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Ответственный руководитель работ в электроустановках </w:t>
            </w:r>
            <w:hyperlink w:anchor="P880">
              <w:r w:rsidRPr="00F52E0C">
                <w:rPr>
                  <w:rFonts w:asciiTheme="majorHAnsi" w:hAnsiTheme="majorHAnsi" w:cstheme="majorHAnsi"/>
                  <w:color w:val="0000FF"/>
                  <w:sz w:val="24"/>
                  <w:szCs w:val="24"/>
                </w:rPr>
                <w:t>&lt;19&gt;</w:t>
              </w:r>
            </w:hyperlink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2.1.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3.</w:t>
            </w:r>
          </w:p>
        </w:tc>
        <w:tc>
          <w:tcPr>
            <w:tcW w:w="473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Производитель работ</w:t>
            </w: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3.1.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4.</w:t>
            </w:r>
          </w:p>
        </w:tc>
        <w:tc>
          <w:tcPr>
            <w:tcW w:w="473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Член бригады</w:t>
            </w: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4.1.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473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Для организации работ с ПС:</w:t>
            </w: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5.1.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Ответственный за безопасное производство работ с ПС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5.2.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Ответственный за содержание ПС в работоспособном состоянии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5.3.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Стропальщики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5.4.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Рабочие люлек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6.</w:t>
            </w:r>
          </w:p>
        </w:tc>
        <w:tc>
          <w:tcPr>
            <w:tcW w:w="473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Ответственный за соблюдение требований природоохранного законодательства</w:t>
            </w: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7.</w:t>
            </w:r>
          </w:p>
        </w:tc>
        <w:tc>
          <w:tcPr>
            <w:tcW w:w="473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Ответственный за организацию и безопасное проведение работ на высоте</w:t>
            </w:r>
          </w:p>
        </w:tc>
      </w:tr>
      <w:tr w:rsidR="00AF4BE0" w:rsidRPr="00F52E0C" w:rsidTr="00790BB1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b/>
                <w:sz w:val="24"/>
                <w:szCs w:val="24"/>
              </w:rPr>
              <w:t>8.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 т.д.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--------------------------------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bookmarkStart w:id="92" w:name="P880"/>
      <w:bookmarkEnd w:id="92"/>
      <w:r w:rsidRPr="00F52E0C">
        <w:rPr>
          <w:rFonts w:asciiTheme="majorHAnsi" w:hAnsiTheme="majorHAnsi" w:cstheme="majorHAnsi"/>
          <w:sz w:val="24"/>
          <w:szCs w:val="24"/>
        </w:rPr>
        <w:t>&lt;19&gt; При допуске персонала СМО - руководитель работ.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Перечень транспортных средств для въезда на территорию филиала ПАО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" - "____________"/объекта Общества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5"/>
        <w:gridCol w:w="3200"/>
        <w:gridCol w:w="2414"/>
        <w:gridCol w:w="3258"/>
      </w:tblGrid>
      <w:tr w:rsidR="00AF4BE0" w:rsidRPr="00F52E0C" w:rsidTr="00790BB1"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N п/п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Тип ТС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марка</w:t>
            </w:r>
          </w:p>
        </w:tc>
        <w:tc>
          <w:tcPr>
            <w:tcW w:w="1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Гос. номер</w:t>
            </w:r>
          </w:p>
        </w:tc>
      </w:tr>
      <w:tr w:rsidR="00AF4BE0" w:rsidRPr="00F52E0C" w:rsidTr="00790BB1"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Указанные выше работники прошли обучение и аттестацию в области промышленной безопасности, по вопросам безопасности гидротехнических сооружений, безопасности в сфере электроэнергетики в соответствии с требованиями </w:t>
      </w:r>
      <w:hyperlink r:id="rId102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постановления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Правительства Российской Федерации от 25 октября 2019 г. N 1365, проверку знаний Правил по охране труда при эксплуатации электроустановок и других необходимых правил, и инструкций в </w:t>
      </w:r>
      <w:r w:rsidRPr="00F52E0C">
        <w:rPr>
          <w:rFonts w:asciiTheme="majorHAnsi" w:hAnsiTheme="majorHAnsi" w:cstheme="majorHAnsi"/>
          <w:sz w:val="24"/>
          <w:szCs w:val="24"/>
        </w:rPr>
        <w:lastRenderedPageBreak/>
        <w:t>установленном порядке.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Указанные выше работники обеспечены специальной одеждой, специальной обувью и другими средствами защиты, соответствующие условиям предстоящих работ и установленным нормам. Они годны по состоянию здоровья и их квалификация соответствует требованиям для выполнения указанных выше работ.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Указанные выше работники состоят в трудовых отношениях с организацией, направившей их для выполнения работ в филиале ПАО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" - "____________"/объекте Общества.</w:t>
      </w: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3515"/>
      </w:tblGrid>
      <w:tr w:rsidR="00AF4BE0" w:rsidRPr="00F52E0C">
        <w:tc>
          <w:tcPr>
            <w:tcW w:w="5555" w:type="dxa"/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3515" w:type="dxa"/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И.О. Фамилия</w:t>
            </w:r>
          </w:p>
        </w:tc>
      </w:tr>
    </w:tbl>
    <w:p w:rsidR="00790BB1" w:rsidRDefault="00790BB1" w:rsidP="00F52E0C">
      <w:pPr>
        <w:pStyle w:val="ConsPlusNormal"/>
        <w:ind w:firstLine="0"/>
        <w:jc w:val="right"/>
        <w:outlineLvl w:val="2"/>
        <w:rPr>
          <w:rFonts w:asciiTheme="majorHAnsi" w:hAnsiTheme="majorHAnsi" w:cstheme="majorHAnsi"/>
          <w:sz w:val="24"/>
          <w:szCs w:val="24"/>
        </w:rPr>
      </w:pPr>
    </w:p>
    <w:p w:rsidR="00790BB1" w:rsidRDefault="00790BB1">
      <w:pPr>
        <w:spacing w:after="0"/>
        <w:ind w:firstLine="0"/>
        <w:contextualSpacing w:val="0"/>
        <w:jc w:val="left"/>
        <w:rPr>
          <w:rFonts w:asciiTheme="majorHAnsi" w:eastAsia="Times New Roman" w:hAnsiTheme="majorHAnsi" w:cstheme="majorHAnsi"/>
          <w:kern w:val="0"/>
          <w:lang w:eastAsia="ru-RU"/>
          <w14:ligatures w14:val="none"/>
        </w:rPr>
      </w:pPr>
      <w:r>
        <w:rPr>
          <w:rFonts w:asciiTheme="majorHAnsi" w:hAnsiTheme="majorHAnsi" w:cstheme="majorHAnsi"/>
        </w:rPr>
        <w:br w:type="page"/>
      </w:r>
    </w:p>
    <w:p w:rsidR="00AF4BE0" w:rsidRPr="007828C7" w:rsidRDefault="00F52E0C" w:rsidP="007828C7">
      <w:pPr>
        <w:jc w:val="right"/>
      </w:pPr>
      <w:r w:rsidRPr="007828C7">
        <w:lastRenderedPageBreak/>
        <w:t>Приложение 3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bookmarkStart w:id="93" w:name="P918"/>
      <w:bookmarkEnd w:id="93"/>
      <w:r w:rsidRPr="00F52E0C">
        <w:rPr>
          <w:rFonts w:asciiTheme="majorHAnsi" w:hAnsiTheme="majorHAnsi" w:cstheme="majorHAnsi"/>
          <w:sz w:val="24"/>
          <w:szCs w:val="24"/>
        </w:rPr>
        <w:t>ОБРАЗЕЦ ДЛЯ ОФОРМЛЕНИЯ АКТА-ДОПУСКА,</w:t>
      </w: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СОСТАВЛЯЕМОГО РУКОВОДИТЕЛЯМИ СТРУКТУРНЫХ ПОДРАЗДЕЛЕНИЙ</w:t>
      </w: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ОБЪЕКТА ОБЩЕСТВА СОВМЕСТНО С ПРЕДСТАВИТЕЛЕМ ПОДРЯДЧИКА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</w:t>
      </w:r>
      <w:r w:rsidRPr="00F52E0C">
        <w:rPr>
          <w:rFonts w:asciiTheme="majorHAnsi" w:hAnsiTheme="majorHAnsi" w:cstheme="majorHAnsi"/>
          <w:i/>
          <w:sz w:val="24"/>
          <w:szCs w:val="24"/>
        </w:rPr>
        <w:t>АКТ-ДОПУСК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</w:t>
      </w:r>
      <w:r w:rsidRPr="00F52E0C">
        <w:rPr>
          <w:rFonts w:asciiTheme="majorHAnsi" w:hAnsiTheme="majorHAnsi" w:cstheme="majorHAnsi"/>
          <w:i/>
          <w:sz w:val="24"/>
          <w:szCs w:val="24"/>
        </w:rPr>
        <w:t>ДЛЯ ПРОИЗВОДСТВА РАБОТ НА ТЕРРИТОРИИ ОРГАНИЗАЦИИ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г.                                               "___" ___________ 202__ г.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i/>
          <w:sz w:val="24"/>
          <w:szCs w:val="24"/>
        </w:rPr>
        <w:t>Филиал ПАО "</w:t>
      </w:r>
      <w:proofErr w:type="spellStart"/>
      <w:r w:rsidRPr="00F52E0C">
        <w:rPr>
          <w:rFonts w:asciiTheme="majorHAnsi" w:hAnsiTheme="majorHAnsi" w:cstheme="majorHAnsi"/>
          <w:b/>
          <w:i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b/>
          <w:i/>
          <w:sz w:val="24"/>
          <w:szCs w:val="24"/>
        </w:rPr>
        <w:t>" - "............"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Мы, нижеподписавшиеся, представитель филиала ПАО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" - "..........."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__________________________________________________________________________,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(Ф.И.О., должность, дата, подпись)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представитель   подрядчика   ответственный  за  производство  строительных/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монтажных/ремонтных работ 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(Ф.И.О., должность, дата, подпись)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составили настоящий акт о нижеследующем: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Филиал  ПАО 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" - "............" предоставляет </w:t>
      </w:r>
      <w:r w:rsidRPr="00F52E0C">
        <w:rPr>
          <w:rFonts w:asciiTheme="majorHAnsi" w:hAnsiTheme="majorHAnsi" w:cstheme="majorHAnsi"/>
          <w:b/>
          <w:i/>
          <w:sz w:val="24"/>
          <w:szCs w:val="24"/>
        </w:rPr>
        <w:t>указать наименование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i/>
          <w:sz w:val="24"/>
          <w:szCs w:val="24"/>
        </w:rPr>
        <w:t>организации  Подрядчика</w:t>
      </w:r>
      <w:r w:rsidRPr="00F52E0C">
        <w:rPr>
          <w:rFonts w:asciiTheme="majorHAnsi" w:hAnsiTheme="majorHAnsi" w:cstheme="majorHAnsi"/>
          <w:sz w:val="24"/>
          <w:szCs w:val="24"/>
        </w:rPr>
        <w:t xml:space="preserve">  участок  (территорию):  </w:t>
      </w:r>
      <w:r w:rsidRPr="00F52E0C">
        <w:rPr>
          <w:rFonts w:asciiTheme="majorHAnsi" w:hAnsiTheme="majorHAnsi" w:cstheme="majorHAnsi"/>
          <w:b/>
          <w:i/>
          <w:sz w:val="24"/>
          <w:szCs w:val="24"/>
        </w:rPr>
        <w:t>необходимо  к акту-допуску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i/>
          <w:sz w:val="24"/>
          <w:szCs w:val="24"/>
        </w:rPr>
        <w:t>приложить  схему  с  указанием  на  ней участков, выделенных Подрядчику для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i/>
          <w:sz w:val="24"/>
          <w:szCs w:val="24"/>
        </w:rPr>
        <w:t>выполнения  работы  или  указать координаты, ограничивающие предоставленный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i/>
          <w:sz w:val="24"/>
          <w:szCs w:val="24"/>
        </w:rPr>
        <w:t>для выполнения работ участок.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2"/>
        <w:gridCol w:w="7765"/>
      </w:tblGrid>
      <w:tr w:rsidR="00AF4BE0" w:rsidRPr="00F52E0C" w:rsidTr="00790BB1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В горизонтали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Схемное наименование объекта (ОРУ, МАШЗАЛ, ПЛОТИНА и т.п.)</w:t>
            </w:r>
          </w:p>
        </w:tc>
      </w:tr>
      <w:tr w:rsidR="00AF4BE0" w:rsidRPr="00F52E0C" w:rsidTr="00790BB1"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В вертикали</w:t>
            </w:r>
          </w:p>
        </w:tc>
        <w:tc>
          <w:tcPr>
            <w:tcW w:w="4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Наименования и цифровое обозначение отметок и т.п.</w:t>
            </w: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для производства </w:t>
      </w:r>
      <w:r w:rsidRPr="00F52E0C">
        <w:rPr>
          <w:rFonts w:asciiTheme="majorHAnsi" w:hAnsiTheme="majorHAnsi" w:cstheme="majorHAnsi"/>
          <w:b/>
          <w:i/>
          <w:sz w:val="24"/>
          <w:szCs w:val="24"/>
        </w:rPr>
        <w:t>указывается наименование работ, номер договора, максимальное количество работников, допускаемых к выполнению работы</w:t>
      </w:r>
      <w:r w:rsidRPr="00F52E0C">
        <w:rPr>
          <w:rFonts w:asciiTheme="majorHAnsi" w:hAnsiTheme="majorHAnsi" w:cstheme="majorHAnsi"/>
          <w:sz w:val="24"/>
          <w:szCs w:val="24"/>
        </w:rPr>
        <w:t xml:space="preserve"> под руководством </w:t>
      </w:r>
      <w:r w:rsidRPr="00F52E0C">
        <w:rPr>
          <w:rFonts w:asciiTheme="majorHAnsi" w:hAnsiTheme="majorHAnsi" w:cstheme="majorHAnsi"/>
          <w:b/>
          <w:i/>
          <w:sz w:val="24"/>
          <w:szCs w:val="24"/>
        </w:rPr>
        <w:t>указывается должность, Ф.И.О. работника</w:t>
      </w:r>
      <w:r w:rsidRPr="00F52E0C">
        <w:rPr>
          <w:rFonts w:asciiTheme="majorHAnsi" w:hAnsiTheme="majorHAnsi" w:cstheme="majorHAnsi"/>
          <w:sz w:val="24"/>
          <w:szCs w:val="24"/>
        </w:rPr>
        <w:t xml:space="preserve"> на следующий срок: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Начало "___" _________ 20___ г.; окончание "___" __________ 20___ г.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Опасные производственные факторы (определенные с учетом оценки рисков), которые действуют или могут возникнуть независимо от выполняемой работы в местах ее производства: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9"/>
        <w:gridCol w:w="3248"/>
      </w:tblGrid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Наименование фактора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Местонахождение фактора, собственник источника фактора</w:t>
            </w: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работа в зоне расположения действующего 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энергооборудования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, токоведущих частей находящихся под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напряжением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совмещенные работы, работа на ярусах сооружений, над которыми производится работа (монтаж, демонтаж, ремонт конструкций или технологического оборудования и т.п.)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работа на высоте, работа ближе 2 метров от 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неогражденных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 перепадов по высоте 1,8 метра и более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работа на скользкой поверхности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работа в зоне действия, механизмов, технологического оборудования или их частей и узлов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указать машины, механизмы</w:t>
            </w: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повышенный уровень шума и вибрации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повышенная температура воздуха рабочей зоны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пониженная температура воздуха рабочей зоны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воздействие химических веществ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указать вещества</w:t>
            </w: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работа в подземных сооружениях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работа в закрытых помещениях/емкостях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работа в местах с ограниченной высотой/шириной рабочей зоны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3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Перечень факторов данной таблицы не является исчерпывающим и при необходимости может быть уточнен</w:t>
            </w: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Перечень специальных видов работ повышенной опасности, организуемых и выполняемых Подрядчиком: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i/>
          <w:sz w:val="24"/>
          <w:szCs w:val="24"/>
        </w:rPr>
        <w:t>(например - работы на высоте, водолазные работы, и т.п.)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До начала производства работ необходимо выполнить следующие мероприятия, обеспечивающие безопасность выполнения работ: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"/>
        <w:gridCol w:w="5283"/>
        <w:gridCol w:w="2051"/>
        <w:gridCol w:w="1750"/>
      </w:tblGrid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N п/п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Срок выполнения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Исполнитель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Мероприятия по выводу гидроагрегата, гидромеханического или технологического оборудования в ремонт (технические мероприятия).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Филиал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Мероприятия по подготовке рабочего места. Место производства работ ограничить защитным </w:t>
            </w: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ограждением (указать вид ограждения), исключающим ошибочное проникновение работников подрядных организаций за пределы зоны работ, вывесить соответствующие плакаты безопасности.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При входе на участки (места работ) установить информационные щиты с указанием наименования строительной/монтажной/ремонтной площадки (места работ), названия исполнителя работ (подрядчика, генподрядчика), фамилии, должности и номеров телефонов лица ответственного за производство ремонтных, монтажных и строительно-монтажных работ по объекту, сроков начала и окончания работ, схемы объекта.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В случае работы в охранной зоне ВЛ, находящейся под напряжением, либо при производстве работ в 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распредустройствах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, при невозможности ограждения зоны ограждением, исключающим ошибочное проникновение работников СМО за пределы зоны работ, работу выполнять под надзором наблюдающего из числа персонала - владельца электроустановки.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Филиал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5.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Составить график совмещенных работ, обеспечивающих безопасные условия труда между организациями, выполняющими работы в ремонтно-строительной зоне.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 с последующей (при необходимости) корректировкой во время работы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6.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Определить (согласовать) безопасные маршруты путей прохода людей к месту работы в ремонтно-строительной зоне.</w:t>
            </w:r>
          </w:p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Указать места прохода с приложением схемы.</w:t>
            </w:r>
          </w:p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 том случае, когда путь следования бригады СМО к выгороженному соответствующим образом месту работы проходит через действующую часть эл. установки, необходимо чтобы работники СМО следовали к подготовленному месту работы в сопровождении уполномоченного персонала Филиала.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Филиал, служба совместно с подрядной организацией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7.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Ознакомить под роспись персонал со схемой маршрута.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8.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При оформлении Актов-допусков и нарядов-допусков на производство работ в зоне действующего оборудования, указать мероприятия по предохранению от возможного повреждения действующего оборудования.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Филиал, служба совместно с подрядной организацией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9.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Установить в зонах потенциально-опасных производственных факторов ограждения, знаки и плакаты безопасности.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10.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Провести персоналу подрядчика(-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ов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) вводный по ОТ и ПБ и первичный инструктаж на рабочем месте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Филиал, служба совместно с подрядной организацией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11.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Указать Проекты производства работ на виды работ. Все работы выполнять согласно разработанным ППР.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12.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Указать лиц из числа инженерно-технического персонала ответственных за соблюдение требований природоохранного законодательства в области обращения с отходами, образующимися в процессе выполнения работ.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13.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Указать лиц из числа инженерно-технического персонала ответственных за охрану труда на выделенном участке.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14.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 xml:space="preserve">Указать лиц из числа инженерно-технического персонала ответственных за обслуживание объектов, подконтрольных </w:t>
            </w:r>
            <w:proofErr w:type="spellStart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Ростехнадзору</w:t>
            </w:r>
            <w:proofErr w:type="spellEnd"/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15.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Указать лиц из числа инженерно-технического персонала ответственных за противопожарное состояние участка ремонтных/монтажных/строительных работ.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16.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Укомплектовать первичными средствами пожаротушения места работ (объекты) в ремонтной/строительной зоне.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17.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Обеспечить работающим персоналом необходимое и правильное применение средств индивидуальной защиты.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18.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Обустроить места для курения, места складирования бытового мусора в ремонтно-строительной зоне.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Указать какой вид наряда-допуска использовать для обеспечения безопасного выполнения работ, кто его выдаст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20.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Указать, кто будет осуществлять первичный и повторные допуски на рабочем месте.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До начала работ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Перечень мероприятий, указанных в данной таблице не являются исчерпывающими и может быть при необходимости уточнен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Подготовительные работы на участке территории Филиала, выделенном Подрядчику по Акту-допуску завершены.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Заказчик отвечает за отсутствие (не появление) опасных факторов в границах территории, отведенной Актом-допуском, от действующего оборудования объекта Филиала (давление, повышенная температура элементов оборудования, вращающиеся части, повышенная скорость течения воды и т.д.), а также за отсутствие (не появление) напряжения на отключенных токоведущих частях.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Подрядчик, при производстве работ внутри отведенной настоящим Актом-допуском территории, отвечает за безопасность, связанную с технологией выполнения работ, соблюдение правил охраны труда, пожарной и экологической безопасности, осуществление постоянного контроля за действиями членов бригады, а также за контроль допустимых условий для обеспечения безопасности при выполнении работ и организацию правильного допуска к специальным видам работ повышенной опасности.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Участок сдал: Представители Филиала 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         (подпись, Фамилия, И.О.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дата, время)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Участок принял: Представитель Подрядчика    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         (подпись, Фамилия, И.О.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дата, время)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Во время производства работ необходимо выполнить следующие мероприятия, обеспечивающие безопасность выполнения работ: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"/>
        <w:gridCol w:w="5283"/>
        <w:gridCol w:w="1931"/>
        <w:gridCol w:w="1870"/>
      </w:tblGrid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N п/п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Срок выполнения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Исполнитель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Указать Правила по охране труда, инструкции, требования которых должны исполняться в процессе выполнения работ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Производителю работ обеспечить наличие и правильное применение на рабочем месте исправного инструмента, инвентаря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Производителю работ осуществлять контроль за членами бригады с целью недопущения расширения рабочего места и объема задания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Руководителю работ осуществлять периодический контроль за работающей бригадой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5.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Выполнять в конце рабочего дня уборку рабочего места, отключение оборудования.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6.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При невозможности ограждения зоны ограждением, исключающим ошибочное проникновение работников СМО за пределы зоны работ, работу выполнять под надзором наблюдающего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Филиал, служба, 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7.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Обеспечить выполнение общих для всех организаций мероприятий охраны труда и координацию действий субподрядчиков в части выполнения мероприятий по безопасности труда согласно акту-допуску и графику выполнения совмещенных работ.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8.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Проводить целевые, внеплановые инструктажи персоналу Подрядчика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9.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Применение неинвентарных лесов допускается в исключительных случаях и их сооружение должно производиться по индивидуальному проекту с расчетами всех основных элементов на прочность, а лесов в целом - на устойчивость. Проект должен быть завизирован работником Службы охраны труда, утвержден Главным инженером (техническим директором) организации, выполняющей работы.</w:t>
            </w:r>
          </w:p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Сооружение неинвентарных лесов и их демонтаж выполнять по отдельному наряду-допуску.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 постоянно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10.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Не загромождать подходы к действующему оборудованию Филиала, находящемуся в выделенной зоне работ, с целью оперативного обслуживания этого оборудования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 постоянно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11.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Не размещать оборудование, материалы ближе 1 метра от стен и других строительных конструкций.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 время работы постоянно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Подрядная организация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12.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Перечень мероприятий, указанных в данной таблице не являются исчерпывающими и может </w:t>
            </w: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lastRenderedPageBreak/>
              <w:t>быть при необходимости уточнен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b/>
          <w:sz w:val="24"/>
          <w:szCs w:val="24"/>
        </w:rPr>
        <w:t>По окончании производства работ необходимо выполнить следующие мероприятия: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"/>
        <w:gridCol w:w="5283"/>
        <w:gridCol w:w="1931"/>
        <w:gridCol w:w="1870"/>
      </w:tblGrid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N п/п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Срок выполнения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Исполнитель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Навести порядок на рабочем месте:</w:t>
            </w:r>
          </w:p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вывести с территории Филиала мусор, отходы;</w:t>
            </w:r>
          </w:p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отходы, принадлежащие Филиалу вывести в специально отведенное место;</w:t>
            </w:r>
          </w:p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убрать с рабочего места инструменты, инвентарь, остатки материалов в специально отведенное место:</w:t>
            </w:r>
          </w:p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снять плакаты и демонтировать ограждение рабочего места, убрать в специально отведенное место;</w:t>
            </w:r>
          </w:p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- сдать рабочее место оперативному персоналу Филиала или уполномоченному на это представителю Филиала. С отметкой в Акте-допуске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 окончании работ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Персонал подрядчика, Филиала</w:t>
            </w: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Восстановить целостность (окраску) строительных конструкций, поврежденных в результате выполнения работ.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 w:rsidTr="00790BB1"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2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i/>
                <w:sz w:val="24"/>
                <w:szCs w:val="24"/>
              </w:rPr>
              <w:t>Перечень мероприятий, указанных в данной таблице не являются исчерпывающими и может быть при необходимости уточнен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Работы  на  участке  территории  Филиала  выделенном  Подрядчику  по Акту -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допуску завершены.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Участок сдал: Представитель Подрядчика 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(подпись, Фамилия, И.О. дата, время)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Участок принял: Представители Филиала  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(подпись, Фамилия, И.О. дата, время)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Право  подписи  в  </w:t>
      </w:r>
      <w:hyperlink r:id="rId103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п. 9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наряда-допуска, выданного согласно Правил по охране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труда  в  строительстве  и  </w:t>
      </w:r>
      <w:hyperlink r:id="rId104">
        <w:r w:rsidRPr="00F52E0C">
          <w:rPr>
            <w:rFonts w:asciiTheme="majorHAnsi" w:hAnsiTheme="majorHAnsi" w:cstheme="majorHAnsi"/>
            <w:color w:val="0000FF"/>
            <w:sz w:val="24"/>
            <w:szCs w:val="24"/>
          </w:rPr>
          <w:t>Правил</w:t>
        </w:r>
      </w:hyperlink>
      <w:r w:rsidRPr="00F52E0C">
        <w:rPr>
          <w:rFonts w:asciiTheme="majorHAnsi" w:hAnsiTheme="majorHAnsi" w:cstheme="majorHAnsi"/>
          <w:sz w:val="24"/>
          <w:szCs w:val="24"/>
        </w:rPr>
        <w:t xml:space="preserve">  по охране труда при работе на высоте со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стороны филиала ПАО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 xml:space="preserve">" - "............" предоставлено </w:t>
      </w:r>
      <w:r w:rsidRPr="00F52E0C">
        <w:rPr>
          <w:rFonts w:asciiTheme="majorHAnsi" w:hAnsiTheme="majorHAnsi" w:cstheme="majorHAnsi"/>
          <w:i/>
          <w:sz w:val="24"/>
          <w:szCs w:val="24"/>
        </w:rPr>
        <w:t>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(Фамилия, И.О.)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Представитель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филиала ПАО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" - "........."          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           (подпись)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Представитель подрядчика,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ответственный за производство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строительных/монтажных/ремонтных работ        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lastRenderedPageBreak/>
        <w:t xml:space="preserve">                                                  (подпись)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Согласовано: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Начальник ОС                                  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           (подпись)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Начальник СОТ                                 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           (подпись)</w:t>
      </w: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Акт-допуск выписывается в 2 экземплярах. Один экземпляр хранится на рабочем месте Подрядчика. Второй экземпляр передается Подрядчиком оперативному персоналу Филиала при условии выполнения работ в зоне действия оперативного персонала Филиала или в структурном подразделении объекта Общества, который курирует выполнение работ Подрядчика. Срок хранения закрытых актов допусков 30 календарных дней.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790BB1" w:rsidRDefault="00790BB1">
      <w:pPr>
        <w:spacing w:after="0"/>
        <w:ind w:firstLine="0"/>
        <w:contextualSpacing w:val="0"/>
        <w:jc w:val="left"/>
        <w:rPr>
          <w:rFonts w:asciiTheme="majorHAnsi" w:eastAsia="Times New Roman" w:hAnsiTheme="majorHAnsi" w:cstheme="majorHAnsi"/>
          <w:kern w:val="0"/>
          <w:lang w:eastAsia="ru-RU"/>
          <w14:ligatures w14:val="none"/>
        </w:rPr>
      </w:pPr>
      <w:r>
        <w:rPr>
          <w:rFonts w:asciiTheme="majorHAnsi" w:hAnsiTheme="majorHAnsi" w:cstheme="majorHAnsi"/>
        </w:rPr>
        <w:br w:type="page"/>
      </w:r>
    </w:p>
    <w:p w:rsidR="00AF4BE0" w:rsidRPr="007828C7" w:rsidRDefault="00F52E0C" w:rsidP="007828C7">
      <w:pPr>
        <w:jc w:val="right"/>
      </w:pPr>
      <w:r w:rsidRPr="007828C7">
        <w:lastRenderedPageBreak/>
        <w:t>Приложение 4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bookmarkStart w:id="94" w:name="P1207"/>
      <w:bookmarkEnd w:id="94"/>
      <w:r w:rsidRPr="00F52E0C">
        <w:rPr>
          <w:rFonts w:asciiTheme="majorHAnsi" w:hAnsiTheme="majorHAnsi" w:cstheme="majorHAnsi"/>
          <w:sz w:val="24"/>
          <w:szCs w:val="24"/>
        </w:rPr>
        <w:t>ФОРМА ПРОТОКОЛА ВНЕЗАПНОЙ ПРОВЕРКИ РАБОТАЮЩЕЙ БРИГАДЫ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center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(оформляется на бланке филиала ПАО "</w:t>
      </w:r>
      <w:proofErr w:type="spellStart"/>
      <w:r w:rsidRPr="00F52E0C">
        <w:rPr>
          <w:rFonts w:asciiTheme="majorHAnsi" w:hAnsiTheme="majorHAnsi" w:cstheme="majorHAnsi"/>
          <w:sz w:val="24"/>
          <w:szCs w:val="24"/>
        </w:rPr>
        <w:t>РусГидро</w:t>
      </w:r>
      <w:proofErr w:type="spellEnd"/>
      <w:r w:rsidRPr="00F52E0C">
        <w:rPr>
          <w:rFonts w:asciiTheme="majorHAnsi" w:hAnsiTheme="majorHAnsi" w:cstheme="majorHAnsi"/>
          <w:sz w:val="24"/>
          <w:szCs w:val="24"/>
        </w:rPr>
        <w:t>")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</w:t>
      </w:r>
      <w:r w:rsidRPr="00F52E0C">
        <w:rPr>
          <w:rFonts w:asciiTheme="majorHAnsi" w:hAnsiTheme="majorHAnsi" w:cstheme="majorHAnsi"/>
          <w:i/>
          <w:sz w:val="24"/>
          <w:szCs w:val="24"/>
        </w:rPr>
        <w:t>ПРОТОКОЛ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</w:t>
      </w:r>
      <w:r w:rsidRPr="00F52E0C">
        <w:rPr>
          <w:rFonts w:asciiTheme="majorHAnsi" w:hAnsiTheme="majorHAnsi" w:cstheme="majorHAnsi"/>
          <w:i/>
          <w:sz w:val="24"/>
          <w:szCs w:val="24"/>
        </w:rPr>
        <w:t>внезапной проверки работающей бригады _________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</w:t>
      </w:r>
      <w:proofErr w:type="spellStart"/>
      <w:r w:rsidRPr="00F52E0C">
        <w:rPr>
          <w:rFonts w:asciiTheme="majorHAnsi" w:hAnsiTheme="majorHAnsi" w:cstheme="majorHAnsi"/>
          <w:i/>
          <w:sz w:val="24"/>
          <w:szCs w:val="24"/>
        </w:rPr>
        <w:t>дд.мм.гггг</w:t>
      </w:r>
      <w:proofErr w:type="spellEnd"/>
      <w:r w:rsidRPr="00F52E0C">
        <w:rPr>
          <w:rFonts w:asciiTheme="majorHAnsi" w:hAnsiTheme="majorHAnsi" w:cstheme="majorHAnsi"/>
          <w:i/>
          <w:sz w:val="24"/>
          <w:szCs w:val="24"/>
        </w:rPr>
        <w:t>.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1. Место работы: 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2. Дата и время проведения работ: 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3. Номер наряда: 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4. Лицо, выдающее наряд: 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5. Ответственный руководитель работ: 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6. Допускающий: 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7. Производитель работ: 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8. Члены бригады: 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Наличие удостоверений: 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9. Замечания по оформлению наряда-допуска: 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10. Замечания по подготовке рабочего места: 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11. Замечания по обеспечению, использованию СИЗ: 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12. Замечания по инструменту, механизмам, приспособлениям: 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13. Прочие замечания: 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14. Принятые меры: ____________________________________________________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Проверку провел: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i/>
          <w:sz w:val="24"/>
          <w:szCs w:val="24"/>
        </w:rPr>
        <w:t>Должность                 ________________    ______________________ Ф.И.О.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(подпись)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Протокол для исполнения получил: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i/>
          <w:sz w:val="24"/>
          <w:szCs w:val="24"/>
        </w:rPr>
        <w:t>Должность                 ________________    ______________________ Ф.И.О.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(подпись)</w:t>
      </w:r>
    </w:p>
    <w:p w:rsidR="00790BB1" w:rsidRDefault="00790BB1">
      <w:pPr>
        <w:spacing w:after="0"/>
        <w:ind w:firstLine="0"/>
        <w:contextualSpacing w:val="0"/>
        <w:jc w:val="left"/>
        <w:rPr>
          <w:rFonts w:asciiTheme="majorHAnsi" w:eastAsia="Times New Roman" w:hAnsiTheme="majorHAnsi" w:cstheme="majorHAnsi"/>
          <w:kern w:val="0"/>
          <w:lang w:eastAsia="ru-RU"/>
          <w14:ligatures w14:val="none"/>
        </w:rPr>
      </w:pPr>
      <w:r>
        <w:rPr>
          <w:rFonts w:asciiTheme="majorHAnsi" w:hAnsiTheme="majorHAnsi" w:cstheme="majorHAnsi"/>
        </w:rPr>
        <w:br w:type="page"/>
      </w:r>
    </w:p>
    <w:p w:rsidR="00AF4BE0" w:rsidRPr="007828C7" w:rsidRDefault="00F52E0C" w:rsidP="007828C7">
      <w:pPr>
        <w:jc w:val="right"/>
      </w:pPr>
      <w:r w:rsidRPr="007828C7">
        <w:lastRenderedPageBreak/>
        <w:t>Приложение 5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Организация _______________________                        УТВЕРЖДАЮ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Предприятие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Цех ____________________                          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(руководитель или лицо,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ответственное за пожарную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безопасность, должность, Ф.И.О.)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(подпись)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"___" ___________ 20__ г.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bookmarkStart w:id="95" w:name="P1256"/>
      <w:bookmarkEnd w:id="95"/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НАРЯД-ДОПУСК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на выполнение огневых работ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1. Выдан (кому) 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(должность руководителя работ,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ответственного за проведение работ, Ф.И.О., дата)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2. На выполнение работ 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(указывается характер и содержание работы)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3. Место проведения работ 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 (отделение, участок, установка,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аппарат, выработка, помещение)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4. Состав исполнителей работ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8"/>
        <w:gridCol w:w="1475"/>
        <w:gridCol w:w="1474"/>
        <w:gridCol w:w="1418"/>
        <w:gridCol w:w="1531"/>
        <w:gridCol w:w="2665"/>
      </w:tblGrid>
      <w:tr w:rsidR="00AF4BE0" w:rsidRPr="00F52E0C"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N п/п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Ф.И.О.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Профессия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Инструктаж о мерах пожарной безопасности получил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Инструктаж о мерах пожарной безопасности провел (подпись руководителя работ)</w:t>
            </w:r>
          </w:p>
        </w:tc>
      </w:tr>
      <w:tr w:rsidR="00AF4BE0" w:rsidRPr="00F52E0C">
        <w:tc>
          <w:tcPr>
            <w:tcW w:w="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подпись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дата</w:t>
            </w:r>
          </w:p>
        </w:tc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5. Планируемое время проведения работ: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Начало ________ время ________ дата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Окончание _____ время ________ дата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6. Меры по обеспечению пожарной безопасности места (мест) проведения работ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(указываются организационные и технические меры пожарной безопасности,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осуществляемые при подготовке места проведения работ)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7. Наряд-допуск выдан 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(должность и Ф.И.О. лица, выдавшего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lastRenderedPageBreak/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наряд-допуск, подпись, дата)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Наряд-допуск получен 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(подпись руководителя работ, дата)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Согласовано               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со службами объекта,           (название службы, должность и Ф.И.О.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на котором будут          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производиться огневые           ответственного лица, подпись, дата)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работы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8. Место проведения работ подготовлено: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Руководитель работ 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       (подпись, дата, время)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Возможность производства работ согласована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(подпись ответственного лица службы объекта,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на котором проводится работа, дата, время)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9. Ежедневный допуск к работе и время ее окончания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5"/>
        <w:gridCol w:w="1592"/>
        <w:gridCol w:w="3123"/>
        <w:gridCol w:w="1037"/>
        <w:gridCol w:w="2324"/>
      </w:tblGrid>
      <w:tr w:rsidR="00AF4BE0" w:rsidRPr="00F52E0C">
        <w:tc>
          <w:tcPr>
            <w:tcW w:w="5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Рабочее место подготовлено, исполнители допущены к работе</w:t>
            </w:r>
          </w:p>
        </w:tc>
        <w:tc>
          <w:tcPr>
            <w:tcW w:w="3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Работа закончена, исполнители удалены с рабочего места</w:t>
            </w:r>
          </w:p>
        </w:tc>
      </w:tr>
      <w:tr w:rsidR="00AF4BE0" w:rsidRPr="00F52E0C"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дата, время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подпись руководителя работ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подпись ответственного лица службы объекта, на котором проводится работа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дата, время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подпись руководителя работ</w:t>
            </w:r>
          </w:p>
        </w:tc>
      </w:tr>
      <w:tr w:rsidR="00AF4BE0" w:rsidRPr="00F52E0C"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10. Продление наряда-допуска согласовано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(название службы, должность ответственного,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   Ф.И.О., подпись, дата)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11. Изменение состава бригады исполнителей</w:t>
      </w:r>
    </w:p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0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8"/>
        <w:gridCol w:w="1562"/>
        <w:gridCol w:w="907"/>
        <w:gridCol w:w="1080"/>
        <w:gridCol w:w="751"/>
        <w:gridCol w:w="850"/>
        <w:gridCol w:w="794"/>
        <w:gridCol w:w="1085"/>
        <w:gridCol w:w="1202"/>
      </w:tblGrid>
      <w:tr w:rsidR="00AF4BE0" w:rsidRPr="00F52E0C">
        <w:tc>
          <w:tcPr>
            <w:tcW w:w="5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Введен в состав бригады</w:t>
            </w:r>
          </w:p>
        </w:tc>
        <w:tc>
          <w:tcPr>
            <w:tcW w:w="27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Выведен из состава бригады</w:t>
            </w:r>
          </w:p>
        </w:tc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Руководитель работ (подпись)</w:t>
            </w:r>
          </w:p>
        </w:tc>
      </w:tr>
      <w:tr w:rsidR="00AF4BE0" w:rsidRPr="00F52E0C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Ф.И.О.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с условиями работы ознакомлен, проинструктирован (подпись)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квалификация, разряд,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выполняемая функция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дата, время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Ф.И.О.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дата, время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pStyle w:val="ConsPlusNormal"/>
              <w:ind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52E0C">
              <w:rPr>
                <w:rFonts w:asciiTheme="majorHAnsi" w:hAnsiTheme="majorHAnsi" w:cstheme="majorHAnsi"/>
                <w:sz w:val="24"/>
                <w:szCs w:val="24"/>
              </w:rPr>
              <w:t>выполняемая функция</w:t>
            </w:r>
          </w:p>
        </w:tc>
        <w:tc>
          <w:tcPr>
            <w:tcW w:w="1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F4BE0" w:rsidRPr="00F52E0C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pStyle w:val="ConsPlusNormal"/>
              <w:ind w:firstLine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F4BE0" w:rsidRPr="00F52E0C" w:rsidRDefault="00AF4BE0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12.  Работа  выполнена  в полном объеме, рабочие места приведены в порядок,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инструмент и материалы убраны, люди выведены, наряд-допуск закрыт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(руководитель работ, подпись, дата, время)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(начальник смены (старший по смене) по месту проведения работ,</w:t>
      </w:r>
    </w:p>
    <w:p w:rsidR="00AF4BE0" w:rsidRPr="00F52E0C" w:rsidRDefault="00F52E0C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  <w:r w:rsidRPr="00F52E0C">
        <w:rPr>
          <w:rFonts w:asciiTheme="majorHAnsi" w:hAnsiTheme="majorHAnsi" w:cstheme="majorHAnsi"/>
          <w:sz w:val="24"/>
          <w:szCs w:val="24"/>
        </w:rPr>
        <w:t xml:space="preserve">                       Ф.И.О., подпись, дата, время</w:t>
      </w: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AF4BE0" w:rsidP="00F52E0C">
      <w:pPr>
        <w:pStyle w:val="ConsPlusNonformat"/>
        <w:jc w:val="both"/>
        <w:rPr>
          <w:rFonts w:asciiTheme="majorHAnsi" w:hAnsiTheme="majorHAnsi" w:cstheme="majorHAnsi"/>
          <w:sz w:val="24"/>
          <w:szCs w:val="24"/>
        </w:rPr>
      </w:pPr>
    </w:p>
    <w:p w:rsidR="00AF4BE0" w:rsidRPr="00F52E0C" w:rsidRDefault="00F52E0C" w:rsidP="00F52E0C">
      <w:pPr>
        <w:pStyle w:val="ConsPlusNormal"/>
        <w:ind w:firstLine="0"/>
        <w:jc w:val="both"/>
        <w:rPr>
          <w:rFonts w:asciiTheme="majorHAnsi" w:hAnsiTheme="majorHAnsi" w:cstheme="majorHAnsi"/>
          <w:sz w:val="24"/>
          <w:szCs w:val="24"/>
        </w:rPr>
        <w:sectPr w:rsidR="00AF4BE0" w:rsidRPr="00F52E0C" w:rsidSect="00F52E0C">
          <w:headerReference w:type="default" r:id="rId105"/>
          <w:footerReference w:type="default" r:id="rId106"/>
          <w:headerReference w:type="first" r:id="rId107"/>
          <w:footerReference w:type="first" r:id="rId108"/>
          <w:footnotePr>
            <w:numRestart w:val="eachPage"/>
          </w:footnotePr>
          <w:pgSz w:w="11906" w:h="16838"/>
          <w:pgMar w:top="1134" w:right="851" w:bottom="1134" w:left="1418" w:header="1134" w:footer="1134" w:gutter="0"/>
          <w:cols w:space="720"/>
          <w:formProt w:val="0"/>
          <w:docGrid w:linePitch="100"/>
        </w:sectPr>
      </w:pPr>
      <w:r w:rsidRPr="00F52E0C">
        <w:rPr>
          <w:rFonts w:asciiTheme="majorHAnsi" w:hAnsiTheme="majorHAnsi" w:cstheme="majorHAnsi"/>
          <w:sz w:val="24"/>
          <w:szCs w:val="24"/>
        </w:rPr>
        <w:t>.</w:t>
      </w:r>
      <w:bookmarkStart w:id="96" w:name="_GoBack_Копия_1"/>
    </w:p>
    <w:p w:rsidR="00AF4BE0" w:rsidRPr="00F52E0C" w:rsidRDefault="00F52E0C" w:rsidP="00F52E0C">
      <w:pPr>
        <w:spacing w:after="0"/>
        <w:ind w:firstLine="0"/>
        <w:jc w:val="right"/>
        <w:rPr>
          <w:rFonts w:asciiTheme="majorHAnsi" w:eastAsia="Calibri" w:hAnsiTheme="majorHAnsi" w:cstheme="majorHAnsi"/>
          <w:b/>
          <w:bCs/>
        </w:rPr>
      </w:pPr>
      <w:bookmarkStart w:id="97" w:name="_64f6mn3tvztm_Копия_1"/>
      <w:bookmarkStart w:id="98" w:name="_GoBack_Копия_1_Копия_1"/>
      <w:bookmarkEnd w:id="96"/>
      <w:bookmarkEnd w:id="97"/>
      <w:bookmarkEnd w:id="98"/>
      <w:r w:rsidRPr="00F52E0C">
        <w:rPr>
          <w:rFonts w:asciiTheme="majorHAnsi" w:eastAsia="Calibri" w:hAnsiTheme="majorHAnsi" w:cstheme="majorHAnsi"/>
          <w:b/>
          <w:bCs/>
        </w:rPr>
        <w:lastRenderedPageBreak/>
        <w:t xml:space="preserve">Приложение № 3 к ТТ </w:t>
      </w:r>
    </w:p>
    <w:p w:rsidR="00AF4BE0" w:rsidRDefault="00AF4BE0" w:rsidP="00F52E0C">
      <w:pPr>
        <w:spacing w:after="0"/>
        <w:ind w:firstLine="0"/>
        <w:rPr>
          <w:rFonts w:asciiTheme="majorHAnsi" w:eastAsia="Calibri" w:hAnsiTheme="majorHAnsi" w:cstheme="majorHAnsi"/>
          <w:b/>
          <w:bCs/>
        </w:rPr>
      </w:pPr>
    </w:p>
    <w:p w:rsidR="006D7E3B" w:rsidRPr="006D7E3B" w:rsidRDefault="006D7E3B" w:rsidP="006D7E3B">
      <w:pPr>
        <w:pStyle w:val="20"/>
        <w:numPr>
          <w:ilvl w:val="0"/>
          <w:numId w:val="0"/>
        </w:numPr>
        <w:rPr>
          <w:rFonts w:asciiTheme="majorHAnsi" w:hAnsiTheme="majorHAnsi" w:cstheme="majorHAnsi"/>
          <w:b w:val="0"/>
        </w:rPr>
      </w:pPr>
      <w:bookmarkStart w:id="99" w:name="_Toc241826526"/>
      <w:r w:rsidRPr="006D7E3B">
        <w:rPr>
          <w:rFonts w:asciiTheme="majorHAnsi" w:hAnsiTheme="majorHAnsi" w:cstheme="majorHAnsi"/>
          <w:b w:val="0"/>
        </w:rPr>
        <w:t>Приложение №3. Требования к Оборудованию (индивидуальные требования по каждой позиции перечня Оборудования)</w:t>
      </w:r>
      <w:bookmarkEnd w:id="99"/>
    </w:p>
    <w:p w:rsidR="006D7E3B" w:rsidRPr="006D7E3B" w:rsidRDefault="006D7E3B" w:rsidP="006D7E3B">
      <w:pPr>
        <w:ind w:firstLine="0"/>
      </w:pPr>
    </w:p>
    <w:p w:rsidR="00AF4BE0" w:rsidRPr="00F52E0C" w:rsidRDefault="00F52E0C" w:rsidP="00F52E0C">
      <w:pPr>
        <w:spacing w:after="0"/>
        <w:ind w:firstLine="0"/>
        <w:rPr>
          <w:rFonts w:asciiTheme="majorHAnsi" w:eastAsia="Calibri" w:hAnsiTheme="majorHAnsi" w:cstheme="majorHAnsi"/>
          <w:b/>
          <w:bCs/>
        </w:rPr>
      </w:pPr>
      <w:r w:rsidRPr="00F52E0C">
        <w:rPr>
          <w:rStyle w:val="af7"/>
          <w:rFonts w:asciiTheme="majorHAnsi" w:eastAsia="Calibri" w:hAnsiTheme="majorHAnsi" w:cstheme="majorHAnsi"/>
          <w:i w:val="0"/>
          <w:iCs/>
          <w:shd w:val="clear" w:color="auto" w:fill="auto"/>
        </w:rPr>
        <w:t xml:space="preserve">Таблица 3.1 – Требования к </w:t>
      </w:r>
      <w:r w:rsidRPr="00F52E0C">
        <w:rPr>
          <w:rStyle w:val="af7"/>
          <w:rFonts w:asciiTheme="majorHAnsi" w:eastAsia="Calibri" w:hAnsiTheme="majorHAnsi" w:cstheme="majorHAnsi"/>
          <w:bCs/>
          <w:i w:val="0"/>
          <w:iCs/>
          <w:shd w:val="clear" w:color="auto" w:fill="auto"/>
        </w:rPr>
        <w:t>Оборудованию</w:t>
      </w:r>
      <w:r w:rsidRPr="00F52E0C">
        <w:rPr>
          <w:rStyle w:val="af7"/>
          <w:rFonts w:asciiTheme="majorHAnsi" w:eastAsia="Calibri" w:hAnsiTheme="majorHAnsi" w:cstheme="majorHAnsi"/>
          <w:i w:val="0"/>
          <w:iCs/>
          <w:shd w:val="clear" w:color="auto" w:fill="auto"/>
        </w:rPr>
        <w:t xml:space="preserve"> (индивидуальные требования по каждой позиции перечня </w:t>
      </w:r>
      <w:r w:rsidRPr="00F52E0C">
        <w:rPr>
          <w:rStyle w:val="af7"/>
          <w:rFonts w:asciiTheme="majorHAnsi" w:eastAsia="Calibri" w:hAnsiTheme="majorHAnsi" w:cstheme="majorHAnsi"/>
          <w:bCs/>
          <w:i w:val="0"/>
          <w:iCs/>
          <w:shd w:val="clear" w:color="auto" w:fill="auto"/>
        </w:rPr>
        <w:t>Оборудования</w:t>
      </w:r>
      <w:r w:rsidRPr="00F52E0C">
        <w:rPr>
          <w:rStyle w:val="af7"/>
          <w:rFonts w:asciiTheme="majorHAnsi" w:eastAsia="Calibri" w:hAnsiTheme="majorHAnsi" w:cstheme="majorHAnsi"/>
          <w:i w:val="0"/>
          <w:iCs/>
          <w:shd w:val="clear" w:color="auto" w:fill="auto"/>
        </w:rPr>
        <w:t>)</w:t>
      </w:r>
    </w:p>
    <w:p w:rsidR="00AF4BE0" w:rsidRPr="00F52E0C" w:rsidRDefault="00AF4BE0" w:rsidP="00F52E0C">
      <w:pPr>
        <w:spacing w:after="0"/>
        <w:ind w:firstLine="0"/>
        <w:rPr>
          <w:rFonts w:asciiTheme="majorHAnsi" w:eastAsia="Calibri" w:hAnsiTheme="majorHAnsi" w:cstheme="majorHAnsi"/>
          <w:b/>
          <w:bCs/>
        </w:rPr>
      </w:pPr>
    </w:p>
    <w:tbl>
      <w:tblPr>
        <w:tblW w:w="14175" w:type="dxa"/>
        <w:tblInd w:w="123" w:type="dxa"/>
        <w:tblLayout w:type="fixed"/>
        <w:tblLook w:val="04A0" w:firstRow="1" w:lastRow="0" w:firstColumn="1" w:lastColumn="0" w:noHBand="0" w:noVBand="1"/>
      </w:tblPr>
      <w:tblGrid>
        <w:gridCol w:w="707"/>
        <w:gridCol w:w="2425"/>
        <w:gridCol w:w="6379"/>
        <w:gridCol w:w="2126"/>
        <w:gridCol w:w="2538"/>
      </w:tblGrid>
      <w:tr w:rsidR="00AF4BE0" w:rsidRPr="00F52E0C">
        <w:trPr>
          <w:trHeight w:val="311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№ п/п</w:t>
            </w:r>
          </w:p>
        </w:tc>
        <w:tc>
          <w:tcPr>
            <w:tcW w:w="8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Требования Покупателя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Способ подтверждения Участником соответствия требованиям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Предложение Участника по характеристикам и параметрам</w:t>
            </w:r>
          </w:p>
        </w:tc>
      </w:tr>
      <w:tr w:rsidR="00AF4BE0" w:rsidRPr="00F52E0C">
        <w:trPr>
          <w:trHeight w:val="726"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 xml:space="preserve">Тип  </w:t>
            </w:r>
            <w:r w:rsidRPr="00F52E0C">
              <w:rPr>
                <w:rStyle w:val="af7"/>
                <w:rFonts w:asciiTheme="majorHAnsi" w:eastAsia="Calibri" w:hAnsiTheme="majorHAnsi" w:cstheme="majorHAnsi"/>
                <w:bCs/>
                <w:i w:val="0"/>
                <w:iCs/>
                <w:shd w:val="clear" w:color="auto" w:fill="auto"/>
              </w:rPr>
              <w:t>Оборудования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Технические и функциональные характеристики</w:t>
            </w:r>
          </w:p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(параметры эквивалентности), не хуже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2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1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4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>5</w:t>
            </w: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13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b/>
                <w:bCs/>
              </w:rPr>
              <w:t xml:space="preserve">Позиция </w:t>
            </w:r>
            <w:r w:rsidRPr="00F52E0C">
              <w:rPr>
                <w:rFonts w:asciiTheme="majorHAnsi" w:eastAsia="Times New Roman" w:hAnsiTheme="majorHAnsi" w:cstheme="majorHAnsi"/>
              </w:rPr>
              <w:t xml:space="preserve">Сервер в </w:t>
            </w:r>
            <w:r w:rsidRPr="00F52E0C">
              <w:rPr>
                <w:rFonts w:asciiTheme="majorHAnsi" w:eastAsia="Aptos" w:hAnsiTheme="majorHAnsi" w:cstheme="majorHAnsi"/>
              </w:rPr>
              <w:t>ЦОД М9</w:t>
            </w: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1.1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Производительность</w:t>
            </w: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Не менее 2,2 ГГц базовая частота установленного процессора;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Допускается установка только процессора семейства </w:t>
            </w:r>
            <w:proofErr w:type="spellStart"/>
            <w:r w:rsidRPr="00F52E0C">
              <w:rPr>
                <w:rFonts w:asciiTheme="majorHAnsi" w:hAnsiTheme="majorHAnsi" w:cstheme="majorHAnsi"/>
              </w:rPr>
              <w:t>Intel</w:t>
            </w:r>
            <w:proofErr w:type="spellEnd"/>
            <w:r w:rsidRPr="00F52E0C">
              <w:rPr>
                <w:rFonts w:asciiTheme="majorHAnsi" w:hAnsiTheme="majorHAnsi" w:cstheme="majorHAnsi"/>
              </w:rPr>
              <w:t>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Не менее 64х ядер установленного процессора;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Не менее 128х потоков установленного процессора;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 xml:space="preserve">Тип установленной оперативной памяти: не менее </w:t>
            </w:r>
            <w:bookmarkStart w:id="100" w:name="OLE_LINK4"/>
            <w:bookmarkStart w:id="101" w:name="OLE_LINK3"/>
            <w:r w:rsidRPr="00F52E0C">
              <w:rPr>
                <w:rFonts w:asciiTheme="majorHAnsi" w:hAnsiTheme="majorHAnsi" w:cstheme="majorHAnsi"/>
                <w:color w:val="000000"/>
              </w:rPr>
              <w:t>RDIMM DDR4 3200MHz</w:t>
            </w:r>
            <w:bookmarkEnd w:id="100"/>
            <w:bookmarkEnd w:id="101"/>
            <w:r w:rsidRPr="00F52E0C">
              <w:rPr>
                <w:rFonts w:asciiTheme="majorHAnsi" w:hAnsiTheme="majorHAnsi" w:cstheme="majorHAnsi"/>
                <w:color w:val="000000"/>
              </w:rPr>
              <w:t>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Не менее 64ГБ объем каждого установленного модуля оперативной памяти;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bookmarkStart w:id="102" w:name="_GoBack_Копия_1_Копия_1_Копия_1"/>
            <w:bookmarkEnd w:id="102"/>
            <w:r w:rsidRPr="00F52E0C">
              <w:rPr>
                <w:rFonts w:asciiTheme="majorHAnsi" w:hAnsiTheme="majorHAnsi" w:cstheme="majorHAnsi"/>
                <w:color w:val="000000"/>
              </w:rPr>
              <w:t xml:space="preserve">Не менее 512ГБ объем установленной оперативной памяти, </w:t>
            </w:r>
            <w:r w:rsidRPr="00F52E0C">
              <w:rPr>
                <w:rFonts w:asciiTheme="majorHAnsi" w:hAnsiTheme="majorHAnsi" w:cstheme="majorHAnsi"/>
              </w:rPr>
              <w:t>поддержка функции обнаружения и коррекции ошибок в оперативной памяти.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Указание характеристик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808080"/>
              </w:rPr>
            </w:pP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1.2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  <w:color w:val="000000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Накопители и дисковый контроллер</w:t>
            </w:r>
          </w:p>
          <w:p w:rsidR="00AF4BE0" w:rsidRPr="00F52E0C" w:rsidRDefault="00AF4BE0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contextualSpacing w:val="0"/>
              <w:jc w:val="left"/>
              <w:rPr>
                <w:rFonts w:asciiTheme="majorHAnsi" w:hAnsiTheme="majorHAnsi" w:cstheme="majorHAnsi"/>
              </w:rPr>
            </w:pPr>
            <w:bookmarkStart w:id="103" w:name="OLE_LINK6"/>
            <w:bookmarkStart w:id="104" w:name="OLE_LINK5"/>
            <w:r w:rsidRPr="00F52E0C">
              <w:rPr>
                <w:rFonts w:asciiTheme="majorHAnsi" w:hAnsiTheme="majorHAnsi" w:cstheme="majorHAnsi"/>
                <w:color w:val="000000"/>
              </w:rPr>
              <w:lastRenderedPageBreak/>
              <w:t xml:space="preserve">Аппаратный RAID-контроллер, </w:t>
            </w:r>
            <w:bookmarkEnd w:id="103"/>
            <w:bookmarkEnd w:id="104"/>
            <w:r w:rsidRPr="00F52E0C">
              <w:rPr>
                <w:rFonts w:asciiTheme="majorHAnsi" w:hAnsiTheme="majorHAnsi" w:cstheme="majorHAnsi"/>
              </w:rPr>
              <w:t>поддержка минимум RAID 0, 1, н</w:t>
            </w:r>
            <w:r w:rsidRPr="00F52E0C">
              <w:rPr>
                <w:rFonts w:asciiTheme="majorHAnsi" w:eastAsia="Times New Roman" w:hAnsiTheme="majorHAnsi" w:cstheme="majorHAnsi"/>
                <w:kern w:val="0"/>
                <w:lang w:eastAsia="ru-RU"/>
                <w14:ligatures w14:val="none"/>
              </w:rPr>
              <w:t>е менее 2 портов SATA/SAS;</w:t>
            </w:r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lastRenderedPageBreak/>
              <w:t>Поддерживаемые дисковым (аппаратным) контроллером типы RAID: 0,1,5,10,50 вне зависимости от типов дисковых накопителей и их интерфейсов SATA/SAS/SSD/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NVMe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</w:rPr>
              <w:t xml:space="preserve"> и т.д. </w:t>
            </w:r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 xml:space="preserve">Интерфейс поддерживаемых накопителей: SATA, SAS, 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PCIe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</w:rPr>
              <w:t xml:space="preserve">, SSD, 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NVMe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</w:rPr>
              <w:t>, M.2, USB; 2ГБ объем кэш-памяти дискового контроллера;</w:t>
            </w:r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Не менее двух твердотельных накопителя с интерфейсом SSD SATA/</w:t>
            </w:r>
            <w:r w:rsidRPr="00F52E0C">
              <w:rPr>
                <w:rFonts w:asciiTheme="majorHAnsi" w:hAnsiTheme="majorHAnsi" w:cstheme="majorHAnsi"/>
                <w:color w:val="000000"/>
                <w:lang w:val="en-US"/>
              </w:rPr>
              <w:t>SAS</w:t>
            </w:r>
            <w:r w:rsidRPr="00F52E0C">
              <w:rPr>
                <w:rFonts w:asciiTheme="majorHAnsi" w:hAnsiTheme="majorHAnsi" w:cstheme="majorHAnsi"/>
                <w:color w:val="000000"/>
              </w:rPr>
              <w:t xml:space="preserve"> 6Gb/s объемом не менее 480ГБ;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lastRenderedPageBreak/>
              <w:t>Указание характеристик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808080"/>
              </w:rPr>
            </w:pP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1.3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Слоты, интерфейсы, контроллеры</w:t>
            </w: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 xml:space="preserve">Не менее 5x </w:t>
            </w:r>
            <w:proofErr w:type="spellStart"/>
            <w:r w:rsidRPr="00F52E0C">
              <w:rPr>
                <w:rFonts w:asciiTheme="majorHAnsi" w:hAnsiTheme="majorHAnsi" w:cstheme="majorHAnsi"/>
              </w:rPr>
              <w:t>PCIe</w:t>
            </w:r>
            <w:proofErr w:type="spellEnd"/>
            <w:r w:rsidRPr="00F52E0C">
              <w:rPr>
                <w:rFonts w:asciiTheme="majorHAnsi" w:hAnsiTheme="majorHAnsi" w:cstheme="majorHAnsi"/>
              </w:rPr>
              <w:t xml:space="preserve"> 4.0 x16 низкопрофильных;</w:t>
            </w:r>
          </w:p>
          <w:p w:rsidR="00AF4BE0" w:rsidRPr="00F52E0C" w:rsidRDefault="00F52E0C" w:rsidP="00F52E0C">
            <w:pPr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Встроенный контроллер удаленного управления с поддержкой IPMI 2.0 выделенным сетевым портом RJ-45;</w:t>
            </w:r>
            <w:bookmarkStart w:id="105" w:name="OLE_LINK9"/>
            <w:bookmarkStart w:id="106" w:name="OLE_LINK10"/>
            <w:bookmarkStart w:id="107" w:name="OLE_LINK8"/>
            <w:bookmarkStart w:id="108" w:name="OLE_LINK7"/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Не менее 2 портов пропускной способностью 1 Гбит/с каждый</w:t>
            </w:r>
            <w:bookmarkEnd w:id="105"/>
            <w:bookmarkEnd w:id="106"/>
            <w:r w:rsidRPr="00F52E0C">
              <w:rPr>
                <w:rFonts w:asciiTheme="majorHAnsi" w:hAnsiTheme="majorHAnsi" w:cstheme="majorHAnsi"/>
                <w:color w:val="000000"/>
              </w:rPr>
              <w:t>;</w:t>
            </w:r>
            <w:bookmarkEnd w:id="107"/>
            <w:bookmarkEnd w:id="108"/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Не менее 2 портов пропускной способностью 10 Гбит/с каждый;</w:t>
            </w:r>
          </w:p>
          <w:p w:rsidR="00AF4BE0" w:rsidRPr="00F52E0C" w:rsidRDefault="00F52E0C" w:rsidP="00F52E0C">
            <w:pPr>
              <w:pStyle w:val="a1"/>
              <w:widowControl w:val="0"/>
              <w:numPr>
                <w:ilvl w:val="0"/>
                <w:numId w:val="14"/>
              </w:numPr>
              <w:suppressAutoHyphens w:val="0"/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 xml:space="preserve">Не менее 2х слотов расширения M.2 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PCIe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</w:rPr>
              <w:t>/SATA.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Указание характеристик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808080"/>
              </w:rPr>
            </w:pP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1.4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  <w:color w:val="000000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Технические характеристики</w:t>
            </w:r>
          </w:p>
          <w:p w:rsidR="00AF4BE0" w:rsidRPr="00F52E0C" w:rsidRDefault="00AF4BE0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pStyle w:val="a1"/>
              <w:numPr>
                <w:ilvl w:val="0"/>
                <w:numId w:val="14"/>
              </w:numPr>
              <w:spacing w:after="0"/>
              <w:ind w:left="0" w:firstLine="0"/>
              <w:rPr>
                <w:rFonts w:asciiTheme="majorHAnsi" w:hAnsiTheme="majorHAnsi" w:cstheme="majorHAnsi"/>
              </w:rPr>
            </w:pPr>
            <w:bookmarkStart w:id="109" w:name="OLE_LINK11"/>
            <w:bookmarkStart w:id="110" w:name="OLE_LINK12"/>
            <w:r w:rsidRPr="00F52E0C">
              <w:rPr>
                <w:rFonts w:asciiTheme="majorHAnsi" w:hAnsiTheme="majorHAnsi" w:cstheme="majorHAnsi"/>
                <w:color w:val="000000"/>
              </w:rPr>
              <w:t xml:space="preserve">Форм-фактор корпуса: 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Rack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</w:rPr>
              <w:t>, монтаж в коммутационном шкафу</w:t>
            </w:r>
            <w:bookmarkEnd w:id="109"/>
            <w:bookmarkEnd w:id="110"/>
            <w:r w:rsidRPr="00F52E0C">
              <w:rPr>
                <w:rFonts w:asciiTheme="majorHAnsi" w:hAnsiTheme="majorHAnsi" w:cstheme="majorHAnsi"/>
                <w:color w:val="000000"/>
              </w:rPr>
              <w:t>;</w:t>
            </w:r>
          </w:p>
          <w:p w:rsidR="00AF4BE0" w:rsidRPr="00F52E0C" w:rsidRDefault="00F52E0C" w:rsidP="00F52E0C">
            <w:pPr>
              <w:pStyle w:val="a1"/>
              <w:numPr>
                <w:ilvl w:val="0"/>
                <w:numId w:val="14"/>
              </w:numPr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Занимаемое место в шкафу/стойке не более 1U (юнит);</w:t>
            </w:r>
          </w:p>
          <w:p w:rsidR="00AF4BE0" w:rsidRPr="00F52E0C" w:rsidRDefault="00F52E0C" w:rsidP="00F52E0C">
            <w:pPr>
              <w:pStyle w:val="a1"/>
              <w:numPr>
                <w:ilvl w:val="0"/>
                <w:numId w:val="14"/>
              </w:numPr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12х отсек для накопителей 3,5" с возможностью установки накопителей SATA/SAS, с функцией «горячей» замены на передней панели корпуса;</w:t>
            </w:r>
          </w:p>
          <w:p w:rsidR="00AF4BE0" w:rsidRPr="00F52E0C" w:rsidRDefault="00F52E0C" w:rsidP="00F52E0C">
            <w:pPr>
              <w:pStyle w:val="a1"/>
              <w:numPr>
                <w:ilvl w:val="0"/>
                <w:numId w:val="14"/>
              </w:numPr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Два блока питания с поддержкой функции горячей замены;</w:t>
            </w:r>
          </w:p>
          <w:p w:rsidR="00AF4BE0" w:rsidRPr="00F52E0C" w:rsidRDefault="00F52E0C" w:rsidP="00F52E0C">
            <w:pPr>
              <w:pStyle w:val="a1"/>
              <w:numPr>
                <w:ilvl w:val="0"/>
                <w:numId w:val="14"/>
              </w:numPr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2х порта ввода-вывода USB 3.0 на передней панели корпуса;2х порта ввода-вывода USB 2.0 на задней панели корпуса;</w:t>
            </w:r>
          </w:p>
          <w:p w:rsidR="00AF4BE0" w:rsidRPr="00F52E0C" w:rsidRDefault="00F52E0C" w:rsidP="00F52E0C">
            <w:pPr>
              <w:pStyle w:val="a1"/>
              <w:numPr>
                <w:ilvl w:val="0"/>
                <w:numId w:val="14"/>
              </w:numPr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Один порт VGA на задней и/или передней панели корпуса;</w:t>
            </w:r>
          </w:p>
          <w:p w:rsidR="00AF4BE0" w:rsidRPr="00F52E0C" w:rsidRDefault="00F52E0C" w:rsidP="00F52E0C">
            <w:pPr>
              <w:pStyle w:val="a1"/>
              <w:numPr>
                <w:ilvl w:val="0"/>
                <w:numId w:val="14"/>
              </w:numPr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Кнопка на передней панели корпуса аппаратного Включения/Выключения</w:t>
            </w:r>
          </w:p>
          <w:p w:rsidR="00AF4BE0" w:rsidRPr="00F52E0C" w:rsidRDefault="00F52E0C" w:rsidP="00F52E0C">
            <w:pPr>
              <w:pStyle w:val="a1"/>
              <w:numPr>
                <w:ilvl w:val="0"/>
                <w:numId w:val="14"/>
              </w:numPr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lastRenderedPageBreak/>
              <w:t>Вентиляторы охлаждения с возможностью горячей замены;</w:t>
            </w:r>
          </w:p>
          <w:p w:rsidR="00AF4BE0" w:rsidRPr="00F52E0C" w:rsidRDefault="00F52E0C" w:rsidP="00F52E0C">
            <w:pPr>
              <w:pStyle w:val="a1"/>
              <w:numPr>
                <w:ilvl w:val="0"/>
                <w:numId w:val="14"/>
              </w:numPr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Индикатор UID на фронт/</w:t>
            </w:r>
            <w:proofErr w:type="spellStart"/>
            <w:r w:rsidRPr="00F52E0C">
              <w:rPr>
                <w:rFonts w:asciiTheme="majorHAnsi" w:hAnsiTheme="majorHAnsi" w:cstheme="majorHAnsi"/>
                <w:color w:val="000000"/>
              </w:rPr>
              <w:t>реар</w:t>
            </w:r>
            <w:proofErr w:type="spellEnd"/>
            <w:r w:rsidRPr="00F52E0C">
              <w:rPr>
                <w:rFonts w:asciiTheme="majorHAnsi" w:hAnsiTheme="majorHAnsi" w:cstheme="majorHAnsi"/>
                <w:color w:val="000000"/>
              </w:rPr>
              <w:t xml:space="preserve"> для идентификации</w:t>
            </w:r>
          </w:p>
          <w:p w:rsidR="00AF4BE0" w:rsidRPr="00F52E0C" w:rsidRDefault="00F52E0C" w:rsidP="00F52E0C">
            <w:pPr>
              <w:pStyle w:val="a1"/>
              <w:numPr>
                <w:ilvl w:val="0"/>
                <w:numId w:val="14"/>
              </w:numPr>
              <w:spacing w:after="0"/>
              <w:ind w:left="0"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Два кабеля питания IEC-320-C13-IEC-320-C14, 1.8 м.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lastRenderedPageBreak/>
              <w:t>Указание характеристик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808080"/>
              </w:rPr>
            </w:pP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1.5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Крепление для монтажа</w:t>
            </w: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Наличие крепления для монтажа в 19" стойку.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Согласие с требованием</w:t>
            </w:r>
          </w:p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808080"/>
              </w:rPr>
            </w:pP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1.6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Нахождение в едином реестре российской радиоэлектронной продукции</w:t>
            </w:r>
          </w:p>
          <w:p w:rsidR="00AF4BE0" w:rsidRPr="00F52E0C" w:rsidRDefault="00AF4BE0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Входит в единый реестр российской радиоэлектронной продукции (реестр, предусмотренный п. 3 постановления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1875).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Согласие с требованием</w:t>
            </w:r>
          </w:p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808080"/>
              </w:rPr>
            </w:pP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1.7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Наличие документации</w:t>
            </w: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Наличие документации на русском языке, включающей документы: паспорт на сервер, ТУ на серверы, Руководство эксплуатации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Согласие с требованием</w:t>
            </w:r>
          </w:p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808080"/>
              </w:rPr>
            </w:pP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1.8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Техническая поддержка и гарантия от производителя на все компоненты, включая управляющее ПО</w:t>
            </w: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 xml:space="preserve">Наличие технической поддержки и стандартной (ремонт в сервисном центре) гарантии от производителя на все компоненты, включая управляющее ПО, сроком не менее 36 месяцев </w:t>
            </w:r>
            <w:r w:rsidRPr="00F52E0C">
              <w:rPr>
                <w:rFonts w:asciiTheme="majorHAnsi" w:eastAsia="Aptos" w:hAnsiTheme="majorHAnsi" w:cstheme="majorHAnsi"/>
                <w:color w:val="000000"/>
              </w:rPr>
              <w:t xml:space="preserve">с даты </w:t>
            </w:r>
            <w:r w:rsidRPr="00F52E0C">
              <w:rPr>
                <w:rFonts w:asciiTheme="majorHAnsi" w:eastAsia="Times New Roman" w:hAnsiTheme="majorHAnsi" w:cstheme="majorHAnsi"/>
                <w:color w:val="000000"/>
                <w:kern w:val="0"/>
                <w:lang w:eastAsia="ru-RU"/>
              </w:rPr>
              <w:t xml:space="preserve">ввода в промышленную эксплуатацию Системы противодействия целевым атакам (EDR) </w:t>
            </w:r>
            <w:r w:rsidRPr="00F52E0C">
              <w:rPr>
                <w:rFonts w:asciiTheme="majorHAnsi" w:eastAsia="Aptos" w:hAnsiTheme="majorHAnsi" w:cstheme="majorHAnsi"/>
                <w:color w:val="000000"/>
              </w:rPr>
              <w:t>(с даты подписания УПД)</w:t>
            </w:r>
            <w:r w:rsidRPr="00F52E0C">
              <w:rPr>
                <w:rFonts w:asciiTheme="majorHAnsi" w:hAnsiTheme="majorHAnsi" w:cstheme="majorHAnsi"/>
                <w:color w:val="000000"/>
              </w:rPr>
              <w:t xml:space="preserve">. </w:t>
            </w:r>
          </w:p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Регистрация обращений 24 часа в сутки 7 дней в неделю, по электронной почте и телефону, включая выходные и праздничные дни.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Согласие с требованием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808080"/>
              </w:rPr>
            </w:pP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1.9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  <w:b/>
                <w:bCs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 xml:space="preserve">Доставка неисправного оборудования до авторизованного сервисного центра и доставка исправного </w:t>
            </w:r>
            <w:r w:rsidRPr="00F52E0C">
              <w:rPr>
                <w:rFonts w:asciiTheme="majorHAnsi" w:hAnsiTheme="majorHAnsi" w:cstheme="majorHAnsi"/>
                <w:color w:val="000000"/>
              </w:rPr>
              <w:lastRenderedPageBreak/>
              <w:t>оборудования до Заказчика</w:t>
            </w: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lastRenderedPageBreak/>
              <w:t>Доставка неисправного оборудования до авторизованного сервисного центра и доставка исправного оборудования до Заказчика должна осуществляться силами Поставщика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Согласие с требованием</w:t>
            </w:r>
          </w:p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808080"/>
              </w:rPr>
            </w:pPr>
          </w:p>
        </w:tc>
      </w:tr>
      <w:tr w:rsidR="00AF4BE0" w:rsidRPr="00F52E0C">
        <w:trPr>
          <w:trHeight w:val="223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1.10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Выдача и отправка отремонтированного оборудования Заказчику</w:t>
            </w: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rPr>
                <w:rFonts w:asciiTheme="majorHAnsi" w:hAnsiTheme="majorHAnsi" w:cstheme="majorHAnsi"/>
              </w:rPr>
            </w:pPr>
            <w:r w:rsidRPr="00F52E0C">
              <w:rPr>
                <w:rFonts w:asciiTheme="majorHAnsi" w:hAnsiTheme="majorHAnsi" w:cstheme="majorHAnsi"/>
              </w:rPr>
              <w:t>Выдача и отправка отремонтированного оборудования Заказчику должна осуществляться не позднее 10 (десяти) рабочих дней с момента передачи оборудования в авторизованный сервисный центр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AF4BE0" w:rsidRPr="00F52E0C" w:rsidRDefault="00F52E0C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52E0C">
              <w:rPr>
                <w:rFonts w:asciiTheme="majorHAnsi" w:hAnsiTheme="majorHAnsi" w:cstheme="majorHAnsi"/>
                <w:color w:val="000000"/>
              </w:rPr>
              <w:t>Согласие с требованием</w:t>
            </w:r>
          </w:p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BE0" w:rsidRPr="00F52E0C" w:rsidRDefault="00AF4BE0" w:rsidP="00F52E0C">
            <w:pPr>
              <w:widowControl w:val="0"/>
              <w:spacing w:after="0"/>
              <w:ind w:firstLine="0"/>
              <w:jc w:val="center"/>
              <w:rPr>
                <w:rFonts w:asciiTheme="majorHAnsi" w:hAnsiTheme="majorHAnsi" w:cstheme="majorHAnsi"/>
                <w:color w:val="808080"/>
              </w:rPr>
            </w:pPr>
          </w:p>
        </w:tc>
      </w:tr>
    </w:tbl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p w:rsidR="00AF4BE0" w:rsidRPr="00F52E0C" w:rsidRDefault="00AF4BE0" w:rsidP="00F52E0C">
      <w:pPr>
        <w:spacing w:after="0"/>
        <w:ind w:firstLine="0"/>
        <w:rPr>
          <w:rFonts w:asciiTheme="majorHAnsi" w:hAnsiTheme="majorHAnsi" w:cstheme="majorHAnsi"/>
        </w:rPr>
      </w:pPr>
    </w:p>
    <w:sectPr w:rsidR="00AF4BE0" w:rsidRPr="00F52E0C" w:rsidSect="00F52E0C">
      <w:headerReference w:type="default" r:id="rId109"/>
      <w:footerReference w:type="default" r:id="rId110"/>
      <w:headerReference w:type="first" r:id="rId111"/>
      <w:footerReference w:type="first" r:id="rId112"/>
      <w:footnotePr>
        <w:numRestart w:val="eachPage"/>
      </w:footnotePr>
      <w:pgSz w:w="16838" w:h="11906" w:orient="landscape"/>
      <w:pgMar w:top="1134" w:right="851" w:bottom="1134" w:left="1418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E0C" w:rsidRDefault="00F52E0C">
      <w:pPr>
        <w:spacing w:after="0"/>
      </w:pPr>
      <w:r>
        <w:separator/>
      </w:r>
    </w:p>
  </w:endnote>
  <w:endnote w:type="continuationSeparator" w:id="0">
    <w:p w:rsidR="00F52E0C" w:rsidRDefault="00F52E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1"/>
    <w:family w:val="roman"/>
    <w:pitch w:val="variable"/>
  </w:font>
  <w:font w:name="OpenSymbol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altName w:val="Arial"/>
    <w:panose1 w:val="020B0604020202020204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8440544"/>
      <w:docPartObj>
        <w:docPartGallery w:val="Page Numbers (Bottom of Page)"/>
        <w:docPartUnique/>
      </w:docPartObj>
    </w:sdtPr>
    <w:sdtContent>
      <w:p w:rsidR="00F52E0C" w:rsidRDefault="00F52E0C">
        <w:pPr>
          <w:pStyle w:val="ad"/>
          <w:jc w:val="center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195308"/>
      <w:docPartObj>
        <w:docPartGallery w:val="Page Numbers (Bottom of Page)"/>
        <w:docPartUnique/>
      </w:docPartObj>
    </w:sdtPr>
    <w:sdtContent>
      <w:p w:rsidR="00F52E0C" w:rsidRDefault="00F52E0C">
        <w:pPr>
          <w:pStyle w:val="a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410696">
          <w:rPr>
            <w:noProof/>
          </w:rPr>
          <w:t>40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9414554"/>
      <w:docPartObj>
        <w:docPartGallery w:val="Page Numbers (Bottom of Page)"/>
        <w:docPartUnique/>
      </w:docPartObj>
    </w:sdtPr>
    <w:sdtContent>
      <w:p w:rsidR="00F52E0C" w:rsidRDefault="00F52E0C">
        <w:pPr>
          <w:pStyle w:val="ad"/>
          <w:jc w:val="center"/>
        </w:pP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6008726"/>
      <w:docPartObj>
        <w:docPartGallery w:val="Page Numbers (Bottom of Page)"/>
        <w:docPartUnique/>
      </w:docPartObj>
    </w:sdtPr>
    <w:sdtContent>
      <w:p w:rsidR="00F52E0C" w:rsidRDefault="00F52E0C">
        <w:pPr>
          <w:pStyle w:val="ad"/>
          <w:jc w:val="center"/>
        </w:pPr>
      </w:p>
    </w:sdtContent>
  </w:sdt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E0C" w:rsidRDefault="00F52E0C">
      <w:pPr>
        <w:rPr>
          <w:sz w:val="12"/>
        </w:rPr>
      </w:pPr>
      <w:r>
        <w:separator/>
      </w:r>
    </w:p>
  </w:footnote>
  <w:footnote w:type="continuationSeparator" w:id="0">
    <w:p w:rsidR="00F52E0C" w:rsidRDefault="00F52E0C">
      <w:pPr>
        <w:rPr>
          <w:sz w:val="12"/>
        </w:rPr>
      </w:pPr>
      <w:r>
        <w:continuationSeparator/>
      </w:r>
    </w:p>
  </w:footnote>
  <w:footnote w:id="1">
    <w:p w:rsidR="00F52E0C" w:rsidRDefault="00F52E0C">
      <w:pPr>
        <w:pStyle w:val="af"/>
      </w:pPr>
      <w:r>
        <w:rPr>
          <w:rStyle w:val="af0"/>
        </w:rPr>
        <w:footnoteRef/>
      </w:r>
      <w:r>
        <w:t xml:space="preserve"> Если в организации функции главного бухгалтера выполняет генеральный директор–ставится только его виза.</w:t>
      </w:r>
    </w:p>
    <w:p w:rsidR="00F52E0C" w:rsidRDefault="00F52E0C">
      <w:pPr>
        <w:pStyle w:val="af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9775508"/>
      <w:docPartObj>
        <w:docPartGallery w:val="Page Numbers (Top of Page)"/>
        <w:docPartUnique/>
      </w:docPartObj>
    </w:sdtPr>
    <w:sdtContent>
      <w:p w:rsidR="00F52E0C" w:rsidRDefault="00F52E0C">
        <w:pPr>
          <w:pStyle w:val="ab"/>
          <w:tabs>
            <w:tab w:val="clear" w:pos="4677"/>
          </w:tabs>
          <w:ind w:firstLine="0"/>
          <w:jc w:val="center"/>
        </w:pPr>
        <w:r>
          <w:rPr>
            <w:lang w:val="en-US"/>
          </w:rPr>
          <w:t xml:space="preserve">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2C346A">
          <w:rPr>
            <w:noProof/>
          </w:rPr>
          <w:t>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 w:rsidR="002C346A"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073659"/>
      <w:docPartObj>
        <w:docPartGallery w:val="Page Numbers (Top of Page)"/>
        <w:docPartUnique/>
      </w:docPartObj>
    </w:sdtPr>
    <w:sdtContent>
      <w:p w:rsidR="00F52E0C" w:rsidRDefault="00F52E0C">
        <w:pPr>
          <w:pStyle w:val="ab"/>
          <w:tabs>
            <w:tab w:val="clear" w:pos="4677"/>
          </w:tabs>
          <w:ind w:firstLine="0"/>
          <w:jc w:val="center"/>
        </w:pPr>
        <w:r>
          <w:rPr>
            <w:lang w:val="en-US"/>
          </w:rPr>
          <w:t xml:space="preserve">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2C346A">
          <w:rPr>
            <w:noProof/>
          </w:rPr>
          <w:t>20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1823422"/>
      <w:docPartObj>
        <w:docPartGallery w:val="Page Numbers (Top of Page)"/>
        <w:docPartUnique/>
      </w:docPartObj>
    </w:sdtPr>
    <w:sdtContent>
      <w:p w:rsidR="00F52E0C" w:rsidRDefault="00F52E0C">
        <w:pPr>
          <w:pStyle w:val="ab"/>
          <w:tabs>
            <w:tab w:val="clear" w:pos="4677"/>
          </w:tabs>
          <w:ind w:firstLine="0"/>
          <w:jc w:val="center"/>
        </w:pPr>
        <w:r>
          <w:rPr>
            <w:lang w:val="en-US"/>
          </w:rPr>
          <w:t xml:space="preserve">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2C346A">
          <w:rPr>
            <w:noProof/>
          </w:rPr>
          <w:t>26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4106599"/>
      <w:docPartObj>
        <w:docPartGallery w:val="Page Numbers (Top of Page)"/>
        <w:docPartUnique/>
      </w:docPartObj>
    </w:sdtPr>
    <w:sdtContent>
      <w:p w:rsidR="00F52E0C" w:rsidRDefault="00F52E0C">
        <w:pPr>
          <w:pStyle w:val="ab"/>
          <w:tabs>
            <w:tab w:val="clear" w:pos="4677"/>
          </w:tabs>
          <w:ind w:firstLine="0"/>
          <w:jc w:val="center"/>
        </w:pPr>
        <w:r>
          <w:rPr>
            <w:lang w:val="en-US"/>
          </w:rPr>
          <w:t xml:space="preserve">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410696">
          <w:rPr>
            <w:noProof/>
          </w:rPr>
          <w:t>34</w:t>
        </w:r>
        <w:r>
          <w:fldChar w:fldCharType="end"/>
        </w:r>
      </w:p>
    </w:sdtContent>
  </w:sdt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627650"/>
      <w:docPartObj>
        <w:docPartGallery w:val="Page Numbers (Top of Page)"/>
        <w:docPartUnique/>
      </w:docPartObj>
    </w:sdtPr>
    <w:sdtContent>
      <w:p w:rsidR="00F52E0C" w:rsidRDefault="00F52E0C">
        <w:pPr>
          <w:pStyle w:val="ab"/>
          <w:tabs>
            <w:tab w:val="clear" w:pos="4677"/>
          </w:tabs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410696">
          <w:rPr>
            <w:noProof/>
          </w:rPr>
          <w:t>38</w:t>
        </w:r>
        <w:r>
          <w:fldChar w:fldCharType="end"/>
        </w:r>
      </w:p>
    </w:sdtContent>
  </w:sdt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>
    <w:pPr>
      <w:pStyle w:val="ab"/>
      <w:jc w:val="center"/>
    </w:pPr>
  </w:p>
  <w:p w:rsidR="00F52E0C" w:rsidRDefault="00F52E0C">
    <w:pPr>
      <w:pStyle w:val="ab"/>
      <w:jc w:val="center"/>
    </w:pPr>
  </w:p>
  <w:p w:rsidR="00F52E0C" w:rsidRDefault="00F52E0C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 w:rsidR="00410696">
      <w:rPr>
        <w:noProof/>
      </w:rPr>
      <w:t>40</w:t>
    </w:r>
    <w:r>
      <w:fldChar w:fldCharType="end"/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>
    <w:pPr>
      <w:pStyle w:val="ab"/>
      <w:jc w:val="center"/>
    </w:pPr>
  </w:p>
  <w:p w:rsidR="00F52E0C" w:rsidRDefault="00F52E0C">
    <w:pPr>
      <w:pStyle w:val="ab"/>
      <w:jc w:val="center"/>
    </w:pPr>
  </w:p>
  <w:p w:rsidR="00F52E0C" w:rsidRDefault="00F52E0C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 w:rsidR="00410696">
      <w:rPr>
        <w:noProof/>
      </w:rPr>
      <w:t>44</w:t>
    </w:r>
    <w:r>
      <w:fldChar w:fldCharType="end"/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4705890"/>
      <w:docPartObj>
        <w:docPartGallery w:val="Page Numbers (Top of Page)"/>
        <w:docPartUnique/>
      </w:docPartObj>
    </w:sdtPr>
    <w:sdtContent>
      <w:p w:rsidR="00F52E0C" w:rsidRDefault="00F52E0C">
        <w:pPr>
          <w:pStyle w:val="ab"/>
          <w:tabs>
            <w:tab w:val="clear" w:pos="4677"/>
          </w:tabs>
          <w:ind w:firstLine="0"/>
          <w:jc w:val="center"/>
        </w:pPr>
        <w:r>
          <w:rPr>
            <w:lang w:val="en-US"/>
          </w:rPr>
          <w:t xml:space="preserve">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6D7E3B">
          <w:rPr>
            <w:noProof/>
          </w:rPr>
          <w:t>60</w:t>
        </w:r>
        <w:r>
          <w:fldChar w:fldCharType="end"/>
        </w:r>
      </w:p>
    </w:sdtContent>
  </w:sdt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Pr="007828C7" w:rsidRDefault="00F52E0C" w:rsidP="007828C7">
    <w:pPr>
      <w:pStyle w:val="ab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 w:rsidR="006D7E3B">
      <w:rPr>
        <w:noProof/>
      </w:rPr>
      <w:t>97</w:t>
    </w:r>
    <w:r>
      <w:fldChar w:fldCharType="end"/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0C" w:rsidRDefault="00F52E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D2D39"/>
    <w:multiLevelType w:val="multilevel"/>
    <w:tmpl w:val="18EC6BF0"/>
    <w:lvl w:ilvl="0">
      <w:start w:val="1"/>
      <w:numFmt w:val="bullet"/>
      <w:pStyle w:val="-lst"/>
      <w:lvlText w:val=""/>
      <w:lvlJc w:val="left"/>
      <w:pPr>
        <w:tabs>
          <w:tab w:val="num" w:pos="208"/>
        </w:tabs>
        <w:ind w:left="9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9B6C93"/>
    <w:multiLevelType w:val="multilevel"/>
    <w:tmpl w:val="26D04F26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pStyle w:val="2"/>
      <w:suff w:val="space"/>
      <w:lvlText w:val="o"/>
      <w:lvlJc w:val="left"/>
      <w:pPr>
        <w:tabs>
          <w:tab w:val="num" w:pos="0"/>
        </w:tabs>
        <w:ind w:left="454" w:hanging="17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8B44C0"/>
    <w:multiLevelType w:val="multilevel"/>
    <w:tmpl w:val="9E967C12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20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pStyle w:val="3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85416D4"/>
    <w:multiLevelType w:val="multilevel"/>
    <w:tmpl w:val="CAF495C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Theme="minorHAnsi" w:hAnsiTheme="minorHAnsi" w:cstheme="minorBidi"/>
        <w:b w:val="0"/>
        <w:bCs/>
        <w:color w:val="auto"/>
        <w:kern w:val="2"/>
        <w:sz w:val="20"/>
        <w:szCs w:val="20"/>
        <w:lang w:val="ru-RU" w:eastAsia="en-US" w:bidi="ar-SA"/>
        <w14:ligatures w14:val="standardContextua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9F63948"/>
    <w:multiLevelType w:val="multilevel"/>
    <w:tmpl w:val="6A107A5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5" w15:restartNumberingAfterBreak="0">
    <w:nsid w:val="21AF5BBD"/>
    <w:multiLevelType w:val="multilevel"/>
    <w:tmpl w:val="370650D4"/>
    <w:lvl w:ilvl="0">
      <w:start w:val="1"/>
      <w:numFmt w:val="decimal"/>
      <w:pStyle w:val="-1"/>
      <w:suff w:val="space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pStyle w:val="-2"/>
      <w:suff w:val="space"/>
      <w:lvlText w:val="%2."/>
      <w:lvlJc w:val="left"/>
      <w:pPr>
        <w:tabs>
          <w:tab w:val="num" w:pos="0"/>
        </w:tabs>
        <w:ind w:left="1000" w:hanging="432"/>
      </w:pPr>
    </w:lvl>
    <w:lvl w:ilvl="2">
      <w:start w:val="1"/>
      <w:numFmt w:val="decimal"/>
      <w:pStyle w:val="-3"/>
      <w:lvlText w:val="%1.%2.%3."/>
      <w:lvlJc w:val="left"/>
      <w:pPr>
        <w:tabs>
          <w:tab w:val="num" w:pos="0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F910BE0"/>
    <w:multiLevelType w:val="multilevel"/>
    <w:tmpl w:val="8ADA2E6C"/>
    <w:lvl w:ilvl="0">
      <w:start w:val="1"/>
      <w:numFmt w:val="bullet"/>
      <w:pStyle w:val="-"/>
      <w:suff w:val="space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2EB1718"/>
    <w:multiLevelType w:val="multilevel"/>
    <w:tmpl w:val="305213E4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62267E2"/>
    <w:multiLevelType w:val="multilevel"/>
    <w:tmpl w:val="0A2EF87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3A7714A0"/>
    <w:multiLevelType w:val="multilevel"/>
    <w:tmpl w:val="DE529704"/>
    <w:lvl w:ilvl="0">
      <w:start w:val="1"/>
      <w:numFmt w:val="bullet"/>
      <w:pStyle w:val="10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454" w:hanging="17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A785A8B"/>
    <w:multiLevelType w:val="multilevel"/>
    <w:tmpl w:val="BB46DF8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E7B2E08"/>
    <w:multiLevelType w:val="multilevel"/>
    <w:tmpl w:val="52AC2570"/>
    <w:lvl w:ilvl="0">
      <w:start w:val="1"/>
      <w:numFmt w:val="decimal"/>
      <w:suff w:val="space"/>
      <w:lvlText w:val="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000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4AB700DA"/>
    <w:multiLevelType w:val="multilevel"/>
    <w:tmpl w:val="D49ACE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1F97F12"/>
    <w:multiLevelType w:val="multilevel"/>
    <w:tmpl w:val="381CD3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Theme="minorHAnsi" w:hAnsiTheme="minorHAnsi" w:cstheme="minorBidi"/>
        <w:b w:val="0"/>
        <w:bCs/>
        <w:color w:val="auto"/>
        <w:kern w:val="2"/>
        <w:sz w:val="20"/>
        <w:szCs w:val="20"/>
        <w:lang w:val="ru-RU" w:eastAsia="en-US" w:bidi="ar-SA"/>
        <w14:ligatures w14:val="standardContextua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546D1174"/>
    <w:multiLevelType w:val="multilevel"/>
    <w:tmpl w:val="0419001F"/>
    <w:lvl w:ilvl="0">
      <w:start w:val="1"/>
      <w:numFmt w:val="decimal"/>
      <w:pStyle w:val="hd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65677346"/>
    <w:multiLevelType w:val="multilevel"/>
    <w:tmpl w:val="153E298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6334E3B"/>
    <w:multiLevelType w:val="multilevel"/>
    <w:tmpl w:val="FF90FB9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7" w15:restartNumberingAfterBreak="0">
    <w:nsid w:val="77FE226B"/>
    <w:multiLevelType w:val="multilevel"/>
    <w:tmpl w:val="231E8088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EAB405F"/>
    <w:multiLevelType w:val="multilevel"/>
    <w:tmpl w:val="A1826118"/>
    <w:lvl w:ilvl="0">
      <w:start w:val="1"/>
      <w:numFmt w:val="bullet"/>
      <w:pStyle w:val="a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9"/>
  </w:num>
  <w:num w:numId="5">
    <w:abstractNumId w:val="1"/>
  </w:num>
  <w:num w:numId="6">
    <w:abstractNumId w:val="16"/>
  </w:num>
  <w:num w:numId="7">
    <w:abstractNumId w:val="18"/>
  </w:num>
  <w:num w:numId="8">
    <w:abstractNumId w:val="7"/>
  </w:num>
  <w:num w:numId="9">
    <w:abstractNumId w:val="12"/>
  </w:num>
  <w:num w:numId="10">
    <w:abstractNumId w:val="0"/>
  </w:num>
  <w:num w:numId="11">
    <w:abstractNumId w:val="3"/>
  </w:num>
  <w:num w:numId="12">
    <w:abstractNumId w:val="10"/>
  </w:num>
  <w:num w:numId="13">
    <w:abstractNumId w:val="15"/>
  </w:num>
  <w:num w:numId="14">
    <w:abstractNumId w:val="17"/>
  </w:num>
  <w:num w:numId="15">
    <w:abstractNumId w:val="11"/>
  </w:num>
  <w:num w:numId="16">
    <w:abstractNumId w:val="13"/>
  </w:num>
  <w:num w:numId="17">
    <w:abstractNumId w:val="14"/>
  </w:num>
  <w:num w:numId="18">
    <w:abstractNumId w:val="8"/>
  </w:num>
  <w:num w:numId="19">
    <w:abstractNumId w:val="4"/>
  </w:num>
  <w:num w:numId="20">
    <w:abstractNumId w:val="5"/>
    <w:lvlOverride w:ilvl="0">
      <w:startOverride w:val="1"/>
      <w:lvl w:ilvl="0">
        <w:start w:val="1"/>
        <w:numFmt w:val="decimal"/>
        <w:pStyle w:val="-1"/>
        <w:suff w:val="space"/>
        <w:lvlText w:val=""/>
        <w:lvlJc w:val="left"/>
        <w:pPr>
          <w:tabs>
            <w:tab w:val="num" w:pos="0"/>
          </w:tabs>
          <w:ind w:left="360" w:hanging="360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pStyle w:val="-2"/>
        <w:suff w:val="space"/>
        <w:lvlText w:val="%1.%2."/>
        <w:lvlJc w:val="left"/>
        <w:pPr>
          <w:tabs>
            <w:tab w:val="num" w:pos="0"/>
          </w:tabs>
          <w:ind w:left="1000" w:hanging="432"/>
        </w:pPr>
      </w:lvl>
    </w:lvlOverride>
  </w:num>
  <w:num w:numId="21">
    <w:abstractNumId w:val="3"/>
    <w:lvlOverride w:ilvl="0">
      <w:startOverride w:val="6"/>
    </w:lvlOverride>
  </w:num>
  <w:num w:numId="22">
    <w:abstractNumId w:val="2"/>
  </w:num>
  <w:num w:numId="23">
    <w:abstractNumId w:val="2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revisionView w:insDel="0" w:formatting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BE0"/>
    <w:rsid w:val="002C346A"/>
    <w:rsid w:val="00410696"/>
    <w:rsid w:val="006D7E3B"/>
    <w:rsid w:val="007828C7"/>
    <w:rsid w:val="00790BB1"/>
    <w:rsid w:val="00A62929"/>
    <w:rsid w:val="00AF4BE0"/>
    <w:rsid w:val="00F5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4EB3516E"/>
  <w15:docId w15:val="{1DB2DBE3-1D36-42C9-B9B5-44BCA3747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A1B5C"/>
    <w:pPr>
      <w:spacing w:after="240"/>
      <w:ind w:firstLine="709"/>
      <w:contextualSpacing/>
      <w:jc w:val="both"/>
    </w:pPr>
  </w:style>
  <w:style w:type="paragraph" w:styleId="1">
    <w:name w:val="heading 1"/>
    <w:basedOn w:val="a0"/>
    <w:next w:val="a0"/>
    <w:link w:val="11"/>
    <w:uiPriority w:val="9"/>
    <w:qFormat/>
    <w:rsid w:val="00A929D1"/>
    <w:pPr>
      <w:numPr>
        <w:numId w:val="1"/>
      </w:numPr>
      <w:jc w:val="center"/>
      <w:outlineLvl w:val="0"/>
    </w:pPr>
    <w:rPr>
      <w:b/>
      <w:bCs/>
    </w:rPr>
  </w:style>
  <w:style w:type="paragraph" w:styleId="20">
    <w:name w:val="heading 2"/>
    <w:basedOn w:val="a1"/>
    <w:next w:val="a0"/>
    <w:link w:val="21"/>
    <w:uiPriority w:val="9"/>
    <w:unhideWhenUsed/>
    <w:qFormat/>
    <w:rsid w:val="00057B94"/>
    <w:pPr>
      <w:numPr>
        <w:ilvl w:val="1"/>
        <w:numId w:val="1"/>
      </w:numPr>
      <w:outlineLvl w:val="1"/>
    </w:pPr>
    <w:rPr>
      <w:b/>
      <w:bCs/>
    </w:rPr>
  </w:style>
  <w:style w:type="paragraph" w:styleId="3">
    <w:name w:val="heading 3"/>
    <w:basedOn w:val="20"/>
    <w:next w:val="a0"/>
    <w:link w:val="30"/>
    <w:uiPriority w:val="9"/>
    <w:unhideWhenUsed/>
    <w:qFormat/>
    <w:rsid w:val="00EC2D60"/>
    <w:pPr>
      <w:numPr>
        <w:ilvl w:val="2"/>
      </w:numPr>
      <w:outlineLvl w:val="2"/>
    </w:p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uiPriority w:val="99"/>
    <w:semiHidden/>
    <w:unhideWhenUsed/>
    <w:qFormat/>
    <w:rsid w:val="00E7113F"/>
    <w:rPr>
      <w:sz w:val="16"/>
      <w:szCs w:val="16"/>
    </w:rPr>
  </w:style>
  <w:style w:type="character" w:customStyle="1" w:styleId="a6">
    <w:name w:val="Текст примечания Знак"/>
    <w:basedOn w:val="a2"/>
    <w:link w:val="a7"/>
    <w:uiPriority w:val="99"/>
    <w:qFormat/>
    <w:rsid w:val="00E7113F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E7113F"/>
    <w:rPr>
      <w:b/>
      <w:bCs/>
      <w:sz w:val="20"/>
      <w:szCs w:val="20"/>
    </w:rPr>
  </w:style>
  <w:style w:type="character" w:customStyle="1" w:styleId="aa">
    <w:name w:val="Верхний колонтитул Знак"/>
    <w:basedOn w:val="a2"/>
    <w:link w:val="ab"/>
    <w:qFormat/>
    <w:rsid w:val="002E4337"/>
  </w:style>
  <w:style w:type="character" w:customStyle="1" w:styleId="ac">
    <w:name w:val="Нижний колонтитул Знак"/>
    <w:basedOn w:val="a2"/>
    <w:link w:val="ad"/>
    <w:uiPriority w:val="99"/>
    <w:qFormat/>
    <w:rsid w:val="002E4337"/>
  </w:style>
  <w:style w:type="character" w:customStyle="1" w:styleId="11">
    <w:name w:val="Заголовок 1 Знак"/>
    <w:basedOn w:val="a2"/>
    <w:link w:val="1"/>
    <w:uiPriority w:val="9"/>
    <w:qFormat/>
    <w:rsid w:val="00A929D1"/>
    <w:rPr>
      <w:b/>
      <w:bCs/>
    </w:rPr>
  </w:style>
  <w:style w:type="character" w:customStyle="1" w:styleId="21">
    <w:name w:val="Заголовок 2 Знак"/>
    <w:basedOn w:val="a2"/>
    <w:link w:val="20"/>
    <w:uiPriority w:val="9"/>
    <w:qFormat/>
    <w:rsid w:val="00057B94"/>
    <w:rPr>
      <w:b/>
      <w:bCs/>
    </w:rPr>
  </w:style>
  <w:style w:type="character" w:customStyle="1" w:styleId="ae">
    <w:name w:val="Текст сноски Знак"/>
    <w:basedOn w:val="a2"/>
    <w:link w:val="af"/>
    <w:uiPriority w:val="99"/>
    <w:qFormat/>
    <w:rsid w:val="008940C6"/>
    <w:rPr>
      <w:sz w:val="20"/>
      <w:szCs w:val="20"/>
    </w:rPr>
  </w:style>
  <w:style w:type="character" w:customStyle="1" w:styleId="af0">
    <w:name w:val="Символ сноски"/>
    <w:qFormat/>
    <w:rsid w:val="00D4318B"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-0">
    <w:name w:val="Таблица - текст Знак"/>
    <w:basedOn w:val="a2"/>
    <w:link w:val="-4"/>
    <w:qFormat/>
    <w:rsid w:val="004A2AA6"/>
    <w:rPr>
      <w:sz w:val="20"/>
    </w:rPr>
  </w:style>
  <w:style w:type="character" w:customStyle="1" w:styleId="-5">
    <w:name w:val="Таблица - заголовки Знак"/>
    <w:basedOn w:val="-0"/>
    <w:link w:val="-6"/>
    <w:qFormat/>
    <w:rsid w:val="004A2AA6"/>
    <w:rPr>
      <w:b/>
      <w:bCs/>
      <w:sz w:val="20"/>
    </w:rPr>
  </w:style>
  <w:style w:type="character" w:customStyle="1" w:styleId="30">
    <w:name w:val="Заголовок 3 Знак"/>
    <w:basedOn w:val="a2"/>
    <w:link w:val="3"/>
    <w:uiPriority w:val="9"/>
    <w:qFormat/>
    <w:rsid w:val="00EC2D60"/>
    <w:rPr>
      <w:b/>
      <w:bCs/>
    </w:rPr>
  </w:style>
  <w:style w:type="character" w:customStyle="1" w:styleId="22">
    <w:name w:val="Основной текст 2 Знак"/>
    <w:basedOn w:val="a2"/>
    <w:link w:val="23"/>
    <w:qFormat/>
    <w:rsid w:val="002E10F8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styleId="af2">
    <w:name w:val="Hyperlink"/>
    <w:basedOn w:val="a2"/>
    <w:uiPriority w:val="99"/>
    <w:unhideWhenUsed/>
    <w:rsid w:val="00D10863"/>
    <w:rPr>
      <w:color w:val="0563C1" w:themeColor="hyperlink"/>
      <w:u w:val="single"/>
    </w:rPr>
  </w:style>
  <w:style w:type="character" w:customStyle="1" w:styleId="af3">
    <w:name w:val="Абзац списка Знак"/>
    <w:basedOn w:val="a2"/>
    <w:link w:val="a1"/>
    <w:uiPriority w:val="34"/>
    <w:qFormat/>
    <w:rsid w:val="00A71678"/>
  </w:style>
  <w:style w:type="character" w:customStyle="1" w:styleId="-10">
    <w:name w:val="Таблица - список 1 Знак"/>
    <w:basedOn w:val="af3"/>
    <w:link w:val="-1"/>
    <w:qFormat/>
    <w:rsid w:val="00DE535D"/>
    <w:rPr>
      <w:sz w:val="20"/>
    </w:rPr>
  </w:style>
  <w:style w:type="character" w:customStyle="1" w:styleId="-20">
    <w:name w:val="Таблица - список 2 Знак"/>
    <w:basedOn w:val="-10"/>
    <w:link w:val="-2"/>
    <w:qFormat/>
    <w:rsid w:val="007E7DA9"/>
    <w:rPr>
      <w:sz w:val="20"/>
    </w:rPr>
  </w:style>
  <w:style w:type="character" w:customStyle="1" w:styleId="-30">
    <w:name w:val="Таблица - список 3 Знак"/>
    <w:basedOn w:val="-20"/>
    <w:link w:val="-3"/>
    <w:qFormat/>
    <w:rsid w:val="003E157D"/>
    <w:rPr>
      <w:sz w:val="20"/>
    </w:rPr>
  </w:style>
  <w:style w:type="character" w:customStyle="1" w:styleId="-7">
    <w:name w:val="Таблица - список Знак"/>
    <w:basedOn w:val="-0"/>
    <w:link w:val="-"/>
    <w:qFormat/>
    <w:rsid w:val="00F60636"/>
    <w:rPr>
      <w:sz w:val="20"/>
    </w:rPr>
  </w:style>
  <w:style w:type="character" w:styleId="af4">
    <w:name w:val="FollowedHyperlink"/>
    <w:basedOn w:val="a2"/>
    <w:uiPriority w:val="99"/>
    <w:semiHidden/>
    <w:unhideWhenUsed/>
    <w:rsid w:val="00B934B5"/>
    <w:rPr>
      <w:color w:val="954F72"/>
      <w:u w:val="single"/>
    </w:rPr>
  </w:style>
  <w:style w:type="character" w:customStyle="1" w:styleId="af5">
    <w:name w:val="Текст выноски Знак"/>
    <w:basedOn w:val="a2"/>
    <w:link w:val="af6"/>
    <w:uiPriority w:val="99"/>
    <w:semiHidden/>
    <w:qFormat/>
    <w:rsid w:val="00B348A1"/>
    <w:rPr>
      <w:rFonts w:ascii="Segoe UI" w:hAnsi="Segoe UI" w:cs="Segoe UI"/>
      <w:sz w:val="18"/>
      <w:szCs w:val="18"/>
    </w:rPr>
  </w:style>
  <w:style w:type="character" w:customStyle="1" w:styleId="12">
    <w:name w:val="Неразрешенное упоминание1"/>
    <w:basedOn w:val="a2"/>
    <w:uiPriority w:val="99"/>
    <w:semiHidden/>
    <w:unhideWhenUsed/>
    <w:qFormat/>
    <w:rsid w:val="00875C40"/>
    <w:rPr>
      <w:color w:val="605E5C"/>
      <w:shd w:val="clear" w:color="auto" w:fill="E1DFDD"/>
    </w:rPr>
  </w:style>
  <w:style w:type="character" w:customStyle="1" w:styleId="txt">
    <w:name w:val="txt Знак"/>
    <w:basedOn w:val="a2"/>
    <w:link w:val="txt0"/>
    <w:qFormat/>
    <w:locked/>
    <w:rsid w:val="003F3334"/>
  </w:style>
  <w:style w:type="character" w:customStyle="1" w:styleId="13">
    <w:name w:val="Таблица (список маркерованный 1) Знак"/>
    <w:basedOn w:val="-0"/>
    <w:link w:val="10"/>
    <w:qFormat/>
    <w:rsid w:val="0012030F"/>
    <w:rPr>
      <w:sz w:val="20"/>
    </w:rPr>
  </w:style>
  <w:style w:type="character" w:customStyle="1" w:styleId="24">
    <w:name w:val="Таблица (список маркированный 2 Знак"/>
    <w:basedOn w:val="13"/>
    <w:link w:val="2"/>
    <w:qFormat/>
    <w:rsid w:val="0012030F"/>
    <w:rPr>
      <w:sz w:val="20"/>
    </w:rPr>
  </w:style>
  <w:style w:type="character" w:customStyle="1" w:styleId="fontstyle01">
    <w:name w:val="fontstyle01"/>
    <w:basedOn w:val="a2"/>
    <w:qFormat/>
    <w:rsid w:val="00D13874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-lst0">
    <w:name w:val="-lst Знак"/>
    <w:basedOn w:val="a2"/>
    <w:link w:val="-lst"/>
    <w:qFormat/>
    <w:rsid w:val="0056518B"/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customStyle="1" w:styleId="af7">
    <w:name w:val="комментарий"/>
    <w:qFormat/>
    <w:rsid w:val="00061BD0"/>
    <w:rPr>
      <w:b/>
      <w:i/>
      <w:shd w:val="clear" w:color="auto" w:fill="FFFF99"/>
    </w:rPr>
  </w:style>
  <w:style w:type="character" w:customStyle="1" w:styleId="af8">
    <w:name w:val="Ссылка указателя"/>
    <w:qFormat/>
  </w:style>
  <w:style w:type="character" w:customStyle="1" w:styleId="af9">
    <w:name w:val="Символ нумерации"/>
    <w:qFormat/>
    <w:rPr>
      <w:rFonts w:asciiTheme="minorHAnsi" w:eastAsiaTheme="minorHAnsi" w:hAnsiTheme="minorHAnsi" w:cstheme="minorBidi"/>
      <w:b w:val="0"/>
      <w:bCs/>
      <w:color w:val="auto"/>
      <w:kern w:val="2"/>
      <w:sz w:val="20"/>
      <w:szCs w:val="20"/>
      <w:lang w:val="ru-RU" w:eastAsia="en-US" w:bidi="ar-SA"/>
      <w14:ligatures w14:val="standardContextual"/>
    </w:rPr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linenumber1">
    <w:name w:val="line number1"/>
    <w:qFormat/>
  </w:style>
  <w:style w:type="character" w:customStyle="1" w:styleId="afc">
    <w:name w:val="Маркеры"/>
    <w:qFormat/>
    <w:rPr>
      <w:rFonts w:ascii="OpenSymbol" w:eastAsia="OpenSymbol" w:hAnsi="OpenSymbol" w:cs="OpenSymbol"/>
    </w:rPr>
  </w:style>
  <w:style w:type="character" w:styleId="afd">
    <w:name w:val="Strong"/>
    <w:qFormat/>
    <w:rPr>
      <w:b/>
      <w:bCs/>
    </w:rPr>
  </w:style>
  <w:style w:type="character" w:customStyle="1" w:styleId="linenumber2">
    <w:name w:val="line number2"/>
    <w:qFormat/>
  </w:style>
  <w:style w:type="character" w:customStyle="1" w:styleId="Strong4">
    <w:name w:val="Strong4"/>
    <w:qFormat/>
    <w:rPr>
      <w:b/>
      <w:bCs/>
    </w:rPr>
  </w:style>
  <w:style w:type="character" w:styleId="afe">
    <w:name w:val="line number"/>
  </w:style>
  <w:style w:type="paragraph" w:styleId="aff">
    <w:name w:val="Title"/>
    <w:basedOn w:val="a0"/>
    <w:next w:val="aff0"/>
    <w:qFormat/>
    <w:pPr>
      <w:keepNext/>
      <w:spacing w:before="240" w:after="120"/>
      <w:contextualSpacing w:val="0"/>
    </w:pPr>
    <w:rPr>
      <w:rFonts w:ascii="Liberation Sans" w:eastAsia="Arial Unicode MS" w:hAnsi="Liberation Sans" w:cs="Arial Unicode MS"/>
      <w:sz w:val="28"/>
      <w:szCs w:val="28"/>
    </w:rPr>
  </w:style>
  <w:style w:type="paragraph" w:styleId="aff0">
    <w:name w:val="Body Text"/>
    <w:basedOn w:val="a0"/>
    <w:pPr>
      <w:spacing w:after="140" w:line="276" w:lineRule="auto"/>
      <w:contextualSpacing w:val="0"/>
    </w:pPr>
  </w:style>
  <w:style w:type="paragraph" w:styleId="aff1">
    <w:name w:val="List"/>
    <w:basedOn w:val="aff0"/>
  </w:style>
  <w:style w:type="paragraph" w:styleId="aff2">
    <w:name w:val="caption"/>
    <w:basedOn w:val="a0"/>
    <w:qFormat/>
    <w:pPr>
      <w:suppressLineNumbers/>
      <w:spacing w:before="120" w:after="120"/>
      <w:contextualSpacing w:val="0"/>
    </w:pPr>
    <w:rPr>
      <w:rFonts w:cs="Arial Unicode MS"/>
      <w:i/>
      <w:iCs/>
    </w:rPr>
  </w:style>
  <w:style w:type="paragraph" w:styleId="aff3">
    <w:name w:val="index heading"/>
    <w:basedOn w:val="aff"/>
  </w:style>
  <w:style w:type="paragraph" w:customStyle="1" w:styleId="caption1">
    <w:name w:val="caption1"/>
    <w:basedOn w:val="a0"/>
    <w:qFormat/>
    <w:pPr>
      <w:suppressLineNumbers/>
      <w:spacing w:before="120" w:after="120"/>
      <w:contextualSpacing w:val="0"/>
    </w:pPr>
    <w:rPr>
      <w:rFonts w:cs="Arial Unicode MS"/>
      <w:i/>
      <w:iCs/>
    </w:rPr>
  </w:style>
  <w:style w:type="paragraph" w:customStyle="1" w:styleId="indexheading1">
    <w:name w:val="index heading1"/>
    <w:basedOn w:val="aff"/>
    <w:qFormat/>
  </w:style>
  <w:style w:type="paragraph" w:customStyle="1" w:styleId="caption11">
    <w:name w:val="caption11"/>
    <w:basedOn w:val="a0"/>
    <w:qFormat/>
    <w:pPr>
      <w:suppressLineNumbers/>
      <w:spacing w:before="120" w:after="120"/>
      <w:contextualSpacing w:val="0"/>
    </w:pPr>
    <w:rPr>
      <w:rFonts w:cs="Arial Unicode MS"/>
      <w:i/>
      <w:iCs/>
    </w:rPr>
  </w:style>
  <w:style w:type="paragraph" w:customStyle="1" w:styleId="indexheading11">
    <w:name w:val="index heading11"/>
    <w:basedOn w:val="aff"/>
    <w:qFormat/>
  </w:style>
  <w:style w:type="paragraph" w:customStyle="1" w:styleId="caption111">
    <w:name w:val="caption111"/>
    <w:basedOn w:val="a0"/>
    <w:qFormat/>
    <w:pPr>
      <w:suppressLineNumbers/>
      <w:spacing w:before="120" w:after="120"/>
      <w:contextualSpacing w:val="0"/>
    </w:pPr>
    <w:rPr>
      <w:i/>
      <w:iCs/>
    </w:rPr>
  </w:style>
  <w:style w:type="paragraph" w:customStyle="1" w:styleId="indexheading111">
    <w:name w:val="index heading111"/>
    <w:basedOn w:val="aff"/>
    <w:qFormat/>
  </w:style>
  <w:style w:type="paragraph" w:styleId="a7">
    <w:name w:val="annotation text"/>
    <w:basedOn w:val="a0"/>
    <w:link w:val="a6"/>
    <w:uiPriority w:val="99"/>
    <w:unhideWhenUsed/>
    <w:qFormat/>
    <w:rsid w:val="00E7113F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E7113F"/>
    <w:rPr>
      <w:b/>
      <w:bCs/>
    </w:rPr>
  </w:style>
  <w:style w:type="paragraph" w:customStyle="1" w:styleId="aff4">
    <w:name w:val="Колонтитул"/>
    <w:basedOn w:val="a0"/>
    <w:qFormat/>
  </w:style>
  <w:style w:type="paragraph" w:styleId="ab">
    <w:name w:val="header"/>
    <w:basedOn w:val="a0"/>
    <w:link w:val="aa"/>
    <w:unhideWhenUsed/>
    <w:rsid w:val="002E4337"/>
    <w:pPr>
      <w:tabs>
        <w:tab w:val="center" w:pos="4677"/>
        <w:tab w:val="right" w:pos="9355"/>
      </w:tabs>
    </w:pPr>
  </w:style>
  <w:style w:type="paragraph" w:styleId="ad">
    <w:name w:val="footer"/>
    <w:basedOn w:val="a0"/>
    <w:link w:val="ac"/>
    <w:uiPriority w:val="99"/>
    <w:unhideWhenUsed/>
    <w:rsid w:val="002E4337"/>
    <w:pPr>
      <w:tabs>
        <w:tab w:val="center" w:pos="4677"/>
        <w:tab w:val="right" w:pos="9355"/>
      </w:tabs>
    </w:pPr>
  </w:style>
  <w:style w:type="paragraph" w:styleId="aff5">
    <w:name w:val="TOC Heading"/>
    <w:basedOn w:val="a0"/>
    <w:next w:val="a0"/>
    <w:uiPriority w:val="39"/>
    <w:unhideWhenUsed/>
    <w:qFormat/>
    <w:rsid w:val="002E4337"/>
    <w:pPr>
      <w:spacing w:line="259" w:lineRule="auto"/>
      <w:ind w:firstLine="0"/>
      <w:jc w:val="center"/>
    </w:pPr>
    <w:rPr>
      <w:b/>
      <w:kern w:val="0"/>
      <w:lang w:eastAsia="ru-RU"/>
      <w14:ligatures w14:val="none"/>
    </w:rPr>
  </w:style>
  <w:style w:type="paragraph" w:styleId="a1">
    <w:name w:val="List Paragraph"/>
    <w:basedOn w:val="a0"/>
    <w:link w:val="af3"/>
    <w:uiPriority w:val="34"/>
    <w:qFormat/>
    <w:rsid w:val="00A929D1"/>
    <w:pPr>
      <w:ind w:left="720"/>
    </w:pPr>
  </w:style>
  <w:style w:type="paragraph" w:styleId="af">
    <w:name w:val="footnote text"/>
    <w:basedOn w:val="a0"/>
    <w:link w:val="ae"/>
    <w:uiPriority w:val="99"/>
    <w:unhideWhenUsed/>
    <w:rsid w:val="008940C6"/>
    <w:pPr>
      <w:spacing w:after="0"/>
      <w:ind w:firstLine="0"/>
    </w:pPr>
    <w:rPr>
      <w:sz w:val="20"/>
      <w:szCs w:val="20"/>
    </w:rPr>
  </w:style>
  <w:style w:type="paragraph" w:customStyle="1" w:styleId="-4">
    <w:name w:val="Таблица - текст"/>
    <w:basedOn w:val="a0"/>
    <w:link w:val="-0"/>
    <w:qFormat/>
    <w:rsid w:val="004A2AA6"/>
    <w:pPr>
      <w:spacing w:after="0"/>
      <w:ind w:firstLine="0"/>
      <w:jc w:val="left"/>
    </w:pPr>
    <w:rPr>
      <w:sz w:val="20"/>
    </w:rPr>
  </w:style>
  <w:style w:type="paragraph" w:customStyle="1" w:styleId="-6">
    <w:name w:val="Таблица - заголовки"/>
    <w:basedOn w:val="-4"/>
    <w:link w:val="-5"/>
    <w:qFormat/>
    <w:rsid w:val="004A2AA6"/>
    <w:pPr>
      <w:jc w:val="center"/>
    </w:pPr>
    <w:rPr>
      <w:b/>
      <w:bCs/>
    </w:rPr>
  </w:style>
  <w:style w:type="paragraph" w:customStyle="1" w:styleId="caption1111">
    <w:name w:val="caption1111"/>
    <w:basedOn w:val="a0"/>
    <w:next w:val="a0"/>
    <w:uiPriority w:val="35"/>
    <w:unhideWhenUsed/>
    <w:qFormat/>
    <w:rsid w:val="004A2AA6"/>
    <w:pPr>
      <w:spacing w:after="0"/>
      <w:ind w:firstLine="0"/>
      <w:jc w:val="right"/>
    </w:pPr>
    <w:rPr>
      <w:b/>
      <w:iCs/>
      <w:szCs w:val="18"/>
    </w:rPr>
  </w:style>
  <w:style w:type="paragraph" w:styleId="23">
    <w:name w:val="Body Text 2"/>
    <w:basedOn w:val="a0"/>
    <w:link w:val="22"/>
    <w:qFormat/>
    <w:rsid w:val="002E10F8"/>
    <w:pPr>
      <w:spacing w:after="120" w:line="480" w:lineRule="auto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14">
    <w:name w:val="toc 1"/>
    <w:basedOn w:val="a0"/>
    <w:next w:val="a0"/>
    <w:autoRedefine/>
    <w:uiPriority w:val="39"/>
    <w:unhideWhenUsed/>
    <w:rsid w:val="006D7E3B"/>
    <w:pPr>
      <w:tabs>
        <w:tab w:val="right" w:leader="dot" w:pos="9627"/>
      </w:tabs>
      <w:spacing w:after="120"/>
      <w:ind w:firstLine="0"/>
    </w:pPr>
  </w:style>
  <w:style w:type="paragraph" w:styleId="25">
    <w:name w:val="toc 2"/>
    <w:basedOn w:val="a0"/>
    <w:next w:val="a0"/>
    <w:autoRedefine/>
    <w:uiPriority w:val="39"/>
    <w:unhideWhenUsed/>
    <w:rsid w:val="00D10863"/>
    <w:pPr>
      <w:spacing w:after="100"/>
      <w:ind w:left="240"/>
    </w:pPr>
  </w:style>
  <w:style w:type="paragraph" w:styleId="31">
    <w:name w:val="toc 3"/>
    <w:basedOn w:val="a0"/>
    <w:next w:val="a0"/>
    <w:autoRedefine/>
    <w:uiPriority w:val="39"/>
    <w:unhideWhenUsed/>
    <w:rsid w:val="00D10863"/>
    <w:pPr>
      <w:spacing w:after="100"/>
      <w:ind w:left="480"/>
    </w:pPr>
  </w:style>
  <w:style w:type="paragraph" w:customStyle="1" w:styleId="-1">
    <w:name w:val="Таблица - список 1"/>
    <w:basedOn w:val="a1"/>
    <w:link w:val="-10"/>
    <w:qFormat/>
    <w:rsid w:val="00DE535D"/>
    <w:pPr>
      <w:numPr>
        <w:numId w:val="2"/>
      </w:numPr>
      <w:spacing w:after="0"/>
    </w:pPr>
    <w:rPr>
      <w:sz w:val="20"/>
    </w:rPr>
  </w:style>
  <w:style w:type="paragraph" w:customStyle="1" w:styleId="-2">
    <w:name w:val="Таблица - список 2"/>
    <w:basedOn w:val="-1"/>
    <w:link w:val="-20"/>
    <w:qFormat/>
    <w:rsid w:val="009F335C"/>
    <w:pPr>
      <w:numPr>
        <w:ilvl w:val="1"/>
      </w:numPr>
    </w:pPr>
  </w:style>
  <w:style w:type="paragraph" w:customStyle="1" w:styleId="-3">
    <w:name w:val="Таблица - список 3"/>
    <w:basedOn w:val="-2"/>
    <w:link w:val="-30"/>
    <w:qFormat/>
    <w:rsid w:val="009F335C"/>
    <w:pPr>
      <w:numPr>
        <w:ilvl w:val="2"/>
      </w:numPr>
      <w:ind w:left="1224" w:firstLine="709"/>
    </w:pPr>
  </w:style>
  <w:style w:type="paragraph" w:customStyle="1" w:styleId="-">
    <w:name w:val="Таблица - список"/>
    <w:basedOn w:val="-4"/>
    <w:link w:val="-7"/>
    <w:qFormat/>
    <w:rsid w:val="00F60636"/>
    <w:pPr>
      <w:numPr>
        <w:numId w:val="3"/>
      </w:numPr>
      <w:ind w:left="366" w:firstLine="0"/>
    </w:pPr>
  </w:style>
  <w:style w:type="paragraph" w:customStyle="1" w:styleId="msonormal0">
    <w:name w:val="msonormal"/>
    <w:basedOn w:val="a0"/>
    <w:qFormat/>
    <w:rsid w:val="00B934B5"/>
    <w:pPr>
      <w:spacing w:beforeAutospacing="1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4">
    <w:name w:val="xl74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5">
    <w:name w:val="xl75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6">
    <w:name w:val="xl76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7">
    <w:name w:val="xl77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8">
    <w:name w:val="xl78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9">
    <w:name w:val="xl79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0">
    <w:name w:val="xl80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1">
    <w:name w:val="xl81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2">
    <w:name w:val="xl82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3">
    <w:name w:val="xl83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4">
    <w:name w:val="xl84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5">
    <w:name w:val="xl85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6">
    <w:name w:val="xl86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7">
    <w:name w:val="xl87"/>
    <w:basedOn w:val="a0"/>
    <w:qFormat/>
    <w:rsid w:val="00B934B5"/>
    <w:pP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8">
    <w:name w:val="xl88"/>
    <w:basedOn w:val="a0"/>
    <w:qFormat/>
    <w:rsid w:val="00B934B5"/>
    <w:pPr>
      <w:spacing w:beforeAutospacing="1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9">
    <w:name w:val="xl89"/>
    <w:basedOn w:val="a0"/>
    <w:qFormat/>
    <w:rsid w:val="00B934B5"/>
    <w:pPr>
      <w:spacing w:beforeAutospacing="1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0">
    <w:name w:val="xl90"/>
    <w:basedOn w:val="a0"/>
    <w:qFormat/>
    <w:rsid w:val="00B934B5"/>
    <w:pPr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righ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2">
    <w:name w:val="xl92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3">
    <w:name w:val="xl93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4">
    <w:name w:val="xl94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5">
    <w:name w:val="xl95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6">
    <w:name w:val="xl96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7">
    <w:name w:val="xl97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8">
    <w:name w:val="xl98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9">
    <w:name w:val="xl99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100">
    <w:name w:val="xl100"/>
    <w:basedOn w:val="a0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1">
    <w:name w:val="xl101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2">
    <w:name w:val="xl102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right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3">
    <w:name w:val="xl103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paragraph" w:customStyle="1" w:styleId="xl104">
    <w:name w:val="xl104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right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5">
    <w:name w:val="xl105"/>
    <w:basedOn w:val="a0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6">
    <w:name w:val="xl106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7">
    <w:name w:val="xl107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8">
    <w:name w:val="xl108"/>
    <w:basedOn w:val="a0"/>
    <w:qFormat/>
    <w:rsid w:val="00B934B5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paragraph" w:customStyle="1" w:styleId="xl109">
    <w:name w:val="xl109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10">
    <w:name w:val="xl110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11">
    <w:name w:val="xl111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112">
    <w:name w:val="xl112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Calibri" w:eastAsia="Times New Roman" w:hAnsi="Calibri" w:cs="Calibri"/>
      <w:i/>
      <w:iCs/>
      <w:kern w:val="0"/>
      <w:lang w:eastAsia="ru-RU"/>
      <w14:ligatures w14:val="none"/>
    </w:rPr>
  </w:style>
  <w:style w:type="paragraph" w:customStyle="1" w:styleId="xl114">
    <w:name w:val="xl114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Calibri" w:eastAsia="Times New Roman" w:hAnsi="Calibri" w:cs="Calibri"/>
      <w:i/>
      <w:iCs/>
      <w:kern w:val="0"/>
      <w:lang w:eastAsia="ru-RU"/>
      <w14:ligatures w14:val="none"/>
    </w:rPr>
  </w:style>
  <w:style w:type="paragraph" w:customStyle="1" w:styleId="xl115">
    <w:name w:val="xl115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16">
    <w:name w:val="xl116"/>
    <w:basedOn w:val="a0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7">
    <w:name w:val="xl117"/>
    <w:basedOn w:val="a0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18">
    <w:name w:val="xl118"/>
    <w:basedOn w:val="a0"/>
    <w:qFormat/>
    <w:rsid w:val="00B934B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19">
    <w:name w:val="xl119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120">
    <w:name w:val="xl120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121">
    <w:name w:val="xl121"/>
    <w:basedOn w:val="a0"/>
    <w:qFormat/>
    <w:rsid w:val="00B934B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Calibri" w:eastAsia="Times New Roman" w:hAnsi="Calibri" w:cs="Calibri"/>
      <w:i/>
      <w:iCs/>
      <w:kern w:val="0"/>
      <w:lang w:eastAsia="ru-RU"/>
      <w14:ligatures w14:val="none"/>
    </w:rPr>
  </w:style>
  <w:style w:type="paragraph" w:customStyle="1" w:styleId="xl122">
    <w:name w:val="xl122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123">
    <w:name w:val="xl123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Calibri" w:eastAsia="Times New Roman" w:hAnsi="Calibri" w:cs="Calibri"/>
      <w:color w:val="000000"/>
      <w:kern w:val="0"/>
      <w:lang w:eastAsia="ru-RU"/>
      <w14:ligatures w14:val="none"/>
    </w:rPr>
  </w:style>
  <w:style w:type="paragraph" w:customStyle="1" w:styleId="xl124">
    <w:name w:val="xl124"/>
    <w:basedOn w:val="a0"/>
    <w:qFormat/>
    <w:rsid w:val="00B934B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25">
    <w:name w:val="xl125"/>
    <w:basedOn w:val="a0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26">
    <w:name w:val="xl126"/>
    <w:basedOn w:val="a0"/>
    <w:qFormat/>
    <w:rsid w:val="00B934B5"/>
    <w:pPr>
      <w:pBdr>
        <w:top w:val="single" w:sz="4" w:space="0" w:color="000000"/>
        <w:bottom w:val="single" w:sz="4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27">
    <w:name w:val="xl127"/>
    <w:basedOn w:val="a0"/>
    <w:qFormat/>
    <w:rsid w:val="00B934B5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28">
    <w:name w:val="xl128"/>
    <w:basedOn w:val="a0"/>
    <w:qFormat/>
    <w:rsid w:val="00B934B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29">
    <w:name w:val="xl129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0">
    <w:name w:val="xl130"/>
    <w:basedOn w:val="a0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1">
    <w:name w:val="xl131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2">
    <w:name w:val="xl132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3">
    <w:name w:val="xl133"/>
    <w:basedOn w:val="a0"/>
    <w:qFormat/>
    <w:rsid w:val="00B934B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4">
    <w:name w:val="xl134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5">
    <w:name w:val="xl135"/>
    <w:basedOn w:val="a0"/>
    <w:qFormat/>
    <w:rsid w:val="00B934B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CE4D6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6">
    <w:name w:val="xl136"/>
    <w:basedOn w:val="a0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CE4D6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7">
    <w:name w:val="xl137"/>
    <w:basedOn w:val="a0"/>
    <w:qFormat/>
    <w:rsid w:val="00B934B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8">
    <w:name w:val="xl138"/>
    <w:basedOn w:val="a0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styleId="af6">
    <w:name w:val="Balloon Text"/>
    <w:basedOn w:val="a0"/>
    <w:link w:val="af5"/>
    <w:uiPriority w:val="99"/>
    <w:semiHidden/>
    <w:unhideWhenUsed/>
    <w:qFormat/>
    <w:rsid w:val="00B348A1"/>
    <w:pPr>
      <w:spacing w:after="0"/>
    </w:pPr>
    <w:rPr>
      <w:rFonts w:ascii="Segoe UI" w:hAnsi="Segoe UI" w:cs="Segoe UI"/>
      <w:sz w:val="18"/>
      <w:szCs w:val="18"/>
    </w:rPr>
  </w:style>
  <w:style w:type="paragraph" w:styleId="aff6">
    <w:name w:val="Revision"/>
    <w:uiPriority w:val="99"/>
    <w:semiHidden/>
    <w:qFormat/>
    <w:rsid w:val="00E21655"/>
  </w:style>
  <w:style w:type="paragraph" w:customStyle="1" w:styleId="txt0">
    <w:name w:val="txt"/>
    <w:basedOn w:val="a0"/>
    <w:link w:val="txt"/>
    <w:qFormat/>
    <w:rsid w:val="003F3334"/>
    <w:pPr>
      <w:spacing w:after="0"/>
    </w:pPr>
  </w:style>
  <w:style w:type="paragraph" w:customStyle="1" w:styleId="10">
    <w:name w:val="Таблица (список маркерованный 1)"/>
    <w:basedOn w:val="-4"/>
    <w:link w:val="13"/>
    <w:qFormat/>
    <w:rsid w:val="0012030F"/>
    <w:pPr>
      <w:numPr>
        <w:numId w:val="4"/>
      </w:numPr>
    </w:pPr>
  </w:style>
  <w:style w:type="paragraph" w:customStyle="1" w:styleId="2">
    <w:name w:val="Таблица (список маркированный 2"/>
    <w:basedOn w:val="10"/>
    <w:link w:val="24"/>
    <w:qFormat/>
    <w:rsid w:val="0012030F"/>
    <w:pPr>
      <w:numPr>
        <w:ilvl w:val="1"/>
        <w:numId w:val="5"/>
      </w:numPr>
    </w:pPr>
  </w:style>
  <w:style w:type="paragraph" w:customStyle="1" w:styleId="ConsPlusNormal">
    <w:name w:val="ConsPlusNormal"/>
    <w:qFormat/>
    <w:rsid w:val="000946B8"/>
    <w:pPr>
      <w:widowControl w:val="0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-lst">
    <w:name w:val="-lst"/>
    <w:basedOn w:val="a1"/>
    <w:link w:val="-lst0"/>
    <w:qFormat/>
    <w:rsid w:val="0056518B"/>
    <w:pPr>
      <w:numPr>
        <w:numId w:val="10"/>
      </w:numPr>
      <w:tabs>
        <w:tab w:val="left" w:pos="0"/>
      </w:tabs>
      <w:spacing w:after="0" w:line="276" w:lineRule="auto"/>
      <w:ind w:left="720" w:firstLine="709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aff7">
    <w:name w:val="Таблица"/>
    <w:basedOn w:val="a0"/>
    <w:qFormat/>
    <w:rsid w:val="00061BD0"/>
    <w:pPr>
      <w:keepNext/>
      <w:spacing w:before="60" w:after="60"/>
      <w:ind w:firstLine="0"/>
      <w:contextualSpacing w:val="0"/>
      <w:jc w:val="center"/>
    </w:pPr>
    <w:rPr>
      <w:rFonts w:ascii="Times New Roman" w:eastAsia="Calibri" w:hAnsi="Times New Roman" w:cs="Times New Roman"/>
      <w:b/>
      <w:kern w:val="0"/>
      <w:lang w:val="x-none" w:eastAsia="x-none"/>
      <w14:ligatures w14:val="none"/>
    </w:rPr>
  </w:style>
  <w:style w:type="paragraph" w:styleId="4">
    <w:name w:val="toc 4"/>
    <w:basedOn w:val="indexheading111"/>
  </w:style>
  <w:style w:type="paragraph" w:styleId="5">
    <w:name w:val="toc 5"/>
    <w:basedOn w:val="indexheading111"/>
  </w:style>
  <w:style w:type="paragraph" w:styleId="6">
    <w:name w:val="toc 6"/>
    <w:basedOn w:val="indexheading111"/>
  </w:style>
  <w:style w:type="paragraph" w:styleId="7">
    <w:name w:val="toc 7"/>
    <w:basedOn w:val="indexheading111"/>
  </w:style>
  <w:style w:type="paragraph" w:styleId="8">
    <w:name w:val="toc 8"/>
    <w:basedOn w:val="indexheading111"/>
  </w:style>
  <w:style w:type="paragraph" w:styleId="9">
    <w:name w:val="toc 9"/>
    <w:basedOn w:val="indexheading111"/>
  </w:style>
  <w:style w:type="paragraph" w:customStyle="1" w:styleId="tl">
    <w:name w:val="t_l"/>
    <w:basedOn w:val="a0"/>
    <w:qFormat/>
    <w:rPr>
      <w:iCs/>
    </w:rPr>
  </w:style>
  <w:style w:type="paragraph" w:customStyle="1" w:styleId="aff8">
    <w:name w:val="Содержимое таблицы"/>
    <w:basedOn w:val="a0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  <w:bCs/>
    </w:rPr>
  </w:style>
  <w:style w:type="paragraph" w:customStyle="1" w:styleId="a">
    <w:name w:val="_список"/>
    <w:basedOn w:val="a0"/>
    <w:qFormat/>
    <w:pPr>
      <w:numPr>
        <w:numId w:val="7"/>
      </w:numPr>
      <w:tabs>
        <w:tab w:val="left" w:pos="1134"/>
      </w:tabs>
      <w:spacing w:line="360" w:lineRule="auto"/>
    </w:pPr>
    <w:rPr>
      <w:color w:val="000000"/>
      <w:lang w:eastAsia="x-none"/>
    </w:rPr>
  </w:style>
  <w:style w:type="paragraph" w:customStyle="1" w:styleId="tn">
    <w:name w:val="t_n"/>
    <w:basedOn w:val="a0"/>
    <w:qFormat/>
    <w:pPr>
      <w:spacing w:before="240"/>
      <w:contextualSpacing w:val="0"/>
      <w:jc w:val="right"/>
    </w:pPr>
  </w:style>
  <w:style w:type="paragraph" w:customStyle="1" w:styleId="th">
    <w:name w:val="t_h"/>
    <w:basedOn w:val="tl"/>
    <w:qFormat/>
    <w:pPr>
      <w:jc w:val="center"/>
    </w:pPr>
    <w:rPr>
      <w:b/>
      <w:bCs/>
    </w:rPr>
  </w:style>
  <w:style w:type="paragraph" w:customStyle="1" w:styleId="affa">
    <w:name w:val="Таблица (текст)"/>
    <w:basedOn w:val="a0"/>
    <w:qFormat/>
    <w:rPr>
      <w:sz w:val="20"/>
    </w:rPr>
  </w:style>
  <w:style w:type="paragraph" w:customStyle="1" w:styleId="15">
    <w:name w:val="Таблица 1."/>
    <w:basedOn w:val="affa"/>
    <w:qFormat/>
    <w:pPr>
      <w:tabs>
        <w:tab w:val="left" w:pos="0"/>
      </w:tabs>
      <w:ind w:left="360" w:hanging="360"/>
    </w:pPr>
  </w:style>
  <w:style w:type="paragraph" w:customStyle="1" w:styleId="110">
    <w:name w:val="Таблица 1.1."/>
    <w:basedOn w:val="affa"/>
    <w:qFormat/>
    <w:pPr>
      <w:tabs>
        <w:tab w:val="left" w:pos="0"/>
      </w:tabs>
      <w:ind w:left="792" w:hanging="432"/>
    </w:pPr>
  </w:style>
  <w:style w:type="paragraph" w:customStyle="1" w:styleId="lst">
    <w:name w:val="lst"/>
    <w:basedOn w:val="a1"/>
    <w:qFormat/>
    <w:pPr>
      <w:widowControl w:val="0"/>
      <w:tabs>
        <w:tab w:val="left" w:pos="0"/>
        <w:tab w:val="left" w:pos="426"/>
      </w:tabs>
      <w:spacing w:before="120" w:after="120" w:line="276" w:lineRule="auto"/>
      <w:ind w:hanging="360"/>
    </w:pPr>
    <w:rPr>
      <w:spacing w:val="-4"/>
    </w:rPr>
  </w:style>
  <w:style w:type="paragraph" w:customStyle="1" w:styleId="ConsPlusTitle">
    <w:name w:val="ConsPlusTitle"/>
    <w:qFormat/>
    <w:pPr>
      <w:widowControl w:val="0"/>
    </w:pPr>
    <w:rPr>
      <w:rFonts w:cs="Calibri"/>
      <w:b/>
      <w:kern w:val="0"/>
      <w:sz w:val="22"/>
      <w:szCs w:val="20"/>
      <w:lang w:eastAsia="ru-RU"/>
    </w:rPr>
  </w:style>
  <w:style w:type="paragraph" w:customStyle="1" w:styleId="tlst">
    <w:name w:val="t_lst"/>
    <w:basedOn w:val="a1"/>
    <w:qFormat/>
    <w:pPr>
      <w:spacing w:after="0"/>
      <w:ind w:left="318"/>
    </w:pPr>
    <w:rPr>
      <w:sz w:val="20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kern w:val="0"/>
      <w:sz w:val="20"/>
      <w:szCs w:val="20"/>
      <w:lang w:eastAsia="ru-RU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hd1">
    <w:name w:val="hd1"/>
    <w:basedOn w:val="1"/>
    <w:qFormat/>
    <w:pPr>
      <w:numPr>
        <w:numId w:val="17"/>
      </w:numPr>
      <w:spacing w:before="240" w:after="60" w:line="360" w:lineRule="auto"/>
      <w:contextualSpacing w:val="0"/>
      <w:jc w:val="both"/>
    </w:pPr>
    <w:rPr>
      <w:rFonts w:ascii="Times New Roman" w:hAnsi="Times New Roman"/>
      <w:szCs w:val="20"/>
      <w:lang w:val="x-none" w:eastAsia="x-none"/>
    </w:rPr>
  </w:style>
  <w:style w:type="paragraph" w:customStyle="1" w:styleId="xmsolistparagraph">
    <w:name w:val="x_msolistparagraph"/>
    <w:basedOn w:val="a0"/>
    <w:qFormat/>
    <w:pPr>
      <w:spacing w:beforeAutospacing="1" w:afterAutospacing="1"/>
      <w:contextualSpacing w:val="0"/>
    </w:pPr>
    <w:rPr>
      <w:rFonts w:ascii="Times New Roman" w:hAnsi="Times New Roman"/>
    </w:rPr>
  </w:style>
  <w:style w:type="paragraph" w:customStyle="1" w:styleId="affb">
    <w:name w:val="Содержимое врезки"/>
    <w:basedOn w:val="a0"/>
    <w:qFormat/>
  </w:style>
  <w:style w:type="numbering" w:customStyle="1" w:styleId="16">
    <w:name w:val="Нет списка1"/>
    <w:uiPriority w:val="99"/>
    <w:semiHidden/>
    <w:unhideWhenUsed/>
    <w:qFormat/>
    <w:rsid w:val="00B934B5"/>
  </w:style>
  <w:style w:type="numbering" w:customStyle="1" w:styleId="16754133181">
    <w:name w:val="16754133181"/>
    <w:qFormat/>
  </w:style>
  <w:style w:type="table" w:styleId="affc">
    <w:name w:val="Table Grid"/>
    <w:basedOn w:val="a3"/>
    <w:uiPriority w:val="39"/>
    <w:rsid w:val="00E71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_____Microsoft_Excel1.xlsx"/><Relationship Id="rId21" Type="http://schemas.openxmlformats.org/officeDocument/2006/relationships/image" Target="media/image1.emf"/><Relationship Id="rId42" Type="http://schemas.openxmlformats.org/officeDocument/2006/relationships/header" Target="header22.xml"/><Relationship Id="rId47" Type="http://schemas.openxmlformats.org/officeDocument/2006/relationships/package" Target="embeddings/_____Microsoft_Excel3.xlsx"/><Relationship Id="rId63" Type="http://schemas.openxmlformats.org/officeDocument/2006/relationships/footer" Target="footer12.xml"/><Relationship Id="rId68" Type="http://schemas.openxmlformats.org/officeDocument/2006/relationships/footer" Target="footer14.xml"/><Relationship Id="rId84" Type="http://schemas.openxmlformats.org/officeDocument/2006/relationships/hyperlink" Target="https://login.consultant.ru/link/?req=doc&amp;base=LAW&amp;n=371107&amp;dst=100011" TargetMode="External"/><Relationship Id="rId89" Type="http://schemas.openxmlformats.org/officeDocument/2006/relationships/hyperlink" Target="https://login.consultant.ru/link/?req=doc&amp;base=LAW&amp;n=373153&amp;dst=100011" TargetMode="External"/><Relationship Id="rId112" Type="http://schemas.openxmlformats.org/officeDocument/2006/relationships/footer" Target="footer18.xml"/><Relationship Id="rId16" Type="http://schemas.openxmlformats.org/officeDocument/2006/relationships/header" Target="header4.xml"/><Relationship Id="rId107" Type="http://schemas.openxmlformats.org/officeDocument/2006/relationships/header" Target="header33.xml"/><Relationship Id="rId11" Type="http://schemas.openxmlformats.org/officeDocument/2006/relationships/hyperlink" Target="https://rushydro.ru/" TargetMode="Externa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37" Type="http://schemas.openxmlformats.org/officeDocument/2006/relationships/footer" Target="footer2.xml"/><Relationship Id="rId40" Type="http://schemas.openxmlformats.org/officeDocument/2006/relationships/header" Target="header21.xml"/><Relationship Id="rId45" Type="http://schemas.openxmlformats.org/officeDocument/2006/relationships/package" Target="embeddings/_____Microsoft_Excel2.xlsx"/><Relationship Id="rId53" Type="http://schemas.openxmlformats.org/officeDocument/2006/relationships/footer" Target="footer7.xml"/><Relationship Id="rId58" Type="http://schemas.openxmlformats.org/officeDocument/2006/relationships/header" Target="header27.xml"/><Relationship Id="rId66" Type="http://schemas.openxmlformats.org/officeDocument/2006/relationships/footer" Target="footer13.xml"/><Relationship Id="rId74" Type="http://schemas.openxmlformats.org/officeDocument/2006/relationships/hyperlink" Target="https://login.consultant.ru/link/?req=doc&amp;base=LAW&amp;n=372506&amp;dst=100110" TargetMode="External"/><Relationship Id="rId79" Type="http://schemas.openxmlformats.org/officeDocument/2006/relationships/hyperlink" Target="https://login.consultant.ru/link/?req=doc&amp;base=LAW&amp;n=418278&amp;dst=101911" TargetMode="External"/><Relationship Id="rId87" Type="http://schemas.openxmlformats.org/officeDocument/2006/relationships/hyperlink" Target="https://login.consultant.ru/link/?req=doc&amp;base=LAW&amp;n=373015&amp;dst=100013" TargetMode="External"/><Relationship Id="rId102" Type="http://schemas.openxmlformats.org/officeDocument/2006/relationships/hyperlink" Target="https://login.consultant.ru/link/?req=doc&amp;base=LAW&amp;n=416128" TargetMode="External"/><Relationship Id="rId110" Type="http://schemas.openxmlformats.org/officeDocument/2006/relationships/footer" Target="footer17.xml"/><Relationship Id="rId115" Type="http://schemas.openxmlformats.org/officeDocument/2006/relationships/theme" Target="theme/theme1.xml"/><Relationship Id="rId5" Type="http://schemas.openxmlformats.org/officeDocument/2006/relationships/numbering" Target="numbering.xml"/><Relationship Id="rId61" Type="http://schemas.openxmlformats.org/officeDocument/2006/relationships/footer" Target="footer11.xml"/><Relationship Id="rId82" Type="http://schemas.openxmlformats.org/officeDocument/2006/relationships/hyperlink" Target="https://login.consultant.ru/link/?req=doc&amp;base=LAW&amp;n=372949&amp;dst=100011" TargetMode="External"/><Relationship Id="rId90" Type="http://schemas.openxmlformats.org/officeDocument/2006/relationships/hyperlink" Target="https://login.consultant.ru/link/?req=doc&amp;base=LAW&amp;n=371108&amp;dst=100013" TargetMode="External"/><Relationship Id="rId95" Type="http://schemas.openxmlformats.org/officeDocument/2006/relationships/hyperlink" Target="https://login.consultant.ru/link/?req=doc&amp;base=LAW&amp;n=373204&amp;dst=100011" TargetMode="External"/><Relationship Id="rId19" Type="http://schemas.openxmlformats.org/officeDocument/2006/relationships/header" Target="header7.xml"/><Relationship Id="rId14" Type="http://schemas.openxmlformats.org/officeDocument/2006/relationships/header" Target="header2.xml"/><Relationship Id="rId22" Type="http://schemas.openxmlformats.org/officeDocument/2006/relationships/package" Target="embeddings/_____Microsoft_Excel.xlsx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8.xml"/><Relationship Id="rId43" Type="http://schemas.openxmlformats.org/officeDocument/2006/relationships/footer" Target="footer5.xml"/><Relationship Id="rId48" Type="http://schemas.openxmlformats.org/officeDocument/2006/relationships/hyperlink" Target="https://login.consultant.ru/link/?req=doc&amp;base=LAW&amp;n=403335" TargetMode="External"/><Relationship Id="rId56" Type="http://schemas.openxmlformats.org/officeDocument/2006/relationships/header" Target="header26.xml"/><Relationship Id="rId64" Type="http://schemas.openxmlformats.org/officeDocument/2006/relationships/image" Target="media/image5.png"/><Relationship Id="rId69" Type="http://schemas.openxmlformats.org/officeDocument/2006/relationships/image" Target="media/image6.png"/><Relationship Id="rId77" Type="http://schemas.openxmlformats.org/officeDocument/2006/relationships/hyperlink" Target="https://login.consultant.ru/link/?req=doc&amp;base=LAW&amp;n=372949&amp;dst=102577" TargetMode="External"/><Relationship Id="rId100" Type="http://schemas.openxmlformats.org/officeDocument/2006/relationships/hyperlink" Target="https://login.consultant.ru/link/?req=doc&amp;base=LAW&amp;n=373156&amp;dst=100010" TargetMode="External"/><Relationship Id="rId105" Type="http://schemas.openxmlformats.org/officeDocument/2006/relationships/header" Target="header32.xml"/><Relationship Id="rId113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footer" Target="footer6.xml"/><Relationship Id="rId72" Type="http://schemas.openxmlformats.org/officeDocument/2006/relationships/hyperlink" Target="https://login.consultant.ru/link/?req=doc&amp;base=LAW&amp;n=401460" TargetMode="External"/><Relationship Id="rId80" Type="http://schemas.openxmlformats.org/officeDocument/2006/relationships/hyperlink" Target="https://login.consultant.ru/link/?req=doc&amp;base=LAW&amp;n=371453&amp;dst=100824" TargetMode="External"/><Relationship Id="rId85" Type="http://schemas.openxmlformats.org/officeDocument/2006/relationships/hyperlink" Target="https://login.consultant.ru/link/?req=doc&amp;base=LAW&amp;n=372506&amp;dst=100014" TargetMode="External"/><Relationship Id="rId93" Type="http://schemas.openxmlformats.org/officeDocument/2006/relationships/hyperlink" Target="https://login.consultant.ru/link/?req=doc&amp;base=LAW&amp;n=416128&amp;dst=100017" TargetMode="External"/><Relationship Id="rId98" Type="http://schemas.openxmlformats.org/officeDocument/2006/relationships/hyperlink" Target="https://login.consultant.ru/link/?req=doc&amp;base=LAW&amp;n=373315&amp;dst=100011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rushydro.ru/" TargetMode="External"/><Relationship Id="rId17" Type="http://schemas.openxmlformats.org/officeDocument/2006/relationships/header" Target="header5.xml"/><Relationship Id="rId25" Type="http://schemas.openxmlformats.org/officeDocument/2006/relationships/image" Target="media/image2.emf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46" Type="http://schemas.openxmlformats.org/officeDocument/2006/relationships/image" Target="media/image4.emf"/><Relationship Id="rId59" Type="http://schemas.openxmlformats.org/officeDocument/2006/relationships/footer" Target="footer10.xml"/><Relationship Id="rId67" Type="http://schemas.openxmlformats.org/officeDocument/2006/relationships/header" Target="header31.xml"/><Relationship Id="rId103" Type="http://schemas.openxmlformats.org/officeDocument/2006/relationships/hyperlink" Target="https://login.consultant.ru/link/?req=doc&amp;base=LAW&amp;n=372506&amp;dst=100930" TargetMode="External"/><Relationship Id="rId108" Type="http://schemas.openxmlformats.org/officeDocument/2006/relationships/footer" Target="footer16.xml"/><Relationship Id="rId20" Type="http://schemas.openxmlformats.org/officeDocument/2006/relationships/header" Target="header8.xml"/><Relationship Id="rId41" Type="http://schemas.openxmlformats.org/officeDocument/2006/relationships/footer" Target="footer4.xml"/><Relationship Id="rId54" Type="http://schemas.openxmlformats.org/officeDocument/2006/relationships/header" Target="header25.xml"/><Relationship Id="rId62" Type="http://schemas.openxmlformats.org/officeDocument/2006/relationships/header" Target="header29.xml"/><Relationship Id="rId70" Type="http://schemas.openxmlformats.org/officeDocument/2006/relationships/hyperlink" Target="https://login.consultant.ru/link/?req=doc&amp;base=LAW&amp;n=402317" TargetMode="External"/><Relationship Id="rId75" Type="http://schemas.openxmlformats.org/officeDocument/2006/relationships/hyperlink" Target="https://login.consultant.ru/link/?req=doc&amp;base=LAW&amp;n=372506&amp;dst=100898" TargetMode="External"/><Relationship Id="rId83" Type="http://schemas.openxmlformats.org/officeDocument/2006/relationships/hyperlink" Target="https://login.consultant.ru/link/?req=doc&amp;base=LAW&amp;n=418278&amp;dst=100015" TargetMode="External"/><Relationship Id="rId88" Type="http://schemas.openxmlformats.org/officeDocument/2006/relationships/hyperlink" Target="https://login.consultant.ru/link/?req=doc&amp;base=LAW&amp;n=370924&amp;dst=100012" TargetMode="External"/><Relationship Id="rId91" Type="http://schemas.openxmlformats.org/officeDocument/2006/relationships/hyperlink" Target="https://login.consultant.ru/link/?req=doc&amp;base=LAW&amp;n=372949&amp;dst=100011" TargetMode="External"/><Relationship Id="rId96" Type="http://schemas.openxmlformats.org/officeDocument/2006/relationships/hyperlink" Target="https://login.consultant.ru/link/?req=doc&amp;base=SVB331&amp;n=16118&amp;dst=100013" TargetMode="External"/><Relationship Id="rId111" Type="http://schemas.openxmlformats.org/officeDocument/2006/relationships/header" Target="header3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header" Target="header19.xml"/><Relationship Id="rId49" Type="http://schemas.openxmlformats.org/officeDocument/2006/relationships/hyperlink" Target="https://login.consultant.ru/link/?req=doc&amp;base=SVB331&amp;n=12165&amp;dst=100016" TargetMode="External"/><Relationship Id="rId57" Type="http://schemas.openxmlformats.org/officeDocument/2006/relationships/footer" Target="footer9.xml"/><Relationship Id="rId106" Type="http://schemas.openxmlformats.org/officeDocument/2006/relationships/footer" Target="footer15.xml"/><Relationship Id="rId114" Type="http://schemas.openxmlformats.org/officeDocument/2006/relationships/glossaryDocument" Target="glossary/document.xml"/><Relationship Id="rId10" Type="http://schemas.openxmlformats.org/officeDocument/2006/relationships/endnotes" Target="endnotes.xml"/><Relationship Id="rId31" Type="http://schemas.openxmlformats.org/officeDocument/2006/relationships/header" Target="header15.xml"/><Relationship Id="rId44" Type="http://schemas.openxmlformats.org/officeDocument/2006/relationships/image" Target="media/image3.emf"/><Relationship Id="rId52" Type="http://schemas.openxmlformats.org/officeDocument/2006/relationships/header" Target="header24.xml"/><Relationship Id="rId60" Type="http://schemas.openxmlformats.org/officeDocument/2006/relationships/header" Target="header28.xml"/><Relationship Id="rId65" Type="http://schemas.openxmlformats.org/officeDocument/2006/relationships/header" Target="header30.xml"/><Relationship Id="rId73" Type="http://schemas.openxmlformats.org/officeDocument/2006/relationships/hyperlink" Target="https://login.consultant.ru/link/?req=doc&amp;base=LAW&amp;n=372506&amp;dst=100898" TargetMode="External"/><Relationship Id="rId78" Type="http://schemas.openxmlformats.org/officeDocument/2006/relationships/hyperlink" Target="https://login.consultant.ru/link/?req=doc&amp;base=LAW&amp;n=372949&amp;dst=102718" TargetMode="External"/><Relationship Id="rId81" Type="http://schemas.openxmlformats.org/officeDocument/2006/relationships/hyperlink" Target="https://login.consultant.ru/link/?req=doc&amp;base=LAW&amp;n=372506&amp;dst=100898" TargetMode="External"/><Relationship Id="rId86" Type="http://schemas.openxmlformats.org/officeDocument/2006/relationships/hyperlink" Target="https://login.consultant.ru/link/?req=doc&amp;base=LAW&amp;n=371453&amp;dst=100014" TargetMode="External"/><Relationship Id="rId94" Type="http://schemas.openxmlformats.org/officeDocument/2006/relationships/hyperlink" Target="https://login.consultant.ru/link/?req=doc&amp;base=LAW&amp;n=373321&amp;dst=100010" TargetMode="External"/><Relationship Id="rId99" Type="http://schemas.openxmlformats.org/officeDocument/2006/relationships/hyperlink" Target="https://login.consultant.ru/link/?req=doc&amp;base=SVB331&amp;n=10987&amp;dst=100028" TargetMode="External"/><Relationship Id="rId101" Type="http://schemas.openxmlformats.org/officeDocument/2006/relationships/hyperlink" Target="https://login.consultant.ru/link/?req=doc&amp;base=LAW&amp;n=418278&amp;dst=10001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header" Target="header6.xml"/><Relationship Id="rId39" Type="http://schemas.openxmlformats.org/officeDocument/2006/relationships/footer" Target="footer3.xml"/><Relationship Id="rId109" Type="http://schemas.openxmlformats.org/officeDocument/2006/relationships/header" Target="header34.xml"/><Relationship Id="rId34" Type="http://schemas.openxmlformats.org/officeDocument/2006/relationships/footer" Target="footer1.xml"/><Relationship Id="rId50" Type="http://schemas.openxmlformats.org/officeDocument/2006/relationships/header" Target="header23.xml"/><Relationship Id="rId55" Type="http://schemas.openxmlformats.org/officeDocument/2006/relationships/footer" Target="footer8.xml"/><Relationship Id="rId76" Type="http://schemas.openxmlformats.org/officeDocument/2006/relationships/hyperlink" Target="https://login.consultant.ru/link/?req=doc&amp;base=LAW&amp;n=372506&amp;dst=100898" TargetMode="External"/><Relationship Id="rId97" Type="http://schemas.openxmlformats.org/officeDocument/2006/relationships/hyperlink" Target="https://login.consultant.ru/link/?req=doc&amp;base=LAW&amp;n=373157&amp;dst=100010" TargetMode="External"/><Relationship Id="rId104" Type="http://schemas.openxmlformats.org/officeDocument/2006/relationships/hyperlink" Target="https://login.consultant.ru/link/?req=doc&amp;base=LAW&amp;n=371453&amp;dst=100014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login.consultant.ru/link/?req=doc&amp;base=LAW&amp;n=205144" TargetMode="External"/><Relationship Id="rId92" Type="http://schemas.openxmlformats.org/officeDocument/2006/relationships/hyperlink" Target="https://login.consultant.ru/link/?req=doc&amp;base=LAW&amp;n=430184&amp;dst=100009" TargetMode="External"/><Relationship Id="rId2" Type="http://schemas.openxmlformats.org/officeDocument/2006/relationships/customXml" Target="../customXml/item2.xml"/><Relationship Id="rId29" Type="http://schemas.openxmlformats.org/officeDocument/2006/relationships/header" Target="header1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1"/>
    <w:family w:val="roman"/>
    <w:pitch w:val="variable"/>
  </w:font>
  <w:font w:name="OpenSymbol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altName w:val="Arial"/>
    <w:panose1 w:val="020B0604020202020204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EEB"/>
    <w:rsid w:val="00BA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4681D013B94DFF9CEA09E7BDE6BBAF">
    <w:name w:val="DA4681D013B94DFF9CEA09E7BDE6BBAF"/>
    <w:rsid w:val="00BA6EEB"/>
  </w:style>
  <w:style w:type="paragraph" w:customStyle="1" w:styleId="5D4B9963E5B144E59279AECC103439BB">
    <w:name w:val="5D4B9963E5B144E59279AECC103439BB"/>
    <w:rsid w:val="00BA6EEB"/>
  </w:style>
  <w:style w:type="paragraph" w:customStyle="1" w:styleId="739C201E666745668AE74546DCCE78FA">
    <w:name w:val="739C201E666745668AE74546DCCE78FA"/>
    <w:rsid w:val="00BA6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g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F770A-E88E-4D6F-A088-2948C879FA37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c574e5c-3a1c-46cc-9cf3-155d79c90e66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43DA0E0-411D-4250-B5E3-3E1C0C0B09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76AA46-7059-4226-971C-BBB506774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4e5c-3a1c-46cc-9cf3-155d79c90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5ED437-DB36-4668-A602-48BBDEAD0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97</Pages>
  <Words>23547</Words>
  <Characters>134222</Characters>
  <Application>Microsoft Office Word</Application>
  <DocSecurity>0</DocSecurity>
  <Lines>1118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157455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Ильнур</dc:creator>
  <dc:description/>
  <cp:lastModifiedBy>Савушкина Ирина Владимировна</cp:lastModifiedBy>
  <cp:revision>4</cp:revision>
  <dcterms:created xsi:type="dcterms:W3CDTF">2026-10-02T02:18:00Z</dcterms:created>
  <dcterms:modified xsi:type="dcterms:W3CDTF">2026-10-02T02:54:00Z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