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theme/theme1.xml" ContentType="application/vnd.openxmlformats-officedocument.theme+xml"/>
  <Override PartName="/word/header8.xml" ContentType="application/vnd.openxmlformats-officedocument.wordprocessingml.header+xml"/>
  <Override PartName="/word/header11.xml" ContentType="application/vnd.openxmlformats-officedocument.wordprocessingml.header+xml"/>
  <Override PartName="/word/header9.xml" ContentType="application/vnd.openxmlformats-officedocument.wordprocessingml.header+xml"/>
  <Override PartName="/word/header5.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header1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embeddings/oleObject1.xlsx" ContentType="application/vnd.openxmlformats-officedocument.spreadsheetml.sheet"/>
  <Override PartName="/word/header14.xml" ContentType="application/vnd.openxmlformats-officedocument.wordprocessingml.header+xml"/>
  <Override PartName="/word/media/image1.wmf" ContentType="image/x-wmf"/>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left="5529"/>
        <w:rPr>
          <w:caps/>
          <w:sz w:val="24"/>
          <w:szCs w:val="24"/>
        </w:rPr>
      </w:pPr>
      <w:r>
        <w:rPr>
          <w:color w:val="0F243E"/>
        </w:rPr>
      </w:r>
    </w:p>
    <w:p>
      <w:pPr>
        <w:pStyle w:val="Normal"/>
        <w:keepNext w:val="true"/>
        <w:numPr>
          <w:ilvl w:val="0"/>
          <w:numId w:val="0"/>
        </w:numPr>
        <w:spacing w:before="240" w:after="60"/>
        <w:ind w:hanging="0" w:left="0"/>
        <w:outlineLvl w:val="2"/>
        <w:rPr>
          <w:b/>
          <w:bCs/>
        </w:rPr>
      </w:pPr>
      <w:r>
        <w:rPr>
          <w:b/>
          <w:bCs/>
        </w:rPr>
      </w:r>
    </w:p>
    <w:p>
      <w:pPr>
        <w:pStyle w:val="ListNumber"/>
        <w:numPr>
          <w:ilvl w:val="0"/>
          <w:numId w:val="0"/>
        </w:numPr>
        <w:spacing w:lineRule="auto" w:line="240" w:before="0" w:after="0"/>
        <w:ind w:hanging="0" w:left="0"/>
        <w:jc w:val="right"/>
        <w:rPr>
          <w:sz w:val="20"/>
          <w:szCs w:val="20"/>
        </w:rPr>
      </w:pPr>
      <w:r>
        <w:rPr>
          <w:sz w:val="20"/>
          <w:szCs w:val="20"/>
        </w:rPr>
        <w:t xml:space="preserve">Приложение к </w:t>
      </w:r>
      <w:r>
        <w:rPr>
          <w:sz w:val="20"/>
          <w:szCs w:val="20"/>
        </w:rPr>
        <w:t>Услови</w:t>
      </w:r>
      <w:r>
        <w:rPr>
          <w:sz w:val="20"/>
          <w:szCs w:val="20"/>
        </w:rPr>
        <w:t>ям</w:t>
      </w:r>
      <w:r>
        <w:rPr>
          <w:sz w:val="20"/>
          <w:szCs w:val="20"/>
        </w:rPr>
        <w:t xml:space="preserve"> процедуры Мониторинг Рынка</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0" w:name="_Toc141696704_Копия_1"/>
      <w:bookmarkStart w:id="1" w:name="_Toc137554584_Копия_1"/>
      <w:bookmarkStart w:id="2" w:name="_Toc139856287_Копия_1"/>
      <w:bookmarkStart w:id="3" w:name="_Toc141696704_Копия_1"/>
      <w:bookmarkStart w:id="4" w:name="_Toc137554584_Копия_1"/>
      <w:bookmarkStart w:id="5" w:name="_Toc139856287_Копия_1"/>
      <w:bookmarkEnd w:id="3"/>
      <w:bookmarkEnd w:id="4"/>
      <w:bookmarkEnd w:id="5"/>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w:t>
      </w:r>
    </w:p>
    <w:p>
      <w:pPr>
        <w:pStyle w:val="Normal"/>
        <w:keepNext w:val="true"/>
        <w:keepLines/>
        <w:jc w:val="center"/>
        <w:rPr>
          <w:b/>
          <w:sz w:val="26"/>
          <w:szCs w:val="26"/>
          <w:shd w:fill="FFFFFF" w:val="clear"/>
        </w:rPr>
      </w:pPr>
      <w:bookmarkStart w:id="6" w:name="_Hlk166673031"/>
      <w:bookmarkEnd w:id="6"/>
      <w:r>
        <w:rPr>
          <w:rFonts w:eastAsia="Calibri"/>
          <w:b/>
          <w:sz w:val="26"/>
          <w:szCs w:val="26"/>
        </w:rPr>
        <w:t>ОКПД 2 72.19.16  П</w:t>
      </w:r>
      <w:r>
        <w:rPr>
          <w:rFonts w:eastAsia="Calibri"/>
          <w:b/>
          <w:bCs/>
          <w:sz w:val="26"/>
          <w:szCs w:val="26"/>
        </w:rPr>
        <w:t>редоставление у</w:t>
      </w:r>
      <w:r>
        <w:rPr>
          <w:rFonts w:eastAsia="Times New Roman" w:cs="Times New Roman"/>
          <w:b/>
          <w:bCs/>
          <w:i w:val="false"/>
          <w:caps w:val="false"/>
          <w:smallCaps w:val="false"/>
          <w:color w:val="000000"/>
          <w:spacing w:val="0"/>
          <w:sz w:val="28"/>
          <w:szCs w:val="28"/>
          <w:shd w:fill="FFFFFF" w:val="clear"/>
          <w:lang w:eastAsia="ru-RU"/>
        </w:rPr>
        <w:t>слуг по организации и проведению мероприятий по борьбе с инвазивными видами растений для нужд Филиала                ПАО «РусГидро»-«Камская ГЭС»</w:t>
      </w:r>
    </w:p>
    <w:p>
      <w:pPr>
        <w:pStyle w:val="Normal"/>
        <w:keepNext w:val="true"/>
        <w:keepLines/>
        <w:jc w:val="center"/>
        <w:rPr>
          <w:rFonts w:eastAsia="Calibri"/>
          <w:b/>
          <w:sz w:val="26"/>
          <w:szCs w:val="26"/>
        </w:rPr>
      </w:pPr>
      <w:r>
        <w:rPr>
          <w:sz w:val="26"/>
          <w:szCs w:val="26"/>
        </w:rPr>
      </w:r>
      <w:r>
        <w:br w:type="page"/>
      </w:r>
    </w:p>
    <w:p>
      <w:pPr>
        <w:pStyle w:val="Heading2"/>
        <w:numPr>
          <w:ilvl w:val="1"/>
        </w:numPr>
        <w:jc w:val="center"/>
        <w:rPr/>
      </w:pPr>
      <w:r>
        <w:rPr>
          <w:sz w:val="28"/>
          <w:szCs w:val="28"/>
          <w:lang w:val="ru-RU"/>
        </w:rPr>
        <w:t>Содержание</w:t>
      </w:r>
    </w:p>
    <w:sdt>
      <w:sdtPr>
        <w:docPartObj>
          <w:docPartGallery w:val="Table of Contents"/>
          <w:docPartUnique w:val="true"/>
        </w:docPartObj>
      </w:sdtPr>
      <w:sdtContent>
        <w:p>
          <w:pPr>
            <w:pStyle w:val="Normal"/>
            <w:tabs>
              <w:tab w:val="clear" w:pos="720"/>
              <w:tab w:val="left" w:pos="560" w:leader="none"/>
              <w:tab w:val="right" w:pos="9911" w:leader="dot"/>
            </w:tabs>
            <w:spacing w:before="120" w:after="0"/>
            <w:rPr/>
          </w:pPr>
          <w:r>
            <w:fldChar w:fldCharType="begin"/>
          </w:r>
          <w:r>
            <w:rPr>
              <w:webHidden/>
              <w:rStyle w:val="Style24"/>
              <w:sz w:val="24"/>
              <w:b/>
              <w:shd w:fill="FFFFFF" w:val="clear"/>
              <w:szCs w:val="24"/>
              <w:bCs/>
              <w:vanish w:val="false"/>
              <w:rFonts w:cs="Calibri Light (Заголовки)"/>
            </w:rPr>
            <w:instrText xml:space="preserve"> TOC \z \o "1-4" \u \h</w:instrText>
          </w:r>
          <w:r>
            <w:rPr>
              <w:webHidden/>
              <w:rStyle w:val="Style24"/>
              <w:sz w:val="24"/>
              <w:b/>
              <w:shd w:fill="FFFFFF" w:val="clear"/>
              <w:szCs w:val="24"/>
              <w:bCs/>
              <w:vanish w:val="false"/>
              <w:rFonts w:cs="Calibri Light (Заголовки)"/>
            </w:rPr>
            <w:fldChar w:fldCharType="separate"/>
          </w:r>
          <w:hyperlink w:anchor="_Toc54647807">
            <w:r>
              <w:rPr>
                <w:webHidden/>
                <w:rStyle w:val="Style24"/>
                <w:rFonts w:cs="Calibri Light (Заголовки)"/>
                <w:b/>
                <w:bCs/>
                <w:vanish w:val="false"/>
                <w:sz w:val="24"/>
                <w:szCs w:val="24"/>
                <w:shd w:fill="FFFFFF" w:val="clear"/>
              </w:rPr>
              <w:t>1.</w:t>
            </w:r>
            <w:r>
              <w:rPr>
                <w:rStyle w:val="Style24"/>
                <w:rFonts w:eastAsia="" w:cs="" w:ascii="Calibri" w:hAnsi="Calibri" w:asciiTheme="minorHAnsi" w:cstheme="minorBidi" w:eastAsiaTheme="minorEastAsia" w:hAnsiTheme="minorHAnsi"/>
                <w:sz w:val="24"/>
                <w:szCs w:val="24"/>
                <w:shd w:fill="FFFFFF" w:val="clear"/>
              </w:rPr>
              <w:tab/>
            </w:r>
          </w:hyperlink>
          <w:r>
            <w:rPr>
              <w:rFonts w:eastAsia="新細明體" w:cs="Calibri Light (Заголовки)"/>
              <w:b/>
              <w:bCs/>
              <w:sz w:val="24"/>
              <w:szCs w:val="24"/>
              <w:shd w:fill="FFFFFF" w:val="clear"/>
            </w:rPr>
            <w:t>Общие сведения………………………………………………….………………...…...……....</w:t>
          </w:r>
          <w:r>
            <w:rPr>
              <w:rFonts w:eastAsia="新細明體" w:cs="Calibri Light (Заголовки)"/>
              <w:b w:val="false"/>
              <w:bCs w:val="false"/>
              <w:sz w:val="24"/>
              <w:szCs w:val="24"/>
              <w:shd w:fill="FFFFFF" w:val="clear"/>
            </w:rPr>
            <w:t>3</w:t>
          </w:r>
        </w:p>
        <w:p>
          <w:pPr>
            <w:pStyle w:val="Normal"/>
            <w:tabs>
              <w:tab w:val="clear" w:pos="720"/>
              <w:tab w:val="left" w:pos="1120" w:leader="none"/>
              <w:tab w:val="right" w:pos="9911" w:leader="dot"/>
            </w:tabs>
            <w:ind w:hanging="0" w:left="560"/>
            <w:rPr/>
          </w:pPr>
          <w:hyperlink w:anchor="_Toc54647808">
            <w:r>
              <w:rPr>
                <w:webHidden/>
                <w:rStyle w:val="Style24"/>
                <w:rFonts w:cs="Calibri" w:cstheme="minorHAnsi"/>
                <w:iCs/>
                <w:vanish w:val="false"/>
                <w:sz w:val="20"/>
                <w:szCs w:val="20"/>
                <w:shd w:fill="FFFFFF" w:val="clear"/>
              </w:rPr>
              <w:t>1.1.</w:t>
            </w:r>
            <w:r>
              <w:rPr>
                <w:rStyle w:val="Style24"/>
                <w:rFonts w:eastAsia="" w:cs="" w:ascii="Calibri" w:hAnsi="Calibri" w:asciiTheme="minorHAnsi" w:cstheme="minorBidi" w:eastAsiaTheme="minorEastAsia" w:hAnsiTheme="minorHAnsi"/>
                <w:sz w:val="24"/>
                <w:szCs w:val="24"/>
                <w:shd w:fill="FFFFFF" w:val="clear"/>
              </w:rPr>
              <w:tab/>
            </w:r>
            <w:r>
              <w:rPr>
                <w:rStyle w:val="Style24"/>
                <w:rFonts w:cs="Calibri" w:cstheme="minorHAnsi"/>
                <w:sz w:val="20"/>
                <w:szCs w:val="20"/>
                <w:shd w:fill="FFFFFF" w:val="clear"/>
              </w:rPr>
              <w:t>Обозначения и сокращения…………………………………………………………………………………</w:t>
            </w:r>
          </w:hyperlink>
          <w:r>
            <w:rPr>
              <w:rFonts w:cs="Calibri" w:cstheme="minorHAnsi"/>
              <w:sz w:val="20"/>
              <w:szCs w:val="20"/>
              <w:shd w:fill="FFFFFF" w:val="clear"/>
            </w:rPr>
            <w:t>.3</w:t>
          </w:r>
        </w:p>
        <w:p>
          <w:pPr>
            <w:pStyle w:val="Normal"/>
            <w:tabs>
              <w:tab w:val="clear" w:pos="720"/>
              <w:tab w:val="left" w:pos="1120" w:leader="none"/>
              <w:tab w:val="right" w:pos="9911" w:leader="dot"/>
            </w:tabs>
            <w:ind w:hanging="0" w:left="560"/>
            <w:rPr/>
          </w:pPr>
          <w:hyperlink w:anchor="_Toc54647809">
            <w:r>
              <w:rPr>
                <w:webHidden/>
                <w:rStyle w:val="Style24"/>
                <w:rFonts w:cs="Calibri" w:cstheme="minorHAnsi"/>
                <w:iCs/>
                <w:vanish w:val="false"/>
                <w:sz w:val="20"/>
                <w:szCs w:val="20"/>
                <w:shd w:fill="FFFFFF" w:val="clear"/>
              </w:rPr>
              <w:t>1.2.</w:t>
            </w:r>
            <w:r>
              <w:rPr>
                <w:rStyle w:val="Style24"/>
                <w:rFonts w:eastAsia="" w:cs="" w:ascii="Calibri" w:hAnsi="Calibri" w:asciiTheme="minorHAnsi" w:cstheme="minorBidi" w:eastAsiaTheme="minorEastAsia" w:hAnsiTheme="minorHAnsi"/>
                <w:sz w:val="24"/>
                <w:szCs w:val="24"/>
                <w:shd w:fill="FFFFFF" w:val="clear"/>
              </w:rPr>
              <w:tab/>
            </w:r>
            <w:r>
              <w:rPr>
                <w:rStyle w:val="Style24"/>
                <w:rFonts w:eastAsia="" w:cs="" w:cstheme="minorBidi" w:eastAsiaTheme="minorEastAsia"/>
                <w:sz w:val="20"/>
                <w:szCs w:val="20"/>
                <w:shd w:fill="FFFFFF" w:val="clear"/>
              </w:rPr>
              <w:t>Наименование закупаемой продукции……………………………………………………………….….</w:t>
            </w:r>
          </w:hyperlink>
          <w:r>
            <w:rPr>
              <w:rFonts w:eastAsia="" w:cs="" w:cstheme="minorBidi" w:eastAsiaTheme="minorEastAsia"/>
              <w:sz w:val="20"/>
              <w:szCs w:val="20"/>
              <w:shd w:fill="FFFFFF" w:val="clear"/>
            </w:rPr>
            <w:t>..</w:t>
          </w:r>
          <w:r>
            <w:rPr>
              <w:rFonts w:eastAsia="" w:cs="" w:cstheme="minorBidi" w:eastAsiaTheme="minorEastAsia"/>
              <w:sz w:val="24"/>
              <w:szCs w:val="24"/>
              <w:shd w:fill="FFFFFF" w:val="clear"/>
            </w:rPr>
            <w:t>.</w:t>
          </w:r>
          <w:r>
            <w:rPr>
              <w:rFonts w:eastAsia="" w:cs="" w:cstheme="minorBidi" w:eastAsiaTheme="minorEastAsia"/>
              <w:sz w:val="20"/>
              <w:szCs w:val="20"/>
              <w:shd w:fill="FFFFFF" w:val="clear"/>
            </w:rPr>
            <w:t>.4</w:t>
          </w:r>
        </w:p>
        <w:p>
          <w:pPr>
            <w:pStyle w:val="Normal"/>
            <w:tabs>
              <w:tab w:val="clear" w:pos="720"/>
              <w:tab w:val="left" w:pos="1120" w:leader="none"/>
              <w:tab w:val="right" w:pos="9911" w:leader="dot"/>
            </w:tabs>
            <w:ind w:hanging="0" w:left="560"/>
            <w:rPr/>
          </w:pPr>
          <w:hyperlink w:anchor="_Toc54647810">
            <w:r>
              <w:rPr>
                <w:webHidden/>
                <w:rStyle w:val="Style24"/>
                <w:rFonts w:cs="Calibri" w:cstheme="minorHAnsi"/>
                <w:iCs/>
                <w:vanish w:val="false"/>
                <w:sz w:val="20"/>
                <w:szCs w:val="20"/>
                <w:shd w:fill="FFFFFF" w:val="clear"/>
              </w:rPr>
              <w:t>1.3.</w:t>
            </w:r>
            <w:r>
              <w:rPr>
                <w:rStyle w:val="Style24"/>
                <w:rFonts w:eastAsia="" w:cs="" w:ascii="Calibri" w:hAnsi="Calibri" w:asciiTheme="minorHAnsi" w:cstheme="minorBidi" w:eastAsiaTheme="minorEastAsia" w:hAnsiTheme="minorHAnsi"/>
                <w:sz w:val="24"/>
                <w:szCs w:val="24"/>
                <w:shd w:fill="FFFFFF" w:val="clear"/>
              </w:rPr>
              <w:tab/>
            </w:r>
          </w:hyperlink>
          <w:r>
            <w:rPr>
              <w:rFonts w:eastAsia="新細明體" w:cs="Calibri" w:cstheme="minorHAnsi"/>
              <w:sz w:val="20"/>
              <w:szCs w:val="20"/>
              <w:shd w:fill="FFFFFF" w:val="clear"/>
            </w:rPr>
            <w:t>Цель выполнения работ………………………………………………………………………………....…...4</w:t>
          </w:r>
        </w:p>
        <w:p>
          <w:pPr>
            <w:pStyle w:val="Normal"/>
            <w:tabs>
              <w:tab w:val="clear" w:pos="720"/>
              <w:tab w:val="left" w:pos="1120" w:leader="none"/>
              <w:tab w:val="right" w:pos="9911" w:leader="dot"/>
            </w:tabs>
            <w:ind w:hanging="0" w:left="560"/>
            <w:rPr/>
          </w:pPr>
          <w:hyperlink w:anchor="_Toc54647811">
            <w:r>
              <w:rPr>
                <w:webHidden/>
                <w:rStyle w:val="Style24"/>
                <w:rFonts w:cs="Calibri" w:cstheme="minorHAnsi"/>
                <w:iCs/>
                <w:vanish w:val="false"/>
                <w:sz w:val="20"/>
                <w:szCs w:val="20"/>
                <w:shd w:fill="FFFFFF" w:val="clear"/>
              </w:rPr>
              <w:t>1.4.</w:t>
            </w:r>
            <w:r>
              <w:rPr>
                <w:rStyle w:val="Style24"/>
                <w:rFonts w:eastAsia="" w:cs="" w:ascii="Calibri" w:hAnsi="Calibri" w:asciiTheme="minorHAnsi" w:cstheme="minorBidi" w:eastAsiaTheme="minorEastAsia" w:hAnsiTheme="minorHAnsi"/>
                <w:sz w:val="24"/>
                <w:szCs w:val="24"/>
                <w:shd w:fill="FFFFFF" w:val="clear"/>
              </w:rPr>
              <w:tab/>
            </w:r>
          </w:hyperlink>
          <w:r>
            <w:rPr>
              <w:rFonts w:eastAsia="Times New Roman" w:cs="Times New Roman"/>
              <w:b w:val="false"/>
              <w:bCs w:val="false"/>
              <w:color w:val="000000"/>
              <w:kern w:val="0"/>
              <w:sz w:val="20"/>
              <w:szCs w:val="20"/>
              <w:shd w:fill="FFFFFF" w:val="clear"/>
              <w:lang w:val="ru-RU" w:eastAsia="ru-RU" w:bidi="ar-SA"/>
            </w:rPr>
            <w:t>Существующее положение</w:t>
          </w:r>
          <w:r>
            <w:rPr>
              <w:rFonts w:eastAsia="新細明體" w:cs="Calibri" w:ascii="Calibri" w:hAnsi="Calibri" w:cstheme="minorHAnsi"/>
              <w:sz w:val="20"/>
              <w:szCs w:val="20"/>
              <w:shd w:fill="FFFFFF" w:val="clear"/>
            </w:rPr>
            <w:t>………………………………………………………………………………………………………………...…....4</w:t>
          </w:r>
        </w:p>
        <w:p>
          <w:pPr>
            <w:pStyle w:val="Normal"/>
            <w:tabs>
              <w:tab w:val="clear" w:pos="720"/>
              <w:tab w:val="left" w:pos="1120" w:leader="none"/>
              <w:tab w:val="right" w:pos="9911" w:leader="dot"/>
            </w:tabs>
            <w:ind w:hanging="574" w:left="1134"/>
            <w:rPr>
              <w:highlight w:val="none"/>
              <w:shd w:fill="FFFFFF" w:val="clear"/>
            </w:rPr>
          </w:pPr>
          <w:r>
            <w:rPr>
              <w:sz w:val="20"/>
              <w:szCs w:val="20"/>
              <w:shd w:fill="FFFFFF" w:val="clear"/>
            </w:rPr>
            <w:t>1.5.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………………………………………………………………………………………..4</w:t>
          </w:r>
        </w:p>
        <w:p>
          <w:pPr>
            <w:pStyle w:val="Normal"/>
            <w:tabs>
              <w:tab w:val="clear" w:pos="720"/>
              <w:tab w:val="left" w:pos="1120" w:leader="none"/>
              <w:tab w:val="right" w:pos="9911" w:leader="dot"/>
            </w:tabs>
            <w:ind w:hanging="0" w:left="560"/>
            <w:rPr>
              <w:highlight w:val="none"/>
              <w:shd w:fill="FFFFFF" w:val="clear"/>
            </w:rPr>
          </w:pPr>
          <w:r>
            <w:rPr>
              <w:rFonts w:eastAsia="" w:eastAsiaTheme="minorEastAsia"/>
              <w:sz w:val="22"/>
              <w:szCs w:val="22"/>
              <w:shd w:fill="FFFFFF" w:val="clear"/>
            </w:rPr>
            <w:t xml:space="preserve">1.6.    Иные требования и сведения общего характера………………………………………………….4  </w:t>
          </w:r>
        </w:p>
        <w:p>
          <w:pPr>
            <w:pStyle w:val="Normal"/>
            <w:tabs>
              <w:tab w:val="clear" w:pos="720"/>
              <w:tab w:val="left" w:pos="560" w:leader="none"/>
              <w:tab w:val="right" w:pos="9911" w:leader="dot"/>
            </w:tabs>
            <w:spacing w:before="120" w:after="0"/>
            <w:rPr>
              <w:highlight w:val="none"/>
              <w:shd w:fill="FFFFFF" w:val="clear"/>
            </w:rPr>
          </w:pPr>
          <w:r>
            <w:rPr>
              <w:b/>
              <w:sz w:val="24"/>
              <w:szCs w:val="24"/>
              <w:shd w:fill="FFFFFF" w:val="clear"/>
            </w:rPr>
            <w:t>2.      Требования к продукции……………………………………………………………………</w:t>
          </w:r>
          <w:r>
            <w:rPr>
              <w:sz w:val="24"/>
              <w:szCs w:val="24"/>
              <w:shd w:fill="FFFFFF" w:val="clear"/>
            </w:rPr>
            <w:t>…</w:t>
          </w:r>
          <w:r>
            <w:rPr>
              <w:sz w:val="22"/>
              <w:szCs w:val="22"/>
              <w:shd w:fill="FFFFFF" w:val="clear"/>
            </w:rPr>
            <w:t>4</w:t>
          </w:r>
        </w:p>
        <w:p>
          <w:pPr>
            <w:pStyle w:val="Normal"/>
            <w:tabs>
              <w:tab w:val="clear" w:pos="720"/>
              <w:tab w:val="left" w:pos="560" w:leader="none"/>
              <w:tab w:val="right" w:pos="9911" w:leader="dot"/>
            </w:tabs>
            <w:spacing w:before="120" w:after="0"/>
            <w:rPr>
              <w:highlight w:val="none"/>
              <w:shd w:fill="FFFFFF" w:val="clear"/>
            </w:rPr>
          </w:pPr>
          <w:r>
            <w:rPr>
              <w:rFonts w:eastAsia="" w:cs="" w:ascii="Calibri" w:hAnsi="Calibri" w:asciiTheme="minorHAnsi" w:cstheme="minorBidi" w:eastAsiaTheme="minorEastAsia" w:hAnsiTheme="minorHAnsi"/>
              <w:sz w:val="24"/>
              <w:szCs w:val="24"/>
              <w:shd w:fill="FFFFFF" w:val="clear"/>
            </w:rPr>
            <w:t xml:space="preserve">         </w:t>
          </w:r>
          <w:r>
            <w:rPr>
              <w:rFonts w:eastAsia="" w:eastAsiaTheme="minorEastAsia"/>
              <w:sz w:val="20"/>
              <w:szCs w:val="20"/>
              <w:shd w:fill="FFFFFF" w:val="clear"/>
            </w:rPr>
            <w:t xml:space="preserve"> </w:t>
          </w:r>
          <w:r>
            <w:rPr>
              <w:rFonts w:eastAsia="" w:eastAsiaTheme="minorEastAsia"/>
              <w:sz w:val="20"/>
              <w:szCs w:val="20"/>
              <w:shd w:fill="FFFFFF" w:val="clear"/>
            </w:rPr>
            <w:t>2.1</w:t>
          </w:r>
          <w:r>
            <w:rPr>
              <w:rFonts w:eastAsia="" w:cs="" w:ascii="Calibri" w:hAnsi="Calibri" w:asciiTheme="minorHAnsi" w:cstheme="minorBidi" w:eastAsiaTheme="minorEastAsia" w:hAnsiTheme="minorHAnsi"/>
              <w:sz w:val="24"/>
              <w:szCs w:val="24"/>
              <w:shd w:fill="FFFFFF" w:val="clear"/>
            </w:rPr>
            <w:t xml:space="preserve">.    </w:t>
          </w:r>
          <w:r>
            <w:rPr>
              <w:rFonts w:eastAsia="" w:eastAsiaTheme="minorEastAsia"/>
              <w:sz w:val="20"/>
              <w:szCs w:val="20"/>
              <w:shd w:fill="FFFFFF" w:val="clear"/>
            </w:rPr>
            <w:t>Требования к объемам и срокам выполнения работ………………………………………………………...</w:t>
          </w:r>
          <w:r>
            <w:rPr>
              <w:rFonts w:eastAsia=""/>
              <w:sz w:val="20"/>
              <w:szCs w:val="20"/>
              <w:shd w:fill="FFFFFF" w:val="clear"/>
            </w:rPr>
            <w:t>4</w:t>
          </w:r>
        </w:p>
        <w:p>
          <w:pPr>
            <w:pStyle w:val="Normal"/>
            <w:tabs>
              <w:tab w:val="clear" w:pos="720"/>
              <w:tab w:val="right" w:pos="9911" w:leader="dot"/>
            </w:tabs>
            <w:spacing w:before="120" w:after="0"/>
            <w:rPr>
              <w:highlight w:val="none"/>
              <w:shd w:fill="FFFFFF" w:val="clear"/>
            </w:rPr>
          </w:pPr>
          <w:r>
            <w:rPr>
              <w:shd w:fill="FFFFFF" w:val="clear"/>
            </w:rPr>
            <w:t xml:space="preserve">        </w:t>
          </w:r>
          <w:r>
            <w:rPr>
              <w:sz w:val="20"/>
              <w:szCs w:val="20"/>
              <w:shd w:fill="FFFFFF" w:val="clear"/>
            </w:rPr>
            <w:t>2.2.    Требования к качеству работ…….……………………………………………………………………………7</w:t>
          </w:r>
        </w:p>
        <w:p>
          <w:pPr>
            <w:pStyle w:val="Normal"/>
            <w:tabs>
              <w:tab w:val="clear" w:pos="720"/>
              <w:tab w:val="right" w:pos="9911" w:leader="dot"/>
            </w:tabs>
            <w:spacing w:before="120" w:after="0"/>
            <w:rPr>
              <w:highlight w:val="none"/>
              <w:shd w:fill="FFFFFF" w:val="clear"/>
            </w:rPr>
          </w:pPr>
          <w:r>
            <w:rPr>
              <w:b/>
              <w:sz w:val="24"/>
              <w:szCs w:val="24"/>
              <w:shd w:fill="FFFFFF" w:val="clear"/>
            </w:rPr>
            <w:t>3.       Требования к документации по ценообразованию на этапе закупки</w:t>
          </w:r>
          <w:r>
            <w:rPr>
              <w:sz w:val="22"/>
              <w:szCs w:val="22"/>
              <w:shd w:fill="FFFFFF" w:val="clear"/>
            </w:rPr>
            <w:t>……………………12</w:t>
          </w:r>
        </w:p>
        <w:p>
          <w:pPr>
            <w:pStyle w:val="Normal"/>
            <w:tabs>
              <w:tab w:val="clear" w:pos="720"/>
              <w:tab w:val="right" w:pos="9911" w:leader="dot"/>
            </w:tabs>
            <w:spacing w:before="120" w:after="0"/>
            <w:ind w:hanging="567" w:left="567"/>
            <w:rPr>
              <w:highlight w:val="none"/>
              <w:shd w:fill="FFFFFF" w:val="clear"/>
            </w:rPr>
          </w:pPr>
          <w:r>
            <w:rPr>
              <w:rFonts w:eastAsia="" w:eastAsiaTheme="minorEastAsia"/>
              <w:b/>
              <w:sz w:val="24"/>
              <w:szCs w:val="24"/>
              <w:shd w:fill="FFFFFF" w:val="clear"/>
            </w:rPr>
            <w:t>4.       Требования к документации по ценообразованию на этапе заключения (исполнения)  договора</w:t>
          </w:r>
          <w:r>
            <w:rPr>
              <w:rFonts w:eastAsia="" w:eastAsiaTheme="minorEastAsia"/>
              <w:sz w:val="22"/>
              <w:szCs w:val="22"/>
              <w:shd w:fill="FFFFFF" w:val="clear"/>
            </w:rPr>
            <w:t>………………………………………………………………………………………………....1</w:t>
          </w:r>
          <w:r>
            <w:rPr>
              <w:rFonts w:eastAsia=""/>
              <w:sz w:val="22"/>
              <w:szCs w:val="22"/>
              <w:shd w:fill="FFFFFF" w:val="clear"/>
            </w:rPr>
            <w:t>2</w:t>
          </w:r>
        </w:p>
        <w:p>
          <w:pPr>
            <w:pStyle w:val="Normal"/>
            <w:tabs>
              <w:tab w:val="clear" w:pos="720"/>
              <w:tab w:val="right" w:pos="9911" w:leader="dot"/>
            </w:tabs>
            <w:spacing w:before="120" w:after="0"/>
            <w:ind w:hanging="567" w:left="567"/>
            <w:rPr>
              <w:highlight w:val="none"/>
              <w:shd w:fill="FFFFFF" w:val="clear"/>
            </w:rPr>
          </w:pPr>
          <w:r>
            <w:rPr>
              <w:rFonts w:eastAsia="" w:eastAsiaTheme="minorEastAsia"/>
              <w:b/>
              <w:sz w:val="24"/>
              <w:szCs w:val="24"/>
              <w:shd w:fill="FFFFFF" w:val="clear"/>
            </w:rPr>
            <w:t>5.      Приложения</w:t>
          </w:r>
          <w:r>
            <w:rPr>
              <w:rFonts w:eastAsia="" w:eastAsiaTheme="minorEastAsia"/>
              <w:sz w:val="22"/>
              <w:szCs w:val="22"/>
              <w:shd w:fill="FFFFFF" w:val="clear"/>
            </w:rPr>
            <w:t>…………………………………………………………………………………………….13</w:t>
          </w:r>
          <w:r>
            <w:rPr>
              <w:rFonts w:eastAsia="" w:eastAsiaTheme="minorEastAsia"/>
              <w:b/>
              <w:sz w:val="24"/>
              <w:szCs w:val="24"/>
              <w:shd w:fill="FFFFFF" w:val="clear"/>
            </w:rPr>
            <w:t xml:space="preserve">  </w:t>
          </w:r>
        </w:p>
        <w:p>
          <w:pPr>
            <w:pStyle w:val="Normal"/>
            <w:tabs>
              <w:tab w:val="clear" w:pos="720"/>
              <w:tab w:val="left" w:pos="560" w:leader="none"/>
              <w:tab w:val="right" w:pos="9911" w:leader="dot"/>
            </w:tabs>
            <w:spacing w:before="120" w:after="0"/>
            <w:rPr>
              <w:rFonts w:ascii="Calibri" w:hAnsi="Calibri" w:eastAsia="" w:cs="" w:asciiTheme="minorHAnsi" w:cstheme="minorBidi" w:eastAsiaTheme="minorEastAsia" w:hAnsiTheme="minorHAnsi"/>
              <w:sz w:val="24"/>
              <w:szCs w:val="24"/>
              <w:highlight w:val="none"/>
              <w:shd w:fill="FFFFFF" w:val="clear"/>
            </w:rPr>
          </w:pPr>
          <w:r>
            <w:rPr>
              <w:rFonts w:eastAsia="" w:cs="" w:cstheme="minorBidi" w:eastAsiaTheme="minorEastAsia" w:ascii="Calibri" w:hAnsi="Calibri"/>
              <w:sz w:val="24"/>
              <w:szCs w:val="24"/>
              <w:shd w:fill="FFFFFF" w:val="clear"/>
            </w:rPr>
          </w:r>
        </w:p>
        <w:p>
          <w:pPr>
            <w:pStyle w:val="Normal"/>
            <w:tabs>
              <w:tab w:val="clear" w:pos="720"/>
              <w:tab w:val="right" w:pos="9911" w:leader="dot"/>
            </w:tabs>
            <w:spacing w:before="120" w:after="0"/>
            <w:rPr/>
          </w:pPr>
          <w:hyperlink w:anchor="_Toc54647821">
            <w:r>
              <w:rPr>
                <w:webHidden/>
              </w:rPr>
              <w:fldChar w:fldCharType="begin"/>
            </w:r>
            <w:r>
              <w:rPr>
                <w:webHidden/>
              </w:rPr>
              <w:instrText xml:space="preserve">PAGEREF _Toc54647821 \h</w:instrText>
            </w:r>
            <w:r>
              <w:rPr>
                <w:webHidden/>
              </w:rPr>
              <w:fldChar w:fldCharType="separate"/>
            </w:r>
            <w:r>
              <w:rPr>
                <w:webHidden/>
                <w:rStyle w:val="Style24"/>
                <w:rFonts w:cs="Calibri Light (Заголовки)"/>
                <w:b/>
                <w:bCs/>
                <w:vanish w:val="false"/>
                <w:sz w:val="24"/>
                <w:szCs w:val="24"/>
                <w:shd w:fill="FFFFFF" w:val="clear"/>
              </w:rPr>
              <w:t xml:space="preserve"> </w:t>
            </w:r>
            <w:r>
              <w:rPr>
                <w:webHidden/>
              </w:rPr>
              <w:fldChar w:fldCharType="end"/>
            </w:r>
          </w:hyperlink>
          <w:r>
            <w:rPr>
              <w:rStyle w:val="Style24"/>
              <w:sz w:val="24"/>
              <w:b/>
              <w:shd w:fill="FFFFFF" w:val="clear"/>
              <w:szCs w:val="24"/>
              <w:bCs/>
              <w:vanish w:val="false"/>
              <w:rFonts w:cs="Calibri Light (Заголовки)"/>
            </w:rPr>
            <w:fldChar w:fldCharType="end"/>
          </w:r>
        </w:p>
      </w:sdtContent>
    </w:sdt>
    <w:p>
      <w:pPr>
        <w:pStyle w:val="Normal"/>
        <w:keepNext w:val="true"/>
        <w:numPr>
          <w:ilvl w:val="0"/>
          <w:numId w:val="0"/>
        </w:numPr>
        <w:spacing w:before="120" w:after="60"/>
        <w:ind w:hanging="0" w:left="0"/>
        <w:outlineLvl w:val="1"/>
        <w:rPr>
          <w:rFonts w:eastAsia="Calibri"/>
          <w:bCs/>
          <w:i/>
          <w:i/>
          <w:sz w:val="24"/>
          <w:szCs w:val="24"/>
          <w:highlight w:val="none"/>
          <w:shd w:fill="FFFFFF" w:val="clear"/>
          <w:lang w:val="x-none" w:eastAsia="x-none"/>
        </w:rPr>
      </w:pPr>
      <w:r>
        <w:rPr>
          <w:rFonts w:eastAsia="Calibri"/>
          <w:bCs/>
          <w:i/>
          <w:sz w:val="24"/>
          <w:szCs w:val="24"/>
          <w:shd w:fill="FFFFFF" w:val="clear"/>
          <w:lang w:val="x-none" w:eastAsia="x-none"/>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jc w:val="center"/>
        <w:rPr>
          <w:caps/>
        </w:rPr>
      </w:pPr>
      <w:bookmarkStart w:id="7" w:name="_Toc54646395"/>
      <w:bookmarkStart w:id="8" w:name="_Toc51339692"/>
      <w:r>
        <w:rPr>
          <w:lang w:val="ru-RU"/>
        </w:rPr>
        <w:t xml:space="preserve">1. </w:t>
      </w:r>
      <w:r>
        <w:rPr/>
        <w:t>Общие сведения</w:t>
      </w:r>
      <w:bookmarkEnd w:id="7"/>
      <w:bookmarkEnd w:id="8"/>
    </w:p>
    <w:p>
      <w:pPr>
        <w:pStyle w:val="Heading4"/>
        <w:numPr>
          <w:ilvl w:val="1"/>
        </w:numPr>
        <w:rPr>
          <w:rStyle w:val="Style8"/>
          <w:b/>
          <w:i w:val="false"/>
          <w:i w:val="false"/>
          <w:shd w:fill="auto" w:val="clear"/>
        </w:rPr>
      </w:pPr>
      <w:bookmarkStart w:id="9" w:name="_Toc46743505"/>
      <w:bookmarkStart w:id="10" w:name="_Toc54646396"/>
      <w:r>
        <w:rPr>
          <w:lang w:val="ru-RU"/>
        </w:rPr>
        <w:t xml:space="preserve">1.1. </w:t>
      </w:r>
      <w:r>
        <w:rPr/>
        <w:t>Обозначения и сокращения</w:t>
      </w:r>
      <w:bookmarkEnd w:id="9"/>
      <w:bookmarkEnd w:id="10"/>
    </w:p>
    <w:p>
      <w:pPr>
        <w:pStyle w:val="Normal"/>
        <w:rPr>
          <w:rStyle w:val="Style8"/>
          <w:b w:val="false"/>
          <w:bCs/>
          <w:iCs/>
          <w:sz w:val="26"/>
          <w:szCs w:val="26"/>
        </w:rPr>
      </w:pPr>
      <w:r>
        <w:rPr>
          <w:b w:val="false"/>
          <w:bCs/>
          <w:iCs/>
          <w:sz w:val="26"/>
          <w:szCs w:val="26"/>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Cs/>
                <w:sz w:val="24"/>
                <w:szCs w:val="24"/>
              </w:rPr>
            </w:pPr>
            <w:r>
              <w:rPr>
                <w:b/>
              </w:rPr>
              <w:t>ГОСТ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 xml:space="preserve"> </w:t>
            </w:r>
            <w:r>
              <w:rPr/>
              <w:t>государственный стандарт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ГТС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гидротехнические сооружения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МТР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материально-технические ресурсы</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НМЦ</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начальная цена закупки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НТД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нормативно-техническая документация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ПАО</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публичное акционерное общество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ПТС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производственно-техническая служба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ПТЭ</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правила технической эксплуатации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ПУЭ</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правила устройства электроустановок</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ППБ</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правила пожарной безопасности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СНиП</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строительные нормы и правила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СТО</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стандарт организации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ТЗ</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техническое задание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lang w:eastAsia="x-none"/>
              </w:rPr>
              <w:t>ТТ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lang w:eastAsia="x-none"/>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b/>
              </w:rPr>
              <w:t>ФЗ</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120" w:after="120"/>
              <w:jc w:val="both"/>
              <w:rPr>
                <w:rStyle w:val="Style8"/>
                <w:b w:val="false"/>
                <w:bCs/>
                <w:i w:val="false"/>
                <w:i w:val="false"/>
                <w:iCs/>
                <w:sz w:val="24"/>
                <w:szCs w:val="24"/>
              </w:rPr>
            </w:pPr>
            <w:r>
              <w:rPr/>
              <w:t>Федеральный закон</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Pr>
        <w:ind w:hanging="0" w:left="284"/>
        <w:rPr/>
      </w:pPr>
      <w:bookmarkStart w:id="11" w:name="_Ref40301253"/>
      <w:bookmarkStart w:id="12" w:name="_Toc50125131"/>
      <w:bookmarkEnd w:id="11"/>
      <w:bookmarkEnd w:id="12"/>
      <w:r>
        <w:rPr>
          <w:lang w:val="ru-RU"/>
        </w:rPr>
        <w:t>1.2. Н</w:t>
      </w:r>
      <w:r>
        <w:rPr/>
        <w:t>аименование закупаемой продукции</w:t>
      </w:r>
    </w:p>
    <w:p>
      <w:pPr>
        <w:pStyle w:val="Normal"/>
        <w:keepNext w:val="true"/>
        <w:keepLines/>
        <w:widowControl/>
        <w:suppressAutoHyphens w:val="true"/>
        <w:bidi w:val="0"/>
        <w:spacing w:before="0" w:after="0"/>
        <w:ind w:hanging="0" w:left="227" w:right="0"/>
        <w:jc w:val="both"/>
        <w:rPr>
          <w:b w:val="false"/>
          <w:bCs w:val="false"/>
          <w:sz w:val="24"/>
          <w:szCs w:val="24"/>
        </w:rPr>
      </w:pPr>
      <w:r>
        <w:rPr>
          <w:rFonts w:eastAsia="Calibri"/>
          <w:b w:val="false"/>
          <w:bCs w:val="false"/>
          <w:sz w:val="24"/>
          <w:szCs w:val="24"/>
          <w:lang w:eastAsia="x-none"/>
        </w:rPr>
        <w:t>ОКПД 2 72.19.16  Предоставление у</w:t>
      </w:r>
      <w:r>
        <w:rPr>
          <w:rFonts w:eastAsia="Times New Roman" w:cs="Times New Roman"/>
          <w:b w:val="false"/>
          <w:bCs w:val="false"/>
          <w:i w:val="false"/>
          <w:caps w:val="false"/>
          <w:smallCaps w:val="false"/>
          <w:color w:val="000000"/>
          <w:spacing w:val="0"/>
          <w:sz w:val="24"/>
          <w:szCs w:val="24"/>
          <w:shd w:fill="FFFFFF" w:val="clear"/>
          <w:lang w:eastAsia="ru-RU"/>
        </w:rPr>
        <w:t>слуг по организации и проведению мероприятий по   борьбе с инвазивными видами растений для нужд филиала ПАО «РусГидро»-«Камская ГЭС» (далее — Филиал).</w:t>
      </w:r>
    </w:p>
    <w:p>
      <w:pPr>
        <w:pStyle w:val="Normal"/>
        <w:widowControl/>
        <w:suppressAutoHyphens w:val="true"/>
        <w:bidi w:val="0"/>
        <w:spacing w:before="0" w:after="0"/>
        <w:ind w:hanging="0" w:left="227" w:right="0"/>
        <w:jc w:val="both"/>
        <w:rPr>
          <w:b w:val="false"/>
          <w:bCs w:val="false"/>
          <w:sz w:val="24"/>
          <w:szCs w:val="24"/>
        </w:rPr>
      </w:pPr>
      <w:r>
        <w:rPr>
          <w:b w:val="false"/>
          <w:bCs w:val="false"/>
          <w:sz w:val="24"/>
          <w:szCs w:val="24"/>
        </w:rPr>
      </w:r>
    </w:p>
    <w:p>
      <w:pPr>
        <w:pStyle w:val="Normal"/>
        <w:ind w:hanging="0" w:left="284"/>
        <w:jc w:val="both"/>
        <w:rPr>
          <w:b/>
          <w:bCs/>
        </w:rPr>
      </w:pPr>
      <w:bookmarkStart w:id="13" w:name="_Hlk153866878"/>
      <w:r>
        <w:rPr>
          <w:b/>
          <w:bCs/>
          <w:sz w:val="24"/>
          <w:szCs w:val="24"/>
          <w:lang w:eastAsia="x-none"/>
        </w:rPr>
        <w:t>1.3. Цель выполнения работ</w:t>
      </w:r>
    </w:p>
    <w:p>
      <w:pPr>
        <w:pStyle w:val="Normal"/>
        <w:widowControl w:val="false"/>
        <w:tabs>
          <w:tab w:val="clear" w:pos="720"/>
          <w:tab w:val="left" w:pos="426" w:leader="none"/>
        </w:tabs>
        <w:spacing w:before="120" w:after="240"/>
        <w:ind w:hanging="0" w:left="284"/>
        <w:jc w:val="both"/>
        <w:rPr>
          <w:sz w:val="24"/>
          <w:szCs w:val="24"/>
          <w:lang w:eastAsia="x-none"/>
        </w:rPr>
      </w:pPr>
      <w:r>
        <w:rPr>
          <w:sz w:val="24"/>
          <w:szCs w:val="24"/>
          <w:lang w:eastAsia="x-none"/>
        </w:rPr>
        <w:t>1.3.1. О</w:t>
      </w:r>
      <w:r>
        <w:rPr>
          <w:rFonts w:eastAsia="Times New Roman" w:cs="Times New Roman"/>
          <w:b w:val="false"/>
          <w:bCs w:val="false"/>
          <w:i w:val="false"/>
          <w:caps w:val="false"/>
          <w:smallCaps w:val="false"/>
          <w:color w:val="000000"/>
          <w:spacing w:val="0"/>
          <w:sz w:val="24"/>
          <w:szCs w:val="24"/>
          <w:shd w:fill="FFFFFF" w:val="clear"/>
          <w:lang w:eastAsia="ru-RU"/>
        </w:rPr>
        <w:t xml:space="preserve">рганизация и проведение мероприятий по борьбе с инвазивными видами растений </w:t>
      </w:r>
      <w:r>
        <w:rPr>
          <w:rFonts w:eastAsia="Times New Roman" w:cs="Times New Roman"/>
          <w:b w:val="false"/>
          <w:bCs w:val="false"/>
          <w:i w:val="false"/>
          <w:caps w:val="false"/>
          <w:smallCaps w:val="false"/>
          <w:color w:val="000000"/>
          <w:spacing w:val="0"/>
          <w:sz w:val="24"/>
          <w:szCs w:val="24"/>
          <w:shd w:fill="FFFFFF" w:val="clear"/>
          <w:lang w:eastAsia="x-none"/>
        </w:rPr>
        <w:t>обеспечит выполнение требований</w:t>
      </w:r>
      <w:r>
        <w:rPr>
          <w:sz w:val="24"/>
          <w:szCs w:val="24"/>
          <w:lang w:eastAsia="x-none"/>
        </w:rPr>
        <w:t xml:space="preserve"> статьи 50.1. Федерального закона от 10.01.2002 N 7-ФЗ "Об охране окружающей среды", в соответствии с которой правообладатели земельных участков, обладатели публичного сервитута обязаны проводить мероприятия по охране окружающей среды от распространения опасных видов инвазивных (чужеродных) растений и уничтожению таких растений</w:t>
      </w:r>
      <w:bookmarkEnd w:id="13"/>
      <w:r>
        <w:rPr>
          <w:sz w:val="24"/>
          <w:szCs w:val="24"/>
          <w:lang w:eastAsia="x-none"/>
        </w:rPr>
        <w:t>.</w:t>
      </w:r>
      <w:r>
        <w:rPr>
          <w:rFonts w:eastAsia="Times New Roman" w:cs="Times New Roman"/>
          <w:sz w:val="24"/>
          <w:szCs w:val="24"/>
          <w:lang w:eastAsia="ru-RU"/>
        </w:rPr>
        <w:t xml:space="preserve"> Перечень опасных видов инвазивных (чужеродных) растений, которые не отнесены к карантинным объектам и сорным растениям и в отношении которых должны приниматься меры по их выявлению, предотвращению их распространения и их уничтожению на территории Пермского края (далее - Перечень), утверждается Министерством природных ресурсов</w:t>
      </w:r>
      <w:r>
        <w:rPr>
          <w:rFonts w:eastAsia="Times New Roman" w:cs="Times New Roman"/>
          <w:b w:val="false"/>
          <w:i w:val="false"/>
          <w:caps w:val="false"/>
          <w:smallCaps w:val="false"/>
          <w:strike w:val="false"/>
          <w:dstrike w:val="false"/>
          <w:color w:val="000000"/>
          <w:spacing w:val="0"/>
          <w:sz w:val="24"/>
          <w:szCs w:val="24"/>
          <w:u w:val="none"/>
          <w:effect w:val="none"/>
          <w:lang w:eastAsia="ru-RU"/>
        </w:rPr>
        <w:t>, лесного хозяйства и экологии Пермского края (далее - МПР ПК).</w:t>
      </w:r>
    </w:p>
    <w:p>
      <w:pPr>
        <w:pStyle w:val="Normal"/>
        <w:widowControl w:val="false"/>
        <w:tabs>
          <w:tab w:val="clear" w:pos="720"/>
          <w:tab w:val="left" w:pos="426" w:leader="none"/>
        </w:tabs>
        <w:spacing w:before="120" w:after="240"/>
        <w:ind w:hanging="0" w:left="284"/>
        <w:jc w:val="both"/>
        <w:rPr>
          <w:rFonts w:eastAsia="Calibri"/>
          <w:b/>
          <w:bCs/>
          <w:sz w:val="24"/>
          <w:szCs w:val="24"/>
          <w:lang w:eastAsia="x-none"/>
        </w:rPr>
      </w:pPr>
      <w:r>
        <w:rPr>
          <w:rFonts w:eastAsia="Calibri"/>
          <w:b/>
          <w:bCs/>
          <w:sz w:val="24"/>
          <w:szCs w:val="24"/>
          <w:lang w:val="x-none" w:eastAsia="x-none"/>
        </w:rPr>
        <w:t>1.4.</w:t>
      </w:r>
      <w:r>
        <w:rPr>
          <w:rFonts w:eastAsia="Calibri"/>
          <w:b/>
          <w:bCs/>
          <w:sz w:val="24"/>
          <w:szCs w:val="24"/>
          <w:lang w:eastAsia="x-none"/>
        </w:rPr>
        <w:t xml:space="preserve"> Существующее положение</w:t>
      </w:r>
    </w:p>
    <w:p>
      <w:pPr>
        <w:pStyle w:val="Normal"/>
        <w:widowControl w:val="false"/>
        <w:tabs>
          <w:tab w:val="clear" w:pos="720"/>
          <w:tab w:val="left" w:pos="426" w:leader="none"/>
        </w:tabs>
        <w:spacing w:before="120" w:after="240"/>
        <w:ind w:hanging="0" w:left="284"/>
        <w:jc w:val="both"/>
        <w:rPr>
          <w:rFonts w:eastAsia="Calibri"/>
          <w:bCs/>
          <w:sz w:val="24"/>
          <w:szCs w:val="24"/>
          <w:lang w:eastAsia="x-none"/>
        </w:rPr>
      </w:pPr>
      <w:r>
        <w:rPr>
          <w:rFonts w:eastAsia="Calibri"/>
          <w:bCs/>
          <w:sz w:val="24"/>
          <w:szCs w:val="24"/>
          <w:lang w:eastAsia="x-none"/>
        </w:rPr>
        <w:t xml:space="preserve">1.4.1. Камская ГЭС расположена по адресу: г. Пермь, ул. Соликамская, 329, в водоохранных зонах Камского и Втокинского водохранилищ. </w:t>
      </w:r>
      <w:r>
        <w:rPr>
          <w:rFonts w:eastAsia="Calibri"/>
          <w:b w:val="false"/>
          <w:bCs w:val="false"/>
          <w:color w:val="000000"/>
          <w:sz w:val="24"/>
          <w:szCs w:val="24"/>
          <w:shd w:fill="FFFFFF" w:val="clear"/>
          <w:lang w:eastAsia="x-none"/>
        </w:rPr>
        <w:t xml:space="preserve">Площадь территории Филиала для проведения обследования на предмет наличия инвазивных (чужеродных) растений  составляет 32,84 га. </w:t>
      </w:r>
    </w:p>
    <w:p>
      <w:pPr>
        <w:pStyle w:val="Normal"/>
        <w:widowControl w:val="false"/>
        <w:tabs>
          <w:tab w:val="clear" w:pos="720"/>
          <w:tab w:val="left" w:pos="426" w:leader="none"/>
        </w:tabs>
        <w:spacing w:before="120" w:after="240"/>
        <w:ind w:hanging="0" w:left="284"/>
        <w:jc w:val="both"/>
        <w:rPr>
          <w:rFonts w:eastAsia="Calibri"/>
          <w:b/>
          <w:bCs/>
          <w:sz w:val="24"/>
          <w:szCs w:val="24"/>
          <w:lang w:eastAsia="x-none"/>
        </w:rPr>
      </w:pPr>
      <w:r>
        <w:rPr>
          <w:rFonts w:eastAsia="Calibri"/>
          <w:b/>
          <w:bCs/>
          <w:sz w:val="24"/>
          <w:szCs w:val="24"/>
          <w:lang w:eastAsia="x-none"/>
        </w:rPr>
        <w:t>1.5.</w:t>
        <w:tab/>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pPr>
        <w:pStyle w:val="Normal"/>
        <w:widowControl w:val="false"/>
        <w:tabs>
          <w:tab w:val="clear" w:pos="720"/>
          <w:tab w:val="left" w:pos="426" w:leader="none"/>
        </w:tabs>
        <w:spacing w:before="120" w:after="240"/>
        <w:ind w:hanging="0" w:left="284"/>
        <w:jc w:val="both"/>
        <w:rPr>
          <w:sz w:val="24"/>
          <w:szCs w:val="24"/>
        </w:rPr>
      </w:pPr>
      <w:r>
        <w:rPr>
          <w:sz w:val="24"/>
          <w:szCs w:val="24"/>
        </w:rPr>
        <w:t>1. Заказчик назначает представителя для оперативного рассмотрения и решения технических и организационных вопросов, связанных с выполнением работ.</w:t>
      </w:r>
    </w:p>
    <w:p>
      <w:pPr>
        <w:pStyle w:val="Normal"/>
        <w:widowControl w:val="false"/>
        <w:tabs>
          <w:tab w:val="clear" w:pos="720"/>
          <w:tab w:val="left" w:pos="426" w:leader="none"/>
        </w:tabs>
        <w:spacing w:before="120" w:after="240"/>
        <w:ind w:hanging="0" w:left="284"/>
        <w:jc w:val="both"/>
        <w:rPr>
          <w:sz w:val="24"/>
          <w:szCs w:val="24"/>
        </w:rPr>
      </w:pPr>
      <w:r>
        <w:rPr>
          <w:sz w:val="24"/>
          <w:szCs w:val="24"/>
        </w:rPr>
        <w:t>2. В процессе выполнения работ, Подрядной организации предоставляется право временного пользования научно-технической документацией (НТД) из архива Филиала на основании письменного разрешения руководителей филиала.</w:t>
      </w:r>
    </w:p>
    <w:p>
      <w:pPr>
        <w:pStyle w:val="Normal"/>
        <w:widowControl w:val="false"/>
        <w:tabs>
          <w:tab w:val="clear" w:pos="720"/>
          <w:tab w:val="left" w:pos="426" w:leader="none"/>
        </w:tabs>
        <w:spacing w:before="120" w:after="240"/>
        <w:ind w:hanging="0" w:left="284"/>
        <w:jc w:val="both"/>
        <w:rPr>
          <w:rFonts w:eastAsia="Calibri"/>
          <w:b/>
          <w:bCs/>
          <w:sz w:val="24"/>
          <w:szCs w:val="24"/>
          <w:lang w:val="x-none" w:eastAsia="x-none"/>
        </w:rPr>
      </w:pPr>
      <w:r>
        <w:rPr>
          <w:sz w:val="24"/>
          <w:szCs w:val="24"/>
        </w:rPr>
        <w:t>3. На объектах филиала ПАО «РусГидро»-«Камская ГЭС» установлен порядок пропускного и внутри объектового режимов. Порядок допуска лиц, пропуска транспортных средств и перемещение материальных ценностей прописан в инструкции по пропускному и внутри объектовому режимам филиала ПАО «РусГидро»-«Камская ГЭС».</w:t>
      </w:r>
    </w:p>
    <w:p>
      <w:pPr>
        <w:pStyle w:val="Normal"/>
        <w:ind w:hanging="0" w:left="284"/>
        <w:rPr>
          <w:rFonts w:eastAsia="Calibri"/>
          <w:b/>
          <w:bCs/>
          <w:sz w:val="24"/>
          <w:szCs w:val="24"/>
          <w:lang w:val="x-none" w:eastAsia="x-none"/>
        </w:rPr>
      </w:pPr>
      <w:r>
        <w:rPr>
          <w:rFonts w:eastAsia="Calibri"/>
          <w:b/>
          <w:bCs/>
          <w:sz w:val="24"/>
          <w:szCs w:val="24"/>
          <w:lang w:val="x-none" w:eastAsia="x-none"/>
        </w:rPr>
        <w:t>1.</w:t>
      </w:r>
      <w:r>
        <w:rPr>
          <w:rFonts w:eastAsia="Calibri"/>
          <w:b/>
          <w:bCs/>
          <w:sz w:val="24"/>
          <w:szCs w:val="24"/>
          <w:lang w:eastAsia="x-none"/>
        </w:rPr>
        <w:t>6</w:t>
      </w:r>
      <w:r>
        <w:rPr>
          <w:rFonts w:eastAsia="Calibri"/>
          <w:b/>
          <w:bCs/>
          <w:sz w:val="24"/>
          <w:szCs w:val="24"/>
          <w:lang w:val="x-none" w:eastAsia="x-none"/>
        </w:rPr>
        <w:t>.</w:t>
      </w:r>
      <w:r>
        <w:rPr>
          <w:rFonts w:eastAsia="Calibri"/>
          <w:b/>
          <w:bCs/>
          <w:sz w:val="24"/>
          <w:szCs w:val="24"/>
          <w:lang w:eastAsia="x-none"/>
        </w:rPr>
        <w:t xml:space="preserve"> </w:t>
      </w:r>
      <w:r>
        <w:rPr>
          <w:rFonts w:eastAsia="Calibri"/>
          <w:b/>
          <w:bCs/>
          <w:sz w:val="24"/>
          <w:szCs w:val="24"/>
          <w:lang w:val="x-none" w:eastAsia="x-none"/>
        </w:rPr>
        <w:t>Иные требования и сведения общего характера</w:t>
      </w:r>
    </w:p>
    <w:p>
      <w:pPr>
        <w:pStyle w:val="Normal"/>
        <w:ind w:hanging="0" w:left="284"/>
        <w:rPr>
          <w:rFonts w:eastAsia="Calibri"/>
          <w:b/>
          <w:bCs/>
          <w:sz w:val="24"/>
          <w:szCs w:val="24"/>
          <w:lang w:val="x-none" w:eastAsia="x-none"/>
        </w:rPr>
      </w:pPr>
      <w:r>
        <w:rPr>
          <w:rFonts w:eastAsia="Calibri"/>
          <w:b/>
          <w:bCs/>
          <w:sz w:val="24"/>
          <w:szCs w:val="24"/>
          <w:lang w:val="x-none" w:eastAsia="x-none"/>
        </w:rPr>
      </w:r>
    </w:p>
    <w:p>
      <w:pPr>
        <w:pStyle w:val="Normal"/>
        <w:ind w:hanging="0" w:left="340"/>
        <w:jc w:val="both"/>
        <w:rPr>
          <w:color w:val="000000"/>
        </w:rPr>
      </w:pPr>
      <w:r>
        <w:rPr>
          <w:color w:val="000000"/>
          <w:sz w:val="24"/>
          <w:szCs w:val="24"/>
          <w:lang w:eastAsia="x-none"/>
        </w:rPr>
        <w:t>1.</w:t>
      </w:r>
      <w:r>
        <w:rPr>
          <w:color w:val="000000"/>
        </w:rPr>
        <w:t xml:space="preserve"> </w:t>
      </w:r>
      <w:r>
        <w:rPr>
          <w:color w:val="000000"/>
          <w:sz w:val="24"/>
          <w:szCs w:val="24"/>
          <w:lang w:eastAsia="x-none"/>
        </w:rPr>
        <w:t>Производство работ на открытых земельных участках Камской ГЭС, свободных от застройки и замощения.</w:t>
      </w:r>
    </w:p>
    <w:p>
      <w:pPr>
        <w:pStyle w:val="Normal"/>
        <w:ind w:hanging="0" w:left="284"/>
        <w:rPr>
          <w:sz w:val="24"/>
          <w:szCs w:val="24"/>
          <w:lang w:eastAsia="x-none"/>
        </w:rPr>
      </w:pPr>
      <w:r>
        <w:rPr>
          <w:sz w:val="24"/>
          <w:szCs w:val="24"/>
          <w:lang w:eastAsia="x-none"/>
        </w:rPr>
      </w:r>
    </w:p>
    <w:p>
      <w:pPr>
        <w:pStyle w:val="Heading1"/>
        <w:rPr>
          <w:caps/>
          <w:lang w:val="ru-RU"/>
        </w:rPr>
      </w:pPr>
      <w:r>
        <w:rPr>
          <w:lang w:val="ru-RU"/>
        </w:rPr>
        <w:t xml:space="preserve">                                         </w:t>
      </w:r>
      <w:r>
        <w:rPr>
          <w:lang w:val="ru-RU"/>
        </w:rPr>
        <w:t xml:space="preserve">2. </w:t>
      </w:r>
      <w:r>
        <w:rPr/>
        <w:t>Требования к продукции</w:t>
      </w:r>
    </w:p>
    <w:p>
      <w:pPr>
        <w:pStyle w:val="Heading3"/>
        <w:rPr>
          <w:lang w:val="ru-RU"/>
        </w:rPr>
      </w:pPr>
      <w:r>
        <w:rPr>
          <w:lang w:val="ru-RU"/>
        </w:rPr>
        <w:t xml:space="preserve">      </w:t>
      </w:r>
      <w:r>
        <w:rPr>
          <w:lang w:val="ru-RU"/>
        </w:rPr>
        <w:t xml:space="preserve">2.1. </w:t>
      </w:r>
      <w:r>
        <w:rPr/>
        <w:t xml:space="preserve">Требования к </w:t>
      </w:r>
      <w:r>
        <w:rPr>
          <w:lang w:val="ru-RU"/>
        </w:rPr>
        <w:t xml:space="preserve">объемам </w:t>
      </w:r>
      <w:r>
        <w:rPr/>
        <w:t>и срокам</w:t>
      </w:r>
      <w:r>
        <w:rPr>
          <w:lang w:val="ru-RU"/>
        </w:rPr>
        <w:t xml:space="preserve"> выполнения работ</w:t>
      </w:r>
    </w:p>
    <w:p>
      <w:pPr>
        <w:pStyle w:val="Normal"/>
        <w:rPr>
          <w:b/>
          <w:sz w:val="24"/>
          <w:szCs w:val="24"/>
          <w:lang w:eastAsia="x-none"/>
        </w:rPr>
      </w:pPr>
      <w:r>
        <w:rPr>
          <w:b/>
          <w:sz w:val="24"/>
          <w:szCs w:val="24"/>
          <w:lang w:eastAsia="x-none"/>
        </w:rPr>
        <w:t xml:space="preserve">      </w:t>
      </w:r>
      <w:r>
        <w:rPr>
          <w:b/>
          <w:sz w:val="24"/>
          <w:szCs w:val="24"/>
          <w:lang w:eastAsia="x-none"/>
        </w:rPr>
        <w:t>2.1.1. Требования к видам и объемам выполняемых работ</w:t>
      </w:r>
    </w:p>
    <w:p>
      <w:pPr>
        <w:pStyle w:val="Normal"/>
        <w:rPr>
          <w:b/>
          <w:sz w:val="24"/>
          <w:szCs w:val="24"/>
          <w:lang w:eastAsia="x-none"/>
        </w:rPr>
      </w:pPr>
      <w:r>
        <w:rPr>
          <w:b/>
          <w:sz w:val="24"/>
          <w:szCs w:val="24"/>
          <w:lang w:eastAsia="x-none"/>
        </w:rPr>
      </w:r>
    </w:p>
    <w:p>
      <w:pPr>
        <w:pStyle w:val="Normal"/>
        <w:rPr>
          <w:b/>
          <w:sz w:val="24"/>
          <w:szCs w:val="24"/>
          <w:lang w:eastAsia="x-none"/>
        </w:rPr>
      </w:pPr>
      <w:r>
        <w:rPr>
          <w:b/>
          <w:sz w:val="24"/>
          <w:szCs w:val="24"/>
          <w:lang w:eastAsia="x-none"/>
        </w:rPr>
      </w:r>
    </w:p>
    <w:p>
      <w:pPr>
        <w:pStyle w:val="Normal"/>
        <w:rPr>
          <w:b/>
          <w:sz w:val="24"/>
          <w:szCs w:val="24"/>
          <w:lang w:eastAsia="x-none"/>
        </w:rPr>
      </w:pPr>
      <w:r>
        <w:rPr>
          <w:b/>
          <w:sz w:val="24"/>
          <w:szCs w:val="24"/>
          <w:lang w:eastAsia="x-none"/>
        </w:rPr>
      </w:r>
    </w:p>
    <w:p>
      <w:pPr>
        <w:pStyle w:val="Normal"/>
        <w:rPr>
          <w:b/>
          <w:sz w:val="24"/>
          <w:szCs w:val="24"/>
          <w:lang w:eastAsia="x-none"/>
        </w:rPr>
      </w:pPr>
      <w:r>
        <w:rPr>
          <w:b/>
          <w:sz w:val="24"/>
          <w:szCs w:val="24"/>
          <w:lang w:eastAsia="x-none"/>
        </w:rPr>
      </w:r>
    </w:p>
    <w:p>
      <w:pPr>
        <w:pStyle w:val="Normal"/>
        <w:rPr>
          <w:b/>
          <w:sz w:val="24"/>
          <w:szCs w:val="24"/>
          <w:lang w:eastAsia="x-none"/>
        </w:rPr>
      </w:pPr>
      <w:r>
        <w:rPr>
          <w:b/>
          <w:sz w:val="24"/>
          <w:szCs w:val="24"/>
          <w:lang w:eastAsia="x-none"/>
        </w:rPr>
        <w:t xml:space="preserve">  </w:t>
      </w:r>
      <w:r>
        <w:rPr>
          <w:b/>
          <w:sz w:val="24"/>
          <w:szCs w:val="24"/>
          <w:lang w:eastAsia="x-none"/>
        </w:rPr>
        <w:t>Таблица 2. Перечень и объем выполняемых работ</w:t>
      </w:r>
    </w:p>
    <w:p>
      <w:pPr>
        <w:pStyle w:val="Normal"/>
        <w:rPr>
          <w:b/>
          <w:sz w:val="24"/>
          <w:szCs w:val="24"/>
          <w:lang w:eastAsia="x-none"/>
        </w:rPr>
      </w:pPr>
      <w:r>
        <w:rPr>
          <w:b/>
          <w:sz w:val="24"/>
          <w:szCs w:val="24"/>
          <w:lang w:eastAsia="x-none"/>
        </w:rPr>
      </w:r>
    </w:p>
    <w:tbl>
      <w:tblPr>
        <w:tblW w:w="9810" w:type="dxa"/>
        <w:jc w:val="left"/>
        <w:tblInd w:w="221" w:type="dxa"/>
        <w:tblLayout w:type="fixed"/>
        <w:tblCellMar>
          <w:top w:w="0" w:type="dxa"/>
          <w:left w:w="108" w:type="dxa"/>
          <w:bottom w:w="0" w:type="dxa"/>
          <w:right w:w="108" w:type="dxa"/>
        </w:tblCellMar>
        <w:tblLook w:val="0000" w:noHBand="0" w:noVBand="0" w:firstColumn="0" w:lastRow="0" w:lastColumn="0" w:firstRow="0"/>
      </w:tblPr>
      <w:tblGrid>
        <w:gridCol w:w="849"/>
        <w:gridCol w:w="4849"/>
        <w:gridCol w:w="1995"/>
        <w:gridCol w:w="2116"/>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работ</w:t>
            </w:r>
          </w:p>
        </w:tc>
        <w:tc>
          <w:tcPr>
            <w:tcW w:w="199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lang w:val="en-US"/>
              </w:rPr>
            </w:pPr>
            <w:r>
              <w:rPr>
                <w:sz w:val="24"/>
                <w:szCs w:val="24"/>
                <w:lang w:val="en-US"/>
              </w:rPr>
              <w:t>1.</w:t>
            </w:r>
          </w:p>
        </w:tc>
        <w:tc>
          <w:tcPr>
            <w:tcW w:w="896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Fonts w:eastAsia="Times New Roman" w:cs="Times New Roman"/>
                <w:color w:val="000000"/>
                <w:sz w:val="24"/>
                <w:szCs w:val="24"/>
                <w:lang w:val="en-US" w:eastAsia="ru-RU"/>
              </w:rPr>
              <w:t>Обследование территории Филиала ПАО «РусГидро» – «Камская ГЭС» с целью выявления инвазивных видов растений в отношении которых должны приниматься меры по их выявлению, предотвращению их распространения и их уничтожению на территории Пермского края</w:t>
            </w:r>
            <w:r>
              <w:rPr>
                <w:rFonts w:eastAsia="Times New Roman" w:cs="Times New Roman"/>
                <w:caps w:val="false"/>
                <w:smallCaps w:val="false"/>
                <w:color w:val="000000"/>
                <w:spacing w:val="0"/>
                <w:sz w:val="24"/>
                <w:szCs w:val="24"/>
                <w:lang w:val="en-US" w:eastAsia="ru-RU"/>
              </w:rPr>
              <w:t xml:space="preserve"> (площадь обследования составляет </w:t>
            </w:r>
            <w:r>
              <w:rPr>
                <w:rFonts w:eastAsia="Times New Roman" w:cs="Times New Roman" w:ascii="Times New Roman;serif" w:hAnsi="Times New Roman;serif"/>
                <w:b w:val="false"/>
                <w:i w:val="false"/>
                <w:caps w:val="false"/>
                <w:smallCaps w:val="false"/>
                <w:color w:val="000000"/>
                <w:spacing w:val="0"/>
                <w:sz w:val="24"/>
                <w:szCs w:val="24"/>
                <w:lang w:val="en-US" w:eastAsia="ru-RU"/>
              </w:rPr>
              <w:t>32,84 га)</w:t>
            </w:r>
          </w:p>
        </w:tc>
      </w:tr>
      <w:tr>
        <w:trPr/>
        <w:tc>
          <w:tcPr>
            <w:tcW w:w="849" w:type="dxa"/>
            <w:tcBorders>
              <w:top w:val="single" w:sz="4" w:space="0" w:color="000000"/>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1.1</w:t>
            </w:r>
          </w:p>
        </w:tc>
        <w:tc>
          <w:tcPr>
            <w:tcW w:w="4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Картографическое изучение зоны ответственности и рекогносцировочный выезд на местность</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lang w:val="en-US"/>
              </w:rPr>
              <w:t>шт.</w:t>
            </w:r>
          </w:p>
          <w:p>
            <w:pPr>
              <w:pStyle w:val="Normal"/>
              <w:widowControl w:val="false"/>
              <w:jc w:val="center"/>
              <w:rPr>
                <w:sz w:val="24"/>
                <w:szCs w:val="24"/>
                <w:lang w:val="en-US"/>
              </w:rPr>
            </w:pPr>
            <w:r>
              <w:rPr>
                <w:sz w:val="24"/>
                <w:szCs w:val="24"/>
                <w:lang w:val="en-US"/>
              </w:rPr>
            </w:r>
          </w:p>
        </w:tc>
        <w:tc>
          <w:tcPr>
            <w:tcW w:w="2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p>
            <w:pPr>
              <w:pStyle w:val="Normal"/>
              <w:widowControl w:val="false"/>
              <w:jc w:val="center"/>
              <w:rPr>
                <w:sz w:val="24"/>
                <w:szCs w:val="24"/>
              </w:rPr>
            </w:pPr>
            <w:r>
              <w:rPr>
                <w:sz w:val="24"/>
                <w:szCs w:val="24"/>
              </w:rPr>
            </w:r>
          </w:p>
          <w:p>
            <w:pPr>
              <w:pStyle w:val="Normal"/>
              <w:widowControl w:val="false"/>
              <w:jc w:val="center"/>
              <w:rPr>
                <w:sz w:val="24"/>
                <w:szCs w:val="24"/>
                <w:lang w:val="en-US"/>
              </w:rPr>
            </w:pPr>
            <w:r>
              <w:rPr>
                <w:sz w:val="24"/>
                <w:szCs w:val="24"/>
                <w:lang w:val="en-US"/>
              </w:rPr>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1.2</w:t>
            </w:r>
          </w:p>
        </w:tc>
        <w:tc>
          <w:tcPr>
            <w:tcW w:w="484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sz w:val="24"/>
                <w:szCs w:val="24"/>
                <w:lang w:eastAsia="ru-RU"/>
              </w:rPr>
              <w:t>Маршрутное обследование, прямой перечет и картирование локализации травянистых инвазивных видов в соответствии с Перечнем</w:t>
            </w:r>
          </w:p>
        </w:tc>
        <w:tc>
          <w:tcPr>
            <w:tcW w:w="199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1.3</w:t>
            </w:r>
          </w:p>
        </w:tc>
        <w:tc>
          <w:tcPr>
            <w:tcW w:w="484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sz w:val="24"/>
                <w:szCs w:val="24"/>
                <w:lang w:eastAsia="ru-RU"/>
              </w:rPr>
              <w:t>Маршрутное обследование, прямой перечет и картирование локализации древесных инвазивных видов в соответствии с Перечнем</w:t>
            </w:r>
          </w:p>
        </w:tc>
        <w:tc>
          <w:tcPr>
            <w:tcW w:w="199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r>
        <w:trPr/>
        <w:tc>
          <w:tcPr>
            <w:tcW w:w="849" w:type="dxa"/>
            <w:tcBorders>
              <w:top w:val="single" w:sz="4" w:space="0" w:color="000000"/>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2.</w:t>
            </w:r>
          </w:p>
        </w:tc>
        <w:tc>
          <w:tcPr>
            <w:tcW w:w="896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Разработка рекомендаций по предотвращению распространения инвазивных видов и их уничтожению</w:t>
            </w:r>
          </w:p>
        </w:tc>
      </w:tr>
      <w:tr>
        <w:trPr/>
        <w:tc>
          <w:tcPr>
            <w:tcW w:w="849" w:type="dxa"/>
            <w:tcBorders>
              <w:top w:val="single" w:sz="4" w:space="0" w:color="000000"/>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2.1</w:t>
            </w:r>
          </w:p>
        </w:tc>
        <w:tc>
          <w:tcPr>
            <w:tcW w:w="4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color w:val="000000"/>
                <w:sz w:val="24"/>
                <w:szCs w:val="24"/>
                <w:lang w:eastAsia="ru-RU"/>
              </w:rPr>
              <w:t>Заключение о наличии  инвазивных видов растений в зоне ответственности филиала ПАО «РусГидро» – «Камская ГЭС», согласование с Заказчиком</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2.2</w:t>
            </w:r>
          </w:p>
        </w:tc>
        <w:tc>
          <w:tcPr>
            <w:tcW w:w="484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sz w:val="24"/>
                <w:szCs w:val="24"/>
                <w:lang w:eastAsia="ru-RU"/>
              </w:rPr>
              <w:t>Выдача рекомендаций по предотвращению распространения инвазивных видов и их уничтожению (далее - Рекомендации),</w:t>
            </w:r>
            <w:r>
              <w:rPr>
                <w:rFonts w:eastAsia="Times New Roman" w:cs="Times New Roman"/>
                <w:color w:val="000000"/>
                <w:sz w:val="24"/>
                <w:szCs w:val="24"/>
                <w:lang w:eastAsia="ru-RU"/>
              </w:rPr>
              <w:t xml:space="preserve"> согласование с Заказчиком</w:t>
            </w:r>
          </w:p>
        </w:tc>
        <w:tc>
          <w:tcPr>
            <w:tcW w:w="199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lang w:val="en-US"/>
              </w:rPr>
            </w:pPr>
            <w:r>
              <w:rPr>
                <w:lang w:val="en-US"/>
              </w:rPr>
              <w:t>3.</w:t>
            </w:r>
          </w:p>
        </w:tc>
        <w:tc>
          <w:tcPr>
            <w:tcW w:w="8960" w:type="dxa"/>
            <w:gridSpan w:val="3"/>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sz w:val="24"/>
                <w:szCs w:val="24"/>
                <w:lang w:eastAsia="ru-RU"/>
              </w:rPr>
              <w:t>Реализация мероприятий по предотвращению распространения инвазивных видов и их уничтожению на т</w:t>
            </w:r>
            <w:r>
              <w:rPr>
                <w:rFonts w:eastAsia="Times New Roman" w:cs="Times New Roman"/>
                <w:color w:val="000000"/>
                <w:sz w:val="24"/>
                <w:szCs w:val="24"/>
                <w:lang w:eastAsia="ru-RU"/>
              </w:rPr>
              <w:t>ерритории Филиала ПАО «РусГидро» – «Камская ГЭС»</w:t>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pPr>
            <w:r>
              <w:rPr/>
              <w:t>3.1</w:t>
            </w:r>
          </w:p>
        </w:tc>
        <w:tc>
          <w:tcPr>
            <w:tcW w:w="484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sz w:val="24"/>
                <w:szCs w:val="24"/>
                <w:lang w:eastAsia="ru-RU"/>
              </w:rPr>
              <w:t>Проведение мероприятий по предотвращению распространения инвазивных видов </w:t>
            </w:r>
            <w:r>
              <w:rPr>
                <w:rFonts w:eastAsia="Times New Roman" w:cs="Times New Roman"/>
                <w:color w:val="000000"/>
                <w:sz w:val="24"/>
                <w:szCs w:val="24"/>
                <w:lang w:eastAsia="ru-RU"/>
              </w:rPr>
              <w:t>растений на территории Филиала ПАО «РусГидро» – «Камская ГЭС» в соответствии с Рекомендациями, согласованными с Заказчиком</w:t>
            </w:r>
          </w:p>
        </w:tc>
        <w:tc>
          <w:tcPr>
            <w:tcW w:w="199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r>
        <w:trPr/>
        <w:tc>
          <w:tcPr>
            <w:tcW w:w="849" w:type="dxa"/>
            <w:tcBorders>
              <w:left w:val="single" w:sz="4" w:space="0" w:color="000000"/>
              <w:bottom w:val="single" w:sz="4" w:space="0" w:color="000000"/>
              <w:right w:val="single" w:sz="4" w:space="0" w:color="000000"/>
            </w:tcBorders>
          </w:tcPr>
          <w:p>
            <w:pPr>
              <w:pStyle w:val="ListParagraph"/>
              <w:widowControl w:val="false"/>
              <w:ind w:hanging="0" w:left="0"/>
              <w:rPr/>
            </w:pPr>
            <w:r>
              <w:rPr/>
              <w:t>3.2</w:t>
            </w:r>
          </w:p>
        </w:tc>
        <w:tc>
          <w:tcPr>
            <w:tcW w:w="484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sz w:val="24"/>
                <w:szCs w:val="24"/>
              </w:rPr>
            </w:pPr>
            <w:r>
              <w:rPr>
                <w:rFonts w:eastAsia="Times New Roman" w:cs="Times New Roman"/>
                <w:sz w:val="24"/>
                <w:szCs w:val="24"/>
                <w:lang w:eastAsia="ru-RU"/>
              </w:rPr>
              <w:t>Проведение мероприятий по уничтожению </w:t>
            </w:r>
            <w:r>
              <w:rPr>
                <w:rFonts w:eastAsia="Times New Roman" w:cs="Times New Roman"/>
                <w:color w:val="000000"/>
                <w:sz w:val="24"/>
                <w:szCs w:val="24"/>
                <w:lang w:eastAsia="ru-RU"/>
              </w:rPr>
              <w:t>инвазивных видов растений на территории Филиала ПАО «РусГидро» – «Камская ГЭС» в соответствии с Рекомендациями, согласованными с Заказчиком</w:t>
            </w:r>
          </w:p>
        </w:tc>
        <w:tc>
          <w:tcPr>
            <w:tcW w:w="199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шт.</w:t>
            </w:r>
          </w:p>
        </w:tc>
        <w:tc>
          <w:tcPr>
            <w:tcW w:w="2116"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1</w:t>
            </w:r>
          </w:p>
        </w:tc>
      </w:tr>
    </w:tbl>
    <w:p>
      <w:pPr>
        <w:pStyle w:val="Normal"/>
        <w:rPr>
          <w:b/>
          <w:sz w:val="24"/>
          <w:szCs w:val="24"/>
          <w:lang w:eastAsia="x-none"/>
        </w:rPr>
      </w:pPr>
      <w:r>
        <w:rPr>
          <w:b/>
          <w:sz w:val="24"/>
          <w:szCs w:val="24"/>
          <w:lang w:eastAsia="x-none"/>
        </w:rPr>
      </w:r>
    </w:p>
    <w:p>
      <w:pPr>
        <w:pStyle w:val="Normal"/>
        <w:rPr>
          <w:b/>
          <w:sz w:val="24"/>
          <w:szCs w:val="24"/>
          <w:lang w:eastAsia="x-none"/>
        </w:rPr>
      </w:pPr>
      <w:r>
        <w:rPr>
          <w:b/>
          <w:sz w:val="24"/>
          <w:szCs w:val="24"/>
          <w:lang w:eastAsia="x-none"/>
        </w:rPr>
        <w:t xml:space="preserve">  </w:t>
      </w:r>
      <w:r>
        <w:rPr>
          <w:b/>
          <w:sz w:val="24"/>
          <w:szCs w:val="24"/>
          <w:lang w:eastAsia="x-none"/>
        </w:rPr>
        <w:t xml:space="preserve">2.1.2. Требования к срокам выполнения работ </w:t>
      </w:r>
    </w:p>
    <w:p>
      <w:pPr>
        <w:pStyle w:val="Heading3"/>
        <w:rPr>
          <w:lang w:val="ru-RU"/>
        </w:rPr>
      </w:pPr>
      <w:r>
        <w:rPr>
          <w:lang w:val="ru-RU"/>
        </w:rPr>
        <w:t xml:space="preserve">  </w:t>
      </w:r>
      <w:r>
        <w:rPr>
          <w:lang w:val="ru-RU"/>
        </w:rPr>
        <w:t xml:space="preserve">Таблица 3. </w:t>
      </w:r>
      <w:r>
        <w:rPr/>
        <w:t xml:space="preserve">Требования к срокам </w:t>
      </w:r>
      <w:r>
        <w:rPr>
          <w:lang w:val="ru-RU"/>
        </w:rPr>
        <w:t>выполнения работ</w:t>
      </w:r>
    </w:p>
    <w:p>
      <w:pPr>
        <w:pStyle w:val="Normal"/>
        <w:rPr>
          <w:lang w:val="x-none" w:eastAsia="x-none"/>
        </w:rPr>
      </w:pPr>
      <w:r>
        <w:rPr>
          <w:lang w:val="x-none" w:eastAsia="x-none"/>
        </w:rPr>
      </w:r>
    </w:p>
    <w:tbl>
      <w:tblPr>
        <w:tblW w:w="9781" w:type="dxa"/>
        <w:jc w:val="left"/>
        <w:tblInd w:w="250" w:type="dxa"/>
        <w:tblLayout w:type="fixed"/>
        <w:tblCellMar>
          <w:top w:w="0" w:type="dxa"/>
          <w:left w:w="108" w:type="dxa"/>
          <w:bottom w:w="0" w:type="dxa"/>
          <w:right w:w="108" w:type="dxa"/>
        </w:tblCellMar>
        <w:tblLook w:val="04a0" w:noHBand="0" w:noVBand="1" w:firstColumn="1" w:lastRow="0" w:lastColumn="0" w:firstRow="1"/>
      </w:tblPr>
      <w:tblGrid>
        <w:gridCol w:w="753"/>
        <w:gridCol w:w="4024"/>
        <w:gridCol w:w="2502"/>
        <w:gridCol w:w="2501"/>
      </w:tblGrid>
      <w:tr>
        <w:trPr/>
        <w:tc>
          <w:tcPr>
            <w:tcW w:w="7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bCs/>
                <w:sz w:val="22"/>
                <w:szCs w:val="22"/>
              </w:rPr>
            </w:pPr>
            <w:r>
              <w:rPr>
                <w:b/>
                <w:bCs/>
                <w:sz w:val="22"/>
                <w:szCs w:val="22"/>
              </w:rPr>
              <w:t>№</w:t>
            </w:r>
            <w:r>
              <w:rPr>
                <w:b/>
                <w:bCs/>
                <w:sz w:val="22"/>
                <w:szCs w:val="22"/>
              </w:rPr>
              <w:t>п/п</w:t>
            </w:r>
          </w:p>
        </w:tc>
        <w:tc>
          <w:tcPr>
            <w:tcW w:w="40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Cs/>
              </w:rPr>
            </w:pPr>
            <w:r>
              <w:rPr>
                <w:b/>
                <w:sz w:val="22"/>
                <w:szCs w:val="22"/>
              </w:rPr>
              <w:t>Наименование работ</w:t>
            </w:r>
          </w:p>
        </w:tc>
        <w:tc>
          <w:tcPr>
            <w:tcW w:w="2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bCs/>
                <w:sz w:val="22"/>
                <w:szCs w:val="22"/>
              </w:rPr>
            </w:pPr>
            <w:r>
              <w:rPr>
                <w:b/>
                <w:bCs/>
                <w:sz w:val="22"/>
                <w:szCs w:val="22"/>
              </w:rPr>
              <w:t>Требования к началу выполнения работ</w:t>
            </w:r>
          </w:p>
        </w:tc>
        <w:tc>
          <w:tcPr>
            <w:tcW w:w="25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bCs/>
                <w:sz w:val="22"/>
                <w:szCs w:val="22"/>
              </w:rPr>
            </w:pPr>
            <w:r>
              <w:rPr>
                <w:b/>
                <w:bCs/>
                <w:sz w:val="22"/>
                <w:szCs w:val="22"/>
              </w:rPr>
              <w:t>Требования к окончанию срока выполнения работ</w:t>
            </w:r>
          </w:p>
        </w:tc>
      </w:tr>
      <w:tr>
        <w:trPr/>
        <w:tc>
          <w:tcPr>
            <w:tcW w:w="753" w:type="dxa"/>
            <w:tcBorders>
              <w:top w:val="single" w:sz="4" w:space="0" w:color="000000"/>
              <w:left w:val="single" w:sz="4" w:space="0" w:color="000000"/>
              <w:bottom w:val="single" w:sz="4" w:space="0" w:color="000000"/>
            </w:tcBorders>
            <w:shd w:color="auto" w:fill="auto" w:val="clear"/>
            <w:tcMar>
              <w:top w:w="55" w:type="dxa"/>
              <w:bottom w:w="55" w:type="dxa"/>
            </w:tcMar>
          </w:tcPr>
          <w:p>
            <w:pPr>
              <w:pStyle w:val="Normal"/>
              <w:widowControl w:val="false"/>
              <w:jc w:val="center"/>
              <w:rPr>
                <w:bCs/>
                <w:sz w:val="22"/>
                <w:szCs w:val="22"/>
              </w:rPr>
            </w:pPr>
            <w:r>
              <w:rPr>
                <w:bCs/>
                <w:sz w:val="22"/>
                <w:szCs w:val="22"/>
              </w:rPr>
              <w:t>1</w:t>
            </w:r>
          </w:p>
        </w:tc>
        <w:tc>
          <w:tcPr>
            <w:tcW w:w="4024" w:type="dxa"/>
            <w:tcBorders>
              <w:top w:val="single" w:sz="4" w:space="0" w:color="000000"/>
              <w:left w:val="single" w:sz="4" w:space="0" w:color="000000"/>
              <w:bottom w:val="single" w:sz="4" w:space="0" w:color="000000"/>
            </w:tcBorders>
            <w:shd w:color="auto" w:fill="auto" w:val="clear"/>
            <w:tcMar>
              <w:top w:w="55" w:type="dxa"/>
              <w:bottom w:w="55" w:type="dxa"/>
            </w:tcMar>
          </w:tcPr>
          <w:p>
            <w:pPr>
              <w:pStyle w:val="Normal"/>
              <w:widowControl w:val="false"/>
              <w:jc w:val="center"/>
              <w:rPr>
                <w:sz w:val="22"/>
                <w:szCs w:val="22"/>
              </w:rPr>
            </w:pPr>
            <w:r>
              <w:rPr>
                <w:sz w:val="22"/>
                <w:szCs w:val="22"/>
              </w:rPr>
              <w:t>2</w:t>
            </w:r>
          </w:p>
        </w:tc>
        <w:tc>
          <w:tcPr>
            <w:tcW w:w="2502" w:type="dxa"/>
            <w:tcBorders>
              <w:top w:val="single" w:sz="4" w:space="0" w:color="000000"/>
              <w:left w:val="single" w:sz="4" w:space="0" w:color="000000"/>
              <w:bottom w:val="single" w:sz="4" w:space="0" w:color="000000"/>
            </w:tcBorders>
            <w:shd w:color="auto" w:fill="auto" w:val="clear"/>
            <w:tcMar>
              <w:top w:w="55" w:type="dxa"/>
              <w:bottom w:w="55" w:type="dxa"/>
            </w:tcMar>
          </w:tcPr>
          <w:p>
            <w:pPr>
              <w:pStyle w:val="Normal"/>
              <w:widowControl w:val="false"/>
              <w:jc w:val="center"/>
              <w:rPr>
                <w:bCs/>
                <w:sz w:val="22"/>
                <w:szCs w:val="22"/>
              </w:rPr>
            </w:pPr>
            <w:r>
              <w:rPr>
                <w:bCs/>
                <w:sz w:val="22"/>
                <w:szCs w:val="22"/>
              </w:rPr>
              <w:t>3</w:t>
            </w:r>
          </w:p>
        </w:tc>
        <w:tc>
          <w:tcPr>
            <w:tcW w:w="2501"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tcPr>
          <w:p>
            <w:pPr>
              <w:pStyle w:val="Normal"/>
              <w:widowControl w:val="false"/>
              <w:jc w:val="center"/>
              <w:rPr>
                <w:bCs/>
                <w:sz w:val="22"/>
                <w:szCs w:val="22"/>
              </w:rPr>
            </w:pPr>
            <w:r>
              <w:rPr>
                <w:bCs/>
                <w:sz w:val="22"/>
                <w:szCs w:val="22"/>
              </w:rPr>
              <w:t>4</w:t>
            </w:r>
          </w:p>
        </w:tc>
      </w:tr>
      <w:tr>
        <w:trPr/>
        <w:tc>
          <w:tcPr>
            <w:tcW w:w="753" w:type="dxa"/>
            <w:tcBorders>
              <w:left w:val="single" w:sz="4" w:space="0" w:color="000000"/>
              <w:bottom w:val="single" w:sz="4" w:space="0" w:color="000000"/>
            </w:tcBorders>
            <w:shd w:color="auto" w:fill="auto" w:val="clear"/>
            <w:tcMar>
              <w:top w:w="55" w:type="dxa"/>
              <w:bottom w:w="55" w:type="dxa"/>
            </w:tcMar>
          </w:tcPr>
          <w:p>
            <w:pPr>
              <w:pStyle w:val="Normal"/>
              <w:widowControl w:val="false"/>
              <w:tabs>
                <w:tab w:val="clear" w:pos="720"/>
                <w:tab w:val="left" w:pos="567" w:leader="none"/>
              </w:tabs>
              <w:ind w:hanging="0" w:right="37"/>
              <w:jc w:val="center"/>
              <w:rPr>
                <w:sz w:val="22"/>
                <w:szCs w:val="22"/>
              </w:rPr>
            </w:pPr>
            <w:r>
              <w:rPr>
                <w:sz w:val="22"/>
                <w:szCs w:val="22"/>
              </w:rPr>
              <w:t>1.</w:t>
            </w:r>
          </w:p>
        </w:tc>
        <w:tc>
          <w:tcPr>
            <w:tcW w:w="4024" w:type="dxa"/>
            <w:tcBorders>
              <w:left w:val="single" w:sz="4" w:space="0" w:color="000000"/>
              <w:bottom w:val="single" w:sz="4" w:space="0" w:color="000000"/>
            </w:tcBorders>
            <w:shd w:color="auto" w:fill="auto" w:val="clear"/>
            <w:tcMar>
              <w:top w:w="55" w:type="dxa"/>
              <w:bottom w:w="55" w:type="dxa"/>
            </w:tcMar>
          </w:tcPr>
          <w:p>
            <w:pPr>
              <w:pStyle w:val="Normal"/>
              <w:keepNext w:val="true"/>
              <w:keepLines/>
              <w:widowControl/>
              <w:suppressAutoHyphens w:val="true"/>
              <w:bidi w:val="0"/>
              <w:spacing w:before="0" w:after="0"/>
              <w:ind w:hanging="0" w:left="0" w:right="0"/>
              <w:jc w:val="both"/>
              <w:rPr>
                <w:b w:val="false"/>
                <w:bCs w:val="false"/>
                <w:sz w:val="24"/>
                <w:szCs w:val="24"/>
              </w:rPr>
            </w:pPr>
            <w:r>
              <w:rPr>
                <w:rFonts w:eastAsia="Calibri"/>
                <w:b w:val="false"/>
                <w:bCs w:val="false"/>
                <w:sz w:val="22"/>
                <w:szCs w:val="22"/>
                <w:lang w:eastAsia="x-none"/>
              </w:rPr>
              <w:t>Предоставление у</w:t>
            </w:r>
            <w:r>
              <w:rPr>
                <w:rFonts w:eastAsia="Times New Roman" w:cs="Times New Roman"/>
                <w:b w:val="false"/>
                <w:bCs w:val="false"/>
                <w:i w:val="false"/>
                <w:caps w:val="false"/>
                <w:smallCaps w:val="false"/>
                <w:color w:val="000000"/>
                <w:spacing w:val="0"/>
                <w:sz w:val="22"/>
                <w:szCs w:val="22"/>
                <w:shd w:fill="FFFFFF" w:val="clear"/>
                <w:lang w:eastAsia="ru-RU"/>
              </w:rPr>
              <w:t>слуг по организации и проведению мероприятий по борьбе с инвазивными видами растений для нужд филиала ПАО «РусГидро»- «Камская ГЭС»</w:t>
            </w:r>
          </w:p>
        </w:tc>
        <w:tc>
          <w:tcPr>
            <w:tcW w:w="2502" w:type="dxa"/>
            <w:tcBorders>
              <w:left w:val="single" w:sz="4" w:space="0" w:color="000000"/>
              <w:bottom w:val="single" w:sz="4" w:space="0" w:color="000000"/>
            </w:tcBorders>
            <w:shd w:color="auto" w:fill="auto" w:val="clear"/>
            <w:tcMar>
              <w:top w:w="55" w:type="dxa"/>
              <w:bottom w:w="55" w:type="dxa"/>
            </w:tcMar>
          </w:tcPr>
          <w:p>
            <w:pPr>
              <w:pStyle w:val="Normal"/>
              <w:widowControl w:val="false"/>
              <w:spacing w:lineRule="auto" w:line="240" w:before="0" w:after="0"/>
              <w:jc w:val="center"/>
              <w:rPr/>
            </w:pPr>
            <w:r>
              <w:rPr>
                <w:rFonts w:eastAsia="Times New Roman" w:cs="Times New Roman"/>
                <w:bCs/>
                <w:sz w:val="24"/>
                <w:szCs w:val="24"/>
                <w:lang w:eastAsia="ru-RU"/>
              </w:rPr>
              <w:t>01.03.2027</w:t>
            </w:r>
          </w:p>
        </w:tc>
        <w:tc>
          <w:tcPr>
            <w:tcW w:w="2501"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Normal"/>
              <w:widowControl w:val="false"/>
              <w:spacing w:lineRule="auto" w:line="240" w:before="0" w:after="0"/>
              <w:jc w:val="center"/>
              <w:rPr/>
            </w:pPr>
            <w:r>
              <w:rPr>
                <w:rFonts w:eastAsia="Times New Roman" w:cs="Times New Roman"/>
                <w:bCs/>
                <w:sz w:val="24"/>
                <w:szCs w:val="24"/>
                <w:lang w:eastAsia="ru-RU"/>
              </w:rPr>
              <w:t>31.08.2027</w:t>
            </w:r>
          </w:p>
        </w:tc>
      </w:tr>
    </w:tbl>
    <w:p>
      <w:pPr>
        <w:sectPr>
          <w:headerReference w:type="even" r:id="rId5"/>
          <w:headerReference w:type="default" r:id="rId6"/>
          <w:headerReference w:type="first" r:id="rId7"/>
          <w:type w:val="nextPage"/>
          <w:pgSz w:w="11906" w:h="16838"/>
          <w:pgMar w:left="1134" w:right="851" w:gutter="0" w:header="680" w:top="737" w:footer="0" w:bottom="992"/>
          <w:pgNumType w:fmt="decimal"/>
          <w:formProt w:val="false"/>
          <w:titlePg/>
          <w:textDirection w:val="lrTb"/>
          <w:docGrid w:type="default" w:linePitch="360" w:charSpace="0"/>
        </w:sectPr>
      </w:pPr>
    </w:p>
    <w:p>
      <w:pPr>
        <w:pStyle w:val="Normal"/>
        <w:keepNext w:val="true"/>
        <w:numPr>
          <w:ilvl w:val="0"/>
          <w:numId w:val="0"/>
        </w:numPr>
        <w:spacing w:before="120" w:after="60"/>
        <w:ind w:hanging="432" w:left="432"/>
        <w:outlineLvl w:val="3"/>
        <w:rPr>
          <w:rFonts w:eastAsia="Calibri"/>
          <w:b/>
          <w:bCs/>
          <w:sz w:val="24"/>
          <w:szCs w:val="24"/>
          <w:lang w:val="x-none" w:eastAsia="x-none"/>
        </w:rPr>
      </w:pPr>
      <w:r>
        <w:rPr>
          <w:rFonts w:eastAsia="Calibri"/>
          <w:b/>
          <w:bCs/>
          <w:sz w:val="24"/>
          <w:szCs w:val="24"/>
          <w:lang w:eastAsia="x-none"/>
        </w:rPr>
        <w:t xml:space="preserve">2.2. </w:t>
      </w:r>
      <w:r>
        <w:rPr>
          <w:rFonts w:eastAsia="Calibri"/>
          <w:b/>
          <w:bCs/>
          <w:sz w:val="24"/>
          <w:szCs w:val="24"/>
          <w:lang w:val="x-none" w:eastAsia="x-none"/>
        </w:rPr>
        <w:t xml:space="preserve">Требования к </w:t>
      </w:r>
      <w:r>
        <w:rPr>
          <w:rFonts w:eastAsia="Calibri"/>
          <w:b/>
          <w:bCs/>
          <w:sz w:val="24"/>
          <w:szCs w:val="24"/>
          <w:lang w:eastAsia="x-none"/>
        </w:rPr>
        <w:t>качеству работ</w:t>
      </w:r>
    </w:p>
    <w:p>
      <w:pPr>
        <w:pStyle w:val="Normal"/>
        <w:keepNext w:val="true"/>
        <w:keepLines/>
        <w:numPr>
          <w:ilvl w:val="0"/>
          <w:numId w:val="0"/>
        </w:numPr>
        <w:spacing w:before="240" w:after="60"/>
        <w:ind w:hanging="0" w:left="0"/>
        <w:outlineLvl w:val="0"/>
        <w:rPr>
          <w:i/>
          <w:i/>
          <w:sz w:val="24"/>
          <w:szCs w:val="24"/>
          <w:shd w:fill="FFFF99" w:val="clear"/>
        </w:rPr>
      </w:pPr>
      <w:r>
        <w:rPr>
          <w:rFonts w:eastAsia="Calibri"/>
          <w:b/>
          <w:sz w:val="24"/>
          <w:szCs w:val="24"/>
          <w:lang w:val="x-none" w:eastAsia="x-none"/>
        </w:rPr>
        <w:t>Таблица </w:t>
      </w:r>
      <w:r>
        <w:rPr>
          <w:rFonts w:eastAsia="Calibri"/>
          <w:b/>
          <w:sz w:val="24"/>
          <w:szCs w:val="24"/>
          <w:lang w:eastAsia="x-none"/>
        </w:rPr>
        <w:t>4</w:t>
      </w:r>
      <w:r>
        <w:rPr>
          <w:rFonts w:eastAsia="Calibri"/>
          <w:b/>
          <w:sz w:val="24"/>
          <w:szCs w:val="24"/>
          <w:lang w:val="x-none" w:eastAsia="x-none"/>
        </w:rPr>
        <w:t xml:space="preserve">. Требования к </w:t>
      </w:r>
      <w:r>
        <w:rPr>
          <w:rFonts w:eastAsia="Calibri"/>
          <w:b/>
          <w:sz w:val="24"/>
          <w:szCs w:val="24"/>
          <w:lang w:eastAsia="x-none"/>
        </w:rPr>
        <w:t>качеству работ</w:t>
      </w:r>
    </w:p>
    <w:p>
      <w:pPr>
        <w:pStyle w:val="Normal"/>
        <w:rPr>
          <w:i/>
          <w:i/>
          <w:shd w:fill="FFFF99" w:val="clear"/>
        </w:rPr>
      </w:pPr>
      <w:r>
        <w:rPr>
          <w:b/>
          <w:i/>
          <w:shd w:fill="FFFF99" w:val="clear"/>
        </w:rPr>
        <w:t xml:space="preserve"> </w:t>
      </w:r>
    </w:p>
    <w:p>
      <w:pPr>
        <w:pStyle w:val="Normal"/>
        <w:rPr>
          <w:sz w:val="24"/>
          <w:szCs w:val="24"/>
          <w:lang w:eastAsia="x-none"/>
        </w:rPr>
      </w:pPr>
      <w:r>
        <w:rPr>
          <w:b/>
          <w:bCs/>
          <w:sz w:val="24"/>
          <w:szCs w:val="24"/>
        </w:rPr>
        <w:t xml:space="preserve">Наименование работ: </w:t>
      </w:r>
      <w:r>
        <w:rPr>
          <w:rFonts w:eastAsia="Calibri"/>
          <w:b w:val="false"/>
          <w:bCs w:val="false"/>
          <w:sz w:val="24"/>
          <w:szCs w:val="24"/>
          <w:lang w:eastAsia="x-none"/>
        </w:rPr>
        <w:t>Предоставление у</w:t>
      </w:r>
      <w:r>
        <w:rPr>
          <w:rFonts w:eastAsia="Times New Roman" w:cs="Times New Roman"/>
          <w:b w:val="false"/>
          <w:bCs w:val="false"/>
          <w:i w:val="false"/>
          <w:caps w:val="false"/>
          <w:smallCaps w:val="false"/>
          <w:color w:val="000000"/>
          <w:spacing w:val="0"/>
          <w:sz w:val="24"/>
          <w:szCs w:val="24"/>
          <w:shd w:fill="FFFFFF" w:val="clear"/>
          <w:lang w:eastAsia="ru-RU"/>
        </w:rPr>
        <w:t>слуг по организации и проведению мероприятий по   борьбе с инвазивными видами растений для нужд филиала ПАО «РусГидро»-«Камская ГЭС»</w:t>
      </w:r>
    </w:p>
    <w:p>
      <w:pPr>
        <w:pStyle w:val="Normal"/>
        <w:rPr>
          <w:sz w:val="24"/>
          <w:szCs w:val="24"/>
        </w:rPr>
      </w:pPr>
      <w:r>
        <w:rPr>
          <w:sz w:val="24"/>
          <w:szCs w:val="24"/>
        </w:rPr>
      </w:r>
    </w:p>
    <w:p>
      <w:pPr>
        <w:pStyle w:val="Normal"/>
        <w:rPr>
          <w:i/>
          <w:i/>
          <w:iCs/>
          <w:sz w:val="24"/>
          <w:szCs w:val="24"/>
          <w:shd w:fill="FFFF99" w:val="clear"/>
        </w:rPr>
      </w:pPr>
      <w:r>
        <w:rPr>
          <w:i/>
          <w:iCs/>
          <w:sz w:val="24"/>
          <w:szCs w:val="24"/>
          <w:shd w:fill="FFFF99" w:val="clear"/>
        </w:rPr>
      </w:r>
    </w:p>
    <w:tbl>
      <w:tblPr>
        <w:tblStyle w:val="affffff2"/>
        <w:tblW w:w="1525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9"/>
        <w:gridCol w:w="2591"/>
        <w:gridCol w:w="6423"/>
        <w:gridCol w:w="2149"/>
        <w:gridCol w:w="3238"/>
      </w:tblGrid>
      <w:tr>
        <w:trPr>
          <w:trHeight w:val="690" w:hRule="atLeast"/>
        </w:trPr>
        <w:tc>
          <w:tcPr>
            <w:tcW w:w="849"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12</w:t>
            </w:r>
          </w:p>
        </w:tc>
        <w:tc>
          <w:tcPr>
            <w:tcW w:w="2591"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6423"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5387" w:type="dxa"/>
            <w:gridSpan w:val="2"/>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r>
      <w:tr>
        <w:trPr/>
        <w:tc>
          <w:tcPr>
            <w:tcW w:w="849"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591"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6423"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149"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3238"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r>
      <w:tr>
        <w:trPr/>
        <w:tc>
          <w:tcPr>
            <w:tcW w:w="849" w:type="dxa"/>
            <w:tcBorders/>
            <w:vAlign w:val="center"/>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1</w:t>
            </w:r>
          </w:p>
        </w:tc>
        <w:tc>
          <w:tcPr>
            <w:tcW w:w="2591"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2</w:t>
            </w:r>
          </w:p>
        </w:tc>
        <w:tc>
          <w:tcPr>
            <w:tcW w:w="642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3</w:t>
            </w:r>
          </w:p>
        </w:tc>
        <w:tc>
          <w:tcPr>
            <w:tcW w:w="2149"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4</w:t>
            </w:r>
          </w:p>
        </w:tc>
        <w:tc>
          <w:tcPr>
            <w:tcW w:w="3238"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5</w:t>
            </w:r>
          </w:p>
        </w:tc>
      </w:tr>
      <w:tr>
        <w:trPr/>
        <w:tc>
          <w:tcPr>
            <w:tcW w:w="849" w:type="dxa"/>
            <w:tcBorders/>
            <w:vAlign w:val="center"/>
          </w:tcPr>
          <w:p>
            <w:pPr>
              <w:pStyle w:val="Normal"/>
              <w:widowControl w:val="false"/>
              <w:numPr>
                <w:ilvl w:val="0"/>
                <w:numId w:val="5"/>
              </w:numPr>
              <w:suppressAutoHyphens w:val="true"/>
              <w:spacing w:before="60" w:after="60"/>
              <w:contextualSpacing/>
              <w:jc w:val="center"/>
              <w:rPr>
                <w:rFonts w:eastAsia="Calibri"/>
                <w:sz w:val="24"/>
                <w:szCs w:val="24"/>
              </w:rPr>
            </w:pPr>
            <w:r>
              <w:rPr>
                <w:rFonts w:eastAsia="Calibri"/>
                <w:sz w:val="24"/>
                <w:szCs w:val="24"/>
              </w:rPr>
            </w:r>
          </w:p>
        </w:tc>
        <w:tc>
          <w:tcPr>
            <w:tcW w:w="9014" w:type="dxa"/>
            <w:gridSpan w:val="2"/>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выполнению работ</w:t>
            </w:r>
          </w:p>
        </w:tc>
        <w:tc>
          <w:tcPr>
            <w:tcW w:w="2149" w:type="dxa"/>
            <w:tcBorders/>
            <w:vAlign w:val="center"/>
          </w:tcPr>
          <w:p>
            <w:pPr>
              <w:pStyle w:val="Normal"/>
              <w:widowControl w:val="false"/>
              <w:suppressAutoHyphens w:val="true"/>
              <w:spacing w:before="0" w:after="0"/>
              <w:jc w:val="left"/>
              <w:rPr>
                <w:b/>
                <w:sz w:val="24"/>
                <w:szCs w:val="24"/>
              </w:rPr>
            </w:pPr>
            <w:r>
              <w:rPr>
                <w:b/>
                <w:sz w:val="24"/>
                <w:szCs w:val="24"/>
              </w:rPr>
            </w:r>
          </w:p>
        </w:tc>
        <w:tc>
          <w:tcPr>
            <w:tcW w:w="3238" w:type="dxa"/>
            <w:tcBorders/>
            <w:vAlign w:val="center"/>
          </w:tcPr>
          <w:p>
            <w:pPr>
              <w:pStyle w:val="Normal"/>
              <w:widowControl w:val="false"/>
              <w:suppressAutoHyphens w:val="true"/>
              <w:spacing w:before="0" w:after="0"/>
              <w:jc w:val="left"/>
              <w:rPr>
                <w:b/>
                <w:sz w:val="24"/>
                <w:szCs w:val="24"/>
              </w:rPr>
            </w:pPr>
            <w:r>
              <w:rPr>
                <w:b/>
                <w:sz w:val="24"/>
                <w:szCs w:val="24"/>
              </w:rPr>
            </w:r>
          </w:p>
        </w:tc>
      </w:tr>
      <w:tr>
        <w:trPr/>
        <w:tc>
          <w:tcPr>
            <w:tcW w:w="849" w:type="dxa"/>
            <w:tcBorders/>
            <w:vAlign w:val="center"/>
          </w:tcPr>
          <w:p>
            <w:pPr>
              <w:pStyle w:val="Normal"/>
              <w:widowControl w:val="false"/>
              <w:numPr>
                <w:ilvl w:val="1"/>
                <w:numId w:val="5"/>
              </w:numPr>
              <w:suppressAutoHyphens w:val="true"/>
              <w:spacing w:before="60" w:after="60"/>
              <w:ind w:firstLine="142" w:left="-117"/>
              <w:contextualSpacing/>
              <w:jc w:val="center"/>
              <w:rPr>
                <w:rFonts w:eastAsia="Calibri"/>
                <w:b/>
                <w:bCs/>
                <w:sz w:val="24"/>
                <w:szCs w:val="24"/>
              </w:rPr>
            </w:pPr>
            <w:r>
              <w:rPr>
                <w:rFonts w:eastAsia="Calibri"/>
                <w:b/>
                <w:bCs/>
                <w:sz w:val="24"/>
                <w:szCs w:val="24"/>
              </w:rPr>
            </w:r>
          </w:p>
        </w:tc>
        <w:tc>
          <w:tcPr>
            <w:tcW w:w="9014" w:type="dxa"/>
            <w:gridSpan w:val="2"/>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Общие требования к выполнению работ</w:t>
            </w:r>
          </w:p>
          <w:p>
            <w:pPr>
              <w:pStyle w:val="Normal"/>
              <w:widowControl w:val="false"/>
              <w:tabs>
                <w:tab w:val="clear" w:pos="720"/>
                <w:tab w:val="left" w:pos="0" w:leader="none"/>
                <w:tab w:val="left" w:pos="451" w:leader="none"/>
              </w:tabs>
              <w:suppressAutoHyphens w:val="true"/>
              <w:spacing w:before="0" w:after="0"/>
              <w:jc w:val="both"/>
              <w:rPr>
                <w:iCs/>
                <w:sz w:val="24"/>
                <w:szCs w:val="24"/>
                <w:shd w:fill="FFFFFF" w:val="clear"/>
              </w:rPr>
            </w:pPr>
            <w:r>
              <w:rPr>
                <w:rFonts w:eastAsia="Times New Roman" w:cs="Times New Roman"/>
                <w:b w:val="false"/>
                <w:i w:val="false"/>
                <w:iCs/>
                <w:strike w:val="false"/>
                <w:dstrike w:val="false"/>
                <w:outline w:val="false"/>
                <w:shadow w:val="false"/>
                <w:color w:val="000000"/>
                <w:spacing w:val="0"/>
                <w:kern w:val="0"/>
                <w:sz w:val="24"/>
                <w:szCs w:val="24"/>
                <w:u w:val="none"/>
                <w:shd w:fill="FFFFFF" w:val="clear"/>
                <w:em w:val="none"/>
                <w:lang w:val="en-US" w:eastAsia="ru-RU" w:bidi="ar-SA"/>
              </w:rPr>
              <w:t>Провести обследование территории Филиала ПАО «РусГидро» – «Камская ГЭС» с целью выявления инвазивных видов растений в отношении которых должны приниматься меры по их выявлению, предотвращению их распространения и их уничтожению на территории Пермского края</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xml:space="preserve"> (площадь обследования составляет </w:t>
            </w:r>
            <w:r>
              <w:rPr>
                <w:rFonts w:eastAsia="Times New Roman" w:cs="Times New Roman" w:ascii="Times New Roman;serif" w:hAnsi="Times New Roman;serif"/>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32,84 га), по результатам обследования р</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xml:space="preserve">азработать рекомендации по предотвращению распространения инвазивных видов и их уничтожению и провести мероприятия по предотвращению распространения инвазивных видов и их уничтожению на территории Филиала ПАО «РусГидро» – «Камская ГЭС». При разработке Рекомендаций и проведении мероприятий учесть требования п.15 ст.65 </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ru-RU" w:eastAsia="ru-RU" w:bidi="ar-SA"/>
              </w:rPr>
              <w:t xml:space="preserve">Федерального закона  от 03.06.2006 N 74-ФЗ «Водный кодекс РФ» в части запрета отдельных видов деятельности в водоохранной зоне, в том числе запрет на применение пестицидов и агрохимикатов. </w:t>
            </w:r>
            <w:r>
              <w:rPr>
                <w:rFonts w:eastAsia="Calibri" w:cs="Times New Roman"/>
                <w:iCs/>
                <w:spacing w:val="-4"/>
                <w:kern w:val="0"/>
                <w:sz w:val="24"/>
                <w:szCs w:val="24"/>
                <w:shd w:fill="FFFFFF" w:val="clear"/>
                <w:lang w:val="ru-RU" w:eastAsia="ru-RU" w:bidi="ar-SA"/>
              </w:rPr>
              <w:t>Предусмотреть сбор и вывоз отходов, образованных при проведении работ за счет Исполнителя с соблюдением требований  законодательства в области с обращения с отходами.</w:t>
            </w:r>
          </w:p>
        </w:tc>
        <w:tc>
          <w:tcPr>
            <w:tcW w:w="2149" w:type="dxa"/>
            <w:tcBorders/>
            <w:vAlign w:val="center"/>
          </w:tcPr>
          <w:p>
            <w:pPr>
              <w:pStyle w:val="Normal"/>
              <w:widowControl w:val="false"/>
              <w:suppressAutoHyphens w:val="true"/>
              <w:spacing w:before="0" w:after="0"/>
              <w:jc w:val="center"/>
              <w:rPr>
                <w:b/>
                <w:bCs/>
                <w:sz w:val="24"/>
                <w:szCs w:val="24"/>
              </w:rPr>
            </w:pPr>
            <w:r>
              <w:rPr>
                <w:rFonts w:eastAsia="Times New Roman" w:cs="Times New Roman"/>
                <w:kern w:val="0"/>
                <w:sz w:val="24"/>
                <w:szCs w:val="24"/>
                <w:lang w:val="ru-RU" w:eastAsia="ru-RU" w:bidi="ar-SA"/>
              </w:rPr>
              <w:t>Согласие с требованием</w:t>
            </w:r>
          </w:p>
        </w:tc>
        <w:tc>
          <w:tcPr>
            <w:tcW w:w="3238" w:type="dxa"/>
            <w:tcBorders/>
            <w:vAlign w:val="center"/>
          </w:tcPr>
          <w:p>
            <w:pPr>
              <w:pStyle w:val="Normal"/>
              <w:widowControl w:val="false"/>
              <w:suppressAutoHyphens w:val="true"/>
              <w:spacing w:before="0" w:after="0"/>
              <w:jc w:val="left"/>
              <w:rPr>
                <w:b/>
                <w:bCs/>
                <w:sz w:val="24"/>
                <w:szCs w:val="24"/>
              </w:rPr>
            </w:pPr>
            <w:r>
              <w:rPr>
                <w:b/>
                <w:bCs/>
                <w:sz w:val="24"/>
                <w:szCs w:val="24"/>
              </w:rPr>
            </w:r>
          </w:p>
        </w:tc>
      </w:tr>
      <w:tr>
        <w:trPr/>
        <w:tc>
          <w:tcPr>
            <w:tcW w:w="849" w:type="dxa"/>
            <w:tcBorders/>
            <w:vAlign w:val="center"/>
          </w:tcPr>
          <w:p>
            <w:pPr>
              <w:pStyle w:val="Normal"/>
              <w:widowControl w:val="false"/>
              <w:numPr>
                <w:ilvl w:val="2"/>
                <w:numId w:val="5"/>
              </w:numPr>
              <w:suppressAutoHyphens w:val="true"/>
              <w:spacing w:before="60" w:after="60"/>
              <w:ind w:hanging="1199" w:left="1224"/>
              <w:contextualSpacing/>
              <w:jc w:val="center"/>
              <w:rPr>
                <w:rFonts w:eastAsia="Calibri"/>
                <w:sz w:val="24"/>
                <w:szCs w:val="24"/>
              </w:rPr>
            </w:pPr>
            <w:r>
              <w:rPr>
                <w:rFonts w:eastAsia="Calibri"/>
                <w:sz w:val="24"/>
                <w:szCs w:val="24"/>
              </w:rPr>
            </w:r>
          </w:p>
        </w:tc>
        <w:tc>
          <w:tcPr>
            <w:tcW w:w="2591" w:type="dxa"/>
            <w:tcBorders/>
            <w:shd w:color="auto" w:fill="auto" w:val="clear"/>
          </w:tcPr>
          <w:p>
            <w:pPr>
              <w:pStyle w:val="Normal"/>
              <w:widowControl w:val="false"/>
              <w:suppressAutoHyphens w:val="true"/>
              <w:spacing w:before="0" w:after="0"/>
              <w:jc w:val="left"/>
              <w:rPr>
                <w:iCs/>
                <w:sz w:val="24"/>
                <w:szCs w:val="24"/>
              </w:rPr>
            </w:pPr>
            <w:r>
              <w:rPr>
                <w:rFonts w:eastAsia="Times New Roman" w:cs="Times New Roman"/>
                <w:iCs/>
                <w:kern w:val="0"/>
                <w:sz w:val="24"/>
                <w:szCs w:val="24"/>
                <w:lang w:val="ru-RU" w:eastAsia="ru-RU" w:bidi="ar-SA"/>
              </w:rPr>
              <w:t>Соблюдение при выполнении работ норм и правил нормативно-технических документов</w:t>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tc>
        <w:tc>
          <w:tcPr>
            <w:tcW w:w="642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Услуги оказываются в соответствии с действующими нормативными документами:</w:t>
            </w:r>
          </w:p>
          <w:p>
            <w:pPr>
              <w:pStyle w:val="Normal"/>
              <w:widowControl w:val="false"/>
              <w:numPr>
                <w:ilvl w:val="0"/>
                <w:numId w:val="30"/>
              </w:numPr>
              <w:tabs>
                <w:tab w:val="clear" w:pos="720"/>
                <w:tab w:val="left" w:pos="426" w:leader="none"/>
              </w:tabs>
              <w:spacing w:before="0" w:after="0"/>
              <w:ind w:hanging="0" w:left="284"/>
              <w:contextualSpacing/>
              <w:jc w:val="left"/>
              <w:rPr/>
            </w:pPr>
            <w:r>
              <w:rPr>
                <w:rFonts w:cs="Times New Roman"/>
                <w:kern w:val="0"/>
                <w:sz w:val="24"/>
                <w:szCs w:val="24"/>
                <w:lang w:val="ru-RU" w:eastAsia="x-none" w:bidi="ar-SA"/>
              </w:rPr>
              <w:t>Федеральный закон от 10.01.2002 N 7-ФЗ "Об охране окружающей среды"</w:t>
            </w:r>
          </w:p>
          <w:p>
            <w:pPr>
              <w:pStyle w:val="Normal"/>
              <w:widowControl w:val="false"/>
              <w:numPr>
                <w:ilvl w:val="0"/>
                <w:numId w:val="30"/>
              </w:numPr>
              <w:tabs>
                <w:tab w:val="clear" w:pos="720"/>
                <w:tab w:val="left" w:pos="426" w:leader="none"/>
              </w:tabs>
              <w:spacing w:before="0" w:after="0"/>
              <w:ind w:hanging="0" w:left="284"/>
              <w:contextualSpacing/>
              <w:jc w:val="left"/>
              <w:rPr/>
            </w:pPr>
            <w:r>
              <w:rPr>
                <w:rFonts w:cs="Times New Roman"/>
                <w:kern w:val="0"/>
                <w:sz w:val="24"/>
                <w:szCs w:val="24"/>
                <w:lang w:val="ru-RU" w:eastAsia="ru-RU" w:bidi="ar-SA"/>
              </w:rPr>
              <w:t>Федеральный закон от 25.10.2001 N 136-ФЗ "Земельный кодекс РФ"</w:t>
            </w:r>
          </w:p>
          <w:p>
            <w:pPr>
              <w:pStyle w:val="Normal"/>
              <w:widowControl w:val="false"/>
              <w:numPr>
                <w:ilvl w:val="0"/>
                <w:numId w:val="30"/>
              </w:numPr>
              <w:tabs>
                <w:tab w:val="clear" w:pos="720"/>
                <w:tab w:val="left" w:pos="426" w:leader="none"/>
              </w:tabs>
              <w:spacing w:before="0" w:after="0"/>
              <w:ind w:hanging="0" w:left="284"/>
              <w:contextualSpacing/>
              <w:jc w:val="left"/>
              <w:rPr/>
            </w:pPr>
            <w:r>
              <w:rPr>
                <w:rFonts w:cs="Times New Roman"/>
                <w:kern w:val="0"/>
                <w:sz w:val="24"/>
                <w:szCs w:val="24"/>
                <w:lang w:val="ru-RU" w:eastAsia="ru-RU" w:bidi="ar-SA"/>
              </w:rPr>
              <w:t>Федеральный закон  от 03.06.2006 N 74-ФЗ "Водный кодекс РФ"</w:t>
            </w:r>
          </w:p>
          <w:p>
            <w:pPr>
              <w:pStyle w:val="Normal"/>
              <w:widowControl w:val="false"/>
              <w:numPr>
                <w:ilvl w:val="0"/>
                <w:numId w:val="30"/>
              </w:numPr>
              <w:tabs>
                <w:tab w:val="clear" w:pos="720"/>
                <w:tab w:val="left" w:pos="426" w:leader="none"/>
              </w:tabs>
              <w:spacing w:before="0" w:after="0"/>
              <w:ind w:hanging="0" w:left="284"/>
              <w:contextualSpacing/>
              <w:jc w:val="left"/>
              <w:rPr/>
            </w:pPr>
            <w:r>
              <w:rPr>
                <w:rFonts w:cs="Times New Roman"/>
                <w:kern w:val="0"/>
                <w:sz w:val="24"/>
                <w:szCs w:val="24"/>
                <w:lang w:val="ru-RU" w:eastAsia="ru-RU" w:bidi="ar-SA"/>
              </w:rPr>
              <w:t>Федеральный закон от 30.03.1999 N 52-ФЗ "О санитарно-эпидемиологическом благополучии населения"</w:t>
            </w:r>
          </w:p>
          <w:p>
            <w:pPr>
              <w:pStyle w:val="Normal"/>
              <w:widowControl w:val="false"/>
              <w:numPr>
                <w:ilvl w:val="0"/>
                <w:numId w:val="30"/>
              </w:numPr>
              <w:tabs>
                <w:tab w:val="clear" w:pos="720"/>
                <w:tab w:val="left" w:pos="426" w:leader="none"/>
              </w:tabs>
              <w:spacing w:before="0" w:after="0"/>
              <w:ind w:hanging="0" w:left="284"/>
              <w:contextualSpacing/>
              <w:jc w:val="left"/>
              <w:rPr/>
            </w:pPr>
            <w:r>
              <w:rPr>
                <w:rFonts w:cs="Times New Roman"/>
                <w:kern w:val="0"/>
                <w:sz w:val="24"/>
                <w:szCs w:val="24"/>
                <w:lang w:val="ru-RU" w:eastAsia="ru-RU" w:bidi="ar-SA"/>
              </w:rPr>
              <w:t>Федеральный закон от 24.06.1998 N 89-ФЗ "Об отходах производства и потребления"</w:t>
            </w:r>
          </w:p>
          <w:p>
            <w:pPr>
              <w:pStyle w:val="Normal"/>
              <w:widowControl w:val="false"/>
              <w:numPr>
                <w:ilvl w:val="0"/>
                <w:numId w:val="30"/>
              </w:numPr>
              <w:tabs>
                <w:tab w:val="clear" w:pos="720"/>
                <w:tab w:val="left" w:pos="426" w:leader="none"/>
              </w:tabs>
              <w:spacing w:before="0" w:after="0"/>
              <w:ind w:hanging="0" w:left="284"/>
              <w:contextualSpacing/>
              <w:jc w:val="left"/>
              <w:rPr>
                <w:sz w:val="24"/>
                <w:szCs w:val="24"/>
              </w:rPr>
            </w:pPr>
            <w:r>
              <w:rPr>
                <w:rFonts w:cs="Times New Roman"/>
                <w:kern w:val="0"/>
                <w:sz w:val="24"/>
                <w:szCs w:val="24"/>
                <w:lang w:val="ru-RU" w:eastAsia="ru-RU" w:bidi="ar-SA"/>
              </w:rPr>
              <w:t>Федеральный закон от 30.12.2020 N 492-ФЗ "О биологической безопасности в Российской Федерации"</w:t>
            </w:r>
          </w:p>
          <w:p>
            <w:pPr>
              <w:pStyle w:val="ListParagraph"/>
              <w:widowControl w:val="false"/>
              <w:numPr>
                <w:ilvl w:val="0"/>
                <w:numId w:val="0"/>
              </w:numPr>
              <w:suppressAutoHyphens w:val="true"/>
              <w:spacing w:before="0" w:after="0"/>
              <w:ind w:hanging="0" w:left="259"/>
              <w:contextualSpacing/>
              <w:jc w:val="left"/>
              <w:rPr>
                <w:rStyle w:val="Hyperlink"/>
                <w:color w:val="auto"/>
                <w:u w:val="none"/>
              </w:rPr>
            </w:pPr>
            <w:r>
              <w:rPr>
                <w:color w:val="auto"/>
                <w:u w:val="none"/>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Другие утвержденные НТД, регламентирующие порядок проведения </w:t>
            </w:r>
            <w:r>
              <w:rPr>
                <w:rFonts w:eastAsia="Times New Roman" w:cs="Times New Roman"/>
                <w:kern w:val="0"/>
                <w:sz w:val="24"/>
                <w:szCs w:val="24"/>
                <w:lang w:val="ru-RU" w:eastAsia="x-none" w:bidi="ar-SA"/>
              </w:rPr>
              <w:t>работ</w:t>
            </w:r>
          </w:p>
        </w:tc>
        <w:tc>
          <w:tcPr>
            <w:tcW w:w="2149"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shd w:color="auto" w:fill="auto" w:val="clear"/>
            <w:vAlign w:val="center"/>
          </w:tcPr>
          <w:p>
            <w:pPr>
              <w:pStyle w:val="Normal"/>
              <w:widowControl w:val="false"/>
              <w:suppressAutoHyphens w:val="true"/>
              <w:spacing w:before="0" w:after="0"/>
              <w:jc w:val="center"/>
              <w:rPr>
                <w:sz w:val="24"/>
                <w:szCs w:val="24"/>
              </w:rPr>
            </w:pPr>
            <w:r>
              <w:rPr>
                <w:sz w:val="24"/>
                <w:szCs w:val="24"/>
              </w:rPr>
            </w:r>
          </w:p>
        </w:tc>
      </w:tr>
      <w:tr>
        <w:trPr/>
        <w:tc>
          <w:tcPr>
            <w:tcW w:w="849" w:type="dxa"/>
            <w:tcBorders/>
            <w:vAlign w:val="center"/>
          </w:tcPr>
          <w:p>
            <w:pPr>
              <w:pStyle w:val="Normal"/>
              <w:widowControl w:val="false"/>
              <w:numPr>
                <w:ilvl w:val="1"/>
                <w:numId w:val="5"/>
              </w:numPr>
              <w:suppressAutoHyphens w:val="true"/>
              <w:spacing w:before="60" w:after="60"/>
              <w:ind w:firstLine="142" w:left="-117"/>
              <w:contextualSpacing/>
              <w:jc w:val="center"/>
              <w:rPr>
                <w:rFonts w:eastAsia="Calibri"/>
                <w:b/>
                <w:bCs/>
                <w:sz w:val="24"/>
                <w:szCs w:val="24"/>
              </w:rPr>
            </w:pPr>
            <w:r>
              <w:rPr>
                <w:rFonts w:eastAsia="Calibri"/>
                <w:b/>
                <w:bCs/>
                <w:sz w:val="24"/>
                <w:szCs w:val="24"/>
              </w:rPr>
            </w:r>
          </w:p>
        </w:tc>
        <w:tc>
          <w:tcPr>
            <w:tcW w:w="9014" w:type="dxa"/>
            <w:gridSpan w:val="2"/>
            <w:tcBorders/>
            <w:shd w:color="auto" w:fill="auto" w:val="clear"/>
          </w:tcPr>
          <w:p>
            <w:pPr>
              <w:pStyle w:val="Normal"/>
              <w:widowControl w:val="false"/>
              <w:suppressAutoHyphens w:val="true"/>
              <w:spacing w:before="0" w:after="0"/>
              <w:ind w:hanging="0" w:left="25"/>
              <w:jc w:val="left"/>
              <w:rPr>
                <w:rFonts w:eastAsia="Calibri"/>
                <w:b/>
                <w:bCs/>
                <w:sz w:val="24"/>
                <w:szCs w:val="24"/>
              </w:rPr>
            </w:pPr>
            <w:r>
              <w:rPr>
                <w:rFonts w:eastAsia="Calibri" w:cs="Times New Roman"/>
                <w:b/>
                <w:bCs/>
                <w:kern w:val="0"/>
                <w:sz w:val="24"/>
                <w:szCs w:val="24"/>
                <w:lang w:val="ru-RU" w:eastAsia="ru-RU" w:bidi="ar-SA"/>
              </w:rPr>
              <w:t>Требования к организации работ</w:t>
            </w:r>
          </w:p>
        </w:tc>
        <w:tc>
          <w:tcPr>
            <w:tcW w:w="2149" w:type="dxa"/>
            <w:tcBorders/>
            <w:shd w:color="auto" w:fill="auto" w:val="clear"/>
          </w:tcPr>
          <w:p>
            <w:pPr>
              <w:pStyle w:val="Normal"/>
              <w:widowControl w:val="false"/>
              <w:suppressAutoHyphens w:val="true"/>
              <w:spacing w:before="0" w:after="0"/>
              <w:ind w:hanging="0" w:left="25"/>
              <w:jc w:val="left"/>
              <w:rPr>
                <w:rFonts w:eastAsia="Calibri"/>
                <w:b/>
                <w:bCs/>
                <w:sz w:val="24"/>
                <w:szCs w:val="24"/>
              </w:rPr>
            </w:pPr>
            <w:r>
              <w:rPr>
                <w:rFonts w:eastAsia="Calibri"/>
                <w:b/>
                <w:bCs/>
                <w:sz w:val="24"/>
                <w:szCs w:val="24"/>
              </w:rPr>
            </w:r>
          </w:p>
        </w:tc>
        <w:tc>
          <w:tcPr>
            <w:tcW w:w="3238" w:type="dxa"/>
            <w:tcBorders/>
            <w:shd w:color="auto" w:fill="auto" w:val="clear"/>
            <w:vAlign w:val="center"/>
          </w:tcPr>
          <w:p>
            <w:pPr>
              <w:pStyle w:val="Normal"/>
              <w:widowControl w:val="false"/>
              <w:suppressAutoHyphens w:val="true"/>
              <w:spacing w:before="0" w:after="0"/>
              <w:ind w:hanging="0" w:left="25"/>
              <w:jc w:val="left"/>
              <w:rPr>
                <w:rFonts w:eastAsia="Calibri"/>
                <w:b/>
                <w:bCs/>
                <w:sz w:val="24"/>
                <w:szCs w:val="24"/>
              </w:rPr>
            </w:pPr>
            <w:r>
              <w:rPr>
                <w:rFonts w:eastAsia="Calibri"/>
                <w:b/>
                <w:bCs/>
                <w:sz w:val="24"/>
                <w:szCs w:val="24"/>
              </w:rPr>
            </w:r>
          </w:p>
        </w:tc>
      </w:tr>
      <w:tr>
        <w:trPr/>
        <w:tc>
          <w:tcPr>
            <w:tcW w:w="849" w:type="dxa"/>
            <w:tcBorders/>
            <w:vAlign w:val="center"/>
          </w:tcPr>
          <w:p>
            <w:pPr>
              <w:pStyle w:val="Normal"/>
              <w:widowControl w:val="false"/>
              <w:numPr>
                <w:ilvl w:val="2"/>
                <w:numId w:val="5"/>
              </w:numPr>
              <w:suppressAutoHyphens w:val="true"/>
              <w:spacing w:before="60" w:after="60"/>
              <w:ind w:hanging="1199" w:left="1224"/>
              <w:contextualSpacing/>
              <w:jc w:val="center"/>
              <w:rPr>
                <w:rFonts w:eastAsia="Calibri"/>
                <w:sz w:val="24"/>
                <w:szCs w:val="24"/>
              </w:rPr>
            </w:pPr>
            <w:r>
              <w:rPr>
                <w:rFonts w:eastAsia="Calibri"/>
                <w:sz w:val="24"/>
                <w:szCs w:val="24"/>
              </w:rPr>
            </w:r>
          </w:p>
        </w:tc>
        <w:tc>
          <w:tcPr>
            <w:tcW w:w="2591" w:type="dxa"/>
            <w:tcBorders/>
            <w:shd w:color="auto" w:fill="auto" w:val="clear"/>
          </w:tcPr>
          <w:p>
            <w:pPr>
              <w:pStyle w:val="Normal"/>
              <w:widowControl w:val="false"/>
              <w:suppressAutoHyphens w:val="true"/>
              <w:spacing w:before="0" w:after="0"/>
              <w:jc w:val="left"/>
              <w:rPr>
                <w:i/>
                <w:i/>
                <w:iCs/>
                <w:sz w:val="24"/>
                <w:szCs w:val="24"/>
              </w:rPr>
            </w:pPr>
            <w:r>
              <w:rPr>
                <w:rFonts w:eastAsia="Times New Roman" w:cs="Times New Roman"/>
                <w:kern w:val="0"/>
                <w:sz w:val="24"/>
                <w:szCs w:val="24"/>
                <w:lang w:val="ru-RU" w:eastAsia="ru-RU" w:bidi="ar-SA"/>
              </w:rPr>
              <w:t>Организационно-технические мероприятия по допуску персонала подрядчика</w:t>
            </w:r>
          </w:p>
        </w:tc>
        <w:tc>
          <w:tcPr>
            <w:tcW w:w="6423" w:type="dxa"/>
            <w:tcBorders/>
          </w:tcPr>
          <w:p>
            <w:pPr>
              <w:pStyle w:val="Normal"/>
              <w:widowControl w:val="false"/>
              <w:suppressAutoHyphens w:val="true"/>
              <w:spacing w:before="0" w:after="0"/>
              <w:jc w:val="left"/>
              <w:rPr>
                <w:sz w:val="24"/>
                <w:szCs w:val="24"/>
                <w:lang w:eastAsia="x-none"/>
              </w:rPr>
            </w:pPr>
            <w:r>
              <w:rPr>
                <w:rFonts w:eastAsia="Times New Roman" w:cs="Times New Roman"/>
                <w:kern w:val="0"/>
                <w:sz w:val="24"/>
                <w:szCs w:val="24"/>
                <w:lang w:val="ru-RU" w:eastAsia="x-none" w:bidi="ar-SA"/>
              </w:rPr>
              <w:t xml:space="preserve">1.  Все работы выполняются в соответствии с Методикой допуска персонала подрядных организаций к выполнению работ на объектах Общества(Приказ№300 от 28.04.2023 </w:t>
            </w:r>
            <w:r>
              <w:rPr>
                <w:rFonts w:eastAsia="Times New Roman" w:cs="Times New Roman"/>
                <w:color w:val="auto"/>
                <w:kern w:val="0"/>
                <w:sz w:val="24"/>
                <w:szCs w:val="24"/>
                <w:lang w:val="ru-RU" w:eastAsia="x-none" w:bidi="ar-SA"/>
              </w:rPr>
              <w:t>«Об утверждении регламента процесса «Допуск персонала подрядных организаций на оъекты ПАО «РусГидро»)</w:t>
            </w:r>
            <w:r>
              <w:rPr>
                <w:rFonts w:eastAsia="Times New Roman" w:cs="Times New Roman"/>
                <w:kern w:val="0"/>
                <w:sz w:val="24"/>
                <w:szCs w:val="24"/>
                <w:lang w:val="ru-RU" w:eastAsia="x-none" w:bidi="ar-SA"/>
              </w:rPr>
              <w:t xml:space="preserve"> (приложение №1 к настоящим ТТ) </w:t>
            </w:r>
            <w:r>
              <w:rPr>
                <w:rFonts w:eastAsia="Times New Roman" w:cs="Times New Roman"/>
                <w:kern w:val="0"/>
                <w:sz w:val="24"/>
                <w:szCs w:val="24"/>
                <w:lang w:val="ru-RU" w:eastAsia="ru-RU" w:bidi="ar-SA"/>
              </w:rPr>
              <w:t>Подготовку рабочих мест и допуск к выполнению работ выполняет персонал заказчика.</w:t>
            </w:r>
          </w:p>
          <w:p>
            <w:pPr>
              <w:pStyle w:val="Normal"/>
              <w:widowControl w:val="false"/>
              <w:suppressAutoHyphens w:val="true"/>
              <w:spacing w:before="0" w:after="0"/>
              <w:jc w:val="left"/>
              <w:rPr>
                <w:sz w:val="24"/>
                <w:szCs w:val="24"/>
                <w:lang w:eastAsia="x-none"/>
              </w:rPr>
            </w:pPr>
            <w:r>
              <w:rPr>
                <w:rFonts w:eastAsia="Times New Roman" w:cs="Times New Roman"/>
                <w:kern w:val="0"/>
                <w:sz w:val="24"/>
                <w:szCs w:val="24"/>
                <w:lang w:val="ru-RU" w:eastAsia="x-none" w:bidi="ar-SA"/>
              </w:rPr>
              <w:t>2. На территории ГЭС при выполнении работ Подрядчик должен соблюдать технологическую, производственную и трудовую дисциплину.</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x-none" w:bidi="ar-SA"/>
              </w:rPr>
              <w:t>3. Все вопросы по сопутствующим работам (доставка, спуск и подъём инструментов, оборудования, доступ работников на место производства работ), подрядная организация решает самостоятельно и за свой счёт</w:t>
            </w:r>
          </w:p>
        </w:tc>
        <w:tc>
          <w:tcPr>
            <w:tcW w:w="2149"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shd w:color="auto" w:fill="auto" w:val="clear"/>
            <w:vAlign w:val="center"/>
          </w:tcPr>
          <w:p>
            <w:pPr>
              <w:pStyle w:val="Normal"/>
              <w:widowControl w:val="false"/>
              <w:suppressAutoHyphens w:val="true"/>
              <w:spacing w:before="0" w:after="0"/>
              <w:jc w:val="center"/>
              <w:rPr>
                <w:sz w:val="24"/>
                <w:szCs w:val="24"/>
              </w:rPr>
            </w:pPr>
            <w:r>
              <w:rPr>
                <w:sz w:val="24"/>
                <w:szCs w:val="24"/>
              </w:rPr>
            </w:r>
          </w:p>
        </w:tc>
      </w:tr>
      <w:tr>
        <w:trPr/>
        <w:tc>
          <w:tcPr>
            <w:tcW w:w="849" w:type="dxa"/>
            <w:tcBorders/>
            <w:vAlign w:val="center"/>
          </w:tcPr>
          <w:p>
            <w:pPr>
              <w:pStyle w:val="Normal"/>
              <w:widowControl w:val="false"/>
              <w:numPr>
                <w:ilvl w:val="1"/>
                <w:numId w:val="5"/>
              </w:numPr>
              <w:suppressAutoHyphens w:val="true"/>
              <w:spacing w:before="60" w:after="60"/>
              <w:ind w:firstLine="142" w:left="-117"/>
              <w:contextualSpacing/>
              <w:jc w:val="center"/>
              <w:rPr>
                <w:rFonts w:eastAsia="Calibri"/>
                <w:sz w:val="24"/>
                <w:szCs w:val="24"/>
              </w:rPr>
            </w:pPr>
            <w:r>
              <w:rPr>
                <w:rFonts w:eastAsia="Calibri"/>
                <w:sz w:val="24"/>
                <w:szCs w:val="24"/>
              </w:rPr>
            </w:r>
          </w:p>
        </w:tc>
        <w:tc>
          <w:tcPr>
            <w:tcW w:w="9014" w:type="dxa"/>
            <w:gridSpan w:val="2"/>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Требование к персоналу исполнителя</w:t>
            </w:r>
          </w:p>
        </w:tc>
        <w:tc>
          <w:tcPr>
            <w:tcW w:w="2149" w:type="dxa"/>
            <w:tcBorders/>
          </w:tcPr>
          <w:p>
            <w:pPr>
              <w:pStyle w:val="Normal"/>
              <w:widowControl w:val="false"/>
              <w:suppressAutoHyphens w:val="true"/>
              <w:spacing w:before="0" w:after="0"/>
              <w:jc w:val="left"/>
              <w:rPr>
                <w:b/>
                <w:bCs/>
                <w:sz w:val="24"/>
                <w:szCs w:val="24"/>
              </w:rPr>
            </w:pPr>
            <w:r>
              <w:rPr>
                <w:b/>
                <w:bCs/>
                <w:sz w:val="24"/>
                <w:szCs w:val="24"/>
              </w:rPr>
            </w:r>
          </w:p>
        </w:tc>
        <w:tc>
          <w:tcPr>
            <w:tcW w:w="3238" w:type="dxa"/>
            <w:tcBorders/>
          </w:tcPr>
          <w:p>
            <w:pPr>
              <w:pStyle w:val="Normal"/>
              <w:widowControl w:val="false"/>
              <w:suppressAutoHyphens w:val="true"/>
              <w:spacing w:before="0" w:after="0"/>
              <w:jc w:val="left"/>
              <w:rPr>
                <w:b/>
                <w:bCs/>
                <w:sz w:val="24"/>
                <w:szCs w:val="24"/>
              </w:rPr>
            </w:pPr>
            <w:r>
              <w:rPr>
                <w:b/>
                <w:bCs/>
                <w:sz w:val="24"/>
                <w:szCs w:val="24"/>
              </w:rPr>
            </w:r>
          </w:p>
        </w:tc>
      </w:tr>
      <w:tr>
        <w:trPr/>
        <w:tc>
          <w:tcPr>
            <w:tcW w:w="849" w:type="dxa"/>
            <w:tcBorders/>
            <w:vAlign w:val="center"/>
          </w:tcPr>
          <w:p>
            <w:pPr>
              <w:pStyle w:val="Normal"/>
              <w:widowControl w:val="false"/>
              <w:suppressAutoHyphens w:val="true"/>
              <w:spacing w:before="60" w:after="60"/>
              <w:ind w:hanging="0" w:left="25"/>
              <w:contextualSpacing/>
              <w:jc w:val="left"/>
              <w:rPr>
                <w:rFonts w:eastAsia="Calibri"/>
                <w:sz w:val="24"/>
                <w:szCs w:val="24"/>
              </w:rPr>
            </w:pPr>
            <w:r>
              <w:rPr>
                <w:rFonts w:eastAsia="Calibri" w:cs="Times New Roman"/>
                <w:kern w:val="0"/>
                <w:sz w:val="24"/>
                <w:szCs w:val="24"/>
                <w:lang w:val="ru-RU" w:eastAsia="ru-RU" w:bidi="ar-SA"/>
              </w:rPr>
              <w:t>1.3.1.</w:t>
            </w:r>
          </w:p>
        </w:tc>
        <w:tc>
          <w:tcPr>
            <w:tcW w:w="2591" w:type="dxa"/>
            <w:tcBorders/>
          </w:tcPr>
          <w:p>
            <w:pPr>
              <w:pStyle w:val="Normal"/>
              <w:widowControl w:val="false"/>
              <w:suppressAutoHyphens w:val="true"/>
              <w:spacing w:before="0" w:after="0"/>
              <w:jc w:val="left"/>
              <w:rPr>
                <w:bCs/>
                <w:sz w:val="24"/>
                <w:szCs w:val="24"/>
              </w:rPr>
            </w:pPr>
            <w:r>
              <w:rPr>
                <w:rFonts w:eastAsia="Times New Roman" w:cs="Times New Roman"/>
                <w:bCs/>
                <w:kern w:val="0"/>
                <w:sz w:val="24"/>
                <w:szCs w:val="24"/>
                <w:lang w:val="ru-RU" w:eastAsia="ru-RU" w:bidi="ar-SA"/>
              </w:rPr>
              <w:t>Требования к персоналу</w:t>
            </w:r>
          </w:p>
        </w:tc>
        <w:tc>
          <w:tcPr>
            <w:tcW w:w="642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1. Выполнение работ должно осуществляться квалифицированным персоналом в следующем составе:</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выдающий наряд, отдающий распоряжения, руководитель работ;</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производитель работ.</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2. Работники, участвующие непосредственно на производственном объекте в проведении сбора исходных данных, должны быть обучены правилам безопасного ведения работ и иметь </w:t>
            </w:r>
            <w:r>
              <w:rPr>
                <w:rFonts w:eastAsia="Times New Roman" w:cs="Times New Roman"/>
                <w:kern w:val="0"/>
                <w:sz w:val="24"/>
                <w:szCs w:val="24"/>
                <w:lang w:val="en-US" w:eastAsia="ru-RU" w:bidi="ar-SA"/>
              </w:rPr>
              <w:t>III</w:t>
            </w:r>
            <w:r>
              <w:rPr>
                <w:rFonts w:eastAsia="Times New Roman" w:cs="Times New Roman"/>
                <w:kern w:val="0"/>
                <w:sz w:val="24"/>
                <w:szCs w:val="24"/>
                <w:lang w:val="ru-RU" w:eastAsia="ru-RU" w:bidi="ar-SA"/>
              </w:rPr>
              <w:t xml:space="preserve"> группу допуска по электробезопасности.</w:t>
            </w:r>
          </w:p>
          <w:p>
            <w:pPr>
              <w:pStyle w:val="Normal"/>
              <w:widowControl w:val="false"/>
              <w:suppressAutoHyphens w:val="true"/>
              <w:spacing w:before="0" w:after="0"/>
              <w:jc w:val="left"/>
              <w:rPr>
                <w:sz w:val="24"/>
                <w:szCs w:val="24"/>
              </w:rPr>
            </w:pPr>
            <w:r>
              <w:rPr>
                <w:sz w:val="24"/>
                <w:szCs w:val="24"/>
              </w:rPr>
            </w:r>
          </w:p>
        </w:tc>
        <w:tc>
          <w:tcPr>
            <w:tcW w:w="2149"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cPr>
          <w:p>
            <w:pPr>
              <w:pStyle w:val="Normal"/>
              <w:widowControl w:val="false"/>
              <w:suppressAutoHyphens w:val="true"/>
              <w:spacing w:before="0" w:after="0"/>
              <w:jc w:val="left"/>
              <w:rPr>
                <w:b/>
                <w:bCs/>
                <w:sz w:val="24"/>
                <w:szCs w:val="24"/>
              </w:rPr>
            </w:pPr>
            <w:r>
              <w:rPr>
                <w:rFonts w:eastAsia="Times New Roman" w:cs="Times New Roman"/>
                <w:kern w:val="0"/>
                <w:sz w:val="24"/>
                <w:szCs w:val="24"/>
                <w:lang w:val="ru-RU" w:eastAsia="ru-RU" w:bidi="ar-SA"/>
              </w:rPr>
              <w:t>В ходе исполнения договора предоставить копии аттестационных удостоверений по охране труда, пожарной безопасности и электробезопасности</w:t>
            </w:r>
          </w:p>
        </w:tc>
      </w:tr>
      <w:tr>
        <w:trPr/>
        <w:tc>
          <w:tcPr>
            <w:tcW w:w="849" w:type="dxa"/>
            <w:tcBorders>
              <w:top w:val="nil"/>
            </w:tcBorders>
            <w:vAlign w:val="center"/>
          </w:tcPr>
          <w:p>
            <w:pPr>
              <w:pStyle w:val="Normal"/>
              <w:widowControl w:val="false"/>
              <w:suppressAutoHyphens w:val="true"/>
              <w:spacing w:before="60" w:after="60"/>
              <w:ind w:hanging="0" w:left="25"/>
              <w:contextualSpacing/>
              <w:jc w:val="left"/>
              <w:rPr>
                <w:rFonts w:eastAsia="Calibri"/>
                <w:b/>
                <w:bCs/>
                <w:sz w:val="24"/>
                <w:szCs w:val="24"/>
              </w:rPr>
            </w:pPr>
            <w:r>
              <w:rPr>
                <w:rFonts w:eastAsia="Calibri" w:cs="Times New Roman"/>
                <w:b/>
                <w:bCs/>
                <w:kern w:val="0"/>
                <w:sz w:val="24"/>
                <w:szCs w:val="24"/>
                <w:lang w:val="ru-RU" w:eastAsia="ru-RU" w:bidi="ar-SA"/>
              </w:rPr>
              <w:t>1.4.</w:t>
            </w:r>
          </w:p>
        </w:tc>
        <w:tc>
          <w:tcPr>
            <w:tcW w:w="9014" w:type="dxa"/>
            <w:gridSpan w:val="2"/>
            <w:tcBorders>
              <w:top w:val="nil"/>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безопасности и охране труда</w:t>
            </w:r>
          </w:p>
        </w:tc>
        <w:tc>
          <w:tcPr>
            <w:tcW w:w="2149" w:type="dxa"/>
            <w:tcBorders>
              <w:top w:val="nil"/>
            </w:tcBorders>
          </w:tcPr>
          <w:p>
            <w:pPr>
              <w:pStyle w:val="Normal"/>
              <w:widowControl w:val="false"/>
              <w:suppressAutoHyphens w:val="true"/>
              <w:spacing w:before="0" w:after="0"/>
              <w:jc w:val="center"/>
              <w:rPr>
                <w:sz w:val="24"/>
                <w:szCs w:val="24"/>
              </w:rPr>
            </w:pPr>
            <w:r>
              <w:rPr>
                <w:sz w:val="24"/>
                <w:szCs w:val="24"/>
              </w:rPr>
            </w:r>
          </w:p>
        </w:tc>
        <w:tc>
          <w:tcPr>
            <w:tcW w:w="3238" w:type="dxa"/>
            <w:tcBorders>
              <w:top w:val="nil"/>
            </w:tcBorders>
          </w:tcPr>
          <w:p>
            <w:pPr>
              <w:pStyle w:val="Normal"/>
              <w:widowControl w:val="false"/>
              <w:suppressAutoHyphens w:val="true"/>
              <w:spacing w:before="0" w:after="0"/>
              <w:jc w:val="left"/>
              <w:rPr>
                <w:b/>
                <w:bCs/>
                <w:sz w:val="24"/>
                <w:szCs w:val="24"/>
              </w:rPr>
            </w:pPr>
            <w:r>
              <w:rPr>
                <w:b/>
                <w:bCs/>
                <w:sz w:val="24"/>
                <w:szCs w:val="24"/>
              </w:rPr>
            </w:r>
          </w:p>
        </w:tc>
      </w:tr>
      <w:tr>
        <w:trPr/>
        <w:tc>
          <w:tcPr>
            <w:tcW w:w="849" w:type="dxa"/>
            <w:tcBorders>
              <w:top w:val="nil"/>
            </w:tcBorders>
            <w:vAlign w:val="center"/>
          </w:tcPr>
          <w:p>
            <w:pPr>
              <w:pStyle w:val="Normal"/>
              <w:widowControl w:val="false"/>
              <w:suppressAutoHyphens w:val="true"/>
              <w:spacing w:before="60" w:after="60"/>
              <w:ind w:hanging="0" w:left="25"/>
              <w:contextualSpacing/>
              <w:jc w:val="left"/>
              <w:rPr>
                <w:rFonts w:eastAsia="Calibri"/>
                <w:sz w:val="24"/>
                <w:szCs w:val="24"/>
              </w:rPr>
            </w:pPr>
            <w:r>
              <w:rPr>
                <w:rFonts w:eastAsia="Calibri" w:cs="Times New Roman"/>
                <w:kern w:val="0"/>
                <w:sz w:val="24"/>
                <w:szCs w:val="24"/>
                <w:lang w:val="ru-RU" w:eastAsia="ru-RU" w:bidi="ar-SA"/>
              </w:rPr>
              <w:t>1.4.1</w:t>
            </w:r>
          </w:p>
        </w:tc>
        <w:tc>
          <w:tcPr>
            <w:tcW w:w="2591" w:type="dxa"/>
            <w:tcBorders>
              <w:top w:val="nil"/>
            </w:tcBorders>
          </w:tcPr>
          <w:p>
            <w:pPr>
              <w:pStyle w:val="Normal"/>
              <w:widowControl w:val="false"/>
              <w:tabs>
                <w:tab w:val="clear" w:pos="720"/>
                <w:tab w:val="left" w:pos="426" w:leader="none"/>
              </w:tabs>
              <w:suppressAutoHyphens w:val="true"/>
              <w:spacing w:before="60" w:after="0"/>
              <w:contextualSpacing/>
              <w:jc w:val="left"/>
              <w:rPr>
                <w:sz w:val="24"/>
                <w:szCs w:val="24"/>
              </w:rPr>
            </w:pPr>
            <w:r>
              <w:rPr>
                <w:rFonts w:eastAsia="Times New Roman" w:cs="Times New Roman"/>
                <w:kern w:val="0"/>
                <w:sz w:val="24"/>
                <w:szCs w:val="24"/>
                <w:lang w:val="ru-RU" w:eastAsia="ru-RU" w:bidi="ar-SA"/>
              </w:rPr>
              <w:t>Требования к безопасности выполняемых работ</w:t>
            </w:r>
          </w:p>
        </w:tc>
        <w:tc>
          <w:tcPr>
            <w:tcW w:w="6423" w:type="dxa"/>
            <w:tcBorders>
              <w:top w:val="nil"/>
            </w:tcBorders>
          </w:tcPr>
          <w:p>
            <w:pPr>
              <w:pStyle w:val="Normal"/>
              <w:widowControl w:val="false"/>
              <w:suppressAutoHyphens w:val="true"/>
              <w:spacing w:before="0" w:after="0"/>
              <w:ind w:hanging="0" w:left="57"/>
              <w:jc w:val="left"/>
              <w:rPr>
                <w:i/>
                <w:i/>
                <w:iCs/>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Подрядчик должен:</w:t>
            </w:r>
          </w:p>
          <w:p>
            <w:pPr>
              <w:pStyle w:val="ListParagraph"/>
              <w:widowControl w:val="false"/>
              <w:suppressAutoHyphens w:val="true"/>
              <w:spacing w:before="0" w:after="0"/>
              <w:ind w:hanging="0" w:left="113"/>
              <w:contextualSpacing/>
              <w:jc w:val="left"/>
              <w:rPr>
                <w:rFonts w:ascii="Times New Roman" w:hAnsi="Times New Roman" w:cs="Times New Roman"/>
                <w:kern w:val="0"/>
                <w:lang w:val="ru-RU" w:eastAsia="ru-RU" w:bidi="ar-SA"/>
              </w:rPr>
            </w:pPr>
            <w:r>
              <w:rPr>
                <w:rFonts w:cs="Times New Roman"/>
                <w:kern w:val="0"/>
                <w:lang w:val="ru-RU" w:eastAsia="ru-RU" w:bidi="ar-SA"/>
              </w:rPr>
              <w:t>1. Соблюдать требования действующего федерального законодательства Российской Федерации, нормативных правовых актов субъектов Российской Федерации,  в т.ч. законодательство о недрах, охране окружающей среды, промышленной и пожарной безопасности, охране труда, энергоэффективности, рационального использования природных ресурсов и полезных ископаемых, а также все прочие законы и нормативные акты, относящиеся к сфере деятельности;</w:t>
            </w:r>
          </w:p>
          <w:p>
            <w:pPr>
              <w:pStyle w:val="ListParagraph"/>
              <w:widowControl w:val="false"/>
              <w:suppressAutoHyphens w:val="true"/>
              <w:spacing w:before="0" w:after="0"/>
              <w:ind w:hanging="0" w:left="113"/>
              <w:contextualSpacing/>
              <w:jc w:val="left"/>
              <w:rPr>
                <w:rFonts w:ascii="Times New Roman" w:hAnsi="Times New Roman" w:cs="Times New Roman"/>
                <w:kern w:val="0"/>
                <w:lang w:val="ru-RU" w:eastAsia="ru-RU" w:bidi="ar-SA"/>
              </w:rPr>
            </w:pPr>
            <w:r>
              <w:rPr>
                <w:rFonts w:cs="Times New Roman"/>
                <w:kern w:val="0"/>
                <w:lang w:val="ru-RU" w:eastAsia="ru-RU" w:bidi="ar-SA"/>
              </w:rPr>
              <w:t xml:space="preserve">2.Подрядчик обязан </w:t>
            </w:r>
            <w:r>
              <w:rPr>
                <w:rFonts w:eastAsia="Times New Roman" w:cs="Times New Roman"/>
                <w:kern w:val="0"/>
                <w:lang w:val="ru-RU" w:eastAsia="ru-RU" w:bidi="ar-SA"/>
              </w:rPr>
              <w:t>направлять на объекты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аттестацию работников на проведение соответствующих видов работ.</w:t>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suppressAutoHyphens w:val="true"/>
              <w:spacing w:before="0" w:after="0"/>
              <w:jc w:val="left"/>
              <w:rPr>
                <w:b/>
                <w:bCs/>
                <w:sz w:val="24"/>
                <w:szCs w:val="24"/>
              </w:rPr>
            </w:pPr>
            <w:r>
              <w:rPr>
                <w:b/>
                <w:bCs/>
                <w:sz w:val="24"/>
                <w:szCs w:val="24"/>
              </w:rPr>
            </w:r>
          </w:p>
        </w:tc>
      </w:tr>
      <w:tr>
        <w:trPr/>
        <w:tc>
          <w:tcPr>
            <w:tcW w:w="849" w:type="dxa"/>
            <w:tcBorders/>
            <w:vAlign w:val="center"/>
          </w:tcPr>
          <w:p>
            <w:pPr>
              <w:pStyle w:val="Normal"/>
              <w:widowControl w:val="false"/>
              <w:suppressAutoHyphens w:val="true"/>
              <w:spacing w:before="60" w:after="60"/>
              <w:ind w:hanging="0" w:left="25"/>
              <w:contextualSpacing/>
              <w:jc w:val="center"/>
              <w:rPr>
                <w:rFonts w:eastAsia="Calibri"/>
                <w:b/>
                <w:sz w:val="24"/>
                <w:szCs w:val="24"/>
              </w:rPr>
            </w:pPr>
            <w:r>
              <w:rPr>
                <w:rFonts w:eastAsia="Calibri" w:cs="Times New Roman"/>
                <w:b/>
                <w:kern w:val="0"/>
                <w:sz w:val="24"/>
                <w:szCs w:val="24"/>
                <w:lang w:val="ru-RU" w:eastAsia="ru-RU" w:bidi="ar-SA"/>
              </w:rPr>
              <w:t>2.</w:t>
            </w:r>
          </w:p>
        </w:tc>
        <w:tc>
          <w:tcPr>
            <w:tcW w:w="9014" w:type="dxa"/>
            <w:gridSpan w:val="2"/>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результатам работ</w:t>
            </w:r>
          </w:p>
        </w:tc>
        <w:tc>
          <w:tcPr>
            <w:tcW w:w="2149" w:type="dxa"/>
            <w:tcBorders/>
            <w:vAlign w:val="center"/>
          </w:tcPr>
          <w:p>
            <w:pPr>
              <w:pStyle w:val="Normal"/>
              <w:widowControl w:val="false"/>
              <w:suppressAutoHyphens w:val="true"/>
              <w:spacing w:before="0" w:after="0"/>
              <w:jc w:val="left"/>
              <w:rPr>
                <w:b/>
                <w:bCs/>
                <w:sz w:val="24"/>
                <w:szCs w:val="24"/>
              </w:rPr>
            </w:pPr>
            <w:r>
              <w:rPr>
                <w:b/>
                <w:bCs/>
                <w:sz w:val="24"/>
                <w:szCs w:val="24"/>
              </w:rPr>
            </w:r>
          </w:p>
        </w:tc>
        <w:tc>
          <w:tcPr>
            <w:tcW w:w="3238" w:type="dxa"/>
            <w:tcBorders/>
            <w:vAlign w:val="center"/>
          </w:tcPr>
          <w:p>
            <w:pPr>
              <w:pStyle w:val="Normal"/>
              <w:widowControl w:val="false"/>
              <w:suppressAutoHyphens w:val="true"/>
              <w:spacing w:before="0" w:after="0"/>
              <w:jc w:val="left"/>
              <w:rPr>
                <w:b/>
                <w:bCs/>
                <w:sz w:val="24"/>
                <w:szCs w:val="24"/>
              </w:rPr>
            </w:pPr>
            <w:r>
              <w:rPr>
                <w:b/>
                <w:bCs/>
                <w:sz w:val="24"/>
                <w:szCs w:val="24"/>
              </w:rPr>
            </w:r>
          </w:p>
        </w:tc>
      </w:tr>
      <w:tr>
        <w:trPr/>
        <w:tc>
          <w:tcPr>
            <w:tcW w:w="849" w:type="dxa"/>
            <w:tcBorders/>
            <w:vAlign w:val="cente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2.1.</w:t>
            </w:r>
          </w:p>
        </w:tc>
        <w:tc>
          <w:tcPr>
            <w:tcW w:w="9014" w:type="dxa"/>
            <w:gridSpan w:val="2"/>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Общие требования к результатам работ</w:t>
            </w:r>
          </w:p>
        </w:tc>
        <w:tc>
          <w:tcPr>
            <w:tcW w:w="2149" w:type="dxa"/>
            <w:tcBorders/>
          </w:tcPr>
          <w:p>
            <w:pPr>
              <w:pStyle w:val="Normal"/>
              <w:widowControl w:val="false"/>
              <w:suppressAutoHyphens w:val="true"/>
              <w:spacing w:before="0" w:after="0"/>
              <w:jc w:val="center"/>
              <w:rPr>
                <w:sz w:val="24"/>
                <w:szCs w:val="24"/>
              </w:rPr>
            </w:pPr>
            <w:r>
              <w:rPr>
                <w:sz w:val="24"/>
                <w:szCs w:val="24"/>
              </w:rPr>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2.1.1.</w:t>
            </w:r>
          </w:p>
        </w:tc>
        <w:tc>
          <w:tcPr>
            <w:tcW w:w="2591" w:type="dxa"/>
            <w:tcBorders/>
          </w:tcPr>
          <w:p>
            <w:pPr>
              <w:pStyle w:val="Normal"/>
              <w:widowControl w:val="false"/>
              <w:tabs>
                <w:tab w:val="clear" w:pos="720"/>
                <w:tab w:val="left" w:pos="426" w:leader="none"/>
              </w:tabs>
              <w:suppressAutoHyphens w:val="true"/>
              <w:spacing w:before="60" w:after="60"/>
              <w:jc w:val="left"/>
              <w:rPr>
                <w:sz w:val="24"/>
                <w:szCs w:val="24"/>
              </w:rPr>
            </w:pPr>
            <w:r>
              <w:rPr>
                <w:rFonts w:eastAsia="Times New Roman" w:cs="Times New Roman"/>
                <w:kern w:val="0"/>
                <w:sz w:val="24"/>
                <w:szCs w:val="24"/>
                <w:lang w:val="ru-RU" w:eastAsia="ru-RU" w:bidi="ar-SA"/>
              </w:rPr>
              <w:t>Требования к результам работ</w:t>
            </w:r>
          </w:p>
        </w:tc>
        <w:tc>
          <w:tcPr>
            <w:tcW w:w="6423" w:type="dxa"/>
            <w:tcBorders/>
            <w:shd w:color="auto" w:fill="auto" w:val="clear"/>
          </w:tcPr>
          <w:p>
            <w:pPr>
              <w:pStyle w:val="Normal"/>
              <w:widowControl w:val="false"/>
              <w:tabs>
                <w:tab w:val="clear" w:pos="720"/>
                <w:tab w:val="left" w:pos="0" w:leader="none"/>
                <w:tab w:val="left" w:pos="451" w:leader="none"/>
              </w:tabs>
              <w:suppressAutoHyphens w:val="true"/>
              <w:spacing w:before="0" w:after="0"/>
              <w:jc w:val="left"/>
              <w:rPr/>
            </w:pPr>
            <w:r>
              <w:rPr>
                <w:rFonts w:eastAsia="Times New Roman" w:cs="Times New Roman"/>
                <w:b w:val="false"/>
                <w:i w:val="false"/>
                <w:iCs/>
                <w:strike w:val="false"/>
                <w:dstrike w:val="false"/>
                <w:outline w:val="false"/>
                <w:shadow w:val="false"/>
                <w:color w:val="000000"/>
                <w:spacing w:val="0"/>
                <w:kern w:val="0"/>
                <w:sz w:val="24"/>
                <w:szCs w:val="24"/>
                <w:u w:val="none"/>
                <w:shd w:fill="FFFFFF" w:val="clear"/>
                <w:em w:val="none"/>
                <w:lang w:val="en-US" w:eastAsia="ru-RU" w:bidi="ar-SA"/>
              </w:rPr>
              <w:t>- провести обследование территории Филиала ПАО «РусГидро» – «Камская ГЭС» с целью  выявления инвазивных видов растений в отношении которых должны приниматься меры по их выявлению, предотвращению их распространения и их уничтожению на территории Пермского края</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xml:space="preserve"> (площадь обследования составляет </w:t>
            </w:r>
            <w:r>
              <w:rPr>
                <w:rFonts w:eastAsia="Times New Roman" w:cs="Times New Roman" w:ascii="Times New Roman;serif" w:hAnsi="Times New Roman;serif"/>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32,84 га);</w:t>
            </w:r>
          </w:p>
          <w:p>
            <w:pPr>
              <w:pStyle w:val="Normal"/>
              <w:widowControl w:val="false"/>
              <w:tabs>
                <w:tab w:val="clear" w:pos="720"/>
                <w:tab w:val="left" w:pos="0" w:leader="none"/>
                <w:tab w:val="left" w:pos="451" w:leader="none"/>
              </w:tabs>
              <w:suppressAutoHyphens w:val="true"/>
              <w:spacing w:before="0" w:after="0"/>
              <w:jc w:val="left"/>
              <w:rPr/>
            </w:pPr>
            <w:r>
              <w:rPr>
                <w:rFonts w:eastAsia="Times New Roman" w:cs="Times New Roman" w:ascii="Times New Roman;serif" w:hAnsi="Times New Roman;serif"/>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по результатам обследования р</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азработать рекомендации по предотвращению распространения инвазивных видов и их уничтожению;</w:t>
            </w:r>
          </w:p>
          <w:p>
            <w:pPr>
              <w:pStyle w:val="Normal"/>
              <w:widowControl w:val="false"/>
              <w:tabs>
                <w:tab w:val="clear" w:pos="720"/>
                <w:tab w:val="left" w:pos="0" w:leader="none"/>
                <w:tab w:val="left" w:pos="451" w:leader="none"/>
              </w:tabs>
              <w:suppressAutoHyphens w:val="true"/>
              <w:spacing w:before="0" w:after="0"/>
              <w:jc w:val="left"/>
              <w:rPr/>
            </w:pP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xml:space="preserve"> </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результат представить заказчику в виде отчета о проведенном обследовании с Рекомендациями;</w:t>
            </w:r>
          </w:p>
          <w:p>
            <w:pPr>
              <w:pStyle w:val="Normal"/>
              <w:widowControl w:val="false"/>
              <w:tabs>
                <w:tab w:val="clear" w:pos="720"/>
                <w:tab w:val="left" w:pos="0" w:leader="none"/>
                <w:tab w:val="left" w:pos="451" w:leader="none"/>
              </w:tabs>
              <w:suppressAutoHyphens w:val="true"/>
              <w:spacing w:before="0" w:after="0"/>
              <w:jc w:val="left"/>
              <w:rPr/>
            </w:pP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 провести мероприятия по предотвращению распространения инвазивных видов и их уничтожению на территории Филиала ПАО «РусГидро» – «Камская ГЭС».</w:t>
            </w:r>
          </w:p>
        </w:tc>
        <w:tc>
          <w:tcPr>
            <w:tcW w:w="2149"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2.1.2.</w:t>
            </w:r>
          </w:p>
        </w:tc>
        <w:tc>
          <w:tcPr>
            <w:tcW w:w="2591" w:type="dxa"/>
            <w:tcBorders>
              <w:top w:val="nil"/>
            </w:tcBorders>
          </w:tcPr>
          <w:p>
            <w:pPr>
              <w:pStyle w:val="Normal"/>
              <w:widowControl w:val="false"/>
              <w:tabs>
                <w:tab w:val="clear" w:pos="720"/>
                <w:tab w:val="left" w:pos="426" w:leader="none"/>
              </w:tabs>
              <w:suppressAutoHyphens w:val="true"/>
              <w:spacing w:before="60" w:after="60"/>
              <w:jc w:val="left"/>
              <w:rPr>
                <w:sz w:val="24"/>
                <w:szCs w:val="24"/>
              </w:rPr>
            </w:pPr>
            <w:r>
              <w:rPr>
                <w:rFonts w:eastAsia="Times New Roman" w:cs="Times New Roman"/>
                <w:kern w:val="0"/>
                <w:sz w:val="24"/>
                <w:szCs w:val="24"/>
                <w:lang w:val="ru-RU" w:eastAsia="ru-RU" w:bidi="ar-SA"/>
              </w:rPr>
              <w:t>Требования к результату  обследования</w:t>
            </w:r>
          </w:p>
        </w:tc>
        <w:tc>
          <w:tcPr>
            <w:tcW w:w="6423"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провести к</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артографическое изучение зоны ответственности и рекогносцировочный выезд на местность;</w:t>
            </w:r>
          </w:p>
          <w:p>
            <w:pPr>
              <w:pStyle w:val="Normal"/>
              <w:widowControl w:val="false"/>
              <w:suppressAutoHyphens w:val="true"/>
              <w:spacing w:before="0" w:after="0"/>
              <w:jc w:val="left"/>
              <w:rPr>
                <w:sz w:val="24"/>
                <w:szCs w:val="24"/>
              </w:rPr>
            </w:pP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-выполнить  маршрутное обследование, прямой перечет и картирование локализации травянистых инвазивных видов;</w:t>
            </w:r>
          </w:p>
          <w:p>
            <w:pPr>
              <w:pStyle w:val="Normal"/>
              <w:widowControl w:val="false"/>
              <w:suppressAutoHyphens w:val="true"/>
              <w:spacing w:before="0" w:after="0"/>
              <w:jc w:val="left"/>
              <w:rPr>
                <w:sz w:val="24"/>
                <w:szCs w:val="24"/>
              </w:rPr>
            </w:pP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-выполнить  маршрутное обследование, прямой перечет и картирование локализации древесных инвазивных видов;</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результат предоставить заказчику в виде отчета о проведенном  обследовании.</w:t>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2.1.3.</w:t>
            </w:r>
          </w:p>
        </w:tc>
        <w:tc>
          <w:tcPr>
            <w:tcW w:w="2591" w:type="dxa"/>
            <w:tcBorders>
              <w:top w:val="nil"/>
            </w:tcBorders>
          </w:tcPr>
          <w:p>
            <w:pPr>
              <w:pStyle w:val="Normal"/>
              <w:widowControl w:val="false"/>
              <w:tabs>
                <w:tab w:val="clear" w:pos="720"/>
                <w:tab w:val="left" w:pos="426" w:leader="none"/>
              </w:tabs>
              <w:suppressAutoHyphens w:val="true"/>
              <w:spacing w:before="60" w:after="0"/>
              <w:contextualSpacing/>
              <w:jc w:val="left"/>
              <w:rPr>
                <w:sz w:val="24"/>
                <w:szCs w:val="24"/>
              </w:rPr>
            </w:pPr>
            <w:r>
              <w:rPr>
                <w:rFonts w:eastAsia="Times New Roman" w:cs="Times New Roman"/>
                <w:kern w:val="0"/>
                <w:sz w:val="24"/>
                <w:szCs w:val="24"/>
                <w:lang w:val="ru-RU" w:eastAsia="ru-RU" w:bidi="ar-SA"/>
              </w:rPr>
              <w:t xml:space="preserve">Требования к разработке и согласованию с заказчиком </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рекомендаций по предотвращению распространения инвазивных видов и их уничтожению</w:t>
            </w:r>
          </w:p>
        </w:tc>
        <w:tc>
          <w:tcPr>
            <w:tcW w:w="6423"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-при разработке </w:t>
            </w:r>
            <w:r>
              <w:rPr>
                <w:rFonts w:eastAsia="Times New Roman" w:cs="Times New Roman"/>
                <w:b w:val="false"/>
                <w:i w:val="false"/>
                <w:iCs/>
                <w:caps w:val="false"/>
                <w:smallCaps w:val="false"/>
                <w:strike w:val="false"/>
                <w:dstrike w:val="false"/>
                <w:outline w:val="false"/>
                <w:shadow w:val="false"/>
                <w:color w:val="000000"/>
                <w:spacing w:val="0"/>
                <w:kern w:val="0"/>
                <w:sz w:val="24"/>
                <w:szCs w:val="24"/>
                <w:u w:val="none"/>
                <w:shd w:fill="FFFFFF" w:val="clear"/>
                <w:em w:val="none"/>
                <w:lang w:val="en-US" w:eastAsia="ru-RU" w:bidi="ar-SA"/>
              </w:rPr>
              <w:t>рекомендаций по предотвращению распространения инвазивных видов и их уничтожению учесть требования</w:t>
            </w:r>
            <w:r>
              <w:rPr>
                <w:rFonts w:eastAsia="Times New Roman" w:cs="Times New Roman"/>
                <w:kern w:val="0"/>
                <w:sz w:val="24"/>
                <w:szCs w:val="24"/>
                <w:lang w:val="ru-RU" w:eastAsia="ru-RU" w:bidi="ar-SA"/>
              </w:rPr>
              <w:t xml:space="preserve"> НПА, действующих на момент проведения обследования;</w:t>
            </w:r>
          </w:p>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-предоставить заказчику з</w:t>
            </w:r>
            <w:r>
              <w:rPr>
                <w:rFonts w:eastAsia="Times New Roman" w:cs="Times New Roman"/>
                <w:color w:val="000000"/>
                <w:kern w:val="0"/>
                <w:sz w:val="24"/>
                <w:szCs w:val="24"/>
                <w:lang w:val="ru-RU" w:eastAsia="ru-RU" w:bidi="ar-SA"/>
              </w:rPr>
              <w:t>аключение о наличии инвазивных видов растений в зоне ответственности филиала ПАО «РусГидро» – «Камская ГЭС»;</w:t>
            </w:r>
          </w:p>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color w:val="000000"/>
                <w:kern w:val="0"/>
                <w:sz w:val="24"/>
                <w:szCs w:val="24"/>
                <w:lang w:val="ru-RU" w:eastAsia="ru-RU" w:bidi="ar-SA"/>
              </w:rPr>
              <w:t>-выдать заказчику рекомендации по предотвращению распространения инвазивных видов и их уничтожению.</w:t>
            </w:r>
          </w:p>
          <w:p>
            <w:pPr>
              <w:pStyle w:val="Normal"/>
              <w:widowControl w:val="false"/>
              <w:suppressAutoHyphens w:val="true"/>
              <w:spacing w:before="0" w:after="0"/>
              <w:jc w:val="left"/>
              <w:rPr>
                <w:i/>
                <w:i/>
                <w:iCs/>
                <w:sz w:val="24"/>
                <w:szCs w:val="24"/>
              </w:rPr>
            </w:pPr>
            <w:r>
              <w:rPr>
                <w:i/>
                <w:iCs/>
                <w:sz w:val="24"/>
                <w:szCs w:val="24"/>
              </w:rPr>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sz w:val="24"/>
                <w:szCs w:val="24"/>
              </w:rPr>
              <w:t>2.1.4.</w:t>
            </w:r>
          </w:p>
        </w:tc>
        <w:tc>
          <w:tcPr>
            <w:tcW w:w="2591" w:type="dxa"/>
            <w:tcBorders>
              <w:top w:val="nil"/>
            </w:tcBorders>
          </w:tcPr>
          <w:p>
            <w:pPr>
              <w:pStyle w:val="Normal"/>
              <w:widowControl w:val="false"/>
              <w:spacing w:lineRule="auto" w:line="240" w:before="0" w:after="0"/>
              <w:jc w:val="left"/>
              <w:rPr>
                <w:sz w:val="24"/>
                <w:szCs w:val="24"/>
              </w:rPr>
            </w:pPr>
            <w:r>
              <w:rPr>
                <w:rFonts w:eastAsia="Times New Roman" w:cs="Times New Roman"/>
                <w:sz w:val="24"/>
                <w:szCs w:val="24"/>
                <w:lang w:eastAsia="ru-RU"/>
              </w:rPr>
              <w:t>Требования к реализации мероприятий по предотвращению распространения инвазивных видов и их уничтожению на т</w:t>
            </w:r>
            <w:r>
              <w:rPr>
                <w:rFonts w:eastAsia="Times New Roman" w:cs="Times New Roman"/>
                <w:color w:val="000000"/>
                <w:sz w:val="24"/>
                <w:szCs w:val="24"/>
                <w:lang w:eastAsia="ru-RU"/>
              </w:rPr>
              <w:t>ерритории Филиала ПАО «РусГидро» – «Камская ГЭС»</w:t>
            </w:r>
          </w:p>
        </w:tc>
        <w:tc>
          <w:tcPr>
            <w:tcW w:w="6423"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 проведение мероприятий по предотвращению распространения инвазивных видов </w:t>
            </w:r>
            <w:r>
              <w:rPr>
                <w:rFonts w:eastAsia="Times New Roman" w:cs="Times New Roman"/>
                <w:color w:val="000000"/>
                <w:kern w:val="0"/>
                <w:sz w:val="24"/>
                <w:szCs w:val="24"/>
                <w:lang w:val="ru-RU" w:eastAsia="ru-RU" w:bidi="ar-SA"/>
              </w:rPr>
              <w:t>растений на территории Филиала;</w:t>
            </w:r>
          </w:p>
          <w:p>
            <w:pPr>
              <w:pStyle w:val="Normal"/>
              <w:widowControl w:val="false"/>
              <w:suppressAutoHyphens w:val="true"/>
              <w:spacing w:before="0" w:after="0"/>
              <w:jc w:val="left"/>
              <w:rPr>
                <w:rFonts w:ascii="Times New Roman" w:hAnsi="Times New Roman" w:eastAsia="Times New Roman" w:cs="Times New Roman"/>
                <w:kern w:val="0"/>
                <w:sz w:val="24"/>
                <w:szCs w:val="24"/>
                <w:lang w:val="ru-RU" w:eastAsia="ru-RU" w:bidi="ar-SA"/>
              </w:rPr>
            </w:pPr>
            <w:r>
              <w:rPr>
                <w:rFonts w:eastAsia="Times New Roman" w:cs="Times New Roman"/>
                <w:color w:val="000000"/>
                <w:kern w:val="0"/>
                <w:sz w:val="24"/>
                <w:szCs w:val="24"/>
                <w:lang w:val="ru-RU" w:eastAsia="ru-RU" w:bidi="ar-SA"/>
              </w:rPr>
              <w:t>- проведение мероприятий по уничтожению инвазивных видов растений на территории Филиала.</w:t>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2.1.5</w:t>
            </w:r>
          </w:p>
        </w:tc>
        <w:tc>
          <w:tcPr>
            <w:tcW w:w="2591" w:type="dxa"/>
            <w:tcBorders>
              <w:top w:val="nil"/>
            </w:tcBorders>
          </w:tcPr>
          <w:p>
            <w:pPr>
              <w:pStyle w:val="Normal"/>
              <w:widowControl w:val="false"/>
              <w:tabs>
                <w:tab w:val="clear" w:pos="720"/>
                <w:tab w:val="left" w:pos="426" w:leader="none"/>
              </w:tabs>
              <w:suppressAutoHyphens w:val="true"/>
              <w:spacing w:before="60" w:after="0"/>
              <w:contextualSpacing/>
              <w:jc w:val="left"/>
              <w:rPr>
                <w:sz w:val="24"/>
                <w:szCs w:val="24"/>
              </w:rPr>
            </w:pPr>
            <w:r>
              <w:rPr>
                <w:rFonts w:eastAsia="Times New Roman" w:cs="Times New Roman"/>
                <w:kern w:val="0"/>
                <w:sz w:val="24"/>
                <w:szCs w:val="24"/>
                <w:lang w:val="ru-RU" w:eastAsia="ru-RU" w:bidi="ar-SA"/>
              </w:rPr>
              <w:t>Общие требования к  документации</w:t>
            </w:r>
          </w:p>
        </w:tc>
        <w:tc>
          <w:tcPr>
            <w:tcW w:w="6423" w:type="dxa"/>
            <w:tcBorders>
              <w:top w:val="nil"/>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Документы  разрабатываются в соответствии с действующими федеральными и  законодательными документами Российской Федерации и Пермского края</w:t>
            </w:r>
          </w:p>
          <w:p>
            <w:pPr>
              <w:pStyle w:val="Normal"/>
              <w:widowControl w:val="false"/>
              <w:suppressAutoHyphens w:val="true"/>
              <w:spacing w:before="0" w:after="0"/>
              <w:jc w:val="left"/>
              <w:rPr>
                <w:sz w:val="24"/>
                <w:szCs w:val="24"/>
              </w:rPr>
            </w:pPr>
            <w:r>
              <w:rPr>
                <w:sz w:val="24"/>
                <w:szCs w:val="24"/>
              </w:rPr>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2.1.6.</w:t>
            </w:r>
          </w:p>
        </w:tc>
        <w:tc>
          <w:tcPr>
            <w:tcW w:w="2591" w:type="dxa"/>
            <w:tcBorders>
              <w:top w:val="nil"/>
            </w:tcBorders>
          </w:tcPr>
          <w:p>
            <w:pPr>
              <w:pStyle w:val="Normal"/>
              <w:widowControl w:val="false"/>
              <w:tabs>
                <w:tab w:val="clear" w:pos="720"/>
                <w:tab w:val="left" w:pos="426" w:leader="none"/>
              </w:tabs>
              <w:suppressAutoHyphens w:val="true"/>
              <w:spacing w:before="60" w:after="60"/>
              <w:jc w:val="left"/>
              <w:rPr>
                <w:sz w:val="24"/>
                <w:szCs w:val="24"/>
              </w:rPr>
            </w:pPr>
            <w:r>
              <w:rPr>
                <w:rFonts w:eastAsia="Times New Roman" w:cs="Times New Roman"/>
                <w:kern w:val="0"/>
                <w:sz w:val="24"/>
                <w:szCs w:val="24"/>
                <w:lang w:val="ru-RU" w:eastAsia="ru-RU" w:bidi="ar-SA"/>
              </w:rPr>
              <w:t>Требования к соблюдению нормативной базы</w:t>
            </w:r>
          </w:p>
        </w:tc>
        <w:tc>
          <w:tcPr>
            <w:tcW w:w="6423" w:type="dxa"/>
            <w:tcBorders>
              <w:top w:val="nil"/>
            </w:tcBorders>
            <w:shd w:color="auto" w:fill="auto" w:val="clear"/>
          </w:tcPr>
          <w:p>
            <w:pPr>
              <w:pStyle w:val="Normal"/>
              <w:widowControl w:val="false"/>
              <w:suppressAutoHyphens w:val="true"/>
              <w:spacing w:before="0" w:after="0"/>
              <w:ind w:hanging="0" w:left="57" w:right="57"/>
              <w:jc w:val="left"/>
              <w:rPr>
                <w:sz w:val="24"/>
                <w:szCs w:val="24"/>
              </w:rPr>
            </w:pPr>
            <w:r>
              <w:rPr>
                <w:rFonts w:eastAsia="Times New Roman" w:cs="Times New Roman"/>
                <w:bCs/>
                <w:kern w:val="0"/>
                <w:sz w:val="24"/>
                <w:szCs w:val="24"/>
                <w:lang w:val="ru-RU" w:eastAsia="ru-RU" w:bidi="ar-SA"/>
              </w:rPr>
              <w:t>Работы должны быть выполнены в соответствии с   действующими федеральными и  законодательными документами Российской Федерации и Пермского края.</w:t>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top w:val="nil"/>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2.1.7.</w:t>
            </w:r>
          </w:p>
        </w:tc>
        <w:tc>
          <w:tcPr>
            <w:tcW w:w="2591" w:type="dxa"/>
            <w:tcBorders>
              <w:top w:val="nil"/>
            </w:tcBorders>
          </w:tcPr>
          <w:p>
            <w:pPr>
              <w:pStyle w:val="Normal"/>
              <w:widowControl w:val="false"/>
              <w:tabs>
                <w:tab w:val="clear" w:pos="720"/>
                <w:tab w:val="left" w:pos="426" w:leader="none"/>
              </w:tabs>
              <w:suppressAutoHyphens w:val="true"/>
              <w:spacing w:before="60" w:after="0"/>
              <w:contextualSpacing/>
              <w:jc w:val="left"/>
              <w:rPr>
                <w:sz w:val="24"/>
                <w:szCs w:val="24"/>
              </w:rPr>
            </w:pPr>
            <w:r>
              <w:rPr>
                <w:rFonts w:eastAsia="Times New Roman" w:cs="Times New Roman"/>
                <w:kern w:val="0"/>
                <w:sz w:val="24"/>
                <w:szCs w:val="24"/>
                <w:lang w:val="ru-RU" w:eastAsia="ru-RU" w:bidi="ar-SA"/>
              </w:rPr>
              <w:t>Требование к результату согласований  документации</w:t>
            </w:r>
          </w:p>
        </w:tc>
        <w:tc>
          <w:tcPr>
            <w:tcW w:w="6423"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strike w:val="false"/>
                <w:dstrike w:val="false"/>
                <w:color w:val="auto"/>
                <w:kern w:val="0"/>
                <w:sz w:val="24"/>
                <w:szCs w:val="24"/>
                <w:lang w:val="ru-RU" w:eastAsia="ru-RU" w:bidi="ar-SA"/>
              </w:rPr>
              <w:t>С</w:t>
            </w:r>
            <w:r>
              <w:rPr>
                <w:rFonts w:eastAsia="Times New Roman" w:cs="Times New Roman"/>
                <w:kern w:val="0"/>
                <w:sz w:val="24"/>
                <w:szCs w:val="24"/>
                <w:lang w:val="ru-RU" w:eastAsia="ru-RU" w:bidi="ar-SA"/>
              </w:rPr>
              <w:t>огласование документации с</w:t>
            </w:r>
            <w:r>
              <w:rPr>
                <w:rFonts w:cs="Times New Roman"/>
                <w:kern w:val="0"/>
                <w:sz w:val="24"/>
                <w:szCs w:val="24"/>
                <w:lang w:val="ru-RU" w:eastAsia="ru-RU" w:bidi="ar-SA"/>
              </w:rPr>
              <w:t xml:space="preserve"> заказчиком (филиал ПАО «РусГидро» - </w:t>
            </w:r>
            <w:r>
              <w:rPr>
                <w:rFonts w:eastAsia="Calibri" w:cs="Times New Roman"/>
                <w:color w:val="auto"/>
                <w:kern w:val="0"/>
                <w:sz w:val="24"/>
                <w:szCs w:val="24"/>
                <w:lang w:val="ru-RU" w:eastAsia="ru-RU" w:bidi="ar-SA"/>
              </w:rPr>
              <w:t>«</w:t>
            </w:r>
            <w:r>
              <w:rPr>
                <w:rFonts w:cs="Times New Roman"/>
                <w:kern w:val="0"/>
                <w:sz w:val="24"/>
                <w:szCs w:val="24"/>
                <w:lang w:val="ru-RU" w:eastAsia="ru-RU" w:bidi="ar-SA"/>
              </w:rPr>
              <w:t>Камская ГЭС</w:t>
            </w:r>
            <w:r>
              <w:rPr>
                <w:rFonts w:eastAsia="Calibri" w:cs="Times New Roman"/>
                <w:color w:val="auto"/>
                <w:kern w:val="0"/>
                <w:sz w:val="24"/>
                <w:szCs w:val="24"/>
                <w:lang w:val="ru-RU" w:eastAsia="ru-RU" w:bidi="ar-SA"/>
              </w:rPr>
              <w:t>»</w:t>
            </w:r>
            <w:r>
              <w:rPr>
                <w:rFonts w:cs="Times New Roman"/>
                <w:kern w:val="0"/>
                <w:sz w:val="24"/>
                <w:szCs w:val="24"/>
                <w:lang w:val="ru-RU" w:eastAsia="ru-RU" w:bidi="ar-SA"/>
              </w:rPr>
              <w:t>).</w:t>
            </w:r>
          </w:p>
        </w:tc>
        <w:tc>
          <w:tcPr>
            <w:tcW w:w="2149" w:type="dxa"/>
            <w:tcBorders>
              <w:top w:val="nil"/>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op w:val="nil"/>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vAlign w:val="cente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2.2.</w:t>
            </w:r>
          </w:p>
        </w:tc>
        <w:tc>
          <w:tcPr>
            <w:tcW w:w="9014" w:type="dxa"/>
            <w:gridSpan w:val="2"/>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порядку приемки результатов работ</w:t>
            </w:r>
          </w:p>
        </w:tc>
        <w:tc>
          <w:tcPr>
            <w:tcW w:w="2149" w:type="dxa"/>
            <w:tcBorders/>
          </w:tcPr>
          <w:p>
            <w:pPr>
              <w:pStyle w:val="Normal"/>
              <w:widowControl w:val="false"/>
              <w:suppressAutoHyphens w:val="true"/>
              <w:spacing w:before="0" w:after="0"/>
              <w:jc w:val="center"/>
              <w:rPr>
                <w:sz w:val="24"/>
                <w:szCs w:val="24"/>
              </w:rPr>
            </w:pPr>
            <w:r>
              <w:rPr>
                <w:sz w:val="24"/>
                <w:szCs w:val="24"/>
              </w:rPr>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2.2.1.</w:t>
            </w:r>
          </w:p>
        </w:tc>
        <w:tc>
          <w:tcPr>
            <w:tcW w:w="2591" w:type="dxa"/>
            <w:tcBorders/>
          </w:tcPr>
          <w:p>
            <w:pPr>
              <w:pStyle w:val="Normal"/>
              <w:widowControl w:val="false"/>
              <w:tabs>
                <w:tab w:val="clear" w:pos="720"/>
                <w:tab w:val="left" w:pos="426" w:leader="none"/>
              </w:tabs>
              <w:suppressAutoHyphens w:val="true"/>
              <w:spacing w:before="60" w:after="60"/>
              <w:jc w:val="left"/>
              <w:rPr>
                <w:sz w:val="24"/>
                <w:szCs w:val="24"/>
              </w:rPr>
            </w:pPr>
            <w:r>
              <w:rPr>
                <w:rFonts w:eastAsia="Times New Roman" w:cs="Times New Roman"/>
                <w:kern w:val="0"/>
                <w:sz w:val="24"/>
                <w:szCs w:val="24"/>
                <w:lang w:val="ru-RU" w:eastAsia="ru-RU" w:bidi="ar-SA"/>
              </w:rPr>
              <w:t>Приемка выполненных работ</w:t>
            </w:r>
          </w:p>
        </w:tc>
        <w:tc>
          <w:tcPr>
            <w:tcW w:w="6423"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1. Представить разработанную   документацию в электронном виде в формате DWG-AvtoCad, VSD-Visio, DOC-Word, XLS-Exel; PDF, АльтерОфис в количестве 1-го экземпляра, на бумажном носителе на русском языке в количестве 3-х экземпляров.</w:t>
            </w:r>
          </w:p>
          <w:p>
            <w:pPr>
              <w:pStyle w:val="Normal"/>
              <w:widowControl w:val="false"/>
              <w:suppressAutoHyphens w:val="true"/>
              <w:spacing w:before="0" w:after="0"/>
              <w:jc w:val="left"/>
              <w:rPr>
                <w:bCs/>
                <w:sz w:val="24"/>
                <w:szCs w:val="24"/>
              </w:rPr>
            </w:pPr>
            <w:r>
              <w:rPr>
                <w:rFonts w:eastAsia="Times New Roman" w:cs="Times New Roman"/>
                <w:kern w:val="0"/>
                <w:sz w:val="24"/>
                <w:szCs w:val="24"/>
                <w:lang w:val="ru-RU" w:eastAsia="ru-RU" w:bidi="ar-SA"/>
              </w:rPr>
              <w:t>2. Работа считается выполненной после проведения мероприятий по предотвращению распространения инвазивных видов </w:t>
            </w:r>
            <w:r>
              <w:rPr>
                <w:rFonts w:eastAsia="Times New Roman" w:cs="Times New Roman"/>
                <w:color w:val="000000"/>
                <w:kern w:val="0"/>
                <w:sz w:val="24"/>
                <w:szCs w:val="24"/>
                <w:lang w:val="ru-RU" w:eastAsia="ru-RU" w:bidi="ar-SA"/>
              </w:rPr>
              <w:t>растений на территории Филиала ПАО «РусГидро» – «Камская ГЭС» на основании Рекомендаций согласованных с заказчиком.</w:t>
            </w:r>
          </w:p>
          <w:p>
            <w:pPr>
              <w:pStyle w:val="Normal"/>
              <w:widowControl w:val="false"/>
              <w:suppressAutoHyphens w:val="true"/>
              <w:spacing w:before="0" w:after="0"/>
              <w:jc w:val="left"/>
              <w:rPr>
                <w:bCs/>
                <w:sz w:val="24"/>
                <w:szCs w:val="24"/>
              </w:rPr>
            </w:pPr>
            <w:r>
              <w:rPr>
                <w:bCs/>
                <w:sz w:val="24"/>
                <w:szCs w:val="24"/>
              </w:rPr>
            </w:r>
          </w:p>
        </w:tc>
        <w:tc>
          <w:tcPr>
            <w:tcW w:w="2149"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vAlign w:val="cente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3.</w:t>
            </w:r>
          </w:p>
        </w:tc>
        <w:tc>
          <w:tcPr>
            <w:tcW w:w="9014" w:type="dxa"/>
            <w:gridSpan w:val="2"/>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Прочие требования к выполнению работ</w:t>
            </w:r>
          </w:p>
        </w:tc>
        <w:tc>
          <w:tcPr>
            <w:tcW w:w="2149" w:type="dxa"/>
            <w:tcBorders/>
          </w:tcPr>
          <w:p>
            <w:pPr>
              <w:pStyle w:val="Normal"/>
              <w:widowControl w:val="false"/>
              <w:suppressAutoHyphens w:val="true"/>
              <w:spacing w:before="0" w:after="0"/>
              <w:jc w:val="center"/>
              <w:rPr>
                <w:sz w:val="24"/>
                <w:szCs w:val="24"/>
              </w:rPr>
            </w:pPr>
            <w:r>
              <w:rPr>
                <w:sz w:val="24"/>
                <w:szCs w:val="24"/>
              </w:rPr>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r>
        <w:trPr/>
        <w:tc>
          <w:tcPr>
            <w:tcW w:w="849"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3.1.</w:t>
            </w:r>
          </w:p>
        </w:tc>
        <w:tc>
          <w:tcPr>
            <w:tcW w:w="2591" w:type="dxa"/>
            <w:tcBorders/>
          </w:tcPr>
          <w:p>
            <w:pPr>
              <w:pStyle w:val="Normal"/>
              <w:widowControl w:val="false"/>
              <w:tabs>
                <w:tab w:val="clear" w:pos="720"/>
                <w:tab w:val="left" w:pos="426" w:leader="none"/>
              </w:tabs>
              <w:suppressAutoHyphens w:val="true"/>
              <w:spacing w:before="60" w:after="60"/>
              <w:jc w:val="left"/>
              <w:rPr>
                <w:sz w:val="24"/>
                <w:szCs w:val="24"/>
              </w:rPr>
            </w:pPr>
            <w:r>
              <w:rPr>
                <w:rFonts w:eastAsia="Times New Roman" w:cs="Times New Roman"/>
                <w:kern w:val="0"/>
                <w:sz w:val="24"/>
                <w:szCs w:val="24"/>
                <w:lang w:val="ru-RU" w:eastAsia="ru-RU" w:bidi="ar-SA"/>
              </w:rPr>
              <w:t>Требования пожарной безопасности</w:t>
            </w:r>
          </w:p>
        </w:tc>
        <w:tc>
          <w:tcPr>
            <w:tcW w:w="6423" w:type="dxa"/>
            <w:tcBorders/>
          </w:tcPr>
          <w:p>
            <w:pPr>
              <w:pStyle w:val="Normal"/>
              <w:widowControl w:val="false"/>
              <w:suppressAutoHyphens w:val="true"/>
              <w:spacing w:before="0" w:after="0"/>
              <w:jc w:val="left"/>
              <w:rPr>
                <w:sz w:val="24"/>
                <w:szCs w:val="24"/>
              </w:rPr>
            </w:pPr>
            <w:r>
              <w:rPr>
                <w:rFonts w:eastAsia="Times New Roman" w:cs="Times New Roman"/>
                <w:bCs/>
                <w:kern w:val="0"/>
                <w:sz w:val="24"/>
                <w:szCs w:val="24"/>
                <w:lang w:val="ru-RU" w:eastAsia="ru-RU" w:bidi="ar-SA"/>
              </w:rPr>
              <w:t>При выполнении работ Подрядчик обеспечивает пожарную безопасность и соблюдение требований по охране труда в местах производства работ. Работы планируем провести в 2027 году.</w:t>
            </w:r>
            <w:r>
              <w:rPr>
                <w:rFonts w:eastAsia="Times New Roman" w:cs="Times New Roman"/>
                <w:kern w:val="0"/>
                <w:lang w:val="ru-RU" w:eastAsia="ru-RU" w:bidi="ar-SA"/>
              </w:rPr>
              <w:t xml:space="preserve"> </w:t>
            </w:r>
            <w:r>
              <w:rPr>
                <w:rFonts w:eastAsia="Times New Roman" w:cs="Times New Roman"/>
                <w:bCs/>
                <w:kern w:val="0"/>
                <w:sz w:val="24"/>
                <w:szCs w:val="24"/>
                <w:lang w:val="ru-RU" w:eastAsia="ru-RU" w:bidi="ar-SA"/>
              </w:rPr>
              <w:t>Установленный противопожарный и внутри объектовый режим на территории Заказчика является обязательным для персонала Подрядчика и должен строго выполняться.</w:t>
            </w:r>
          </w:p>
        </w:tc>
        <w:tc>
          <w:tcPr>
            <w:tcW w:w="2149"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3238" w:type="dxa"/>
            <w:tcBorders/>
          </w:tcPr>
          <w:p>
            <w:pPr>
              <w:pStyle w:val="Normal"/>
              <w:widowControl w:val="false"/>
              <w:numPr>
                <w:ilvl w:val="0"/>
                <w:numId w:val="0"/>
              </w:numPr>
              <w:suppressAutoHyphens w:val="true"/>
              <w:spacing w:before="60" w:after="60"/>
              <w:ind w:hanging="0" w:left="0"/>
              <w:jc w:val="center"/>
              <w:outlineLvl w:val="2"/>
              <w:rPr>
                <w:sz w:val="24"/>
                <w:szCs w:val="24"/>
              </w:rPr>
            </w:pPr>
            <w:r>
              <w:rPr>
                <w:sz w:val="24"/>
                <w:szCs w:val="24"/>
              </w:rPr>
            </w:r>
          </w:p>
        </w:tc>
      </w:tr>
    </w:tbl>
    <w:p>
      <w:pPr>
        <w:sectPr>
          <w:headerReference w:type="default" r:id="rId8"/>
          <w:headerReference w:type="first" r:id="rId9"/>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Normal"/>
        <w:keepNext w:val="true"/>
        <w:keepLines/>
        <w:numPr>
          <w:ilvl w:val="0"/>
          <w:numId w:val="0"/>
        </w:numPr>
        <w:spacing w:before="120" w:after="60"/>
        <w:ind w:hanging="357" w:left="357"/>
        <w:jc w:val="center"/>
        <w:outlineLvl w:val="0"/>
        <w:rPr>
          <w:rFonts w:eastAsia="Calibri"/>
          <w:b/>
          <w:lang w:eastAsia="x-none"/>
        </w:rPr>
      </w:pPr>
      <w:r>
        <w:rPr>
          <w:rFonts w:eastAsia="Times New Roman"/>
          <w:bCs/>
          <w:i/>
          <w:iCs/>
          <w:lang w:val="x-none"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Normal"/>
        <w:ind w:hanging="0" w:left="720"/>
        <w:jc w:val="both"/>
        <w:rPr>
          <w:bCs/>
          <w:i/>
          <w:i/>
          <w:iCs/>
          <w:lang w:eastAsia="x-none"/>
        </w:rPr>
      </w:pPr>
      <w:r>
        <w:rPr>
          <w:bCs/>
          <w:i/>
          <w:iCs/>
          <w:lang w:eastAsia="x-none"/>
        </w:rPr>
      </w:r>
    </w:p>
    <w:p>
      <w:pPr>
        <w:pStyle w:val="Normal"/>
        <w:ind w:hanging="0" w:left="720"/>
        <w:jc w:val="both"/>
        <w:rPr>
          <w:bCs/>
          <w:i/>
          <w:i/>
          <w:iCs/>
          <w:lang w:eastAsia="x-none"/>
        </w:rPr>
      </w:pPr>
      <w:r>
        <w:rPr>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Normal"/>
        <w:ind w:hanging="0" w:left="142"/>
        <w:jc w:val="both"/>
        <w:rPr>
          <w:bCs/>
          <w:i/>
          <w:i/>
          <w:iCs/>
          <w:lang w:eastAsia="x-none"/>
        </w:rPr>
      </w:pPr>
      <w:r>
        <w:rPr>
          <w:bCs/>
          <w:i/>
          <w:iCs/>
          <w:lang w:eastAsia="x-none"/>
        </w:rPr>
      </w:r>
    </w:p>
    <w:p>
      <w:pPr>
        <w:pStyle w:val="Normal"/>
        <w:jc w:val="both"/>
        <w:rPr>
          <w:bCs/>
          <w:i/>
          <w:i/>
          <w:iCs/>
          <w:lang w:eastAsia="x-none"/>
        </w:rPr>
      </w:pPr>
      <w:r>
        <w:rPr>
          <w:bCs/>
          <w:i/>
          <w:iCs/>
          <w:lang w:eastAsia="x-none"/>
        </w:rPr>
      </w:r>
    </w:p>
    <w:p>
      <w:pPr>
        <w:pStyle w:val="Normal"/>
        <w:jc w:val="both"/>
        <w:rPr>
          <w:bCs/>
          <w:i/>
          <w:i/>
          <w:iCs/>
          <w:lang w:eastAsia="x-none"/>
        </w:rPr>
      </w:pPr>
      <w:r>
        <w:rPr>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ListParagraph"/>
        <w:ind w:hanging="0" w:left="147"/>
        <w:jc w:val="both"/>
        <w:rPr>
          <w:rFonts w:eastAsia="Times New Roman"/>
          <w:bCs/>
          <w:i/>
          <w:i/>
          <w:iCs/>
          <w:lang w:eastAsia="x-none"/>
        </w:rPr>
      </w:pPr>
      <w:r>
        <w:rPr>
          <w:rFonts w:eastAsia="Times New Roman"/>
          <w:bCs/>
          <w:i/>
          <w:iCs/>
          <w:lang w:eastAsia="x-none"/>
        </w:rPr>
      </w:r>
    </w:p>
    <w:p>
      <w:pPr>
        <w:pStyle w:val="Normal"/>
        <w:keepNext w:val="true"/>
        <w:keepLines/>
        <w:numPr>
          <w:ilvl w:val="0"/>
          <w:numId w:val="0"/>
        </w:numPr>
        <w:spacing w:before="120" w:after="60"/>
        <w:ind w:hanging="357" w:left="357"/>
        <w:outlineLvl w:val="0"/>
        <w:rPr>
          <w:rFonts w:eastAsia="Calibri"/>
          <w:b/>
          <w:lang w:val="x-none" w:eastAsia="x-none"/>
        </w:rPr>
      </w:pPr>
      <w:r>
        <w:rPr>
          <w:rFonts w:eastAsia="Calibri"/>
          <w:b/>
          <w:lang w:val="x-none"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keepNext w:val="true"/>
        <w:keepLines/>
        <w:numPr>
          <w:ilvl w:val="0"/>
          <w:numId w:val="0"/>
        </w:numPr>
        <w:spacing w:before="120" w:after="60"/>
        <w:ind w:hanging="357" w:left="357"/>
        <w:jc w:val="center"/>
        <w:outlineLvl w:val="0"/>
        <w:rPr>
          <w:rFonts w:eastAsia="Calibri"/>
          <w:b/>
          <w:lang w:eastAsia="x-none"/>
        </w:rPr>
      </w:pPr>
      <w:r>
        <w:rPr>
          <w:rFonts w:eastAsia="Calibri"/>
          <w:b/>
          <w:lang w:eastAsia="x-none"/>
        </w:rPr>
      </w:r>
    </w:p>
    <w:p>
      <w:pPr>
        <w:pStyle w:val="Normal"/>
        <w:widowControl w:val="false"/>
        <w:tabs>
          <w:tab w:val="clear" w:pos="720"/>
          <w:tab w:val="left" w:pos="426" w:leader="none"/>
        </w:tabs>
        <w:spacing w:before="120" w:after="120"/>
        <w:jc w:val="both"/>
        <w:rPr>
          <w:rFonts w:eastAsia="Calibri"/>
          <w:b/>
          <w:iCs/>
          <w:lang w:val="x-none" w:eastAsia="x-none"/>
        </w:rPr>
      </w:pPr>
      <w:r>
        <w:rPr>
          <w:rFonts w:eastAsia="Calibri"/>
          <w:b/>
          <w:iCs/>
          <w:lang w:val="x-none" w:eastAsia="x-none"/>
        </w:rPr>
      </w:r>
      <w:r>
        <w:br w:type="page"/>
      </w:r>
    </w:p>
    <w:p>
      <w:pPr>
        <w:pStyle w:val="Heading1"/>
        <w:jc w:val="center"/>
        <w:rPr>
          <w:caps/>
        </w:rPr>
      </w:pPr>
      <w:r>
        <w:rPr>
          <w:b w:val="false"/>
          <w:bCs w:val="false"/>
          <w:sz w:val="24"/>
          <w:szCs w:val="24"/>
        </w:rPr>
      </w:r>
    </w:p>
    <w:p>
      <w:pPr>
        <w:pStyle w:val="Normal"/>
        <w:widowControl w:val="false"/>
        <w:tabs>
          <w:tab w:val="clear" w:pos="720"/>
          <w:tab w:val="left" w:pos="426" w:leader="none"/>
        </w:tabs>
        <w:spacing w:before="60" w:after="0"/>
        <w:jc w:val="both"/>
        <w:rPr>
          <w:rFonts w:eastAsia="Calibri"/>
          <w:b w:val="false"/>
          <w:bCs w:val="false"/>
          <w:caps/>
          <w:sz w:val="24"/>
          <w:szCs w:val="24"/>
          <w:lang w:val="x-none" w:eastAsia="x-none"/>
        </w:rPr>
      </w:pPr>
      <w:r>
        <w:rPr>
          <w:rFonts w:eastAsia="Calibri"/>
          <w:b w:val="false"/>
          <w:bCs w:val="false"/>
          <w:caps/>
          <w:sz w:val="24"/>
          <w:szCs w:val="24"/>
          <w:lang w:val="x-none" w:eastAsia="x-none"/>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right"/>
        <w:rPr>
          <w:rFonts w:ascii="Times New Roman" w:hAnsi="Times New Roman" w:eastAsia="Calibri" w:cs="Times New Roman"/>
          <w:color w:val="auto"/>
          <w:kern w:val="0"/>
          <w:sz w:val="24"/>
          <w:szCs w:val="24"/>
          <w:lang w:val="x-none" w:eastAsia="x-none" w:bidi="ar-SA"/>
        </w:rPr>
      </w:pPr>
      <w:r>
        <w:rPr>
          <w:rFonts w:eastAsia="Calibri" w:cs="Times New Roman"/>
          <w:color w:val="auto"/>
          <w:kern w:val="0"/>
          <w:sz w:val="24"/>
          <w:szCs w:val="24"/>
          <w:lang w:val="x-none" w:eastAsia="x-none" w:bidi="ar-SA"/>
        </w:rPr>
      </w:r>
    </w:p>
    <w:p>
      <w:pPr>
        <w:pStyle w:val="Normal"/>
        <w:widowControl w:val="false"/>
        <w:tabs>
          <w:tab w:val="clear" w:pos="720"/>
          <w:tab w:val="left" w:pos="426" w:leader="none"/>
        </w:tabs>
        <w:spacing w:before="60" w:after="0"/>
        <w:jc w:val="left"/>
        <w:rPr/>
      </w:pPr>
      <w:r>
        <w:rPr/>
      </w:r>
    </w:p>
    <w:p>
      <w:pPr>
        <w:pStyle w:val="Normal"/>
        <w:widowControl w:val="false"/>
        <w:tabs>
          <w:tab w:val="clear" w:pos="720"/>
          <w:tab w:val="left" w:pos="426" w:leader="none"/>
        </w:tabs>
        <w:spacing w:before="60" w:after="0"/>
        <w:jc w:val="left"/>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0"/>
        <w:jc w:val="both"/>
        <w:rPr/>
      </w:pPr>
      <w:r>
        <w:rPr/>
      </w:r>
    </w:p>
    <w:p>
      <w:pPr>
        <w:pStyle w:val="Normal"/>
        <w:widowControl w:val="false"/>
        <w:tabs>
          <w:tab w:val="clear" w:pos="720"/>
          <w:tab w:val="left" w:pos="426" w:leader="none"/>
        </w:tabs>
        <w:spacing w:before="60" w:after="120"/>
        <w:jc w:val="both"/>
        <w:rPr>
          <w:rFonts w:eastAsia="Calibri"/>
          <w:i/>
          <w:i/>
          <w:lang w:val="x-none" w:eastAsia="x-none"/>
        </w:rPr>
      </w:pPr>
      <w:r>
        <w:rPr>
          <w:rFonts w:eastAsia="Calibri"/>
          <w:i/>
          <w:lang w:eastAsia="x-none"/>
        </w:rPr>
        <w:t xml:space="preserve">                                                                                                               </w:t>
      </w:r>
      <w:r>
        <w:rPr>
          <w:rFonts w:eastAsia="Calibri"/>
          <w:i/>
          <w:lang w:eastAsia="x-none"/>
        </w:rPr>
        <w:t>Приложение 1</w:t>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jc w:val="center"/>
        <w:rPr>
          <w:bCs/>
          <w:kern w:val="2"/>
        </w:rPr>
      </w:pPr>
      <w:r>
        <w:rPr>
          <w:bCs/>
          <w:kern w:val="2"/>
        </w:rPr>
      </w:r>
    </w:p>
    <w:p>
      <w:pPr>
        <w:pStyle w:val="Normal"/>
        <w:jc w:val="center"/>
        <w:rPr>
          <w:bCs/>
          <w:kern w:val="2"/>
        </w:rPr>
      </w:pPr>
      <w:r>
        <w:rPr>
          <w:bCs/>
          <w:kern w:val="2"/>
        </w:rPr>
      </w:r>
    </w:p>
    <w:p>
      <w:pPr>
        <w:pStyle w:val="Normal"/>
        <w:jc w:val="center"/>
        <w:rPr>
          <w:bCs/>
          <w:kern w:val="2"/>
        </w:rPr>
      </w:pPr>
      <w:r>
        <w:rPr>
          <w:bCs/>
          <w:kern w:val="2"/>
        </w:rPr>
      </w:r>
    </w:p>
    <w:p>
      <w:pPr>
        <w:pStyle w:val="Normal"/>
        <w:jc w:val="center"/>
        <w:rPr>
          <w:bCs/>
          <w:kern w:val="2"/>
        </w:rPr>
      </w:pPr>
      <w:r>
        <w:rPr>
          <w:bCs/>
          <w:kern w:val="2"/>
        </w:rPr>
      </w:r>
    </w:p>
    <w:p>
      <w:pPr>
        <w:pStyle w:val="Normal"/>
        <w:jc w:val="center"/>
        <w:rPr>
          <w:bCs/>
          <w:kern w:val="2"/>
        </w:rPr>
      </w:pPr>
      <w:r>
        <w:rPr>
          <w:bCs/>
          <w:kern w:val="2"/>
        </w:rPr>
      </w:r>
    </w:p>
    <w:p>
      <w:pPr>
        <w:pStyle w:val="Normal"/>
        <w:jc w:val="center"/>
        <w:rPr>
          <w:bCs/>
          <w:kern w:val="2"/>
        </w:rPr>
      </w:pPr>
      <w:r>
        <w:rPr>
          <w:bCs/>
          <w:kern w:val="2"/>
        </w:rPr>
        <w:t xml:space="preserve">Методика </w:t>
      </w:r>
    </w:p>
    <w:p>
      <w:pPr>
        <w:pStyle w:val="Normal"/>
        <w:jc w:val="center"/>
        <w:rPr>
          <w:bCs/>
          <w:kern w:val="2"/>
        </w:rPr>
      </w:pPr>
      <w:r>
        <w:rPr>
          <w:bCs/>
          <w:kern w:val="2"/>
        </w:rPr>
        <w:t xml:space="preserve">допуска персонала подрядных организаций к выполнению работ </w:t>
      </w:r>
    </w:p>
    <w:p>
      <w:pPr>
        <w:pStyle w:val="Normal"/>
        <w:jc w:val="center"/>
        <w:rPr>
          <w:bCs/>
          <w:kern w:val="2"/>
        </w:rPr>
      </w:pPr>
      <w:r>
        <w:rPr>
          <w:bCs/>
          <w:kern w:val="2"/>
        </w:rPr>
        <w:t xml:space="preserve">на объектах Общества </w:t>
      </w:r>
    </w:p>
    <w:p>
      <w:pPr>
        <w:pStyle w:val="Normal"/>
        <w:spacing w:before="120" w:after="120"/>
        <w:jc w:val="both"/>
        <w:rPr/>
      </w:pPr>
      <w:r>
        <w:rPr/>
      </w:r>
    </w:p>
    <w:p>
      <w:pPr>
        <w:pStyle w:val="Normal"/>
        <w:spacing w:before="120" w:after="120"/>
        <w:jc w:val="both"/>
        <w:rPr/>
      </w:pPr>
      <w:r>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p>
    <w:p>
      <w:pPr>
        <w:pStyle w:val="Normal"/>
        <w:spacing w:before="120" w:after="120"/>
        <w:jc w:val="both"/>
        <w:rPr>
          <w:sz w:val="24"/>
        </w:rPr>
      </w:pPr>
      <w:r>
        <w:rPr>
          <w:sz w:val="24"/>
        </w:rPr>
      </w:r>
      <w:r>
        <w:br w:type="page"/>
      </w:r>
    </w:p>
    <w:p>
      <w:pPr>
        <w:pStyle w:val="Normal"/>
        <w:spacing w:before="120" w:after="0"/>
        <w:jc w:val="center"/>
        <w:rPr/>
      </w:pPr>
      <w:r>
        <w:rPr/>
        <w:t>СОДЕРЖАНИЕ</w:t>
      </w:r>
    </w:p>
    <w:sdt>
      <w:sdtPr>
        <w:docPartObj>
          <w:docPartGallery w:val="Table of Contents"/>
          <w:docPartUnique w:val="true"/>
        </w:docPartObj>
      </w:sdtPr>
      <w:sdtContent>
        <w:p>
          <w:pPr>
            <w:pStyle w:val="Normal"/>
            <w:tabs>
              <w:tab w:val="clear" w:pos="720"/>
              <w:tab w:val="left" w:pos="567" w:leader="none"/>
              <w:tab w:val="right" w:pos="9911" w:leader="dot"/>
            </w:tabs>
            <w:spacing w:before="120" w:after="120"/>
            <w:rPr>
              <w:rFonts w:ascii="Calibri" w:hAnsi="Calibri"/>
              <w:sz w:val="22"/>
              <w:szCs w:val="22"/>
            </w:rPr>
          </w:pPr>
          <w:r>
            <w:fldChar w:fldCharType="begin"/>
          </w:r>
          <w:r>
            <w:rPr>
              <w:webHidden/>
              <w:rStyle w:val="Style24"/>
              <w:caps/>
              <w:sz w:val="20"/>
              <w:u w:val="single"/>
              <w:b/>
              <w:szCs w:val="20"/>
              <w:bCs/>
              <w:vanish w:val="false"/>
            </w:rPr>
            <w:instrText xml:space="preserve"> TOC \z \o "1-3" \u \h</w:instrText>
          </w:r>
          <w:r>
            <w:rPr>
              <w:webHidden/>
              <w:rStyle w:val="Style24"/>
              <w:caps/>
              <w:sz w:val="20"/>
              <w:u w:val="single"/>
              <w:b/>
              <w:szCs w:val="20"/>
              <w:bCs/>
              <w:vanish w:val="false"/>
            </w:rPr>
            <w:fldChar w:fldCharType="separate"/>
          </w:r>
          <w:hyperlink w:anchor="_Toc93410088">
            <w:r>
              <w:rPr>
                <w:webHidden/>
                <w:rStyle w:val="Style24"/>
                <w:b/>
                <w:bCs/>
                <w:caps/>
                <w:vanish w:val="false"/>
                <w:sz w:val="20"/>
                <w:szCs w:val="20"/>
                <w:u w:val="single"/>
              </w:rPr>
              <w:t>Раздел I.ОБЩИЕ положения</w:t>
            </w:r>
            <w:r>
              <w:rPr>
                <w:webHidden/>
              </w:rPr>
              <w:fldChar w:fldCharType="begin"/>
            </w:r>
            <w:r>
              <w:rPr>
                <w:webHidden/>
              </w:rPr>
              <w:instrText xml:space="preserve">PAGEREF _Toc93410088 \h</w:instrText>
            </w:r>
            <w:r>
              <w:rPr>
                <w:webHidden/>
              </w:rPr>
              <w:fldChar w:fldCharType="separate"/>
            </w:r>
            <w:r>
              <w:rPr>
                <w:rStyle w:val="Style24"/>
                <w:b/>
                <w:bCs/>
                <w:caps/>
                <w:sz w:val="20"/>
                <w:szCs w:val="20"/>
              </w:rPr>
              <w:tab/>
              <w:t>7</w:t>
            </w:r>
            <w:r>
              <w:rPr>
                <w:webHidden/>
              </w:rPr>
              <w:fldChar w:fldCharType="end"/>
            </w:r>
          </w:hyperlink>
        </w:p>
        <w:p>
          <w:pPr>
            <w:pStyle w:val="Normal"/>
            <w:tabs>
              <w:tab w:val="clear" w:pos="720"/>
              <w:tab w:val="left" w:pos="567" w:leader="none"/>
              <w:tab w:val="left" w:pos="1440" w:leader="none"/>
              <w:tab w:val="right" w:pos="9911" w:leader="dot"/>
            </w:tabs>
            <w:rPr>
              <w:rFonts w:ascii="Calibri" w:hAnsi="Calibri"/>
              <w:sz w:val="22"/>
              <w:szCs w:val="22"/>
            </w:rPr>
          </w:pPr>
          <w:hyperlink w:anchor="_Toc93410089">
            <w:r>
              <w:rPr>
                <w:webHidden/>
                <w:rStyle w:val="Style24"/>
                <w:smallCaps/>
                <w:vanish w:val="false"/>
                <w:sz w:val="20"/>
                <w:szCs w:val="20"/>
                <w:u w:val="single"/>
              </w:rPr>
              <w:t>Глава 1</w:t>
            </w:r>
            <w:r>
              <w:rPr>
                <w:rStyle w:val="Style24"/>
                <w:rFonts w:ascii="Calibri" w:hAnsi="Calibri"/>
                <w:sz w:val="22"/>
                <w:szCs w:val="22"/>
              </w:rPr>
              <w:tab/>
            </w:r>
            <w:r>
              <w:rPr>
                <w:rStyle w:val="Style24"/>
                <w:smallCaps/>
                <w:sz w:val="20"/>
                <w:szCs w:val="20"/>
                <w:u w:val="single"/>
              </w:rPr>
              <w:t>Цель, назначение Методики и порядок внесения изменений</w:t>
            </w:r>
            <w:r>
              <w:rPr>
                <w:webHidden/>
              </w:rPr>
              <w:fldChar w:fldCharType="begin"/>
            </w:r>
            <w:r>
              <w:rPr>
                <w:webHidden/>
              </w:rPr>
              <w:instrText xml:space="preserve">PAGEREF _Toc93410089 \h</w:instrText>
            </w:r>
            <w:r>
              <w:rPr>
                <w:webHidden/>
              </w:rPr>
              <w:fldChar w:fldCharType="separate"/>
            </w:r>
            <w:r>
              <w:rPr>
                <w:rStyle w:val="Style24"/>
                <w:smallCaps/>
                <w:sz w:val="20"/>
                <w:szCs w:val="20"/>
              </w:rPr>
              <w:tab/>
              <w:t>7</w:t>
            </w:r>
            <w:r>
              <w:rPr>
                <w:webHidden/>
              </w:rPr>
              <w:fldChar w:fldCharType="end"/>
            </w:r>
          </w:hyperlink>
        </w:p>
        <w:p>
          <w:pPr>
            <w:pStyle w:val="Normal"/>
            <w:tabs>
              <w:tab w:val="clear" w:pos="720"/>
              <w:tab w:val="left" w:pos="567" w:leader="none"/>
              <w:tab w:val="left" w:pos="1440" w:leader="none"/>
              <w:tab w:val="right" w:pos="9911" w:leader="dot"/>
            </w:tabs>
            <w:spacing w:before="120" w:after="120"/>
            <w:rPr>
              <w:rFonts w:ascii="Calibri" w:hAnsi="Calibri"/>
              <w:sz w:val="22"/>
              <w:szCs w:val="22"/>
            </w:rPr>
          </w:pPr>
          <w:hyperlink w:anchor="_Toc93410090">
            <w:r>
              <w:rPr>
                <w:webHidden/>
                <w:rStyle w:val="Style24"/>
                <w:b/>
                <w:bCs/>
                <w:caps/>
                <w:vanish w:val="false"/>
                <w:sz w:val="20"/>
                <w:szCs w:val="20"/>
                <w:u w:val="single"/>
              </w:rPr>
              <w:t>Раздел II.</w:t>
            </w:r>
            <w:r>
              <w:rPr>
                <w:rStyle w:val="Style24"/>
                <w:rFonts w:ascii="Calibri" w:hAnsi="Calibri"/>
                <w:sz w:val="22"/>
                <w:szCs w:val="22"/>
              </w:rPr>
              <w:tab/>
            </w:r>
            <w:r>
              <w:rPr>
                <w:rStyle w:val="Style24"/>
                <w:b/>
                <w:bCs/>
                <w:caps/>
                <w:sz w:val="20"/>
                <w:szCs w:val="20"/>
                <w:u w:val="single"/>
              </w:rPr>
              <w:t>Описание допуска персонала подрядных организаций к выполнению работ на объектах Общества процесса УПРАВЛЕНИЯ СОСТОЯНИЕМ И РАЗВИТИЕМ ПРОИЗВОДСТВЕННЫХ ОБЪЕКТОВ И ФОНДОВ</w:t>
            </w:r>
            <w:r>
              <w:rPr>
                <w:webHidden/>
              </w:rPr>
              <w:fldChar w:fldCharType="begin"/>
            </w:r>
            <w:r>
              <w:rPr>
                <w:webHidden/>
              </w:rPr>
              <w:instrText xml:space="preserve">PAGEREF _Toc93410090 \h</w:instrText>
            </w:r>
            <w:r>
              <w:rPr>
                <w:webHidden/>
              </w:rPr>
              <w:fldChar w:fldCharType="separate"/>
            </w:r>
            <w:r>
              <w:rPr>
                <w:rStyle w:val="Style24"/>
                <w:b/>
                <w:bCs/>
                <w:caps/>
                <w:sz w:val="20"/>
                <w:szCs w:val="20"/>
              </w:rPr>
              <w:tab/>
              <w:t>8</w:t>
            </w:r>
            <w:r>
              <w:rPr>
                <w:webHidden/>
              </w:rPr>
              <w:fldChar w:fldCharType="end"/>
            </w:r>
          </w:hyperlink>
        </w:p>
        <w:p>
          <w:pPr>
            <w:pStyle w:val="Normal"/>
            <w:tabs>
              <w:tab w:val="clear" w:pos="720"/>
              <w:tab w:val="left" w:pos="567" w:leader="none"/>
              <w:tab w:val="left" w:pos="1440" w:leader="none"/>
              <w:tab w:val="right" w:pos="9911" w:leader="dot"/>
            </w:tabs>
            <w:rPr>
              <w:rFonts w:ascii="Calibri" w:hAnsi="Calibri"/>
              <w:sz w:val="22"/>
              <w:szCs w:val="22"/>
            </w:rPr>
          </w:pPr>
          <w:hyperlink w:anchor="_Toc93410091">
            <w:r>
              <w:rPr>
                <w:webHidden/>
                <w:rStyle w:val="Style24"/>
                <w:smallCaps/>
                <w:vanish w:val="false"/>
                <w:sz w:val="20"/>
                <w:szCs w:val="20"/>
                <w:u w:val="single"/>
              </w:rPr>
              <w:t>Глава 2</w:t>
            </w:r>
            <w:r>
              <w:rPr>
                <w:rStyle w:val="Style24"/>
                <w:rFonts w:ascii="Calibri" w:hAnsi="Calibri"/>
                <w:sz w:val="22"/>
                <w:szCs w:val="22"/>
              </w:rPr>
              <w:tab/>
            </w:r>
            <w:r>
              <w:rPr>
                <w:rStyle w:val="Style24"/>
                <w:smallCaps/>
                <w:sz w:val="20"/>
                <w:szCs w:val="20"/>
                <w:u w:val="single"/>
              </w:rPr>
              <w:t>общее ОПИСАНИе допуска персонала подрядных организаций к выполнению работ на объектах Общества в процессе управления состоянием и развитием производственных объектов и фондов</w:t>
            </w:r>
            <w:r>
              <w:rPr>
                <w:webHidden/>
              </w:rPr>
              <w:fldChar w:fldCharType="begin"/>
            </w:r>
            <w:r>
              <w:rPr>
                <w:webHidden/>
              </w:rPr>
              <w:instrText xml:space="preserve">PAGEREF _Toc93410091 \h</w:instrText>
            </w:r>
            <w:r>
              <w:rPr>
                <w:webHidden/>
              </w:rPr>
              <w:fldChar w:fldCharType="separate"/>
            </w:r>
            <w:r>
              <w:rPr>
                <w:rStyle w:val="Style24"/>
                <w:smallCaps/>
                <w:sz w:val="20"/>
                <w:szCs w:val="20"/>
              </w:rPr>
              <w:tab/>
              <w:t>8</w:t>
            </w:r>
            <w:r>
              <w:rPr>
                <w:webHidden/>
              </w:rPr>
              <w:fldChar w:fldCharType="end"/>
            </w:r>
          </w:hyperlink>
        </w:p>
        <w:p>
          <w:pPr>
            <w:pStyle w:val="Normal"/>
            <w:tabs>
              <w:tab w:val="clear" w:pos="720"/>
              <w:tab w:val="left" w:pos="567" w:leader="none"/>
              <w:tab w:val="left" w:pos="1440" w:leader="none"/>
              <w:tab w:val="right" w:pos="9911" w:leader="dot"/>
            </w:tabs>
            <w:rPr>
              <w:rFonts w:ascii="Calibri" w:hAnsi="Calibri"/>
              <w:sz w:val="22"/>
              <w:szCs w:val="22"/>
            </w:rPr>
          </w:pPr>
          <w:hyperlink w:anchor="_Toc93410092">
            <w:r>
              <w:rPr>
                <w:webHidden/>
                <w:rStyle w:val="Style24"/>
                <w:smallCaps/>
                <w:vanish w:val="false"/>
                <w:sz w:val="20"/>
                <w:szCs w:val="20"/>
                <w:u w:val="single"/>
              </w:rPr>
              <w:t>Глава 3</w:t>
            </w:r>
            <w:r>
              <w:rPr>
                <w:rStyle w:val="Style24"/>
                <w:rFonts w:ascii="Calibri" w:hAnsi="Calibri"/>
                <w:sz w:val="22"/>
                <w:szCs w:val="22"/>
              </w:rPr>
              <w:tab/>
            </w:r>
            <w:r>
              <w:rPr>
                <w:rStyle w:val="Style24"/>
                <w:smallCaps/>
                <w:sz w:val="20"/>
                <w:szCs w:val="20"/>
                <w:u w:val="single"/>
              </w:rPr>
              <w:t>ВЫПОЛНЕНИе допуска подрядных организаций к выполнению работ на объектах Общества процесса УПРАВЛЕНИЯ СОСТОЯНИЕМ И РАЗВИТИЕМ ПРОИЗВОДСТВЕННЫХ ОБЪЕКТОВ И ФОНДОВ</w:t>
            </w:r>
            <w:r>
              <w:rPr>
                <w:webHidden/>
              </w:rPr>
              <w:fldChar w:fldCharType="begin"/>
            </w:r>
            <w:r>
              <w:rPr>
                <w:webHidden/>
              </w:rPr>
              <w:instrText xml:space="preserve">PAGEREF _Toc93410092 \h</w:instrText>
            </w:r>
            <w:r>
              <w:rPr>
                <w:webHidden/>
              </w:rPr>
              <w:fldChar w:fldCharType="separate"/>
            </w:r>
            <w:r>
              <w:rPr>
                <w:rStyle w:val="Style24"/>
                <w:smallCaps/>
                <w:sz w:val="20"/>
                <w:szCs w:val="20"/>
              </w:rPr>
              <w:tab/>
              <w:t>9</w:t>
            </w:r>
            <w:r>
              <w:rPr>
                <w:webHidden/>
              </w:rPr>
              <w:fldChar w:fldCharType="end"/>
            </w:r>
          </w:hyperlink>
        </w:p>
        <w:p>
          <w:pPr>
            <w:pStyle w:val="Normal"/>
            <w:tabs>
              <w:tab w:val="clear" w:pos="720"/>
              <w:tab w:val="left" w:pos="567" w:leader="none"/>
              <w:tab w:val="right" w:pos="9911" w:leader="dot"/>
            </w:tabs>
            <w:rPr>
              <w:smallCaps/>
              <w:sz w:val="20"/>
              <w:szCs w:val="20"/>
              <w:u w:val="single"/>
            </w:rPr>
          </w:pPr>
          <w:hyperlink w:anchor="_Toc93410093">
            <w:r>
              <w:rPr>
                <w:webHidden/>
              </w:rPr>
              <w:fldChar w:fldCharType="begin"/>
            </w:r>
            <w:r>
              <w:rPr>
                <w:webHidden/>
              </w:rPr>
              <w:instrText xml:space="preserve">PAGEREF _Toc93410093 \h</w:instrText>
            </w:r>
            <w:r>
              <w:rPr>
                <w:webHidden/>
              </w:rPr>
              <w:fldChar w:fldCharType="separate"/>
            </w:r>
            <w:r>
              <w:rPr>
                <w:webHidden/>
                <w:rStyle w:val="Style24"/>
                <w:smallCaps/>
                <w:vanish w:val="false"/>
                <w:sz w:val="20"/>
                <w:szCs w:val="20"/>
                <w:u w:val="single"/>
              </w:rPr>
              <w:t>Глава 4 ВЫПОЛНЕНИе допуска подрядных организаций к выполнению водолазных работ</w:t>
              <w:tab/>
              <w:t>20</w:t>
            </w:r>
            <w:r>
              <w:rPr>
                <w:webHidden/>
              </w:rPr>
              <w:fldChar w:fldCharType="end"/>
            </w:r>
          </w:hyperlink>
        </w:p>
        <w:p>
          <w:pPr>
            <w:pStyle w:val="Normal"/>
            <w:tabs>
              <w:tab w:val="clear" w:pos="720"/>
              <w:tab w:val="left" w:pos="567" w:leader="none"/>
              <w:tab w:val="right" w:pos="9911" w:leader="dot"/>
            </w:tabs>
            <w:rPr>
              <w:rFonts w:ascii="Calibri" w:hAnsi="Calibri"/>
              <w:sz w:val="22"/>
              <w:szCs w:val="22"/>
            </w:rPr>
          </w:pPr>
          <w:hyperlink w:anchor="_Toc93410094">
            <w:r>
              <w:rPr>
                <w:webHidden/>
                <w:rStyle w:val="Style24"/>
                <w:smallCaps/>
                <w:vanish w:val="false"/>
                <w:sz w:val="20"/>
                <w:szCs w:val="20"/>
                <w:u w:val="single"/>
              </w:rPr>
              <w:t>Глава 5 информирование при возникновении инцидентов, аварий, несчастных случаев при производстве работ</w:t>
            </w:r>
            <w:r>
              <w:rPr>
                <w:webHidden/>
              </w:rPr>
              <w:fldChar w:fldCharType="begin"/>
            </w:r>
            <w:r>
              <w:rPr>
                <w:webHidden/>
              </w:rPr>
              <w:instrText xml:space="preserve">PAGEREF _Toc93410094 \h</w:instrText>
            </w:r>
            <w:r>
              <w:rPr>
                <w:webHidden/>
              </w:rPr>
              <w:fldChar w:fldCharType="separate"/>
            </w:r>
            <w:r>
              <w:rPr>
                <w:rStyle w:val="Style24"/>
                <w:smallCaps/>
                <w:sz w:val="20"/>
                <w:szCs w:val="20"/>
              </w:rPr>
              <w:tab/>
              <w:t>24</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095">
            <w:r>
              <w:rPr>
                <w:webHidden/>
                <w:rStyle w:val="Style24"/>
                <w:b/>
                <w:bCs/>
                <w:caps/>
                <w:vanish w:val="false"/>
                <w:sz w:val="20"/>
                <w:szCs w:val="20"/>
                <w:u w:val="single"/>
              </w:rPr>
              <w:t>Приложение 1</w:t>
            </w:r>
            <w:r>
              <w:rPr>
                <w:webHidden/>
              </w:rPr>
              <w:fldChar w:fldCharType="begin"/>
            </w:r>
            <w:r>
              <w:rPr>
                <w:webHidden/>
              </w:rPr>
              <w:instrText xml:space="preserve">PAGEREF _Toc93410095 \h</w:instrText>
            </w:r>
            <w:r>
              <w:rPr>
                <w:webHidden/>
              </w:rPr>
              <w:fldChar w:fldCharType="separate"/>
            </w:r>
            <w:r>
              <w:rPr>
                <w:rStyle w:val="Style24"/>
                <w:b/>
                <w:bCs/>
                <w:caps/>
                <w:sz w:val="20"/>
                <w:szCs w:val="20"/>
              </w:rPr>
              <w:tab/>
              <w:t>25</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096">
            <w:r>
              <w:rPr>
                <w:webHidden/>
                <w:rStyle w:val="Style24"/>
                <w:b/>
                <w:bCs/>
                <w:caps/>
                <w:vanish w:val="false"/>
                <w:sz w:val="20"/>
                <w:szCs w:val="20"/>
                <w:u w:val="single"/>
              </w:rPr>
              <w:t>Перечень* основных нормативных технических, нормативных правовых актов, локальных нормативных актов (документов) ПАО «РусГидро», регламентирующих организационные и технические мероприятия, обеспечивающие безопасность работ, выполняемых персоналом подрядных организаций</w:t>
            </w:r>
            <w:r>
              <w:rPr>
                <w:webHidden/>
              </w:rPr>
              <w:fldChar w:fldCharType="begin"/>
            </w:r>
            <w:r>
              <w:rPr>
                <w:webHidden/>
              </w:rPr>
              <w:instrText xml:space="preserve">PAGEREF _Toc93410096 \h</w:instrText>
            </w:r>
            <w:r>
              <w:rPr>
                <w:webHidden/>
              </w:rPr>
              <w:fldChar w:fldCharType="separate"/>
            </w:r>
            <w:r>
              <w:rPr>
                <w:rStyle w:val="Style24"/>
                <w:b/>
                <w:bCs/>
                <w:caps/>
                <w:sz w:val="20"/>
                <w:szCs w:val="20"/>
              </w:rPr>
              <w:tab/>
              <w:t>25</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097">
            <w:r>
              <w:rPr>
                <w:webHidden/>
                <w:rStyle w:val="Style24"/>
                <w:b/>
                <w:bCs/>
                <w:caps/>
                <w:vanish w:val="false"/>
                <w:sz w:val="20"/>
                <w:szCs w:val="20"/>
                <w:u w:val="single"/>
              </w:rPr>
              <w:t>Приложение 2</w:t>
            </w:r>
            <w:r>
              <w:rPr>
                <w:webHidden/>
              </w:rPr>
              <w:fldChar w:fldCharType="begin"/>
            </w:r>
            <w:r>
              <w:rPr>
                <w:webHidden/>
              </w:rPr>
              <w:instrText xml:space="preserve">PAGEREF _Toc93410097 \h</w:instrText>
            </w:r>
            <w:r>
              <w:rPr>
                <w:webHidden/>
              </w:rPr>
              <w:fldChar w:fldCharType="separate"/>
            </w:r>
            <w:r>
              <w:rPr>
                <w:rStyle w:val="Style24"/>
                <w:b/>
                <w:bCs/>
                <w:caps/>
                <w:sz w:val="20"/>
                <w:szCs w:val="20"/>
              </w:rPr>
              <w:tab/>
              <w:t>27</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098">
            <w:r>
              <w:rPr>
                <w:webHidden/>
                <w:rStyle w:val="Style24"/>
                <w:b/>
                <w:bCs/>
                <w:caps/>
                <w:vanish w:val="false"/>
                <w:sz w:val="20"/>
                <w:szCs w:val="20"/>
                <w:u w:val="single"/>
              </w:rPr>
              <w:t>Образец письма, предоставляемого Подрядчиком</w:t>
            </w:r>
            <w:r>
              <w:rPr>
                <w:webHidden/>
              </w:rPr>
              <w:fldChar w:fldCharType="begin"/>
            </w:r>
            <w:r>
              <w:rPr>
                <w:webHidden/>
              </w:rPr>
              <w:instrText xml:space="preserve">PAGEREF _Toc93410098 \h</w:instrText>
            </w:r>
            <w:r>
              <w:rPr>
                <w:webHidden/>
              </w:rPr>
              <w:fldChar w:fldCharType="separate"/>
            </w:r>
            <w:r>
              <w:rPr>
                <w:rStyle w:val="Style24"/>
                <w:b/>
                <w:bCs/>
                <w:caps/>
                <w:sz w:val="20"/>
                <w:szCs w:val="20"/>
              </w:rPr>
              <w:tab/>
              <w:t>27</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099">
            <w:r>
              <w:rPr>
                <w:webHidden/>
                <w:rStyle w:val="Style24"/>
                <w:b/>
                <w:bCs/>
                <w:iCs/>
                <w:caps/>
                <w:vanish w:val="false"/>
                <w:sz w:val="20"/>
                <w:szCs w:val="20"/>
                <w:u w:val="single"/>
              </w:rPr>
              <w:t>Приложение 3</w:t>
            </w:r>
            <w:r>
              <w:rPr>
                <w:webHidden/>
              </w:rPr>
              <w:fldChar w:fldCharType="begin"/>
            </w:r>
            <w:r>
              <w:rPr>
                <w:webHidden/>
              </w:rPr>
              <w:instrText xml:space="preserve">PAGEREF _Toc93410099 \h</w:instrText>
            </w:r>
            <w:r>
              <w:rPr>
                <w:webHidden/>
              </w:rPr>
              <w:fldChar w:fldCharType="separate"/>
            </w:r>
            <w:r>
              <w:rPr>
                <w:rStyle w:val="Style24"/>
                <w:b/>
                <w:bCs/>
                <w:caps/>
                <w:sz w:val="20"/>
                <w:szCs w:val="20"/>
              </w:rPr>
              <w:tab/>
              <w:t>29</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0">
            <w:r>
              <w:rPr>
                <w:webHidden/>
                <w:rStyle w:val="Style24"/>
                <w:b/>
                <w:bCs/>
                <w:iCs/>
                <w:caps/>
                <w:vanish w:val="false"/>
                <w:sz w:val="20"/>
                <w:szCs w:val="20"/>
                <w:u w:val="single"/>
              </w:rPr>
              <w:t>Форма оценочного листа</w:t>
            </w:r>
            <w:r>
              <w:rPr>
                <w:webHidden/>
              </w:rPr>
              <w:fldChar w:fldCharType="begin"/>
            </w:r>
            <w:r>
              <w:rPr>
                <w:webHidden/>
              </w:rPr>
              <w:instrText xml:space="preserve">PAGEREF _Toc93410100 \h</w:instrText>
            </w:r>
            <w:r>
              <w:rPr>
                <w:webHidden/>
              </w:rPr>
              <w:fldChar w:fldCharType="separate"/>
            </w:r>
            <w:r>
              <w:rPr>
                <w:rStyle w:val="Style24"/>
                <w:b/>
                <w:bCs/>
                <w:caps/>
                <w:sz w:val="20"/>
                <w:szCs w:val="20"/>
              </w:rPr>
              <w:tab/>
              <w:t>29</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1">
            <w:r>
              <w:rPr>
                <w:webHidden/>
                <w:rStyle w:val="Style24"/>
                <w:b/>
                <w:bCs/>
                <w:caps/>
                <w:vanish w:val="false"/>
                <w:sz w:val="20"/>
                <w:szCs w:val="20"/>
                <w:u w:val="single"/>
              </w:rPr>
              <w:t>Приложение 4</w:t>
            </w:r>
            <w:r>
              <w:rPr>
                <w:webHidden/>
              </w:rPr>
              <w:fldChar w:fldCharType="begin"/>
            </w:r>
            <w:r>
              <w:rPr>
                <w:webHidden/>
              </w:rPr>
              <w:instrText xml:space="preserve">PAGEREF _Toc93410101 \h</w:instrText>
            </w:r>
            <w:r>
              <w:rPr>
                <w:webHidden/>
              </w:rPr>
              <w:fldChar w:fldCharType="separate"/>
            </w:r>
            <w:r>
              <w:rPr>
                <w:rStyle w:val="Style24"/>
                <w:b/>
                <w:bCs/>
                <w:caps/>
                <w:sz w:val="20"/>
                <w:szCs w:val="20"/>
              </w:rPr>
              <w:tab/>
              <w:t>31</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2">
            <w:r>
              <w:rPr>
                <w:webHidden/>
                <w:rStyle w:val="Style24"/>
                <w:b/>
                <w:bCs/>
                <w:caps/>
                <w:vanish w:val="false"/>
                <w:sz w:val="20"/>
                <w:szCs w:val="20"/>
                <w:u w:val="single"/>
              </w:rPr>
              <w:t>Образец для оформления Акта-допуска, составляемого руководителями структурных подразделений объекта Общества совместно с представителем Подрядчика</w:t>
            </w:r>
            <w:r>
              <w:rPr>
                <w:webHidden/>
              </w:rPr>
              <w:fldChar w:fldCharType="begin"/>
            </w:r>
            <w:r>
              <w:rPr>
                <w:webHidden/>
              </w:rPr>
              <w:instrText xml:space="preserve">PAGEREF _Toc93410102 \h</w:instrText>
            </w:r>
            <w:r>
              <w:rPr>
                <w:webHidden/>
              </w:rPr>
              <w:fldChar w:fldCharType="separate"/>
            </w:r>
            <w:r>
              <w:rPr>
                <w:rStyle w:val="Style24"/>
                <w:b/>
                <w:bCs/>
                <w:caps/>
                <w:sz w:val="20"/>
                <w:szCs w:val="20"/>
              </w:rPr>
              <w:tab/>
              <w:t>31</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3">
            <w:r>
              <w:rPr>
                <w:webHidden/>
                <w:rStyle w:val="Style24"/>
                <w:b/>
                <w:bCs/>
                <w:iCs/>
                <w:caps/>
                <w:vanish w:val="false"/>
                <w:sz w:val="20"/>
                <w:szCs w:val="20"/>
                <w:u w:val="single"/>
              </w:rPr>
              <w:t>Приложение 5</w:t>
            </w:r>
            <w:r>
              <w:rPr>
                <w:webHidden/>
              </w:rPr>
              <w:fldChar w:fldCharType="begin"/>
            </w:r>
            <w:r>
              <w:rPr>
                <w:webHidden/>
              </w:rPr>
              <w:instrText xml:space="preserve">PAGEREF _Toc93410103 \h</w:instrText>
            </w:r>
            <w:r>
              <w:rPr>
                <w:webHidden/>
              </w:rPr>
              <w:fldChar w:fldCharType="separate"/>
            </w:r>
            <w:r>
              <w:rPr>
                <w:rStyle w:val="Style24"/>
                <w:b/>
                <w:bCs/>
                <w:caps/>
                <w:sz w:val="20"/>
                <w:szCs w:val="20"/>
              </w:rPr>
              <w:tab/>
              <w:t>38</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4">
            <w:r>
              <w:rPr>
                <w:webHidden/>
                <w:rStyle w:val="Style24"/>
                <w:b/>
                <w:bCs/>
                <w:caps/>
                <w:vanish w:val="false"/>
                <w:sz w:val="20"/>
                <w:szCs w:val="20"/>
                <w:u w:val="single"/>
              </w:rPr>
              <w:t>Форма протокола внезапной проверки работающей бригады</w:t>
            </w:r>
            <w:r>
              <w:rPr>
                <w:webHidden/>
              </w:rPr>
              <w:fldChar w:fldCharType="begin"/>
            </w:r>
            <w:r>
              <w:rPr>
                <w:webHidden/>
              </w:rPr>
              <w:instrText xml:space="preserve">PAGEREF _Toc93410104 \h</w:instrText>
            </w:r>
            <w:r>
              <w:rPr>
                <w:webHidden/>
              </w:rPr>
              <w:fldChar w:fldCharType="separate"/>
            </w:r>
            <w:r>
              <w:rPr>
                <w:rStyle w:val="Style24"/>
                <w:b/>
                <w:bCs/>
                <w:caps/>
                <w:sz w:val="20"/>
                <w:szCs w:val="20"/>
              </w:rPr>
              <w:tab/>
              <w:t>38</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5">
            <w:r>
              <w:rPr>
                <w:webHidden/>
                <w:rStyle w:val="Style24"/>
                <w:b/>
                <w:bCs/>
                <w:iCs/>
                <w:caps/>
                <w:vanish w:val="false"/>
                <w:sz w:val="20"/>
                <w:szCs w:val="20"/>
                <w:u w:val="single"/>
              </w:rPr>
              <w:t>Приложение 6</w:t>
            </w:r>
            <w:r>
              <w:rPr>
                <w:webHidden/>
              </w:rPr>
              <w:fldChar w:fldCharType="begin"/>
            </w:r>
            <w:r>
              <w:rPr>
                <w:webHidden/>
              </w:rPr>
              <w:instrText xml:space="preserve">PAGEREF _Toc93410105 \h</w:instrText>
            </w:r>
            <w:r>
              <w:rPr>
                <w:webHidden/>
              </w:rPr>
              <w:fldChar w:fldCharType="separate"/>
            </w:r>
            <w:r>
              <w:rPr>
                <w:rStyle w:val="Style24"/>
                <w:b/>
                <w:bCs/>
                <w:caps/>
                <w:sz w:val="20"/>
                <w:szCs w:val="20"/>
              </w:rPr>
              <w:tab/>
              <w:t>39</w:t>
            </w:r>
            <w:r>
              <w:rPr>
                <w:webHidden/>
              </w:rPr>
              <w:fldChar w:fldCharType="end"/>
            </w:r>
          </w:hyperlink>
        </w:p>
        <w:p>
          <w:pPr>
            <w:pStyle w:val="Normal"/>
            <w:tabs>
              <w:tab w:val="clear" w:pos="720"/>
              <w:tab w:val="left" w:pos="567" w:leader="none"/>
              <w:tab w:val="right" w:pos="9911" w:leader="dot"/>
            </w:tabs>
            <w:spacing w:before="120" w:after="120"/>
            <w:rPr>
              <w:rFonts w:ascii="Calibri" w:hAnsi="Calibri"/>
              <w:sz w:val="22"/>
              <w:szCs w:val="22"/>
            </w:rPr>
          </w:pPr>
          <w:hyperlink w:anchor="_Toc93410106">
            <w:r>
              <w:rPr>
                <w:webHidden/>
                <w:rStyle w:val="Style24"/>
                <w:b/>
                <w:bCs/>
                <w:caps/>
                <w:vanish w:val="false"/>
                <w:sz w:val="20"/>
                <w:szCs w:val="20"/>
                <w:u w:val="single"/>
              </w:rPr>
              <w:t>Форма наряда – допуска на производство водолазных работ на опасных производственных объектах</w:t>
            </w:r>
            <w:r>
              <w:rPr>
                <w:webHidden/>
              </w:rPr>
              <w:fldChar w:fldCharType="begin"/>
            </w:r>
            <w:r>
              <w:rPr>
                <w:webHidden/>
              </w:rPr>
              <w:instrText xml:space="preserve">PAGEREF _Toc93410106 \h</w:instrText>
            </w:r>
            <w:r>
              <w:rPr>
                <w:webHidden/>
              </w:rPr>
              <w:fldChar w:fldCharType="separate"/>
            </w:r>
            <w:r>
              <w:rPr>
                <w:rStyle w:val="Style24"/>
                <w:b/>
                <w:bCs/>
                <w:caps/>
                <w:sz w:val="20"/>
                <w:szCs w:val="20"/>
              </w:rPr>
              <w:tab/>
              <w:t>39</w:t>
            </w:r>
            <w:r>
              <w:rPr>
                <w:webHidden/>
              </w:rPr>
              <w:fldChar w:fldCharType="end"/>
            </w:r>
          </w:hyperlink>
          <w:r>
            <w:rPr>
              <w:rStyle w:val="Style24"/>
              <w:caps/>
              <w:sz w:val="20"/>
              <w:b/>
              <w:szCs w:val="20"/>
              <w:bCs/>
            </w:rPr>
            <w:fldChar w:fldCharType="end"/>
          </w:r>
        </w:p>
      </w:sdtContent>
    </w:sdt>
    <w:p>
      <w:pPr>
        <w:pStyle w:val="Normal"/>
        <w:tabs>
          <w:tab w:val="clear" w:pos="720"/>
          <w:tab w:val="left" w:pos="567" w:leader="none"/>
          <w:tab w:val="right" w:pos="9911" w:leader="dot"/>
        </w:tabs>
        <w:rPr>
          <w:iCs/>
          <w:sz w:val="24"/>
          <w:szCs w:val="24"/>
        </w:rPr>
      </w:pPr>
      <w:r>
        <w:rPr>
          <w:iCs/>
          <w:sz w:val="24"/>
          <w:szCs w:val="24"/>
        </w:rPr>
      </w:r>
    </w:p>
    <w:p>
      <w:pPr>
        <w:pStyle w:val="Normal"/>
        <w:rPr>
          <w:sz w:val="24"/>
          <w:szCs w:val="24"/>
        </w:rPr>
      </w:pPr>
      <w:r>
        <w:rPr>
          <w:sz w:val="24"/>
          <w:szCs w:val="24"/>
        </w:rPr>
      </w:r>
      <w:r>
        <w:br w:type="page"/>
      </w:r>
    </w:p>
    <w:p>
      <w:pPr>
        <w:pStyle w:val="Normal"/>
        <w:rPr>
          <w:sz w:val="24"/>
          <w:szCs w:val="24"/>
        </w:rPr>
      </w:pPr>
      <w:r>
        <w:rPr>
          <w:sz w:val="24"/>
          <w:szCs w:val="24"/>
        </w:rPr>
      </w:r>
    </w:p>
    <w:p>
      <w:pPr>
        <w:pStyle w:val="Normal"/>
        <w:tabs>
          <w:tab w:val="clear" w:pos="720"/>
          <w:tab w:val="right" w:pos="9911" w:leader="dot"/>
        </w:tabs>
        <w:ind w:hanging="0" w:left="480"/>
        <w:jc w:val="center"/>
        <w:rPr>
          <w:iCs/>
          <w:sz w:val="24"/>
          <w:szCs w:val="20"/>
        </w:rPr>
      </w:pPr>
      <w:r>
        <w:rPr>
          <w:iCs/>
          <w:sz w:val="24"/>
          <w:szCs w:val="20"/>
        </w:rPr>
        <w:t>ГЛОССАРИЙ</w:t>
      </w:r>
    </w:p>
    <w:tbl>
      <w:tblPr>
        <w:tblW w:w="1013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328"/>
        <w:gridCol w:w="296"/>
        <w:gridCol w:w="5513"/>
      </w:tblGrid>
      <w:tr>
        <w:trPr/>
        <w:tc>
          <w:tcPr>
            <w:tcW w:w="4328" w:type="dxa"/>
            <w:tcBorders/>
          </w:tcPr>
          <w:p>
            <w:pPr>
              <w:pStyle w:val="Normal"/>
              <w:widowControl w:val="false"/>
              <w:jc w:val="center"/>
              <w:rPr>
                <w:rFonts w:eastAsia="PMingLiU"/>
              </w:rPr>
            </w:pPr>
            <w:r>
              <w:rPr>
                <w:rFonts w:eastAsia="PMingLiU"/>
              </w:rPr>
              <w:t>Термин</w:t>
            </w:r>
          </w:p>
          <w:p>
            <w:pPr>
              <w:pStyle w:val="Normal"/>
              <w:widowControl w:val="false"/>
              <w:jc w:val="center"/>
              <w:rPr>
                <w:rFonts w:eastAsia="PMingLiU"/>
              </w:rPr>
            </w:pPr>
            <w:r>
              <w:rPr>
                <w:rFonts w:eastAsia="PMingLiU"/>
              </w:rPr>
            </w:r>
          </w:p>
        </w:tc>
        <w:tc>
          <w:tcPr>
            <w:tcW w:w="296" w:type="dxa"/>
            <w:tcBorders/>
          </w:tcPr>
          <w:p>
            <w:pPr>
              <w:pStyle w:val="Normal"/>
              <w:widowControl w:val="false"/>
              <w:jc w:val="center"/>
              <w:rPr>
                <w:rFonts w:eastAsia="PMingLiU"/>
              </w:rPr>
            </w:pPr>
            <w:r>
              <w:rPr>
                <w:rFonts w:eastAsia="PMingLiU"/>
              </w:rPr>
            </w:r>
          </w:p>
        </w:tc>
        <w:tc>
          <w:tcPr>
            <w:tcW w:w="5513" w:type="dxa"/>
            <w:tcBorders/>
          </w:tcPr>
          <w:p>
            <w:pPr>
              <w:pStyle w:val="Normal"/>
              <w:widowControl w:val="false"/>
              <w:jc w:val="center"/>
              <w:rPr>
                <w:rFonts w:eastAsia="PMingLiU"/>
              </w:rPr>
            </w:pPr>
            <w:r>
              <w:rPr>
                <w:rFonts w:eastAsia="PMingLiU"/>
              </w:rPr>
              <w:t>Определение</w:t>
            </w:r>
          </w:p>
        </w:tc>
      </w:tr>
      <w:tr>
        <w:trPr/>
        <w:tc>
          <w:tcPr>
            <w:tcW w:w="4328" w:type="dxa"/>
            <w:tcBorders/>
          </w:tcPr>
          <w:p>
            <w:pPr>
              <w:pStyle w:val="Normal"/>
              <w:widowControl w:val="false"/>
              <w:rPr>
                <w:rFonts w:eastAsia="PMingLiU"/>
              </w:rPr>
            </w:pPr>
            <w:r>
              <w:rPr>
                <w:rFonts w:eastAsia="PMingLiU"/>
              </w:rPr>
              <w:t>Общество</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ПАО «РусГидро»</w:t>
            </w:r>
          </w:p>
        </w:tc>
      </w:tr>
      <w:tr>
        <w:trPr/>
        <w:tc>
          <w:tcPr>
            <w:tcW w:w="4328" w:type="dxa"/>
            <w:tcBorders/>
          </w:tcPr>
          <w:p>
            <w:pPr>
              <w:pStyle w:val="Normal"/>
              <w:widowControl w:val="false"/>
              <w:rPr>
                <w:rFonts w:eastAsia="PMingLiU"/>
              </w:rPr>
            </w:pPr>
            <w:r>
              <w:rPr>
                <w:rFonts w:eastAsia="PMingLiU"/>
              </w:rPr>
              <w:t>Филиал</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филиал Общества</w:t>
            </w:r>
          </w:p>
        </w:tc>
      </w:tr>
      <w:tr>
        <w:trPr/>
        <w:tc>
          <w:tcPr>
            <w:tcW w:w="4328" w:type="dxa"/>
            <w:tcBorders/>
          </w:tcPr>
          <w:p>
            <w:pPr>
              <w:pStyle w:val="Normal"/>
              <w:widowControl w:val="false"/>
              <w:rPr>
                <w:rFonts w:eastAsia="PMingLiU"/>
              </w:rPr>
            </w:pPr>
            <w:r>
              <w:rPr>
                <w:rFonts w:eastAsia="PMingLiU"/>
              </w:rPr>
              <w:t>Система управления охраной труда</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w:t>
            </w:r>
          </w:p>
        </w:tc>
      </w:tr>
      <w:tr>
        <w:trPr/>
        <w:tc>
          <w:tcPr>
            <w:tcW w:w="4328" w:type="dxa"/>
            <w:tcBorders/>
          </w:tcPr>
          <w:p>
            <w:pPr>
              <w:pStyle w:val="Normal"/>
              <w:widowControl w:val="false"/>
              <w:rPr>
                <w:rFonts w:eastAsia="PMingLiU"/>
              </w:rPr>
            </w:pPr>
            <w:r>
              <w:rPr>
                <w:rFonts w:eastAsia="PMingLiU"/>
              </w:rPr>
              <w:t>Объект Общества</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имущественный комплекс ГЭС, ГАЭС, включая входящие в состав имущественного комплекса здания, сооружения, оборудование Филиала</w:t>
            </w:r>
          </w:p>
        </w:tc>
      </w:tr>
      <w:tr>
        <w:trPr/>
        <w:tc>
          <w:tcPr>
            <w:tcW w:w="4328" w:type="dxa"/>
            <w:tcBorders/>
          </w:tcPr>
          <w:p>
            <w:pPr>
              <w:pStyle w:val="Normal"/>
              <w:widowControl w:val="false"/>
              <w:rPr>
                <w:rFonts w:eastAsia="PMingLiU"/>
              </w:rPr>
            </w:pPr>
            <w:r>
              <w:rPr>
                <w:rFonts w:eastAsia="PMingLiU"/>
              </w:rPr>
              <w:t>Руководитель объекта Общества</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rPr>
                <w:rFonts w:eastAsia="PMingLiU"/>
              </w:rPr>
            </w:pPr>
            <w:r>
              <w:rPr>
                <w:rFonts w:eastAsia="PMingLiU"/>
              </w:rPr>
              <w:t>директор  /  технический директор – главный инженер или иное уполномоченное лицо</w:t>
            </w:r>
          </w:p>
        </w:tc>
      </w:tr>
      <w:tr>
        <w:trPr/>
        <w:tc>
          <w:tcPr>
            <w:tcW w:w="4328" w:type="dxa"/>
            <w:tcBorders/>
          </w:tcPr>
          <w:p>
            <w:pPr>
              <w:pStyle w:val="Normal"/>
              <w:widowControl w:val="false"/>
              <w:rPr>
                <w:rFonts w:eastAsia="PMingLiU"/>
              </w:rPr>
            </w:pPr>
            <w:r>
              <w:rPr>
                <w:rFonts w:eastAsia="PMingLiU"/>
              </w:rPr>
              <w:t>Технический куратор</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структурное подразделение Филиала, курирующее выполнение договора</w:t>
            </w:r>
          </w:p>
        </w:tc>
      </w:tr>
      <w:tr>
        <w:trPr/>
        <w:tc>
          <w:tcPr>
            <w:tcW w:w="4328" w:type="dxa"/>
            <w:tcBorders/>
          </w:tcPr>
          <w:p>
            <w:pPr>
              <w:pStyle w:val="Normal"/>
              <w:widowControl w:val="false"/>
              <w:rPr>
                <w:rFonts w:eastAsia="PMingLiU"/>
              </w:rPr>
            </w:pPr>
            <w:r>
              <w:rPr>
                <w:rFonts w:eastAsia="PMingLiU"/>
              </w:rPr>
              <w:t>Подрядчик</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подрядная организация, выполняющая работы на объекте Общества в соответствии с заключенным с ней договором (соглашением), в том числе строительно-монтажные организации</w:t>
            </w:r>
          </w:p>
        </w:tc>
      </w:tr>
      <w:tr>
        <w:trPr/>
        <w:tc>
          <w:tcPr>
            <w:tcW w:w="4328" w:type="dxa"/>
            <w:tcBorders/>
          </w:tcPr>
          <w:p>
            <w:pPr>
              <w:pStyle w:val="Normal"/>
              <w:widowControl w:val="false"/>
              <w:rPr>
                <w:rFonts w:eastAsia="PMingLiU"/>
              </w:rPr>
            </w:pPr>
            <w:r>
              <w:rPr>
                <w:rFonts w:eastAsia="PMingLiU"/>
              </w:rPr>
              <w:t>Командированный персонал</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 xml:space="preserve">работники Подрядчика, направляемые для выполнения работ на объекте Общества в границах действующих, строящихся, реконструируемых электроустановок, не состоящие в штате Общества (Филиалов), </w:t>
            </w:r>
            <w:r>
              <w:rPr/>
              <w:t xml:space="preserve">имеющие удостоверения установленной </w:t>
            </w:r>
            <w:hyperlink w:anchor="P1896">
              <w:r>
                <w:rPr/>
                <w:t>формы</w:t>
              </w:r>
            </w:hyperlink>
            <w:r>
              <w:rPr/>
              <w:t xml:space="preserve"> о проверке знаний по охране труда, правил работы в электроустановках с отметкой о группе по электробезопасности, присвоенной в установленном действующими нормами порядке</w:t>
            </w:r>
            <w:r>
              <w:rPr>
                <w:rStyle w:val="FootnoteReference"/>
              </w:rPr>
              <w:footnoteReference w:id="2"/>
            </w:r>
          </w:p>
        </w:tc>
      </w:tr>
      <w:tr>
        <w:trPr>
          <w:trHeight w:val="1271" w:hRule="atLeast"/>
        </w:trPr>
        <w:tc>
          <w:tcPr>
            <w:tcW w:w="4328" w:type="dxa"/>
            <w:tcBorders/>
          </w:tcPr>
          <w:p>
            <w:pPr>
              <w:pStyle w:val="Normal"/>
              <w:widowControl w:val="false"/>
              <w:rPr>
                <w:rFonts w:eastAsia="PMingLiU"/>
              </w:rPr>
            </w:pPr>
            <w:r>
              <w:rPr>
                <w:rFonts w:eastAsia="PMingLiU"/>
              </w:rPr>
              <w:t>Методика</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Методика допуска персонала подрядных организаций к выполнению работ на объектах Общества</w:t>
            </w:r>
          </w:p>
          <w:p>
            <w:pPr>
              <w:pStyle w:val="Normal"/>
              <w:widowControl w:val="false"/>
              <w:jc w:val="both"/>
              <w:rPr>
                <w:rFonts w:eastAsia="PMingLiU"/>
              </w:rPr>
            </w:pPr>
            <w:r>
              <w:rPr>
                <w:rFonts w:eastAsia="PMingLiU"/>
              </w:rPr>
            </w:r>
          </w:p>
          <w:p>
            <w:pPr>
              <w:pStyle w:val="Normal"/>
              <w:widowControl w:val="false"/>
              <w:jc w:val="both"/>
              <w:rPr>
                <w:rFonts w:eastAsia="PMingLiU"/>
              </w:rPr>
            </w:pPr>
            <w:r>
              <w:rPr>
                <w:rFonts w:eastAsia="PMingLiU"/>
              </w:rPr>
            </w:r>
          </w:p>
        </w:tc>
      </w:tr>
      <w:tr>
        <w:trPr/>
        <w:tc>
          <w:tcPr>
            <w:tcW w:w="4328" w:type="dxa"/>
            <w:tcBorders/>
          </w:tcPr>
          <w:p>
            <w:pPr>
              <w:pStyle w:val="Normal"/>
              <w:widowControl w:val="false"/>
              <w:rPr>
                <w:rFonts w:eastAsia="PMingLiU"/>
              </w:rPr>
            </w:pPr>
            <w:r>
              <w:rPr>
                <w:rFonts w:eastAsia="PMingLiU"/>
              </w:rPr>
              <w:t>Работы на высоте</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shd w:val="clear" w:color="auto" w:fill="FFFFFF"/>
              <w:spacing w:lineRule="atLeast" w:line="330"/>
              <w:jc w:val="both"/>
              <w:rPr>
                <w:rFonts w:eastAsia="PMingLiU"/>
              </w:rPr>
            </w:pPr>
            <w:r>
              <w:rPr>
                <w:rFonts w:eastAsia="PMingLiU"/>
              </w:rPr>
              <w:t xml:space="preserve">работы, при которых существуют риски, связанные с возможным падением работника с высоты 1,8 м и более (в том числе при осуществлении работником подъема на высоту более 5 м, или спуска </w:t>
              <w:br/>
              <w:t>с высоты более 5 м по лестнице, угол наклона которой к горизонтальной поверхности составляет более 75°; при проведении работ на площадках на расстоянии ближе 2 м от неогражденных перепадов по высоте более 1,8 м, а также, если высота защитного ограждения этих площадок менее 1,1 м;) а также существуют риски, связанные с возможным падением работника с высоты менее 1,8 м (если работа проводится над машинами или механизмами, поверхностью жидкости или сыпучих мелкодисперсных материалов, выступающими предметами).</w:t>
            </w:r>
          </w:p>
          <w:p>
            <w:pPr>
              <w:pStyle w:val="Normal"/>
              <w:widowControl w:val="false"/>
              <w:jc w:val="both"/>
              <w:rPr>
                <w:rFonts w:eastAsia="PMingLiU"/>
              </w:rPr>
            </w:pPr>
            <w:r>
              <w:rPr>
                <w:rFonts w:eastAsia="PMingLiU"/>
              </w:rPr>
            </w:r>
          </w:p>
        </w:tc>
      </w:tr>
      <w:tr>
        <w:trPr/>
        <w:tc>
          <w:tcPr>
            <w:tcW w:w="4328" w:type="dxa"/>
            <w:tcBorders/>
          </w:tcPr>
          <w:p>
            <w:pPr>
              <w:pStyle w:val="Normal"/>
              <w:widowControl w:val="false"/>
              <w:jc w:val="center"/>
              <w:rPr/>
            </w:pPr>
            <w:r>
              <w:rPr/>
              <w:t>Сокращения</w:t>
            </w:r>
          </w:p>
          <w:p>
            <w:pPr>
              <w:pStyle w:val="Normal"/>
              <w:widowControl w:val="false"/>
              <w:jc w:val="center"/>
              <w:rPr>
                <w:rFonts w:eastAsia="PMingLiU"/>
              </w:rPr>
            </w:pPr>
            <w:r>
              <w:rPr>
                <w:rFonts w:eastAsia="PMingLiU"/>
              </w:rPr>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center"/>
              <w:rPr>
                <w:rFonts w:eastAsia="PMingLiU"/>
              </w:rPr>
            </w:pPr>
            <w:r>
              <w:rPr>
                <w:rFonts w:eastAsia="PMingLiU"/>
              </w:rPr>
              <w:t>Полное название термина</w:t>
            </w:r>
          </w:p>
        </w:tc>
      </w:tr>
      <w:tr>
        <w:trPr/>
        <w:tc>
          <w:tcPr>
            <w:tcW w:w="4328" w:type="dxa"/>
            <w:tcBorders/>
          </w:tcPr>
          <w:p>
            <w:pPr>
              <w:pStyle w:val="Normal"/>
              <w:widowControl w:val="false"/>
              <w:rPr/>
            </w:pPr>
            <w:r>
              <w:rPr>
                <w:rFonts w:eastAsia="PMingLiU"/>
              </w:rPr>
              <w:t>ЛНД (А)</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локальные нормативные документы (акты) Общества</w:t>
            </w:r>
          </w:p>
        </w:tc>
      </w:tr>
      <w:tr>
        <w:trPr/>
        <w:tc>
          <w:tcPr>
            <w:tcW w:w="4328" w:type="dxa"/>
            <w:tcBorders/>
          </w:tcPr>
          <w:p>
            <w:pPr>
              <w:pStyle w:val="Normal"/>
              <w:widowControl w:val="false"/>
              <w:rPr/>
            </w:pPr>
            <w:r>
              <w:rPr/>
              <w:t>СУОТ</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Система управления охраной труда</w:t>
            </w:r>
          </w:p>
        </w:tc>
      </w:tr>
      <w:tr>
        <w:trPr/>
        <w:tc>
          <w:tcPr>
            <w:tcW w:w="4328" w:type="dxa"/>
            <w:tcBorders/>
          </w:tcPr>
          <w:p>
            <w:pPr>
              <w:pStyle w:val="Normal"/>
              <w:widowControl w:val="false"/>
              <w:rPr/>
            </w:pPr>
            <w:r>
              <w:rPr/>
              <w:t>ПС</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подъемные сооружения</w:t>
            </w:r>
          </w:p>
        </w:tc>
      </w:tr>
      <w:tr>
        <w:trPr/>
        <w:tc>
          <w:tcPr>
            <w:tcW w:w="4328" w:type="dxa"/>
            <w:tcBorders/>
          </w:tcPr>
          <w:p>
            <w:pPr>
              <w:pStyle w:val="Normal"/>
              <w:widowControl w:val="false"/>
              <w:rPr/>
            </w:pPr>
            <w:r>
              <w:rPr>
                <w:rFonts w:eastAsia="PMingLiU"/>
              </w:rPr>
              <w:t>СОТиПК</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Служба охраны труда и производственного контроля Филиала</w:t>
            </w:r>
          </w:p>
        </w:tc>
      </w:tr>
      <w:tr>
        <w:trPr/>
        <w:tc>
          <w:tcPr>
            <w:tcW w:w="4328" w:type="dxa"/>
            <w:tcBorders/>
          </w:tcPr>
          <w:p>
            <w:pPr>
              <w:pStyle w:val="Normal"/>
              <w:widowControl w:val="false"/>
              <w:rPr/>
            </w:pPr>
            <w:r>
              <w:rPr>
                <w:rFonts w:eastAsia="PMingLiU"/>
              </w:rPr>
              <w:t>ППР</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проект производства работ</w:t>
            </w:r>
          </w:p>
        </w:tc>
      </w:tr>
      <w:tr>
        <w:trPr/>
        <w:tc>
          <w:tcPr>
            <w:tcW w:w="4328" w:type="dxa"/>
            <w:tcBorders/>
          </w:tcPr>
          <w:p>
            <w:pPr>
              <w:pStyle w:val="Normal"/>
              <w:widowControl w:val="false"/>
              <w:rPr/>
            </w:pPr>
            <w:r>
              <w:rPr>
                <w:rFonts w:eastAsia="PMingLiU"/>
              </w:rPr>
              <w:t>ППРпс</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ППР с применением ПС</w:t>
            </w:r>
          </w:p>
        </w:tc>
      </w:tr>
      <w:tr>
        <w:trPr/>
        <w:tc>
          <w:tcPr>
            <w:tcW w:w="4328" w:type="dxa"/>
            <w:tcBorders/>
          </w:tcPr>
          <w:p>
            <w:pPr>
              <w:pStyle w:val="Normal"/>
              <w:widowControl w:val="false"/>
              <w:rPr/>
            </w:pPr>
            <w:r>
              <w:rPr>
                <w:rFonts w:eastAsia="PMingLiU"/>
              </w:rPr>
              <w:t>ТКпс</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технологическая карта выполнения работ с применением ПС</w:t>
            </w:r>
          </w:p>
        </w:tc>
      </w:tr>
      <w:tr>
        <w:trPr/>
        <w:tc>
          <w:tcPr>
            <w:tcW w:w="4328" w:type="dxa"/>
            <w:tcBorders/>
          </w:tcPr>
          <w:p>
            <w:pPr>
              <w:pStyle w:val="Normal"/>
              <w:widowControl w:val="false"/>
              <w:rPr/>
            </w:pPr>
            <w:r>
              <w:rPr>
                <w:rFonts w:eastAsia="PMingLiU"/>
              </w:rPr>
              <w:t>ППРв</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план производства работ на высоте</w:t>
            </w:r>
          </w:p>
        </w:tc>
      </w:tr>
      <w:tr>
        <w:trPr/>
        <w:tc>
          <w:tcPr>
            <w:tcW w:w="4328" w:type="dxa"/>
            <w:tcBorders/>
          </w:tcPr>
          <w:p>
            <w:pPr>
              <w:pStyle w:val="Normal"/>
              <w:widowControl w:val="false"/>
              <w:rPr/>
            </w:pPr>
            <w:r>
              <w:rPr/>
              <w:t>ВЛ</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воздушная линия</w:t>
            </w:r>
          </w:p>
        </w:tc>
      </w:tr>
      <w:tr>
        <w:trPr/>
        <w:tc>
          <w:tcPr>
            <w:tcW w:w="4328" w:type="dxa"/>
            <w:tcBorders/>
          </w:tcPr>
          <w:p>
            <w:pPr>
              <w:pStyle w:val="Normal"/>
              <w:widowControl w:val="false"/>
              <w:rPr/>
            </w:pPr>
            <w:r>
              <w:rPr/>
              <w:t>ВЛС</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воздушная линия связи</w:t>
            </w:r>
          </w:p>
        </w:tc>
      </w:tr>
      <w:tr>
        <w:trPr/>
        <w:tc>
          <w:tcPr>
            <w:tcW w:w="4328" w:type="dxa"/>
            <w:tcBorders/>
          </w:tcPr>
          <w:p>
            <w:pPr>
              <w:pStyle w:val="Normal"/>
              <w:widowControl w:val="false"/>
              <w:rPr/>
            </w:pPr>
            <w:r>
              <w:rPr/>
              <w:t>КЛ</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кабельная линия</w:t>
            </w:r>
          </w:p>
        </w:tc>
      </w:tr>
      <w:tr>
        <w:trPr/>
        <w:tc>
          <w:tcPr>
            <w:tcW w:w="4328" w:type="dxa"/>
            <w:tcBorders/>
          </w:tcPr>
          <w:p>
            <w:pPr>
              <w:pStyle w:val="Normal"/>
              <w:widowControl w:val="false"/>
              <w:rPr/>
            </w:pPr>
            <w:r>
              <w:rPr/>
              <w:t>СМО</w:t>
            </w:r>
          </w:p>
        </w:tc>
        <w:tc>
          <w:tcPr>
            <w:tcW w:w="296" w:type="dxa"/>
            <w:tcBorders/>
          </w:tcPr>
          <w:p>
            <w:pPr>
              <w:pStyle w:val="Normal"/>
              <w:widowControl w:val="false"/>
              <w:numPr>
                <w:ilvl w:val="0"/>
                <w:numId w:val="13"/>
              </w:numPr>
              <w:ind w:hanging="219" w:left="34" w:right="-108"/>
              <w:jc w:val="center"/>
              <w:rPr>
                <w:rFonts w:eastAsia="PMingLiU"/>
              </w:rPr>
            </w:pPr>
            <w:r>
              <w:rPr>
                <w:rFonts w:eastAsia="PMingLiU"/>
              </w:rPr>
            </w:r>
          </w:p>
        </w:tc>
        <w:tc>
          <w:tcPr>
            <w:tcW w:w="5513" w:type="dxa"/>
            <w:tcBorders/>
          </w:tcPr>
          <w:p>
            <w:pPr>
              <w:pStyle w:val="Normal"/>
              <w:widowControl w:val="false"/>
              <w:jc w:val="both"/>
              <w:rPr>
                <w:rFonts w:eastAsia="PMingLiU"/>
              </w:rPr>
            </w:pPr>
            <w:r>
              <w:rPr>
                <w:rFonts w:eastAsia="PMingLiU"/>
              </w:rPr>
              <w:t>строительно-монтажная организация</w:t>
            </w:r>
          </w:p>
        </w:tc>
      </w:tr>
    </w:tbl>
    <w:p>
      <w:pPr>
        <w:pStyle w:val="Normal"/>
        <w:rPr>
          <w:sz w:val="24"/>
          <w:szCs w:val="24"/>
        </w:rPr>
      </w:pPr>
      <w:r>
        <w:rPr>
          <w:sz w:val="24"/>
          <w:szCs w:val="24"/>
        </w:rPr>
      </w:r>
      <w:r>
        <w:br w:type="page"/>
      </w:r>
    </w:p>
    <w:p>
      <w:pPr>
        <w:pStyle w:val="Normal"/>
        <w:keepNext w:val="true"/>
        <w:keepLines/>
        <w:numPr>
          <w:ilvl w:val="0"/>
          <w:numId w:val="10"/>
        </w:numPr>
        <w:spacing w:before="0" w:after="240"/>
        <w:jc w:val="center"/>
        <w:outlineLvl w:val="0"/>
        <w:rPr>
          <w:caps/>
        </w:rPr>
      </w:pPr>
      <w:bookmarkStart w:id="14" w:name="_Toc93410088"/>
      <w:r>
        <w:rPr>
          <w:caps/>
        </w:rPr>
        <w:t>ОБЩИЕ положения</w:t>
      </w:r>
      <w:bookmarkEnd w:id="14"/>
    </w:p>
    <w:p>
      <w:pPr>
        <w:pStyle w:val="Normal"/>
        <w:keepNext w:val="true"/>
        <w:keepLines/>
        <w:numPr>
          <w:ilvl w:val="0"/>
          <w:numId w:val="11"/>
        </w:numPr>
        <w:spacing w:before="240" w:after="240"/>
        <w:ind w:firstLine="709"/>
        <w:jc w:val="both"/>
        <w:outlineLvl w:val="1"/>
        <w:rPr>
          <w:caps/>
        </w:rPr>
      </w:pPr>
      <w:bookmarkStart w:id="15" w:name="_Toc93410089"/>
      <w:r>
        <w:rPr>
          <w:caps/>
        </w:rPr>
        <w:t>Цель, назначение Методики и порядок внесения изменений</w:t>
      </w:r>
      <w:bookmarkEnd w:id="15"/>
    </w:p>
    <w:p>
      <w:pPr>
        <w:pStyle w:val="Normal"/>
        <w:numPr>
          <w:ilvl w:val="1"/>
          <w:numId w:val="11"/>
        </w:numPr>
        <w:tabs>
          <w:tab w:val="clear" w:pos="720"/>
          <w:tab w:val="left" w:pos="0" w:leader="none"/>
          <w:tab w:val="left" w:pos="1134" w:leader="none"/>
        </w:tabs>
        <w:ind w:firstLine="709"/>
        <w:jc w:val="both"/>
        <w:rPr/>
      </w:pPr>
      <w:r>
        <w:rPr/>
        <w:t xml:space="preserve"> </w:t>
      </w:r>
      <w:r>
        <w:rPr/>
        <w:t>Настоящая Методика определяет требования к допуску персонала подрядных организаций к безопасному выполнению работ на объектах Общества в процессе управления состоянием и развитием производственных объектов и фондов, является частью системы управления охраной труда и регулирует вопросы организации допуска и безопасного производства работ для персонала Подрядчика на объектах Общества</w:t>
      </w:r>
      <w:r>
        <w:rPr>
          <w:rStyle w:val="FootnoteReference"/>
        </w:rPr>
        <w:footnoteReference w:id="3"/>
      </w:r>
      <w:r>
        <w:rPr/>
        <w:t>.</w:t>
      </w:r>
      <w:r>
        <w:rPr>
          <w:sz w:val="24"/>
          <w:szCs w:val="24"/>
        </w:rPr>
        <w:t xml:space="preserve"> </w:t>
      </w:r>
    </w:p>
    <w:p>
      <w:pPr>
        <w:pStyle w:val="Normal"/>
        <w:numPr>
          <w:ilvl w:val="1"/>
          <w:numId w:val="11"/>
        </w:numPr>
        <w:tabs>
          <w:tab w:val="clear" w:pos="720"/>
          <w:tab w:val="left" w:pos="0" w:leader="none"/>
          <w:tab w:val="left" w:pos="1134" w:leader="none"/>
        </w:tabs>
        <w:ind w:firstLine="709"/>
        <w:jc w:val="both"/>
        <w:rPr/>
      </w:pPr>
      <w:r>
        <w:rPr/>
        <w:t xml:space="preserve">Целью Методики является установление общих требований к организации допуска персонала Подрядчика для безопасного проведения работ по техническому обслуживанию, ремонту, техническому перевооружению и модернизации объектов Общества. </w:t>
      </w:r>
    </w:p>
    <w:p>
      <w:pPr>
        <w:pStyle w:val="Normal"/>
        <w:numPr>
          <w:ilvl w:val="1"/>
          <w:numId w:val="11"/>
        </w:numPr>
        <w:tabs>
          <w:tab w:val="clear" w:pos="720"/>
          <w:tab w:val="left" w:pos="0" w:leader="none"/>
          <w:tab w:val="left" w:pos="1134" w:leader="none"/>
        </w:tabs>
        <w:ind w:firstLine="709"/>
        <w:jc w:val="both"/>
        <w:rPr/>
      </w:pPr>
      <w:r>
        <w:rPr/>
        <w:t>Методика основывается на нормативных правовых актах, нормативно-технических документах, а также ЛНД (А) Общества, регламентирующих функционирование СУОТ.</w:t>
      </w:r>
    </w:p>
    <w:p>
      <w:pPr>
        <w:pStyle w:val="Normal"/>
        <w:numPr>
          <w:ilvl w:val="1"/>
          <w:numId w:val="11"/>
        </w:numPr>
        <w:tabs>
          <w:tab w:val="clear" w:pos="720"/>
          <w:tab w:val="left" w:pos="0" w:leader="none"/>
          <w:tab w:val="left" w:pos="1134" w:leader="none"/>
        </w:tabs>
        <w:ind w:firstLine="709"/>
        <w:jc w:val="both"/>
        <w:rPr/>
      </w:pPr>
      <w:r>
        <w:rPr/>
        <w:t>Изменения в Методику вносятся приказом заместителя Генерального директора – главного инженера Общества.</w:t>
      </w:r>
    </w:p>
    <w:p>
      <w:pPr>
        <w:pStyle w:val="Normal"/>
        <w:widowControl w:val="false"/>
        <w:tabs>
          <w:tab w:val="clear" w:pos="720"/>
          <w:tab w:val="left" w:pos="1134" w:leader="none"/>
        </w:tabs>
        <w:ind w:hanging="0" w:left="709"/>
        <w:jc w:val="both"/>
        <w:rPr>
          <w:vertAlign w:val="superscript"/>
        </w:rPr>
      </w:pPr>
      <w:r>
        <w:rPr>
          <w:vertAlign w:val="superscript"/>
        </w:rPr>
        <w:t xml:space="preserve">                                                                                                                               </w:t>
      </w:r>
      <w:r>
        <w:br w:type="page"/>
      </w:r>
    </w:p>
    <w:p>
      <w:pPr>
        <w:pStyle w:val="Normal"/>
        <w:keepNext w:val="true"/>
        <w:keepLines/>
        <w:numPr>
          <w:ilvl w:val="0"/>
          <w:numId w:val="10"/>
        </w:numPr>
        <w:jc w:val="center"/>
        <w:outlineLvl w:val="0"/>
        <w:rPr>
          <w:caps/>
        </w:rPr>
      </w:pPr>
      <w:bookmarkStart w:id="16" w:name="_Toc93410090"/>
      <w:r>
        <w:rPr>
          <w:caps/>
        </w:rPr>
        <w:t xml:space="preserve">Описание допуска персонала подрядных организаций к выполнению работ на объектах Общества </w:t>
      </w:r>
      <w:bookmarkEnd w:id="16"/>
    </w:p>
    <w:p>
      <w:pPr>
        <w:pStyle w:val="Normal"/>
        <w:keepNext w:val="true"/>
        <w:keepLines/>
        <w:numPr>
          <w:ilvl w:val="0"/>
          <w:numId w:val="0"/>
        </w:numPr>
        <w:ind w:hanging="0" w:left="0"/>
        <w:jc w:val="both"/>
        <w:outlineLvl w:val="1"/>
        <w:rPr>
          <w:i/>
          <w:i/>
          <w:caps/>
          <w:u w:val="single"/>
        </w:rPr>
      </w:pPr>
      <w:r>
        <w:rPr>
          <w:vertAlign w:val="superscript"/>
        </w:rPr>
        <w:t xml:space="preserve">                                                                                                                                                          </w:t>
      </w:r>
    </w:p>
    <w:p>
      <w:pPr>
        <w:pStyle w:val="Normal"/>
        <w:keepNext w:val="true"/>
        <w:keepLines/>
        <w:numPr>
          <w:ilvl w:val="0"/>
          <w:numId w:val="11"/>
        </w:numPr>
        <w:spacing w:before="240" w:after="240"/>
        <w:ind w:firstLine="709"/>
        <w:jc w:val="both"/>
        <w:outlineLvl w:val="1"/>
        <w:rPr>
          <w:caps/>
        </w:rPr>
      </w:pPr>
      <w:bookmarkStart w:id="17" w:name="_Toc93410091"/>
      <w:r>
        <w:rPr>
          <w:caps/>
        </w:rPr>
        <w:t xml:space="preserve">общее ОПИСАНИе допуска персонала подрядных организаций к выполнению работ на объектах Общества </w:t>
      </w:r>
      <w:bookmarkEnd w:id="17"/>
    </w:p>
    <w:p>
      <w:pPr>
        <w:pStyle w:val="Normal"/>
        <w:ind w:hanging="0" w:left="709"/>
        <w:jc w:val="both"/>
        <w:rPr/>
      </w:pPr>
      <w:r>
        <w:rPr/>
      </w:r>
    </w:p>
    <w:p>
      <w:pPr>
        <w:pStyle w:val="Normal"/>
        <w:numPr>
          <w:ilvl w:val="1"/>
          <w:numId w:val="11"/>
        </w:numPr>
        <w:tabs>
          <w:tab w:val="clear" w:pos="720"/>
          <w:tab w:val="left" w:pos="0" w:leader="none"/>
        </w:tabs>
        <w:ind w:firstLine="709"/>
        <w:jc w:val="both"/>
        <w:rPr/>
      </w:pPr>
      <w:r>
        <w:rPr/>
        <w:t>Перечень основных актов, подлежащих применению при выполнении работ на объектах Общества, приведен в приложении 2 к настоящей Методике.</w:t>
      </w:r>
    </w:p>
    <w:p>
      <w:pPr>
        <w:pStyle w:val="Normal"/>
        <w:numPr>
          <w:ilvl w:val="1"/>
          <w:numId w:val="11"/>
        </w:numPr>
        <w:tabs>
          <w:tab w:val="clear" w:pos="720"/>
          <w:tab w:val="left" w:pos="0" w:leader="none"/>
        </w:tabs>
        <w:ind w:firstLine="709"/>
        <w:jc w:val="both"/>
        <w:rPr/>
      </w:pPr>
      <w:r>
        <w:rPr/>
        <w:t xml:space="preserve"> </w:t>
      </w:r>
      <w:r>
        <w:rPr/>
        <w:t>В целях осуществления допуска персонала подрядных организаций к безопасному выполнению работ на объектах Общества осуществляется:</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Формирование информации о работниках подрядной организации, которым планируется предоставление соответствующих прав в качестве ответственных лиц и членов бригады, для организации и безопасного выполнения работ на объектах общества;</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 xml:space="preserve">Проведение инструктажей работникам подрядной организации по охране труда и пожарной безопасности; </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Оценка знаний работников, которым планируется предоставление прав выдачи нарядов и распоряжений, право выполнения обязанностей руководителя и производителя работ;</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Оформление организационно-распорядительной документации Филиала о предоставлении персоналу подрядной организации</w:t>
      </w:r>
      <w:r>
        <w:rPr>
          <w:sz w:val="24"/>
          <w:szCs w:val="24"/>
        </w:rPr>
        <w:t xml:space="preserve"> </w:t>
      </w:r>
      <w:r>
        <w:rPr/>
        <w:t>права выдачи нарядов-допусков и распоряжений; ответственных руководителей работ, производителей работ, членов бригады;</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Оформление Акта-допуска для</w:t>
      </w:r>
      <w:r>
        <w:rPr>
          <w:sz w:val="24"/>
          <w:szCs w:val="24"/>
        </w:rPr>
        <w:t xml:space="preserve"> </w:t>
      </w:r>
      <w:r>
        <w:rPr/>
        <w:t>безопасного производства работ на территории объекта Общества</w:t>
      </w:r>
      <w:r>
        <w:rPr>
          <w:rStyle w:val="FootnoteReference"/>
        </w:rPr>
        <w:footnoteReference w:id="4"/>
      </w:r>
      <w:r>
        <w:rPr/>
        <w:t>;</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Выдача наряда-допуска для безопасного производства работ на территории объекта Общества;</w:t>
      </w:r>
    </w:p>
    <w:p>
      <w:pPr>
        <w:pStyle w:val="Normal"/>
        <w:widowControl w:val="false"/>
        <w:numPr>
          <w:ilvl w:val="0"/>
          <w:numId w:val="24"/>
        </w:numPr>
        <w:tabs>
          <w:tab w:val="clear" w:pos="720"/>
          <w:tab w:val="left" w:pos="284" w:leader="none"/>
          <w:tab w:val="left" w:pos="993" w:leader="none"/>
        </w:tabs>
        <w:spacing w:before="120" w:after="120"/>
        <w:ind w:firstLine="709"/>
        <w:jc w:val="both"/>
        <w:rPr/>
      </w:pPr>
      <w:r>
        <w:rPr/>
        <w:t>Осуществление допуска персонала подрядной организации для безопасного производства работ на территории объекта Общества;</w:t>
      </w:r>
    </w:p>
    <w:p>
      <w:pPr>
        <w:pStyle w:val="Normal"/>
        <w:widowControl w:val="false"/>
        <w:numPr>
          <w:ilvl w:val="3"/>
          <w:numId w:val="11"/>
        </w:numPr>
        <w:tabs>
          <w:tab w:val="clear" w:pos="720"/>
          <w:tab w:val="left" w:pos="284" w:leader="none"/>
          <w:tab w:val="left" w:pos="993" w:leader="none"/>
        </w:tabs>
        <w:spacing w:before="120" w:after="120"/>
        <w:ind w:firstLine="709"/>
        <w:jc w:val="both"/>
        <w:rPr/>
      </w:pPr>
      <w:r>
        <w:rPr/>
        <w:t>Осуществление контроля соблюдения требований безопасности при выполнении работ персоналом подрядной организации;</w:t>
      </w:r>
    </w:p>
    <w:p>
      <w:pPr>
        <w:pStyle w:val="Normal"/>
        <w:widowControl w:val="false"/>
        <w:numPr>
          <w:ilvl w:val="3"/>
          <w:numId w:val="11"/>
        </w:numPr>
        <w:tabs>
          <w:tab w:val="clear" w:pos="720"/>
          <w:tab w:val="left" w:pos="284" w:leader="none"/>
          <w:tab w:val="left" w:pos="993" w:leader="none"/>
        </w:tabs>
        <w:spacing w:before="120" w:after="120"/>
        <w:ind w:firstLine="709"/>
        <w:jc w:val="both"/>
        <w:rPr/>
      </w:pPr>
      <w:r>
        <w:rPr/>
        <w:t>Разработка и проведение корректирующих действий по результатам контроля;</w:t>
      </w:r>
    </w:p>
    <w:p>
      <w:pPr>
        <w:pStyle w:val="Normal"/>
        <w:widowControl w:val="false"/>
        <w:numPr>
          <w:ilvl w:val="3"/>
          <w:numId w:val="11"/>
        </w:numPr>
        <w:tabs>
          <w:tab w:val="clear" w:pos="720"/>
          <w:tab w:val="left" w:pos="284" w:leader="none"/>
          <w:tab w:val="left" w:pos="993" w:leader="none"/>
        </w:tabs>
        <w:spacing w:before="120" w:after="120"/>
        <w:ind w:firstLine="709"/>
        <w:jc w:val="both"/>
        <w:rPr/>
      </w:pPr>
      <w:r>
        <w:rPr/>
        <w:t xml:space="preserve">Оформление документов по закрытию работ в части нарядов-допусков. </w:t>
      </w:r>
    </w:p>
    <w:p>
      <w:pPr>
        <w:pStyle w:val="Normal"/>
        <w:widowControl w:val="false"/>
        <w:tabs>
          <w:tab w:val="clear" w:pos="720"/>
          <w:tab w:val="left" w:pos="284" w:leader="none"/>
        </w:tabs>
        <w:spacing w:before="120" w:after="120"/>
        <w:ind w:firstLine="426"/>
        <w:jc w:val="both"/>
        <w:rPr/>
      </w:pPr>
      <w:r>
        <w:rPr/>
        <w:t xml:space="preserve">2.4. Графическое изображение модели осуществления допуска персонала подрядных организаций к выполнению работ на объектах Общества представлено в Приложении 1 к настоящему Приказу Об утверждении Регламента процесса «Допуск подрядных организаций на объекты Общества» </w:t>
      </w:r>
    </w:p>
    <w:p>
      <w:pPr>
        <w:pStyle w:val="Normal"/>
        <w:widowControl w:val="false"/>
        <w:tabs>
          <w:tab w:val="clear" w:pos="720"/>
          <w:tab w:val="left" w:pos="284" w:leader="none"/>
        </w:tabs>
        <w:spacing w:before="120" w:after="120"/>
        <w:ind w:firstLine="426"/>
        <w:jc w:val="both"/>
        <w:rPr/>
      </w:pPr>
      <w:r>
        <w:rPr/>
      </w:r>
    </w:p>
    <w:p>
      <w:pPr>
        <w:pStyle w:val="Normal"/>
        <w:keepNext w:val="true"/>
        <w:keepLines/>
        <w:numPr>
          <w:ilvl w:val="0"/>
          <w:numId w:val="11"/>
        </w:numPr>
        <w:spacing w:before="240" w:after="240"/>
        <w:ind w:firstLine="709"/>
        <w:jc w:val="both"/>
        <w:outlineLvl w:val="1"/>
        <w:rPr>
          <w:caps/>
        </w:rPr>
      </w:pPr>
      <w:bookmarkStart w:id="18" w:name="_Toc93410092"/>
      <w:r>
        <w:rPr>
          <w:caps/>
        </w:rPr>
        <w:t xml:space="preserve">ВЫПОЛНЕНИе допуска подрядных организаций к выполнению работ на объектах Общества </w:t>
      </w:r>
      <w:bookmarkEnd w:id="18"/>
    </w:p>
    <w:p>
      <w:pPr>
        <w:pStyle w:val="Normal"/>
        <w:widowControl w:val="false"/>
        <w:ind w:firstLine="709"/>
        <w:jc w:val="both"/>
        <w:rPr>
          <w:b/>
        </w:rPr>
      </w:pPr>
      <w:r>
        <w:rPr>
          <w:b/>
        </w:rPr>
        <w:t>3.1</w:t>
      </w:r>
      <w:r>
        <w:rPr/>
        <w:t xml:space="preserve"> </w:t>
      </w:r>
      <w:r>
        <w:rPr>
          <w:b/>
        </w:rPr>
        <w:t xml:space="preserve">Формирование информации о работниках подрядной организации для оформления наряда-допуска. </w:t>
      </w:r>
    </w:p>
    <w:p>
      <w:pPr>
        <w:pStyle w:val="Normal"/>
        <w:widowControl w:val="false"/>
        <w:ind w:firstLine="709"/>
        <w:jc w:val="both"/>
        <w:rPr/>
      </w:pPr>
      <w:r>
        <w:rPr/>
        <w:t>Руководитель Подрядчика до начала выполнения работ на объектах Общества:</w:t>
      </w:r>
    </w:p>
    <w:p>
      <w:pPr>
        <w:pStyle w:val="Normal"/>
        <w:widowControl w:val="false"/>
        <w:ind w:firstLine="709"/>
        <w:jc w:val="both"/>
        <w:rPr/>
      </w:pPr>
      <w:r>
        <w:rPr/>
        <w:t xml:space="preserve">3.1.1 Направляет Руководителю объекта Общества подписанное им письмо по форме приложения 3 к настоящей Методике с указанием цели командировки, а также список работников, которым будет предоставлено право выдачи наряда-допуска, право быть ответственными руководителями, производителями работ, членами бригады с указанием группы по электробезопасности работников. </w:t>
      </w:r>
    </w:p>
    <w:p>
      <w:pPr>
        <w:pStyle w:val="Normal"/>
        <w:widowControl w:val="false"/>
        <w:ind w:firstLine="709"/>
        <w:jc w:val="both"/>
        <w:rPr/>
      </w:pPr>
      <w:r>
        <w:rPr/>
        <w:t>В письме также указывается информация о:</w:t>
      </w:r>
    </w:p>
    <w:p>
      <w:pPr>
        <w:pStyle w:val="Normal"/>
        <w:widowControl w:val="false"/>
        <w:numPr>
          <w:ilvl w:val="0"/>
          <w:numId w:val="14"/>
        </w:numPr>
        <w:tabs>
          <w:tab w:val="clear" w:pos="720"/>
          <w:tab w:val="left" w:pos="993" w:leader="none"/>
        </w:tabs>
        <w:ind w:firstLine="709"/>
        <w:jc w:val="both"/>
        <w:rPr/>
      </w:pPr>
      <w:r>
        <w:rPr/>
        <w:t xml:space="preserve">специалистах, ответственных за безопасное производство работ с применением подъемных сооружений; </w:t>
      </w:r>
    </w:p>
    <w:p>
      <w:pPr>
        <w:pStyle w:val="Normal"/>
        <w:widowControl w:val="false"/>
        <w:numPr>
          <w:ilvl w:val="0"/>
          <w:numId w:val="14"/>
        </w:numPr>
        <w:tabs>
          <w:tab w:val="clear" w:pos="720"/>
          <w:tab w:val="left" w:pos="993" w:leader="none"/>
        </w:tabs>
        <w:ind w:firstLine="709"/>
        <w:jc w:val="both"/>
        <w:rPr/>
      </w:pPr>
      <w:r>
        <w:rPr/>
        <w:t>специалисте, ответственном за содержание ПС в работоспособном состоянии;</w:t>
      </w:r>
    </w:p>
    <w:p>
      <w:pPr>
        <w:pStyle w:val="Normal"/>
        <w:widowControl w:val="false"/>
        <w:numPr>
          <w:ilvl w:val="0"/>
          <w:numId w:val="14"/>
        </w:numPr>
        <w:tabs>
          <w:tab w:val="clear" w:pos="720"/>
          <w:tab w:val="left" w:pos="993" w:leader="none"/>
        </w:tabs>
        <w:ind w:firstLine="709"/>
        <w:jc w:val="both"/>
        <w:rPr/>
      </w:pPr>
      <w:r>
        <w:rPr/>
        <w:t>стропальщиках;</w:t>
      </w:r>
    </w:p>
    <w:p>
      <w:pPr>
        <w:pStyle w:val="Normal"/>
        <w:widowControl w:val="false"/>
        <w:numPr>
          <w:ilvl w:val="0"/>
          <w:numId w:val="14"/>
        </w:numPr>
        <w:tabs>
          <w:tab w:val="clear" w:pos="720"/>
          <w:tab w:val="left" w:pos="993" w:leader="none"/>
        </w:tabs>
        <w:ind w:firstLine="709"/>
        <w:jc w:val="both"/>
        <w:rPr/>
      </w:pPr>
      <w:r>
        <w:rPr/>
        <w:t>рабочих люльки;</w:t>
      </w:r>
    </w:p>
    <w:p>
      <w:pPr>
        <w:pStyle w:val="Normal"/>
        <w:widowControl w:val="false"/>
        <w:numPr>
          <w:ilvl w:val="0"/>
          <w:numId w:val="14"/>
        </w:numPr>
        <w:tabs>
          <w:tab w:val="clear" w:pos="720"/>
          <w:tab w:val="left" w:pos="993" w:leader="none"/>
        </w:tabs>
        <w:ind w:firstLine="709"/>
        <w:jc w:val="both"/>
        <w:rPr/>
      </w:pPr>
      <w:r>
        <w:rPr/>
        <w:t>о работнике, ответственном за соблюдение требований природоохранного законодательства;</w:t>
      </w:r>
    </w:p>
    <w:p>
      <w:pPr>
        <w:pStyle w:val="Normal"/>
        <w:widowControl w:val="false"/>
        <w:numPr>
          <w:ilvl w:val="0"/>
          <w:numId w:val="14"/>
        </w:numPr>
        <w:tabs>
          <w:tab w:val="clear" w:pos="720"/>
          <w:tab w:val="left" w:pos="993" w:leader="none"/>
        </w:tabs>
        <w:ind w:firstLine="709"/>
        <w:jc w:val="both"/>
        <w:rPr/>
      </w:pPr>
      <w:r>
        <w:rPr/>
        <w:t>о работнике, ответственном за организацию и безопасное проведение работ на высоте.</w:t>
      </w:r>
    </w:p>
    <w:p>
      <w:pPr>
        <w:pStyle w:val="Normal"/>
        <w:widowControl w:val="false"/>
        <w:numPr>
          <w:ilvl w:val="0"/>
          <w:numId w:val="14"/>
        </w:numPr>
        <w:tabs>
          <w:tab w:val="clear" w:pos="720"/>
          <w:tab w:val="left" w:pos="993" w:leader="none"/>
        </w:tabs>
        <w:ind w:firstLine="709"/>
        <w:jc w:val="both"/>
        <w:rPr/>
      </w:pPr>
      <w:r>
        <w:rPr/>
        <w:t>о работниках, ответственных за организацию и безопасное проведение других видов специальных работ, отнесённых к категории повышенной опасности;</w:t>
      </w:r>
    </w:p>
    <w:p>
      <w:pPr>
        <w:pStyle w:val="Normal"/>
        <w:widowControl w:val="false"/>
        <w:numPr>
          <w:ilvl w:val="0"/>
          <w:numId w:val="14"/>
        </w:numPr>
        <w:tabs>
          <w:tab w:val="clear" w:pos="720"/>
          <w:tab w:val="left" w:pos="1134" w:leader="none"/>
        </w:tabs>
        <w:ind w:firstLine="709"/>
        <w:jc w:val="both"/>
        <w:rPr/>
      </w:pPr>
      <w:r>
        <w:rPr>
          <w:shd w:fill="FFFFFF" w:val="clear"/>
        </w:rPr>
        <w:t>реквизитах договора (в случае привлечения субподрядной организации должны быть указаны реквизиты договора между подрядной и субподрядной организацией с приложением (по запросу) заверенной подрядной организацией копии договора);</w:t>
      </w:r>
    </w:p>
    <w:p>
      <w:pPr>
        <w:pStyle w:val="Normal"/>
        <w:widowControl w:val="false"/>
        <w:numPr>
          <w:ilvl w:val="0"/>
          <w:numId w:val="14"/>
        </w:numPr>
        <w:tabs>
          <w:tab w:val="clear" w:pos="720"/>
          <w:tab w:val="left" w:pos="1134" w:leader="none"/>
        </w:tabs>
        <w:ind w:firstLine="709"/>
        <w:jc w:val="both"/>
        <w:rPr/>
      </w:pPr>
      <w:r>
        <w:rPr>
          <w:color w:val="000000"/>
          <w:shd w:fill="FFFFFF" w:val="clear"/>
        </w:rPr>
        <w:t>наименовании объекта (объектов)/электроустановок, в которых планируется проведение работ;</w:t>
      </w:r>
    </w:p>
    <w:p>
      <w:pPr>
        <w:pStyle w:val="Normal"/>
        <w:widowControl w:val="false"/>
        <w:numPr>
          <w:ilvl w:val="0"/>
          <w:numId w:val="14"/>
        </w:numPr>
        <w:tabs>
          <w:tab w:val="clear" w:pos="720"/>
          <w:tab w:val="left" w:pos="1134" w:leader="none"/>
        </w:tabs>
        <w:ind w:firstLine="709"/>
        <w:jc w:val="both"/>
        <w:rPr/>
      </w:pPr>
      <w:r>
        <w:rPr>
          <w:color w:val="000000"/>
          <w:shd w:fill="FFFFFF" w:val="clear"/>
        </w:rPr>
        <w:t>содержании, объеме, сроках выполнения работ и режиме работы персонала подрядной организации;</w:t>
      </w:r>
    </w:p>
    <w:p>
      <w:pPr>
        <w:pStyle w:val="Normal"/>
        <w:widowControl w:val="false"/>
        <w:numPr>
          <w:ilvl w:val="0"/>
          <w:numId w:val="14"/>
        </w:numPr>
        <w:tabs>
          <w:tab w:val="clear" w:pos="720"/>
          <w:tab w:val="left" w:pos="1134" w:leader="none"/>
        </w:tabs>
        <w:ind w:firstLine="709"/>
        <w:jc w:val="both"/>
        <w:rPr/>
      </w:pPr>
      <w:r>
        <w:rPr/>
        <w:t>списки работников с указанием фамилии, имени, отчества, профессии (в том числе совмещаемой), должности, группы по электробезопасности (при наличии), а также предоставленных им руководителем подрядной организации прав и обязанностей в том числе: </w:t>
      </w:r>
    </w:p>
    <w:p>
      <w:pPr>
        <w:pStyle w:val="Normal"/>
        <w:tabs>
          <w:tab w:val="clear" w:pos="720"/>
          <w:tab w:val="left" w:pos="709" w:leader="none"/>
        </w:tabs>
        <w:ind w:firstLine="709"/>
        <w:jc w:val="both"/>
        <w:textAlignment w:val="baseline"/>
        <w:rPr>
          <w:rFonts w:ascii="Segoe UI" w:hAnsi="Segoe UI" w:cs="Segoe UI"/>
        </w:rPr>
      </w:pPr>
      <w:r>
        <w:rPr/>
        <w:t>- для работников подрядных организаций, допускаемых к работе в качестве командированного персонала, - право подписи акта-допуска, права выдачи наряда-допуска, быть ответственными руководителями работ, допускающими на ВЛ, производителями работ, членами бригады; </w:t>
      </w:r>
    </w:p>
    <w:p>
      <w:pPr>
        <w:pStyle w:val="Normal"/>
        <w:tabs>
          <w:tab w:val="clear" w:pos="720"/>
          <w:tab w:val="left" w:pos="709" w:leader="none"/>
        </w:tabs>
        <w:ind w:firstLine="709"/>
        <w:jc w:val="both"/>
        <w:textAlignment w:val="baseline"/>
        <w:rPr>
          <w:rFonts w:ascii="Segoe UI" w:hAnsi="Segoe UI" w:cs="Segoe UI"/>
        </w:rPr>
      </w:pPr>
      <w:r>
        <w:rPr/>
        <w:t>- для персонала строительно-монтажных организаций - право подписи акта-допуска, выдачи наряда-допуска по форме ПОТС, права быть руководителями работ, исполнителями;  </w:t>
      </w:r>
    </w:p>
    <w:p>
      <w:pPr>
        <w:pStyle w:val="Normal"/>
        <w:tabs>
          <w:tab w:val="clear" w:pos="720"/>
          <w:tab w:val="left" w:pos="709" w:leader="none"/>
        </w:tabs>
        <w:ind w:firstLine="709"/>
        <w:jc w:val="both"/>
        <w:textAlignment w:val="baseline"/>
        <w:rPr/>
      </w:pPr>
      <w:r>
        <w:rPr/>
        <w:t>-</w:t>
      </w:r>
      <w:r>
        <w:rPr>
          <w:rFonts w:cs="Calibri" w:ascii="Calibri" w:hAnsi="Calibri"/>
        </w:rPr>
        <w:t xml:space="preserve"> </w:t>
      </w:r>
      <w:r>
        <w:rPr/>
        <w:t>о работниках, имеющих право проведения специальных работ (для работников, выполняющих работы на высоте должно быть указано, кто из них имеет право выдачи наряда-допуска, быть ответственными руководителями работ и ответственными исполнителями работ на высоте с указанием соответствующих групп по безопасности работ на высоте);</w:t>
      </w:r>
    </w:p>
    <w:p>
      <w:pPr>
        <w:pStyle w:val="Normal"/>
        <w:tabs>
          <w:tab w:val="clear" w:pos="720"/>
          <w:tab w:val="left" w:pos="709" w:leader="none"/>
        </w:tabs>
        <w:ind w:firstLine="709"/>
        <w:jc w:val="both"/>
        <w:textAlignment w:val="baseline"/>
        <w:rPr/>
      </w:pPr>
      <w:r>
        <w:rPr/>
        <w:t>-</w:t>
      </w:r>
      <w:r>
        <w:rPr>
          <w:rFonts w:cs="Calibri" w:ascii="Calibri" w:hAnsi="Calibri"/>
        </w:rPr>
        <w:t xml:space="preserve"> </w:t>
      </w:r>
      <w:r>
        <w:rPr/>
        <w:t>перечень транспортных средств (с указанием типа, марки, государственных номеров) для въезда на территорию электроустановки Общества;</w:t>
      </w:r>
    </w:p>
    <w:p>
      <w:pPr>
        <w:pStyle w:val="Normal"/>
        <w:numPr>
          <w:ilvl w:val="0"/>
          <w:numId w:val="14"/>
        </w:numPr>
        <w:tabs>
          <w:tab w:val="clear" w:pos="720"/>
          <w:tab w:val="left" w:pos="426" w:leader="none"/>
        </w:tabs>
        <w:ind w:firstLine="709"/>
        <w:jc w:val="both"/>
        <w:textAlignment w:val="baseline"/>
        <w:rPr>
          <w:rFonts w:ascii="Segoe UI" w:hAnsi="Segoe UI" w:cs="Segoe UI"/>
        </w:rPr>
      </w:pPr>
      <w:r>
        <w:rPr/>
        <w:t>подтверждение обеспечения направляемых работников специальной одеждой, специальной обувью и другими средствами защиты, соответствующими условиям предстоящих работ и установленным нормам. </w:t>
      </w:r>
    </w:p>
    <w:p>
      <w:pPr>
        <w:pStyle w:val="Normal"/>
        <w:widowControl w:val="false"/>
        <w:ind w:firstLine="709"/>
        <w:jc w:val="both"/>
        <w:rPr/>
      </w:pPr>
      <w:r>
        <w:rPr/>
        <w:t xml:space="preserve">Указанные выше сведения должны быть подтверждены копиями организационно-распорядительных документов Подрядчика, заверенными руководителем Подрядчика. </w:t>
      </w:r>
    </w:p>
    <w:p>
      <w:pPr>
        <w:pStyle w:val="Normal"/>
        <w:widowControl w:val="false"/>
        <w:ind w:firstLine="709"/>
        <w:jc w:val="both"/>
        <w:rPr/>
      </w:pPr>
      <w:r>
        <w:rPr/>
        <w:t>3.1.2 Подтверждает наличие трудовых отношений с командируемыми им работниками путем предоставления копий приказов о приёме на работу и / или справки с места работы.</w:t>
      </w:r>
    </w:p>
    <w:p>
      <w:pPr>
        <w:pStyle w:val="Normal"/>
        <w:widowControl w:val="false"/>
        <w:ind w:firstLine="709"/>
        <w:jc w:val="both"/>
        <w:rPr/>
      </w:pPr>
      <w:r>
        <w:rPr/>
        <w:t>3.1.3 Подтверждает прохождение командируемыми работниками проверки знаний норм охраны труда и правил работы в электроустановках путем предоставления удостоверений и копий протоколов проверки знаний работников либо копии Журнала учета проверки знаний правил работы в электроустановках.</w:t>
      </w:r>
    </w:p>
    <w:p>
      <w:pPr>
        <w:pStyle w:val="Normal"/>
        <w:widowControl w:val="false"/>
        <w:ind w:firstLine="709"/>
        <w:jc w:val="both"/>
        <w:rPr/>
      </w:pPr>
      <w:r>
        <w:rPr/>
        <w:t>3.1.4 Ежеквартально (не позднее 5 числа месяца, следующего за истекшим кварталом) представляет в СОТиПК актуализированный список работников, командированных в целях выполнения работ на объекте Общества.</w:t>
      </w:r>
    </w:p>
    <w:p>
      <w:pPr>
        <w:pStyle w:val="Normal"/>
        <w:widowControl w:val="false"/>
        <w:ind w:firstLine="709"/>
        <w:jc w:val="both"/>
        <w:rPr/>
      </w:pPr>
      <w:r>
        <w:rPr/>
      </w:r>
    </w:p>
    <w:p>
      <w:pPr>
        <w:pStyle w:val="Normal"/>
        <w:widowControl w:val="false"/>
        <w:ind w:firstLine="709"/>
        <w:jc w:val="both"/>
        <w:rPr>
          <w:b/>
        </w:rPr>
      </w:pPr>
      <w:r>
        <w:rPr>
          <w:b/>
        </w:rPr>
        <w:t>3.2</w:t>
      </w:r>
      <w:r>
        <w:rPr/>
        <w:t xml:space="preserve"> </w:t>
      </w:r>
      <w:r>
        <w:rPr>
          <w:b/>
        </w:rPr>
        <w:t xml:space="preserve">Проведение инструктажей работников подрядной организации по охране труда, пожарной безопасности, безопасности производства работ. </w:t>
      </w:r>
    </w:p>
    <w:p>
      <w:pPr>
        <w:pStyle w:val="Normal"/>
        <w:widowControl w:val="false"/>
        <w:ind w:firstLine="709"/>
        <w:jc w:val="both"/>
        <w:rPr/>
      </w:pPr>
      <w:r>
        <w:rPr/>
        <w:t xml:space="preserve">3.2.1 Командируемые работники по прибытии на объект Общества проходят вводный инструктаж в СОТиПК и первичный инструктаж по безопасности труда на рабочем месте у Технического куратора, знакомятся с электрической схемой и особенностями электроустановки, схемой теплоэнергетических установок, технологической схемой всего оборудования с которым им предстоит работать. </w:t>
      </w:r>
    </w:p>
    <w:p>
      <w:pPr>
        <w:pStyle w:val="Normal"/>
        <w:widowControl w:val="false"/>
        <w:ind w:firstLine="709"/>
        <w:jc w:val="both"/>
        <w:rPr/>
      </w:pPr>
      <w:r>
        <w:rPr/>
        <w:t>При прохождении вводного инструктажа командируемые работники ознакамливаются с Политикой Группы РусГидро в области охраны труда, Экологической политикой Группы РусГидро, нормами пожарной безопасности и настоящей Методикой, отвечают на вопросы, заданные инструктирующими лицами Филиала при проведении инструктажей.</w:t>
      </w:r>
    </w:p>
    <w:p>
      <w:pPr>
        <w:pStyle w:val="Normal"/>
        <w:widowControl w:val="false"/>
        <w:ind w:firstLine="709"/>
        <w:jc w:val="both"/>
        <w:rPr/>
      </w:pPr>
      <w:r>
        <w:rPr/>
        <w:t>Факт прохождения каждого вида инструктажа должен быть зарегистрирован в соответствующих журналах</w:t>
      </w:r>
      <w:r>
        <w:rPr>
          <w:rStyle w:val="FootnoteReference"/>
        </w:rPr>
        <w:footnoteReference w:id="5"/>
      </w:r>
      <w:r>
        <w:rPr/>
        <w:t xml:space="preserve">. </w:t>
      </w:r>
    </w:p>
    <w:p>
      <w:pPr>
        <w:pStyle w:val="Normal"/>
        <w:widowControl w:val="false"/>
        <w:ind w:firstLine="709"/>
        <w:jc w:val="both"/>
        <w:rPr/>
      </w:pPr>
      <w:r>
        <w:rPr/>
        <w:t>3.2.2</w:t>
      </w:r>
      <w:r>
        <w:rPr>
          <w:sz w:val="24"/>
          <w:szCs w:val="24"/>
        </w:rPr>
        <w:t xml:space="preserve"> </w:t>
      </w:r>
      <w:r>
        <w:rPr/>
        <w:t>Руководитель Подрядчика направляет в экзаменационную комиссию Филиала работников из числа командированного персонала с целью оценки их знаний для последующего предоставления им права выдачи нарядов и распоряжений, выполнения обязанностей руководителя и производителя работ.</w:t>
      </w:r>
    </w:p>
    <w:p>
      <w:pPr>
        <w:pStyle w:val="Normal"/>
        <w:widowControl w:val="false"/>
        <w:ind w:firstLine="709"/>
        <w:jc w:val="both"/>
        <w:rPr/>
      </w:pPr>
      <w:r>
        <w:rPr/>
        <w:t>3.2.3 Лица, ответственные за соблюдение требований природоохранного законодательства, при прохождении вводного инструктажа обязаны ознакомиться с Инструкцией по безопасному обращению с отходами объекта Общества с внесением записи в лист ознакомления с инструкцией. Ответственные лица Подрядчика доводят полученную информацию до работников, непосредственно выполняющих работу на объекте Общества.</w:t>
      </w:r>
    </w:p>
    <w:p>
      <w:pPr>
        <w:pStyle w:val="Normal"/>
        <w:widowControl w:val="false"/>
        <w:ind w:firstLine="709"/>
        <w:jc w:val="both"/>
        <w:rPr/>
      </w:pPr>
      <w:r>
        <w:rPr/>
      </w:r>
    </w:p>
    <w:p>
      <w:pPr>
        <w:pStyle w:val="Normal"/>
        <w:widowControl w:val="false"/>
        <w:ind w:firstLine="709"/>
        <w:jc w:val="both"/>
        <w:rPr/>
      </w:pPr>
      <w:r>
        <w:rPr>
          <w:b/>
        </w:rPr>
        <w:t>3.3 Оценка знаний работников, которым предоставляется право выдачи нарядов и распоряжений, право выполнения обязанностей руководителя и производителя работ.</w:t>
      </w:r>
    </w:p>
    <w:p>
      <w:pPr>
        <w:pStyle w:val="Normal"/>
        <w:widowControl w:val="false"/>
        <w:ind w:firstLine="709"/>
        <w:jc w:val="both"/>
        <w:rPr/>
      </w:pPr>
      <w:r>
        <w:rPr/>
        <w:t>3.3.1 Руководители и специалисты Подрядчика, осуществляющие строительство, эксплуатацию, реконструкцию, капитальный ремонт, техническое перевооружение, консервацию и ликвидацию объектов гидроэнергетики (в том числе гидротехнических сооружений), а также изготовление, монтаж, наладку, обслуживание и ремонт электроустановок и вторичных цепей, тепловых установок, электрических сетей, технических устройств, технических средств, машин и оборудования, применяемых на опасных производственных объектах объекта Общества, должны быть аттестованы по вопросам промышленной безопасности и иметь соответствующие протоколы аттестации</w:t>
      </w:r>
      <w:r>
        <w:rPr>
          <w:rStyle w:val="FootnoteReference"/>
        </w:rPr>
        <w:footnoteReference w:id="6"/>
      </w:r>
      <w:r>
        <w:rPr/>
        <w:t xml:space="preserve"> (требования к наличию конкретных областей аттестации предъявляются в технических требованиях на выполняемые работы).</w:t>
      </w:r>
    </w:p>
    <w:p>
      <w:pPr>
        <w:pStyle w:val="Normal"/>
        <w:widowControl w:val="false"/>
        <w:ind w:firstLine="709"/>
        <w:jc w:val="both"/>
        <w:rPr/>
      </w:pPr>
      <w:r>
        <w:rPr/>
        <w:t xml:space="preserve">3.3.2 Работники, которым предоставляется право выдачи наряда, право исполнять обязанности ответственного руководителя и производителя работ, должны пройти также инструктаж по схеме электроснабжения электроустановки. </w:t>
      </w:r>
    </w:p>
    <w:p>
      <w:pPr>
        <w:pStyle w:val="Normal"/>
        <w:widowControl w:val="false"/>
        <w:ind w:firstLine="709"/>
        <w:jc w:val="both"/>
        <w:rPr/>
      </w:pPr>
      <w:r>
        <w:rPr/>
        <w:t xml:space="preserve">После проведения инструктажей в отношении указанных работников проводится оценка их знаний в экзаменационной комиссии Филиала. Итоги оценки знаний оформляются оценочным листом, оформленным по форме согласно приложению 4 к настоящей Методике. </w:t>
      </w:r>
    </w:p>
    <w:p>
      <w:pPr>
        <w:pStyle w:val="Normal"/>
        <w:widowControl w:val="false"/>
        <w:ind w:firstLine="709"/>
        <w:jc w:val="both"/>
        <w:rPr/>
      </w:pPr>
      <w:r>
        <w:rPr/>
        <w:t>3.3.3. После проведения процедуры оценки знаний, принимается решение о предоставлении соответствующих прав.</w:t>
      </w:r>
    </w:p>
    <w:p>
      <w:pPr>
        <w:pStyle w:val="Normal"/>
        <w:widowControl w:val="false"/>
        <w:ind w:firstLine="709"/>
        <w:jc w:val="both"/>
        <w:rPr/>
      </w:pPr>
      <w:r>
        <w:rPr/>
      </w:r>
    </w:p>
    <w:p>
      <w:pPr>
        <w:pStyle w:val="Normal"/>
        <w:numPr>
          <w:ilvl w:val="1"/>
          <w:numId w:val="25"/>
        </w:numPr>
        <w:ind w:firstLine="709"/>
        <w:jc w:val="both"/>
        <w:rPr>
          <w:b/>
        </w:rPr>
      </w:pPr>
      <w:r>
        <w:rPr>
          <w:b/>
        </w:rPr>
        <w:t>Оформление организационно-распорядительной документации Филиала о предоставлении персоналу подрядной организации права выдачи нарядов-допусков и распоряжений; лиц, имеющих право проведения единоличного осмотра; ответственных руководителей работ, производителей работ, членов бригады.</w:t>
      </w:r>
    </w:p>
    <w:p>
      <w:pPr>
        <w:pStyle w:val="Normal"/>
        <w:widowControl w:val="false"/>
        <w:ind w:firstLine="709"/>
        <w:jc w:val="both"/>
        <w:rPr/>
      </w:pPr>
      <w:r>
        <w:rPr/>
        <w:t xml:space="preserve">3.4.1 Работникам, прошедшим оценку знаний, предоставляется право выдачи нарядов и распоряжений, выполнения обязанностей руководителя и производителя работ. </w:t>
      </w:r>
    </w:p>
    <w:p>
      <w:pPr>
        <w:pStyle w:val="Normal"/>
        <w:widowControl w:val="false"/>
        <w:ind w:firstLine="709"/>
        <w:jc w:val="both"/>
        <w:rPr/>
      </w:pPr>
      <w:r>
        <w:rPr/>
        <w:t>3.4.2 Предоставление персоналу Подрядчика права выдающих наряд-допуск и распоряжения, прав лиц, имеющих право единоличного осмотра, прав ответственных руководителей работ, производителей работ, членов бригады, оформляется на первые 15 рабочих дней резолюцией Руководителя объекта Общества на письме Подрядчика, на последующие рабочие дни – организационно-распорядительным документом Филиала.</w:t>
      </w:r>
    </w:p>
    <w:p>
      <w:pPr>
        <w:pStyle w:val="Normal"/>
        <w:widowControl w:val="false"/>
        <w:ind w:firstLine="709"/>
        <w:jc w:val="both"/>
        <w:rPr/>
      </w:pPr>
      <w:r>
        <w:rPr/>
        <w:t>3.4.3. На основании проводимой оценки знаний комиссия может принять решение об обязательной выдаче акта – допуска в целях ужесточения требований охраны труда.</w:t>
      </w:r>
    </w:p>
    <w:p>
      <w:pPr>
        <w:pStyle w:val="Normal"/>
        <w:widowControl w:val="false"/>
        <w:jc w:val="both"/>
        <w:rPr/>
      </w:pPr>
      <w:r>
        <w:rPr/>
      </w:r>
    </w:p>
    <w:p>
      <w:pPr>
        <w:pStyle w:val="Normal"/>
        <w:ind w:firstLine="709"/>
        <w:jc w:val="both"/>
        <w:rPr>
          <w:b/>
        </w:rPr>
      </w:pPr>
      <w:r>
        <w:rPr>
          <w:b/>
        </w:rPr>
        <w:t>3.5 Оформление акта-допуска для производства работ на территории объекта Общества.</w:t>
      </w:r>
    </w:p>
    <w:p>
      <w:pPr>
        <w:pStyle w:val="Normal"/>
        <w:widowControl w:val="false"/>
        <w:ind w:firstLine="709"/>
        <w:jc w:val="both"/>
        <w:rPr/>
      </w:pPr>
      <w:r>
        <w:rPr/>
        <w:t>3.5.1 До начала оформления акта-допуска Подрядчик:</w:t>
      </w:r>
    </w:p>
    <w:p>
      <w:pPr>
        <w:pStyle w:val="Normal"/>
        <w:numPr>
          <w:ilvl w:val="0"/>
          <w:numId w:val="20"/>
        </w:numPr>
        <w:tabs>
          <w:tab w:val="clear" w:pos="720"/>
          <w:tab w:val="left" w:pos="709" w:leader="none"/>
        </w:tabs>
        <w:ind w:firstLine="709"/>
        <w:jc w:val="both"/>
        <w:rPr/>
      </w:pPr>
      <w:r>
        <w:rPr/>
        <w:t xml:space="preserve">разрабатывает и направляет ППР для утверждения главному инженеру Филиала, осуществляет согласование ППРпс или ТКпс с главным инженером Филиала, утвержденных владельцем ПС (если ПС принадлежит на праве собственности или ином законном основании Подрядчику или иному лицу). </w:t>
      </w:r>
    </w:p>
    <w:p>
      <w:pPr>
        <w:pStyle w:val="Normal"/>
        <w:numPr>
          <w:ilvl w:val="0"/>
          <w:numId w:val="20"/>
        </w:numPr>
        <w:tabs>
          <w:tab w:val="clear" w:pos="720"/>
          <w:tab w:val="left" w:pos="709" w:leader="none"/>
        </w:tabs>
        <w:ind w:firstLine="709"/>
        <w:jc w:val="both"/>
        <w:rPr/>
      </w:pPr>
      <w:r>
        <w:rPr/>
        <w:t xml:space="preserve">разрабатывает и утверждает ППРв. </w:t>
      </w:r>
    </w:p>
    <w:p>
      <w:pPr>
        <w:pStyle w:val="Normal"/>
        <w:tabs>
          <w:tab w:val="clear" w:pos="720"/>
          <w:tab w:val="left" w:pos="709" w:leader="none"/>
        </w:tabs>
        <w:ind w:firstLine="709"/>
        <w:jc w:val="both"/>
        <w:rPr/>
      </w:pPr>
      <w:r>
        <w:rPr/>
        <w:t xml:space="preserve">ППРв до начала производства работ должен быть направлен в СОТиПК соответствующего Филиала для проверки соответствия его структуры требованиям Правил охраны труда на высоте и Техническому куратору для проверки объёмов выполняемых работ, и отсутствию негативного воздействия на работу технологического оборудования и систем Филиала. </w:t>
      </w:r>
    </w:p>
    <w:p>
      <w:pPr>
        <w:pStyle w:val="Normal"/>
        <w:tabs>
          <w:tab w:val="clear" w:pos="720"/>
          <w:tab w:val="left" w:pos="709" w:leader="none"/>
        </w:tabs>
        <w:ind w:firstLine="709"/>
        <w:jc w:val="both"/>
        <w:rPr/>
      </w:pPr>
      <w:r>
        <w:rPr/>
        <w:t>До устранения замечаний к ППРв, полученных от Филиала, осуществление работ на объекте Общества запрещается.</w:t>
      </w:r>
    </w:p>
    <w:p>
      <w:pPr>
        <w:pStyle w:val="Normal"/>
        <w:tabs>
          <w:tab w:val="clear" w:pos="720"/>
          <w:tab w:val="left" w:pos="709" w:leader="none"/>
        </w:tabs>
        <w:ind w:firstLine="709"/>
        <w:jc w:val="both"/>
        <w:rPr/>
      </w:pPr>
      <w:r>
        <w:rPr/>
        <w:t>3.5.2 Работы по ремонту, размещению, монтажу, техническому обслуживанию оборудования, обслуживанию территории, производственных зданий и сооружений, выполняемые персоналом Подрядчика (в том числе Командированным персоналом), проводятся на участке территории объекта Общества, выделенном Подрядчику по акту-допуску (приложение 5 к настоящей Методике) (далее – Акт-допуск).</w:t>
      </w:r>
    </w:p>
    <w:p>
      <w:pPr>
        <w:pStyle w:val="Normal"/>
        <w:tabs>
          <w:tab w:val="clear" w:pos="720"/>
          <w:tab w:val="left" w:pos="709" w:leader="none"/>
        </w:tabs>
        <w:jc w:val="both"/>
        <w:rPr/>
      </w:pPr>
      <w:r>
        <w:rPr/>
        <w:tab/>
        <w:t xml:space="preserve">Акт-допуск для производства работ на территории объекта Общества составляется Подрядчиком совместно с начальником структурного подразделения соответствующего Филиала, ответственного за поддержание исправного технического состояния и обеспечение безопасной эксплуатации объектов Общества или оборудования, на которых планируется проведение работ (далее – Начальник службы Филиала), и согласовывается с начальниками Оперативной службы и СОТиПК соответствующего Филиала, а также с руководителем или ответственным работником структурного подразделения, ответственного за поддержание исправного технического состояния и обеспечение безопасной эксплуатации оборудования и пожарную безопасность помещения/здания/сооружения, которые находятся в зоне производства работ. </w:t>
      </w:r>
    </w:p>
    <w:p>
      <w:pPr>
        <w:pStyle w:val="Normal"/>
        <w:tabs>
          <w:tab w:val="clear" w:pos="720"/>
          <w:tab w:val="left" w:pos="1134" w:leader="none"/>
          <w:tab w:val="left" w:pos="1276" w:leader="none"/>
        </w:tabs>
        <w:ind w:firstLine="709"/>
        <w:jc w:val="both"/>
        <w:rPr/>
      </w:pPr>
      <w:r>
        <w:rPr/>
        <w:t xml:space="preserve">Начальник службы Филиала и уполномоченный работник Подрядчика, подписавшие Акт-допуск, несут ответственность за правильность и достаточность предусмотренных Актом-допуском мер безопасности, определённых с учётом оценки профессиональных рисков и обеспечивающих защиту работников Подрядчика от воздействий опасных и вредных производственных факторов, исходящих от оборудования, зданий и сооружений, принадлежащих Филиалу. </w:t>
      </w:r>
    </w:p>
    <w:p>
      <w:pPr>
        <w:pStyle w:val="Normal"/>
        <w:tabs>
          <w:tab w:val="clear" w:pos="720"/>
          <w:tab w:val="left" w:pos="1134" w:leader="none"/>
        </w:tabs>
        <w:ind w:firstLine="709"/>
        <w:jc w:val="both"/>
        <w:rPr/>
      </w:pPr>
      <w:r>
        <w:rPr/>
        <w:t xml:space="preserve">С даты подписания Акта-допуска Начальник службы Филиала несет ответственность за отсутствие (не появление) опасных факторов в границах территории, отведенной Актом-допуском, от действующего оборудования объекта Филиала (давление, повышенная температура элементов оборудования, вращающие части, повышенная скорость течения воды и т.д.), а также за отсутствие (не появление) напряжения на отключенных токоведущих частях. </w:t>
      </w:r>
    </w:p>
    <w:p>
      <w:pPr>
        <w:pStyle w:val="Normal"/>
        <w:tabs>
          <w:tab w:val="clear" w:pos="720"/>
          <w:tab w:val="left" w:pos="1134" w:leader="none"/>
        </w:tabs>
        <w:ind w:firstLine="709"/>
        <w:jc w:val="both"/>
        <w:rPr/>
      </w:pPr>
      <w:r>
        <w:rPr/>
        <w:t>Ответственность за безопасную организацию работ и соблюдение внутри территории, отведенной Актом-допуском, правил охраны труда, требований энергетической, промышленной, пожарной и экологической безопасности, требований ЛНД(А) Общества, с которыми Командируемые работники были ознакомлены при проведении инструктажей, несет ответственный представитель Подрядчика, подписавший Акт-допуск. Также ответственный представитель Подрядчика несёт ответственность за оценку профессиональных рисков, связанных непосредственно с процессом выполнения работ, и разработку мероприятий по управлению данными рисками.</w:t>
      </w:r>
    </w:p>
    <w:p>
      <w:pPr>
        <w:pStyle w:val="Normal"/>
        <w:widowControl w:val="false"/>
        <w:ind w:firstLine="709"/>
        <w:jc w:val="both"/>
        <w:rPr/>
      </w:pPr>
      <w:r>
        <w:rPr/>
        <w:t xml:space="preserve">3.5.3 Рабочие места, предоставленные по Акту-допуску Подрядчику для выполнения работ, должны иметь ограждение и предупреждающие знаки, препятствующие ошибочному проникновению персонала Подрядчика за пределы выделенной зоны работ. Ограждение рабочего места производится Подрядчиком щитами, ширмами, барьерами или шнуром из растительных или синтетических волокон (с оставлением прохода) с вывешиванием знаков безопасности. </w:t>
      </w:r>
    </w:p>
    <w:p>
      <w:pPr>
        <w:pStyle w:val="Normal"/>
        <w:shd w:val="clear" w:color="auto" w:fill="FFFFFF"/>
        <w:jc w:val="both"/>
        <w:rPr/>
      </w:pPr>
      <w:r>
        <w:rPr/>
        <w:tab/>
        <w:t xml:space="preserve">Ограждение (выгораживание) опасных зон (ям, канав, проемов, лазов, люков и т.д.) допускается выполнять светоотражающей сигнальной лентой с вывешиванием знака безопасности «Опасная зона». </w:t>
      </w:r>
    </w:p>
    <w:p>
      <w:pPr>
        <w:pStyle w:val="Normal"/>
        <w:shd w:val="clear" w:color="auto" w:fill="FFFFFF"/>
        <w:ind w:firstLine="709"/>
        <w:jc w:val="both"/>
        <w:rPr/>
      </w:pPr>
      <w:r>
        <w:rPr/>
        <w:t>Ограждение рабочих мест, предоставленных по Акту-допуску и находящихся в зоне ответственности оперативного персонала объекта Общества, Подрядчик выполняет по наряду-допуску или распоряжению, выданному персоналом Филиала.</w:t>
      </w:r>
    </w:p>
    <w:p>
      <w:pPr>
        <w:pStyle w:val="Normal"/>
        <w:shd w:val="clear" w:color="auto" w:fill="FFFFFF"/>
        <w:jc w:val="both"/>
        <w:rPr/>
      </w:pPr>
      <w:r>
        <w:rPr/>
        <w:tab/>
        <w:t>Ограждение рабочих мест, предоставленных по Акту-допуску и находящихся вне зоны ответственности оперативного персонала Филиала, Подрядчик выполняет самостоятельно на основании Акта-допуска.</w:t>
      </w:r>
    </w:p>
    <w:p>
      <w:pPr>
        <w:pStyle w:val="Normal"/>
        <w:tabs>
          <w:tab w:val="clear" w:pos="720"/>
          <w:tab w:val="left" w:pos="709" w:leader="none"/>
        </w:tabs>
        <w:ind w:firstLine="709"/>
        <w:jc w:val="both"/>
        <w:rPr/>
      </w:pPr>
      <w:r>
        <w:rPr/>
        <w:t>3.5.4</w:t>
        <w:tab/>
        <w:t>При нахождении на территории Филиала и во время выполнения работ Подрядчик:</w:t>
      </w:r>
    </w:p>
    <w:p>
      <w:pPr>
        <w:pStyle w:val="Normal"/>
        <w:numPr>
          <w:ilvl w:val="0"/>
          <w:numId w:val="20"/>
        </w:numPr>
        <w:tabs>
          <w:tab w:val="clear" w:pos="720"/>
          <w:tab w:val="left" w:pos="709" w:leader="none"/>
        </w:tabs>
        <w:ind w:firstLine="709"/>
        <w:jc w:val="both"/>
        <w:rPr/>
      </w:pPr>
      <w:r>
        <w:rPr/>
        <w:t>Обеспечивает своих работников средствами индивидуальной и коллективной защиты от воздействия вредных и опасных производственных факторов, первичными средствами пожаротушения и аптечками оказания первой помощи.</w:t>
      </w:r>
    </w:p>
    <w:p>
      <w:pPr>
        <w:pStyle w:val="Normal"/>
        <w:numPr>
          <w:ilvl w:val="0"/>
          <w:numId w:val="20"/>
        </w:numPr>
        <w:tabs>
          <w:tab w:val="clear" w:pos="720"/>
          <w:tab w:val="left" w:pos="709" w:leader="none"/>
        </w:tabs>
        <w:ind w:firstLine="709"/>
        <w:jc w:val="both"/>
        <w:rPr/>
      </w:pPr>
      <w:r>
        <w:rPr/>
        <w:t>Принимает все обоснованные меры предосторожности, направленные на соблюдение требований охраны труда, пожарной, промышленной, энергетической и экологической безопасности в процессе выполнения работ.</w:t>
      </w:r>
    </w:p>
    <w:p>
      <w:pPr>
        <w:pStyle w:val="Normal"/>
        <w:numPr>
          <w:ilvl w:val="0"/>
          <w:numId w:val="20"/>
        </w:numPr>
        <w:tabs>
          <w:tab w:val="clear" w:pos="720"/>
          <w:tab w:val="left" w:pos="709" w:leader="none"/>
        </w:tabs>
        <w:ind w:firstLine="709"/>
        <w:jc w:val="both"/>
        <w:rPr/>
      </w:pPr>
      <w:r>
        <w:rPr/>
        <w:t>Обеспечивает выполнение работ с применением исправного, испытанного инструмента, механизмов и приспособлений.</w:t>
      </w:r>
    </w:p>
    <w:p>
      <w:pPr>
        <w:pStyle w:val="Normal"/>
        <w:numPr>
          <w:ilvl w:val="0"/>
          <w:numId w:val="20"/>
        </w:numPr>
        <w:tabs>
          <w:tab w:val="clear" w:pos="720"/>
          <w:tab w:val="left" w:pos="709" w:leader="none"/>
        </w:tabs>
        <w:ind w:firstLine="709"/>
        <w:jc w:val="both"/>
        <w:rPr/>
      </w:pPr>
      <w:r>
        <w:rPr/>
        <w:t>Обеспечивает исполнение установленных на объекте Общества требований пропускного и внутриобъектового режимов, нормативных правовых актов в сфере охраны труда, промышленной, пожарной, энергетической и экологической безопасности.</w:t>
      </w:r>
    </w:p>
    <w:p>
      <w:pPr>
        <w:pStyle w:val="Normal"/>
        <w:numPr>
          <w:ilvl w:val="0"/>
          <w:numId w:val="20"/>
        </w:numPr>
        <w:tabs>
          <w:tab w:val="clear" w:pos="720"/>
          <w:tab w:val="left" w:pos="709" w:leader="none"/>
        </w:tabs>
        <w:ind w:firstLine="709"/>
        <w:jc w:val="both"/>
        <w:rPr/>
      </w:pPr>
      <w:r>
        <w:rPr/>
        <w:t>Обеспечивает своевременное выполнение предписаний, выданных СОТиПК соответствующего Филиала.</w:t>
        <w:tab/>
        <w:t xml:space="preserve"> </w:t>
      </w:r>
    </w:p>
    <w:p>
      <w:pPr>
        <w:pStyle w:val="Normal"/>
        <w:tabs>
          <w:tab w:val="clear" w:pos="720"/>
          <w:tab w:val="left" w:pos="1134" w:leader="none"/>
        </w:tabs>
        <w:ind w:hanging="0" w:left="709"/>
        <w:jc w:val="center"/>
        <w:rPr/>
      </w:pPr>
      <w:r>
        <w:rPr/>
      </w:r>
    </w:p>
    <w:p>
      <w:pPr>
        <w:pStyle w:val="Normal"/>
        <w:tabs>
          <w:tab w:val="clear" w:pos="720"/>
          <w:tab w:val="left" w:pos="567" w:leader="none"/>
        </w:tabs>
        <w:ind w:firstLine="709"/>
        <w:jc w:val="both"/>
        <w:rPr>
          <w:b/>
        </w:rPr>
      </w:pPr>
      <w:r>
        <w:rPr>
          <w:b/>
        </w:rPr>
        <w:t>3.6</w:t>
      </w:r>
      <w:r>
        <w:rPr/>
        <w:t xml:space="preserve"> </w:t>
      </w:r>
      <w:r>
        <w:rPr>
          <w:b/>
        </w:rPr>
        <w:t>Выдача наряда-допуска для производства работ на территории объекта Общества.</w:t>
      </w:r>
    </w:p>
    <w:p>
      <w:pPr>
        <w:pStyle w:val="Normal"/>
        <w:tabs>
          <w:tab w:val="clear" w:pos="720"/>
          <w:tab w:val="left" w:pos="1134" w:leader="none"/>
        </w:tabs>
        <w:ind w:firstLine="709"/>
        <w:jc w:val="both"/>
        <w:rPr/>
      </w:pPr>
      <w:r>
        <w:rPr/>
        <w:t>3.6.1 Работы с повышенной опасностью в процессе ремонта, размещения, монтажа, технического обслуживания оборудования, обслуживания территории, зданий и сооружений (ремонт гидромеханической части генераторов и гидромеханического оборудования, гидротехнических сооружений, грузоподъемных сооружений и подкрановых путей, все виды работ и осмотров в водопроводящем тракте (водоводы, спиральные камеры, отсасывающие трубы, аванкамеры), а также в каналах, шахтах, туннелях, колодцах, баках и резервуарах, огневые работы на оборудовании, в зоне действующего оборудования и в производственных помещениях (кроме специально оборудованных для этого постоянных мест проведения огневых работ), дефектоскопия оборудования, металлических и бетонных конструкций, земляные работы в зоне расположения подземных коммуникаций, все виды подводных работ, работы, проводимые с плавучих средств, работы в газоопасных местах, ограниченно-замкнутых пространствах, технического обслуживания и ремонта объектов теплоснабжения и теплопотребляющих установок, капитальный ремонт электрооборудования, работа на токоведущих частях без снятия напряжения в электроустановках, а также ремонт ВЛ независимо от напряжения и т.д.) должны выполняться Подрядчиком в соответствии с нарядом-допуском</w:t>
      </w:r>
      <w:r>
        <w:rPr>
          <w:rStyle w:val="FootnoteReference"/>
        </w:rPr>
        <w:footnoteReference w:id="7"/>
      </w:r>
      <w:r>
        <w:rPr/>
        <w:t xml:space="preserve"> на производство работ с повышенной опасностью, оформленным уполномоченными должностными лицами Филиала, а так же персонала Подрядчика</w:t>
      </w:r>
      <w:r>
        <w:rPr>
          <w:rStyle w:val="FootnoteReference"/>
        </w:rPr>
        <w:footnoteReference w:id="8"/>
      </w:r>
      <w:r>
        <w:rPr/>
        <w:t xml:space="preserve"> с обязательным указанием в нем мер безопасности при производстве соответствующих работ. </w:t>
      </w:r>
    </w:p>
    <w:p>
      <w:pPr>
        <w:pStyle w:val="Normal"/>
        <w:numPr>
          <w:ilvl w:val="2"/>
          <w:numId w:val="22"/>
        </w:numPr>
        <w:tabs>
          <w:tab w:val="clear" w:pos="720"/>
          <w:tab w:val="left" w:pos="1134" w:leader="none"/>
        </w:tabs>
        <w:ind w:firstLine="709"/>
        <w:jc w:val="both"/>
        <w:rPr/>
      </w:pPr>
      <w:r>
        <w:rPr/>
        <w:t>Допуск к работе (в том числе первичный допуск) и безопасное выполнение работ на участке объекта Филиала, предоставленном Подрядчику по Акту-допуску, организуются и осуществляются работниками Подрядчика в соответствии с требованиями, установленными нормативными правовыми актами и ЛНД(А) Общества, согласно приложению 4 к настоящей Методике.</w:t>
      </w:r>
    </w:p>
    <w:p>
      <w:pPr>
        <w:pStyle w:val="Normal"/>
        <w:numPr>
          <w:ilvl w:val="2"/>
          <w:numId w:val="22"/>
        </w:numPr>
        <w:tabs>
          <w:tab w:val="clear" w:pos="720"/>
          <w:tab w:val="left" w:pos="1134" w:leader="none"/>
        </w:tabs>
        <w:ind w:firstLine="709"/>
        <w:jc w:val="both"/>
        <w:rPr/>
      </w:pPr>
      <w:r>
        <w:rPr/>
        <w:t>В случае отсутствия возможности предоставления Подрядчику участка объекта Общества по Акту-допуску, допуск персонала Подрядчика к работе по ремонту, размещению, монтажу, техническому обслуживанию и ремонту оборудования, зданий и сооружений, обслуживания территории осуществляется оперативным персоналом Филиала.</w:t>
      </w:r>
    </w:p>
    <w:p>
      <w:pPr>
        <w:pStyle w:val="Normal"/>
        <w:numPr>
          <w:ilvl w:val="2"/>
          <w:numId w:val="22"/>
        </w:numPr>
        <w:tabs>
          <w:tab w:val="clear" w:pos="720"/>
          <w:tab w:val="left" w:pos="1134" w:leader="none"/>
        </w:tabs>
        <w:ind w:firstLine="709"/>
        <w:jc w:val="both"/>
        <w:rPr/>
      </w:pPr>
      <w:r>
        <w:rPr/>
        <w:t>В случае проведения работ вне зоны обслуживания оперативного персонала, допуск к работам осуществляется персоналом Подрядной организации с предоставлением права допускающего при проведении оценки их знаний в экзаменационной комиссии соответствующего Филиала.</w:t>
      </w:r>
    </w:p>
    <w:p>
      <w:pPr>
        <w:pStyle w:val="Normal"/>
        <w:numPr>
          <w:ilvl w:val="2"/>
          <w:numId w:val="22"/>
        </w:numPr>
        <w:shd w:val="clear" w:color="auto" w:fill="FFFFFF"/>
        <w:tabs>
          <w:tab w:val="clear" w:pos="720"/>
          <w:tab w:val="left" w:pos="1134" w:leader="none"/>
        </w:tabs>
        <w:ind w:firstLine="709"/>
        <w:jc w:val="both"/>
        <w:rPr/>
      </w:pPr>
      <w:r>
        <w:rPr/>
        <w:t>В тех случаях, когда зона работ в электроустановках персоналу Подрядчика не передается по Акту-допуску, первичный и ежедневный допуск к работам выполняет допускающий из числа оперативного персонала Филиала. В случае если данные работы (работы на нетоковедущих частях, вблизи действующих электроустановок) выполняются неэлектротехническим персоналом либо с группами по электробезопасности, не позволяющими самостоятельно выполнять работы в действующих электроустановках, данные работы должны проводиться под надзором наблюдающего из числа оперативного персонала Филиала. На наблюдающего выдается отдельный наряд-допуск</w:t>
      </w:r>
      <w:r>
        <w:rPr>
          <w:rStyle w:val="FootnoteReference"/>
        </w:rPr>
        <w:footnoteReference w:id="9"/>
      </w:r>
      <w:r>
        <w:rPr/>
        <w:t>.</w:t>
      </w:r>
    </w:p>
    <w:p>
      <w:pPr>
        <w:pStyle w:val="Normal"/>
        <w:numPr>
          <w:ilvl w:val="2"/>
          <w:numId w:val="22"/>
        </w:numPr>
        <w:tabs>
          <w:tab w:val="clear" w:pos="720"/>
          <w:tab w:val="left" w:pos="1134" w:leader="none"/>
        </w:tabs>
        <w:ind w:firstLine="709"/>
        <w:jc w:val="both"/>
        <w:rPr/>
      </w:pPr>
      <w:r>
        <w:rPr/>
        <w:t>В том случае, когда путь следования работников Подрядчика к огороженному соответствующим образом и оформленному по Акту-допуску месту работы в электроустановке проходит через действующую часть электроустановки, работники Подрядчика должны следовать к подготовленному рабочему месту и обратно в сопровождении уполномоченного оперативного персонала Филиала или по заранее разработанному и утвержденному в Филиале безопасному маршруту (в этом случае наблюдающий не назначается).</w:t>
      </w:r>
    </w:p>
    <w:p>
      <w:pPr>
        <w:pStyle w:val="Normal"/>
        <w:numPr>
          <w:ilvl w:val="2"/>
          <w:numId w:val="22"/>
        </w:numPr>
        <w:tabs>
          <w:tab w:val="clear" w:pos="720"/>
          <w:tab w:val="center" w:pos="1134" w:leader="none"/>
        </w:tabs>
        <w:ind w:firstLine="709"/>
        <w:jc w:val="both"/>
        <w:rPr/>
      </w:pPr>
      <w:r>
        <w:rPr/>
        <w:t>В тех случаях, когда зона работ не огорожена или путь следования работников Подрядчика в огороженную зону проходит по территории или через помещения действующего распределительного устройства, ежедневный допуск к работам персонала Подрядчика должен выполнять допускающий из числа оперативного персонала Филиала, а работы в ней должны проводиться под надзором наблюдающего из персонала Филиала по наряду-допуску</w:t>
      </w:r>
      <w:r>
        <w:rPr>
          <w:rStyle w:val="FootnoteReference"/>
        </w:rPr>
        <w:footnoteReference w:id="10"/>
      </w:r>
      <w:r>
        <w:rPr/>
        <w:t xml:space="preserve"> или по распоряжению</w:t>
      </w:r>
      <w:r>
        <w:rPr>
          <w:rStyle w:val="FootnoteReference"/>
        </w:rPr>
        <w:footnoteReference w:id="11"/>
      </w:r>
      <w:r>
        <w:rPr/>
        <w:t xml:space="preserve">, выданному персоналом Филиала. </w:t>
      </w:r>
    </w:p>
    <w:p>
      <w:pPr>
        <w:pStyle w:val="Normal"/>
        <w:numPr>
          <w:ilvl w:val="2"/>
          <w:numId w:val="22"/>
        </w:numPr>
        <w:shd w:val="clear" w:color="auto" w:fill="FFFFFF"/>
        <w:tabs>
          <w:tab w:val="clear" w:pos="720"/>
          <w:tab w:val="left" w:pos="1134" w:leader="none"/>
        </w:tabs>
        <w:ind w:firstLine="709"/>
        <w:jc w:val="both"/>
        <w:rPr/>
      </w:pPr>
      <w:r>
        <w:rPr/>
        <w:t>Наблюдающий наравне с ответственным руководителем работ и производителем работ Подрядчика несет ответственность за соответствие подготовленного рабочего места указаниям, предусмотренным в наряде-допуске, за наличие и сохранность установленных на рабочем месте заземлений, ограждений, плакатов и знаков безопасности, запирающих устройств приводов и за безопасность работников Подрядчика в отношении воздействия опасных и вредных производственных факторов действующего гидромеханического, технологического оборудования и электроустановок объекта Общества (наблюдающий следит и предупреждает, чтобы работники Подрядчика не приближались на опасные расстояния к действующему оборудованию и коммуникациям, не расширяли зону работы и пользовались безопасным проходом к рабочему месту, указания наблюдающего обязательны к исполнению работающей под его наблюдением бригадой).</w:t>
      </w:r>
    </w:p>
    <w:p>
      <w:pPr>
        <w:pStyle w:val="Normal"/>
        <w:numPr>
          <w:ilvl w:val="2"/>
          <w:numId w:val="22"/>
        </w:numPr>
        <w:tabs>
          <w:tab w:val="clear" w:pos="720"/>
          <w:tab w:val="center" w:pos="1134" w:leader="none"/>
        </w:tabs>
        <w:ind w:firstLine="709"/>
        <w:jc w:val="both"/>
        <w:rPr/>
      </w:pPr>
      <w:r>
        <w:rPr/>
        <w:t>Ответственным за безопасность работников, связанную с технологией работы, является работник, возглавляющий бригаду Подрядчика, который входит в её состав и должен постоянно находиться на рабочем месте – производитель работ. Его фамилия указывается в строке «Отдельные указания» наряда, выданного на наблюдающего.</w:t>
      </w:r>
    </w:p>
    <w:p>
      <w:pPr>
        <w:pStyle w:val="Normal"/>
        <w:numPr>
          <w:ilvl w:val="2"/>
          <w:numId w:val="22"/>
        </w:numPr>
        <w:ind w:firstLine="709"/>
        <w:jc w:val="both"/>
        <w:rPr/>
      </w:pPr>
      <w:r>
        <w:rPr/>
        <w:t xml:space="preserve"> </w:t>
      </w:r>
      <w:r>
        <w:rPr/>
        <w:t>Работы, не относящиеся к работам с повышенной опасностью, а также работы вне электроустановок либо на безопасном расстоянии от действующих электроустановок выполняются в соответствии с порядком, установленным Подрядчиком, в границах территории, предоставленной по Акту-допуску.</w:t>
      </w:r>
    </w:p>
    <w:p>
      <w:pPr>
        <w:pStyle w:val="Normal"/>
        <w:numPr>
          <w:ilvl w:val="2"/>
          <w:numId w:val="22"/>
        </w:numPr>
        <w:tabs>
          <w:tab w:val="clear" w:pos="720"/>
          <w:tab w:val="left" w:pos="1134" w:leader="none"/>
        </w:tabs>
        <w:ind w:firstLine="709"/>
        <w:jc w:val="both"/>
        <w:rPr/>
      </w:pPr>
      <w:r>
        <w:rPr/>
        <w:t xml:space="preserve">  </w:t>
      </w:r>
      <w:r>
        <w:rPr/>
        <w:t>Работы на высоте должны проводиться по наряду-допуску на высоте</w:t>
      </w:r>
      <w:r>
        <w:rPr>
          <w:rStyle w:val="FootnoteReference"/>
        </w:rPr>
        <w:footnoteReference w:id="12"/>
      </w:r>
      <w:r>
        <w:rPr/>
        <w:t xml:space="preserve"> либо другому наряду, определяющему меры безопасности на высоте и ответственных лиц, выданному уполномоченными Подрядчиком должностными лицами.</w:t>
      </w:r>
    </w:p>
    <w:p>
      <w:pPr>
        <w:pStyle w:val="Normal"/>
        <w:numPr>
          <w:ilvl w:val="2"/>
          <w:numId w:val="22"/>
        </w:numPr>
        <w:tabs>
          <w:tab w:val="clear" w:pos="720"/>
          <w:tab w:val="left" w:pos="1134" w:leader="none"/>
        </w:tabs>
        <w:ind w:firstLine="709"/>
        <w:jc w:val="both"/>
        <w:rPr/>
      </w:pPr>
      <w:r>
        <w:rPr/>
        <w:t xml:space="preserve"> </w:t>
      </w:r>
      <w:r>
        <w:rPr/>
        <w:t>Общие и специальные строительные работы, осуществляемые при новом строительстве, реконструкции, техническом перевооружений, модернизации, текущем и капитальном ремонте оборудования, зданий и сооружений, обслуживании территории, должны выполняться Подрядчиком в соответствии с нарядом-допуском</w:t>
      </w:r>
      <w:r>
        <w:rPr>
          <w:rStyle w:val="FootnoteReference"/>
        </w:rPr>
        <w:footnoteReference w:id="13"/>
      </w:r>
      <w:r>
        <w:rPr/>
        <w:t>, оформленным уполномоченными Подрядчиком должностными лицами из числа собственного персонала.</w:t>
      </w:r>
    </w:p>
    <w:p>
      <w:pPr>
        <w:pStyle w:val="Normal"/>
        <w:numPr>
          <w:ilvl w:val="2"/>
          <w:numId w:val="22"/>
        </w:numPr>
        <w:tabs>
          <w:tab w:val="clear" w:pos="720"/>
          <w:tab w:val="left" w:pos="1134" w:leader="none"/>
        </w:tabs>
        <w:ind w:firstLine="709"/>
        <w:jc w:val="both"/>
        <w:rPr/>
      </w:pPr>
      <w:r>
        <w:rPr/>
        <w:t xml:space="preserve"> </w:t>
      </w:r>
      <w:r>
        <w:rPr/>
        <w:t xml:space="preserve">Подготовка и проведение огневых работ на объектах Общества осуществляются в соответствии с действующей в Филиале инструкцией «О мерах пожарной безопасности при проведении электрогазосварочных и других огневых работ». </w:t>
      </w:r>
    </w:p>
    <w:p>
      <w:pPr>
        <w:pStyle w:val="Normal"/>
        <w:ind w:firstLine="709"/>
        <w:jc w:val="both"/>
        <w:rPr/>
      </w:pPr>
      <w:r>
        <w:rPr/>
        <w:t>Огневые работы (все виды электросварочных, газосварочных, бензо-керосиновых и паяльных работ, варка битума и смол, а также другие работы с применением открытого огня или нагрева деталей до температуры воспламенения материалов и конструкций, а также другие работы, связанные с выделением искр) должны выполняться Подрядчиком в соответствии с нарядом-допуском, оформленным уполномоченными должностными лицами Филиала.</w:t>
      </w:r>
    </w:p>
    <w:p>
      <w:pPr>
        <w:pStyle w:val="Normal"/>
        <w:ind w:firstLine="709"/>
        <w:jc w:val="both"/>
        <w:rPr/>
      </w:pPr>
      <w:r>
        <w:rPr/>
        <w:t xml:space="preserve">В том случае, если огневые работы проводятся вне зоны ответственности оперативного персонала Филиала, но в зоне, предоставленной Подрядчику по Акту-допуску, работник Подрядчика, допускающий бригаду к работе, обязан сообщать по телефону(-ам) № ХХХ-ХХ-ХХ дежурному караулу объектовой пожарной части (при её наличии на объекте Общества) и начальнику смены станции по телефону(-ам) № ХХ-ХХ о месте и времени проведения огневых работ. </w:t>
      </w:r>
    </w:p>
    <w:p>
      <w:pPr>
        <w:pStyle w:val="Normal"/>
        <w:shd w:val="clear" w:color="auto" w:fill="FFFFFF"/>
        <w:ind w:firstLine="709"/>
        <w:jc w:val="both"/>
        <w:rPr/>
      </w:pPr>
      <w:r>
        <w:rPr/>
        <w:t xml:space="preserve">3.6.13 Наряд-допуск на производство огневых работ на пожароопасном оборудовании (маслонаполненное оборудование, резервуары и маслопроводы, емкости с горючими жидкостями, горючие кровли, кабельные сооружения и склады с горючими материалами и в пожароопасных помещениях категории А и В-1 по взрывопожарной, пожарной опасности) выдает главный инженер Филиала либо лицо, его замещающее, во всех остальных случаях – специально уполномоченные распорядительным документом работники Филиала либо уполномоченный по результатам оценки знаний персонал Подрядчика. </w:t>
      </w:r>
    </w:p>
    <w:p>
      <w:pPr>
        <w:pStyle w:val="Normal"/>
        <w:shd w:val="clear" w:color="auto" w:fill="FFFFFF"/>
        <w:ind w:firstLine="709"/>
        <w:jc w:val="both"/>
        <w:rPr/>
      </w:pPr>
      <w:r>
        <w:rPr/>
        <w:t>3.6.14 Наряд-допуск на работу с применением ПС в электроустановках объекта Общества выдает персонал Филиала. Вне электроустановок погрузо-разгрузочные работы с применением стреловых ПС на территории объекта Общества допускается выполнять по распоряжениям, выданным персоналом Филиала или персоналом Подрядчика, оформленным в журнале специальной формы.</w:t>
      </w:r>
    </w:p>
    <w:p>
      <w:pPr>
        <w:pStyle w:val="Normal"/>
        <w:shd w:val="clear" w:color="auto" w:fill="FFFFFF"/>
        <w:ind w:firstLine="709"/>
        <w:jc w:val="both"/>
        <w:rPr/>
      </w:pPr>
      <w:r>
        <w:rPr/>
      </w:r>
    </w:p>
    <w:p>
      <w:pPr>
        <w:pStyle w:val="Normal"/>
        <w:shd w:val="clear" w:color="auto" w:fill="FFFFFF"/>
        <w:ind w:firstLine="709"/>
        <w:jc w:val="both"/>
        <w:rPr>
          <w:b/>
        </w:rPr>
      </w:pPr>
      <w:r>
        <w:rPr>
          <w:b/>
        </w:rPr>
        <w:t>3.7</w:t>
      </w:r>
      <w:r>
        <w:rPr/>
        <w:t xml:space="preserve"> </w:t>
      </w:r>
      <w:r>
        <w:rPr>
          <w:b/>
        </w:rPr>
        <w:t>Осуществление допуска персонала подрядной организации для производства работ на территории объекта Общества.</w:t>
      </w:r>
    </w:p>
    <w:p>
      <w:pPr>
        <w:pStyle w:val="Normal"/>
        <w:shd w:val="clear" w:color="auto" w:fill="FFFFFF"/>
        <w:ind w:firstLine="709"/>
        <w:jc w:val="both"/>
        <w:rPr/>
      </w:pPr>
      <w:r>
        <w:rPr/>
        <w:t>3.7.1 Допуск к работе по нарядам и распоряжениям должен проводиться непосредственно на рабочем месте.</w:t>
      </w:r>
    </w:p>
    <w:p>
      <w:pPr>
        <w:pStyle w:val="Normal"/>
        <w:shd w:val="clear" w:color="auto" w:fill="FFFFFF"/>
        <w:ind w:firstLine="709"/>
        <w:jc w:val="both"/>
        <w:rPr/>
      </w:pPr>
      <w:r>
        <w:rPr/>
        <w:t>Допуск к работе по распоряжению в тех случаях, когда подготовка рабочего места не нужна, проводить на рабочем месте необязательно, а на ВЛ, ВЛС и КЛ - не требуется.</w:t>
      </w:r>
    </w:p>
    <w:p>
      <w:pPr>
        <w:pStyle w:val="Normal"/>
        <w:shd w:val="clear" w:color="auto" w:fill="FFFFFF"/>
        <w:ind w:firstLine="709"/>
        <w:jc w:val="both"/>
        <w:rPr/>
      </w:pPr>
      <w:r>
        <w:rPr/>
        <w:t>3.7.2 Допуск к работе проводится после проверки подготовки рабочего места. При этом допускающий должен проверить соответствие состава бригады составу, указанному в наряде или распоряжении, по именным удостоверениям членов бригады; доказать бригаде, что напряжение отсутствует, демонстрацией установленных заземлений или проверкой отсутствия напряжения, если заземления не видны с рабочего места, а в электроустановках напряжением 35 кВ и ниже (где позволяет конструктивное исполнение) - последующим прикосновением рукой к токоведущим частям.</w:t>
      </w:r>
    </w:p>
    <w:p>
      <w:pPr>
        <w:pStyle w:val="Normal"/>
        <w:shd w:val="clear" w:color="auto" w:fill="FFFFFF"/>
        <w:ind w:firstLine="709"/>
        <w:jc w:val="both"/>
        <w:rPr/>
      </w:pPr>
      <w:r>
        <w:rPr/>
        <w:t>3.7.3 Началу работ по наряду или распоряжению должен предшествовать целевой инструктаж, предусматривающий указания по безопасному выполнению конкретной работы в электроустановке, охватывающий категорию работников, определенных нарядом или распоряжением, в последовательной цепи от работника, выдавшего наряд, отдавшего распоряжение, до члена бригады или исполнителя.</w:t>
      </w:r>
    </w:p>
    <w:p>
      <w:pPr>
        <w:pStyle w:val="Normal"/>
        <w:shd w:val="clear" w:color="auto" w:fill="FFFFFF"/>
        <w:ind w:firstLine="709"/>
        <w:jc w:val="both"/>
        <w:rPr/>
      </w:pPr>
      <w:r>
        <w:rPr/>
        <w:t>Без проведения целевого инструктажа допуск к работе не разрешается.</w:t>
      </w:r>
    </w:p>
    <w:p>
      <w:pPr>
        <w:pStyle w:val="Normal"/>
        <w:shd w:val="clear" w:color="auto" w:fill="FFFFFF"/>
        <w:ind w:firstLine="709"/>
        <w:jc w:val="both"/>
        <w:rPr/>
      </w:pPr>
      <w:r>
        <w:rPr/>
        <w:t>3.7.4 Допуск к работе оформляется в двух экземплярах наряда, из которых один остается у производителя работ (наблюдающего), а второй - у допускающего их работника.</w:t>
      </w:r>
    </w:p>
    <w:p>
      <w:pPr>
        <w:pStyle w:val="Normal"/>
        <w:shd w:val="clear" w:color="auto" w:fill="FFFFFF"/>
        <w:ind w:firstLine="709"/>
        <w:jc w:val="both"/>
        <w:rPr/>
      </w:pPr>
      <w:r>
        <w:rPr/>
        <w:t>При совмещении обязанностей производителя работ и допускающего, допуск оформляется в одном экземпляре наряда.</w:t>
      </w:r>
    </w:p>
    <w:p>
      <w:pPr>
        <w:pStyle w:val="Normal"/>
        <w:shd w:val="clear" w:color="auto" w:fill="FFFFFF"/>
        <w:ind w:firstLine="709"/>
        <w:jc w:val="both"/>
        <w:rPr/>
      </w:pPr>
      <w:r>
        <w:rPr/>
        <w:t>Допуск к работе по наряду и распоряжению оформляется в журнале учета работ по нарядам-допускам и распоряжениям с записью о допуске к работе в оперативном журнале.</w:t>
      </w:r>
    </w:p>
    <w:p>
      <w:pPr>
        <w:pStyle w:val="Normal"/>
        <w:shd w:val="clear" w:color="auto" w:fill="FFFFFF"/>
        <w:ind w:firstLine="709"/>
        <w:jc w:val="both"/>
        <w:rPr/>
      </w:pPr>
      <w:r>
        <w:rPr/>
      </w:r>
    </w:p>
    <w:p>
      <w:pPr>
        <w:pStyle w:val="Normal"/>
        <w:shd w:val="clear" w:color="auto" w:fill="FFFFFF"/>
        <w:ind w:firstLine="709"/>
        <w:jc w:val="both"/>
        <w:rPr>
          <w:b/>
        </w:rPr>
      </w:pPr>
      <w:r>
        <w:rPr>
          <w:b/>
        </w:rPr>
        <w:t>3.8 Осуществление контроля соблюдения требований безопасности при выполнении работ персоналом подрядной организации.</w:t>
      </w:r>
    </w:p>
    <w:p>
      <w:pPr>
        <w:pStyle w:val="Normal"/>
        <w:shd w:val="clear" w:color="auto" w:fill="FFFFFF"/>
        <w:tabs>
          <w:tab w:val="clear" w:pos="720"/>
          <w:tab w:val="left" w:pos="567" w:leader="none"/>
        </w:tabs>
        <w:ind w:firstLine="709"/>
        <w:jc w:val="both"/>
        <w:rPr/>
      </w:pPr>
      <w:r>
        <w:rPr/>
        <w:t>3.8.1 Для обеспечения контроля за бригадами Подрядчика, выполняющими работу в зонах, выделенных Подрядчику по Акту-допуску, Журналы учета работ по нарядам-допускам и распоряжениям и папки с действующими, открытыми и закрытыми нарядами допусками и Актами-допусками Подрядчика должны находится на столах допусков оперативного персонала Филиала или в соответствующем структурном подразделении Филиала, которое курирует выполнение работ Подрядчиком.</w:t>
      </w:r>
    </w:p>
    <w:p>
      <w:pPr>
        <w:pStyle w:val="Normal"/>
        <w:shd w:val="clear" w:color="auto" w:fill="FFFFFF"/>
        <w:tabs>
          <w:tab w:val="clear" w:pos="720"/>
          <w:tab w:val="left" w:pos="567" w:leader="none"/>
        </w:tabs>
        <w:ind w:firstLine="709"/>
        <w:jc w:val="both"/>
        <w:rPr/>
      </w:pPr>
      <w:r>
        <w:rPr/>
        <w:t>3.8.2 Контроль за безопасным выполнением работ на рабочих местах Подрядчика осуществляют:</w:t>
      </w:r>
    </w:p>
    <w:p>
      <w:pPr>
        <w:pStyle w:val="Normal"/>
        <w:shd w:val="clear" w:color="auto" w:fill="FFFFFF"/>
        <w:tabs>
          <w:tab w:val="clear" w:pos="720"/>
          <w:tab w:val="left" w:pos="1134" w:leader="none"/>
        </w:tabs>
        <w:ind w:firstLine="709"/>
        <w:jc w:val="both"/>
        <w:rPr/>
      </w:pPr>
      <w:r>
        <w:rPr/>
        <w:t>со стороны Подрядчика:</w:t>
      </w:r>
    </w:p>
    <w:p>
      <w:pPr>
        <w:pStyle w:val="Normal"/>
        <w:numPr>
          <w:ilvl w:val="0"/>
          <w:numId w:val="21"/>
        </w:numPr>
        <w:shd w:val="clear" w:color="auto" w:fill="FFFFFF"/>
        <w:tabs>
          <w:tab w:val="clear" w:pos="720"/>
          <w:tab w:val="left" w:pos="1134" w:leader="none"/>
        </w:tabs>
        <w:ind w:hanging="425" w:left="1134"/>
        <w:jc w:val="both"/>
        <w:rPr/>
      </w:pPr>
      <w:r>
        <w:rPr/>
        <w:t>административно – технический персонал Подрядчика;</w:t>
      </w:r>
    </w:p>
    <w:p>
      <w:pPr>
        <w:pStyle w:val="Normal"/>
        <w:numPr>
          <w:ilvl w:val="0"/>
          <w:numId w:val="21"/>
        </w:numPr>
        <w:ind w:hanging="425" w:left="1134"/>
        <w:rPr/>
      </w:pPr>
      <w:r>
        <w:rPr/>
        <w:t>ответственные руководители работ – с периодичностью не реже одного раза в два часа</w:t>
      </w:r>
      <w:r>
        <w:rPr>
          <w:rStyle w:val="FootnoteReference"/>
        </w:rPr>
        <w:footnoteReference w:id="14"/>
      </w:r>
      <w:r>
        <w:rPr/>
        <w:t>;</w:t>
      </w:r>
    </w:p>
    <w:p>
      <w:pPr>
        <w:pStyle w:val="Normal"/>
        <w:numPr>
          <w:ilvl w:val="0"/>
          <w:numId w:val="21"/>
        </w:numPr>
        <w:shd w:val="clear" w:color="auto" w:fill="FFFFFF"/>
        <w:tabs>
          <w:tab w:val="clear" w:pos="720"/>
          <w:tab w:val="left" w:pos="1134" w:leader="none"/>
        </w:tabs>
        <w:ind w:hanging="720" w:left="1429"/>
        <w:jc w:val="both"/>
        <w:rPr/>
      </w:pPr>
      <w:r>
        <w:rPr/>
        <w:t>производитель работ – непрерывно.</w:t>
      </w:r>
    </w:p>
    <w:p>
      <w:pPr>
        <w:pStyle w:val="Normal"/>
        <w:shd w:val="clear" w:color="auto" w:fill="FFFFFF"/>
        <w:tabs>
          <w:tab w:val="clear" w:pos="720"/>
          <w:tab w:val="left" w:pos="709" w:leader="none"/>
        </w:tabs>
        <w:jc w:val="both"/>
        <w:rPr/>
      </w:pPr>
      <w:r>
        <w:rPr/>
        <w:tab/>
        <w:t>со стороны Филиала:</w:t>
      </w:r>
    </w:p>
    <w:p>
      <w:pPr>
        <w:pStyle w:val="Normal"/>
        <w:numPr>
          <w:ilvl w:val="0"/>
          <w:numId w:val="21"/>
        </w:numPr>
        <w:shd w:val="clear" w:color="auto" w:fill="FFFFFF"/>
        <w:tabs>
          <w:tab w:val="clear" w:pos="720"/>
          <w:tab w:val="left" w:pos="1134" w:leader="none"/>
        </w:tabs>
        <w:ind w:hanging="425" w:left="1134"/>
        <w:jc w:val="both"/>
        <w:rPr/>
      </w:pPr>
      <w:r>
        <w:rPr/>
        <w:t>караул объектовой пожарной части объекта Общества (при наличии) – при допуске для выполнения огневых работ;</w:t>
      </w:r>
    </w:p>
    <w:p>
      <w:pPr>
        <w:pStyle w:val="Normal"/>
        <w:numPr>
          <w:ilvl w:val="0"/>
          <w:numId w:val="21"/>
        </w:numPr>
        <w:shd w:val="clear" w:color="auto" w:fill="FFFFFF"/>
        <w:tabs>
          <w:tab w:val="clear" w:pos="720"/>
          <w:tab w:val="left" w:pos="1134" w:leader="none"/>
        </w:tabs>
        <w:ind w:hanging="425" w:left="1134"/>
        <w:jc w:val="both"/>
        <w:rPr/>
      </w:pPr>
      <w:r>
        <w:rPr/>
        <w:t>оперативный персонал – периодически, но не менее 2-х раз в смену;</w:t>
      </w:r>
    </w:p>
    <w:p>
      <w:pPr>
        <w:pStyle w:val="Normal"/>
        <w:numPr>
          <w:ilvl w:val="0"/>
          <w:numId w:val="21"/>
        </w:numPr>
        <w:shd w:val="clear" w:color="auto" w:fill="FFFFFF"/>
        <w:tabs>
          <w:tab w:val="clear" w:pos="720"/>
          <w:tab w:val="left" w:pos="1134" w:leader="none"/>
        </w:tabs>
        <w:ind w:hanging="425" w:left="1134"/>
        <w:jc w:val="both"/>
        <w:rPr/>
      </w:pPr>
      <w:r>
        <w:rPr/>
        <w:t>административно-технический персонал объекта Общества, в том числе специалисты СОТиПК Филиала – периодически при выполнении обходов рабочих мест.</w:t>
      </w:r>
    </w:p>
    <w:p>
      <w:pPr>
        <w:pStyle w:val="Normal"/>
        <w:shd w:val="clear" w:color="auto" w:fill="FFFFFF"/>
        <w:tabs>
          <w:tab w:val="clear" w:pos="720"/>
          <w:tab w:val="left" w:pos="1134" w:leader="none"/>
        </w:tabs>
        <w:ind w:hanging="0" w:left="1134"/>
        <w:jc w:val="both"/>
        <w:rPr/>
      </w:pPr>
      <w:r>
        <w:rPr/>
      </w:r>
    </w:p>
    <w:p>
      <w:pPr>
        <w:pStyle w:val="Normal"/>
        <w:shd w:val="clear" w:color="auto" w:fill="FFFFFF"/>
        <w:tabs>
          <w:tab w:val="clear" w:pos="720"/>
          <w:tab w:val="left" w:pos="709" w:leader="none"/>
        </w:tabs>
        <w:jc w:val="both"/>
        <w:rPr>
          <w:b/>
        </w:rPr>
      </w:pPr>
      <w:r>
        <w:rPr/>
        <w:tab/>
      </w:r>
      <w:r>
        <w:rPr>
          <w:b/>
        </w:rPr>
        <w:t>3.9</w:t>
      </w:r>
      <w:r>
        <w:rPr/>
        <w:t xml:space="preserve"> </w:t>
      </w:r>
      <w:r>
        <w:rPr>
          <w:b/>
        </w:rPr>
        <w:t>Разработка и проведение корректирующих действий по результатам контроля.</w:t>
      </w:r>
    </w:p>
    <w:p>
      <w:pPr>
        <w:pStyle w:val="Normal"/>
        <w:shd w:val="clear" w:color="auto" w:fill="FFFFFF"/>
        <w:tabs>
          <w:tab w:val="clear" w:pos="720"/>
          <w:tab w:val="left" w:pos="1134" w:leader="none"/>
        </w:tabs>
        <w:ind w:firstLine="709"/>
        <w:jc w:val="both"/>
        <w:rPr/>
      </w:pPr>
      <w:r>
        <w:rPr/>
        <w:t xml:space="preserve">3.9.1 При обнаружении контролирующими лицами, указанными в пункте 3.8.2 настоящего Положения, фактов неисполнения требований безопасности, работы останавливаются, изымается наряд-допуск с указанием на полях наряда-допуска и в Журнале учета работ по нарядам-допускам и распоряжениям причин изъятия, бригада удаляется с места работы. Ставится в известность лицо, выдавшее наряд-допуск, оперативный персонал и начальник СОТиПК Филиала. </w:t>
      </w:r>
    </w:p>
    <w:p>
      <w:pPr>
        <w:pStyle w:val="Normal"/>
        <w:shd w:val="clear" w:color="auto" w:fill="FFFFFF"/>
        <w:tabs>
          <w:tab w:val="clear" w:pos="720"/>
          <w:tab w:val="left" w:pos="284" w:leader="none"/>
        </w:tabs>
        <w:ind w:firstLine="709"/>
        <w:jc w:val="both"/>
        <w:rPr/>
      </w:pPr>
      <w:r>
        <w:rPr/>
        <w:t xml:space="preserve">Ответственные лица, пренебрегшие нормами и требованиями охраны труда и пожарной безопасности, дают письменные объяснения. По результатам выяснения причин неисполнения требований безопасности при выполнении работ оформляется протокол проверки работающей бригады по форме приложения 6 к настоящей Методике. </w:t>
      </w:r>
    </w:p>
    <w:p>
      <w:pPr>
        <w:pStyle w:val="Normal"/>
        <w:shd w:val="clear" w:color="auto" w:fill="FFFFFF"/>
        <w:tabs>
          <w:tab w:val="clear" w:pos="720"/>
          <w:tab w:val="left" w:pos="1134" w:leader="none"/>
        </w:tabs>
        <w:ind w:firstLine="709"/>
        <w:jc w:val="both"/>
        <w:rPr/>
      </w:pPr>
      <w:r>
        <w:rPr/>
        <w:t>Продолжение работ осуществляется после устранения выявленных нарушений с оформлением нового наряда-допуска.</w:t>
      </w:r>
    </w:p>
    <w:p>
      <w:pPr>
        <w:pStyle w:val="Normal"/>
        <w:shd w:val="clear" w:color="auto" w:fill="FFFFFF"/>
        <w:tabs>
          <w:tab w:val="clear" w:pos="720"/>
          <w:tab w:val="left" w:pos="1134" w:leader="none"/>
        </w:tabs>
        <w:ind w:firstLine="709"/>
        <w:jc w:val="both"/>
        <w:rPr/>
      </w:pPr>
      <w:r>
        <w:rPr/>
        <w:t>Начальником СОТиПК Филиала на имя Руководителя объекта Общества подготавливается служебная записка с приложением протокола проверки для принятия решения об инициировании претензионно-исковой работы в отношении Подрядчика, допустившего неисполнение/нарушение требований безопасности при выполнении работ на участке объекта Общества</w:t>
      </w:r>
      <w:r>
        <w:rPr>
          <w:rStyle w:val="FootnoteReference"/>
        </w:rPr>
        <w:footnoteReference w:id="15"/>
      </w:r>
      <w:r>
        <w:rPr/>
        <w:t>.</w:t>
      </w:r>
    </w:p>
    <w:p>
      <w:pPr>
        <w:pStyle w:val="Normal"/>
        <w:shd w:val="clear" w:color="auto" w:fill="FFFFFF"/>
        <w:tabs>
          <w:tab w:val="clear" w:pos="720"/>
          <w:tab w:val="left" w:pos="1134" w:leader="none"/>
        </w:tabs>
        <w:ind w:firstLine="709"/>
        <w:jc w:val="both"/>
        <w:rPr/>
      </w:pPr>
      <w:r>
        <w:rPr/>
        <w:t>3.9.2 Персонал СОТиПК Филиала имеет право выдавать обязательные для исполнения предписания по устранению выявленных нарушений требований безопасности при выполнении Подрядчиком работ на объекте Общества.</w:t>
      </w:r>
    </w:p>
    <w:p>
      <w:pPr>
        <w:pStyle w:val="Normal"/>
        <w:shd w:val="clear" w:color="auto" w:fill="FFFFFF"/>
        <w:tabs>
          <w:tab w:val="clear" w:pos="720"/>
          <w:tab w:val="left" w:pos="709" w:leader="none"/>
        </w:tabs>
        <w:ind w:firstLine="709"/>
        <w:jc w:val="both"/>
        <w:rPr/>
      </w:pPr>
      <w:r>
        <w:rPr/>
        <w:t>3.9.3 При обнаружении на объектах Общества и / или в ходе выполнения работ / оказания услуг работников Подрядчика в состоянии алкогольного, наркотического или иного токсического опьянения, работы останавливаются, наряд-допуск изымается в соответствии с пунктом 3.9.1 настоящего Положения. Данные работники направляются на медицинское освидетельствование, и в случае подтверждения данного факта в отношении Подрядчика инициируется претензионно-исковая работа за неисполнение требований охраны труда и правил внутреннего трудового распорядка объекта Общества</w:t>
      </w:r>
      <w:r>
        <w:rPr>
          <w:rStyle w:val="FootnoteReference"/>
        </w:rPr>
        <w:footnoteReference w:id="16"/>
      </w:r>
      <w:r>
        <w:rPr/>
        <w:t>.</w:t>
      </w:r>
    </w:p>
    <w:p>
      <w:pPr>
        <w:pStyle w:val="Normal"/>
        <w:shd w:val="clear" w:color="auto" w:fill="FFFFFF"/>
        <w:tabs>
          <w:tab w:val="clear" w:pos="720"/>
          <w:tab w:val="left" w:pos="1134" w:leader="none"/>
        </w:tabs>
        <w:ind w:firstLine="709" w:left="1140"/>
        <w:jc w:val="both"/>
        <w:rPr/>
      </w:pPr>
      <w:r>
        <w:rPr/>
      </w:r>
    </w:p>
    <w:p>
      <w:pPr>
        <w:pStyle w:val="Normal"/>
        <w:ind w:firstLine="570"/>
        <w:jc w:val="both"/>
        <w:rPr>
          <w:b/>
        </w:rPr>
      </w:pPr>
      <w:r>
        <w:rPr>
          <w:b/>
        </w:rPr>
        <w:t>3.10 Оформление документов по закрытию работ в части нарядов-допусков.</w:t>
      </w:r>
    </w:p>
    <w:p>
      <w:pPr>
        <w:pStyle w:val="Normal"/>
        <w:ind w:firstLine="567"/>
        <w:jc w:val="both"/>
        <w:rPr/>
      </w:pPr>
      <w:r>
        <w:rPr/>
        <w:t>3.10.1 После полного окончания работ производитель работ (наблюдающий) должен</w:t>
      </w:r>
      <w:r>
        <w:rPr>
          <w:sz w:val="24"/>
          <w:szCs w:val="24"/>
        </w:rPr>
        <w:t xml:space="preserve"> </w:t>
      </w:r>
      <w:r>
        <w:rPr/>
        <w:t>организовать уборку рабочего места от мусора, инструмента, остатков материалов, удалить бригаду с рабочего места, снять установленные бригадой временные ограждения, переносные плакаты безопасности, флажки и заземления, закрыть двери электроустановки на замок и оформить в наряде полное окончание работ своей подписью. Ответственный руководитель работ после проверки рабочих мест должен оформить в наряде полное окончание работ.</w:t>
      </w:r>
    </w:p>
    <w:p>
      <w:pPr>
        <w:pStyle w:val="Normal"/>
        <w:tabs>
          <w:tab w:val="clear" w:pos="720"/>
          <w:tab w:val="left" w:pos="709" w:leader="none"/>
        </w:tabs>
        <w:ind w:firstLine="709"/>
        <w:jc w:val="both"/>
        <w:rPr/>
      </w:pPr>
      <w:r>
        <w:rPr/>
        <w:t>3.10.2 Производитель работ (наблюдающий) должен сообщить дежурному оперативному персоналу или работнику, выдавшему наряд, о полном окончании работ:</w:t>
      </w:r>
    </w:p>
    <w:p>
      <w:pPr>
        <w:pStyle w:val="Normal"/>
        <w:numPr>
          <w:ilvl w:val="0"/>
          <w:numId w:val="23"/>
        </w:numPr>
        <w:ind w:hanging="360" w:left="993"/>
        <w:jc w:val="both"/>
        <w:rPr/>
      </w:pPr>
      <w:r>
        <w:rPr/>
        <w:t>бригада удалена с рабочего места;</w:t>
      </w:r>
    </w:p>
    <w:p>
      <w:pPr>
        <w:pStyle w:val="Normal"/>
        <w:numPr>
          <w:ilvl w:val="0"/>
          <w:numId w:val="23"/>
        </w:numPr>
        <w:ind w:hanging="360" w:left="993"/>
        <w:jc w:val="both"/>
        <w:rPr/>
      </w:pPr>
      <w:r>
        <w:rPr/>
        <w:t>сняты установленные бригадой временные ограждения, переносные плакаты безопасности, флажки и заземления;</w:t>
      </w:r>
    </w:p>
    <w:p>
      <w:pPr>
        <w:pStyle w:val="Normal"/>
        <w:numPr>
          <w:ilvl w:val="0"/>
          <w:numId w:val="23"/>
        </w:numPr>
        <w:ind w:hanging="360" w:left="993"/>
        <w:jc w:val="both"/>
        <w:rPr/>
      </w:pPr>
      <w:r>
        <w:rPr/>
        <w:t>закрыты двери электроустановки на замок;</w:t>
      </w:r>
    </w:p>
    <w:p>
      <w:pPr>
        <w:pStyle w:val="Normal"/>
        <w:numPr>
          <w:ilvl w:val="0"/>
          <w:numId w:val="23"/>
        </w:numPr>
        <w:tabs>
          <w:tab w:val="clear" w:pos="720"/>
          <w:tab w:val="left" w:pos="993" w:leader="none"/>
        </w:tabs>
        <w:ind w:firstLine="633"/>
        <w:jc w:val="both"/>
        <w:rPr/>
      </w:pPr>
      <w:r>
        <w:rPr/>
        <w:t>оформлено в наряде полное окончание работ своей подписью. Ответственный руководитель работ после проверки рабочих мест должен оформить в наряде полное окончание работ.</w:t>
      </w:r>
    </w:p>
    <w:p>
      <w:pPr>
        <w:pStyle w:val="Normal"/>
        <w:shd w:val="clear" w:color="auto" w:fill="FFFFFF"/>
        <w:tabs>
          <w:tab w:val="clear" w:pos="720"/>
          <w:tab w:val="left" w:pos="709" w:leader="none"/>
        </w:tabs>
        <w:ind w:firstLine="851" w:left="-142"/>
        <w:jc w:val="both"/>
        <w:rPr/>
      </w:pPr>
      <w:r>
        <w:rPr/>
        <w:t xml:space="preserve">3.10.3 Производитель работ (наблюдающий) после оформления полного окончания работ должен сдать наряд допускающему, а при его отсутствии - оставить в отведенном для этого месте. </w:t>
      </w:r>
    </w:p>
    <w:p>
      <w:pPr>
        <w:pStyle w:val="Normal"/>
        <w:shd w:val="clear" w:color="auto" w:fill="FFFFFF"/>
        <w:tabs>
          <w:tab w:val="clear" w:pos="720"/>
          <w:tab w:val="left" w:pos="709" w:leader="none"/>
        </w:tabs>
        <w:ind w:firstLine="851" w:left="-142"/>
        <w:jc w:val="both"/>
        <w:rPr/>
      </w:pPr>
      <w:r>
        <w:rPr/>
        <w:t xml:space="preserve">Если передача наряда после полного окончания работ затруднена, то с разрешения допускающего или работника из числа оперативного персонала производитель работ (наблюдающий) имеет право оставить наряд у себя. В этом случае, а также когда производитель работ совмещает обязанности допускающего, он должен не позднее следующего дня сдать наряд оперативному персоналу или работнику, выдавшему наряд, а на удаленных участках - административно-техническому персоналу (руководящим работникам и специалистам) участка. </w:t>
      </w:r>
    </w:p>
    <w:p>
      <w:pPr>
        <w:pStyle w:val="Normal"/>
        <w:shd w:val="clear" w:color="auto" w:fill="FFFFFF"/>
        <w:tabs>
          <w:tab w:val="clear" w:pos="720"/>
          <w:tab w:val="left" w:pos="709" w:leader="none"/>
        </w:tabs>
        <w:ind w:firstLine="851" w:left="-142"/>
        <w:jc w:val="both"/>
        <w:rPr/>
      </w:pPr>
      <w:r>
        <w:rPr/>
        <w:t>3.10.4 Допускающий после получения наряда, в котором оформлено полное окончание работ, должен осмотреть рабочие места и сообщить работнику, выдающему разрешение на подготовку рабочих мест и допуск к работе, а также оперативному персоналу, в чьем оперативном управлении находится электроустановка, о полном окончании работ и о возможности включения электроустановки.</w:t>
      </w:r>
    </w:p>
    <w:p>
      <w:pPr>
        <w:pStyle w:val="Normal"/>
        <w:shd w:val="clear" w:color="auto" w:fill="FFFFFF"/>
        <w:tabs>
          <w:tab w:val="clear" w:pos="720"/>
          <w:tab w:val="left" w:pos="709" w:leader="none"/>
        </w:tabs>
        <w:ind w:firstLine="851" w:left="-142"/>
        <w:jc w:val="both"/>
        <w:rPr/>
      </w:pPr>
      <w:r>
        <w:rPr/>
        <w:t>3.10.5 Окончание работы по наряду или распоряжению после осмотра места работы должно быть отражено в журнале учета работ по нарядам и распоряжениям и оперативном журнале.</w:t>
        <w:tab/>
      </w:r>
    </w:p>
    <w:p>
      <w:pPr>
        <w:pStyle w:val="Normal"/>
        <w:shd w:val="clear" w:color="auto" w:fill="FFFFFF"/>
        <w:tabs>
          <w:tab w:val="clear" w:pos="720"/>
          <w:tab w:val="left" w:pos="709" w:leader="none"/>
        </w:tabs>
        <w:ind w:firstLine="851" w:left="-142"/>
        <w:jc w:val="both"/>
        <w:rPr/>
      </w:pPr>
      <w:r>
        <w:rPr/>
        <w:t>3.10.6 Наряды, работы по которым полностью закончены, должны храниться в течение 1 года, после чего могут быть уничтожены. Если при выполнении работ по нарядам имели место аварии, инциденты или несчастные случаи, эти наряды следует хранить в архиве организации вместе с материалами расследования не менее 3 лет, если иные сроки не установлены нормативными правовыми актами.</w:t>
      </w:r>
    </w:p>
    <w:p>
      <w:pPr>
        <w:pStyle w:val="Normal"/>
        <w:jc w:val="both"/>
        <w:rPr/>
      </w:pPr>
      <w:r>
        <w:rPr/>
      </w:r>
    </w:p>
    <w:p>
      <w:pPr>
        <w:pStyle w:val="Normal"/>
        <w:keepNext w:val="true"/>
        <w:keepLines/>
        <w:numPr>
          <w:ilvl w:val="0"/>
          <w:numId w:val="0"/>
        </w:numPr>
        <w:spacing w:before="240" w:after="240"/>
        <w:ind w:hanging="0" w:left="0"/>
        <w:jc w:val="both"/>
        <w:outlineLvl w:val="1"/>
        <w:rPr>
          <w:caps/>
        </w:rPr>
      </w:pPr>
      <w:bookmarkStart w:id="19" w:name="_Toc93410093"/>
      <w:r>
        <w:rPr>
          <w:caps/>
        </w:rPr>
        <w:t>Глава 4 ВЫПОЛНЕНИе допуска подрядных организаций к выполнению водолазных работ</w:t>
      </w:r>
      <w:bookmarkEnd w:id="19"/>
    </w:p>
    <w:p>
      <w:pPr>
        <w:pStyle w:val="Normal"/>
        <w:ind w:firstLine="709"/>
        <w:jc w:val="both"/>
        <w:rPr>
          <w:b/>
        </w:rPr>
      </w:pPr>
      <w:r>
        <w:rPr>
          <w:b/>
        </w:rPr>
        <w:t>4.1. Организация водолазных работ с оформлением наряда-допуска</w:t>
      </w:r>
    </w:p>
    <w:p>
      <w:pPr>
        <w:pStyle w:val="Normal"/>
        <w:ind w:firstLine="709"/>
        <w:jc w:val="both"/>
        <w:rPr>
          <w:b/>
        </w:rPr>
      </w:pPr>
      <w:r>
        <w:rPr/>
        <w:t>4.1.1. Все виды водолазных работ относятся к работам с повышенной опасностью, производятся по наряду-допуску, который выдает руководитель водолазных работ</w:t>
      </w:r>
      <w:r>
        <w:rPr>
          <w:kern w:val="2"/>
        </w:rPr>
        <w:t xml:space="preserve"> по форме Приложения 6 к настоящей Методики.</w:t>
      </w:r>
    </w:p>
    <w:p>
      <w:pPr>
        <w:pStyle w:val="Normal"/>
        <w:ind w:firstLine="709" w:right="-144"/>
        <w:jc w:val="both"/>
        <w:rPr>
          <w:kern w:val="2"/>
        </w:rPr>
      </w:pPr>
      <w:r>
        <w:rPr/>
        <w:t xml:space="preserve">4.1.2. </w:t>
      </w:r>
      <w:r>
        <w:rPr>
          <w:kern w:val="2"/>
        </w:rPr>
        <w:t>Наряд-допуск выдается на основании наряда-задания лицом, которому дано соответствующее право, на срок не более одних суток с указанием точного времени начала и окончания подводно-технических водолазных работ (далее – ПТВР). Форма наряда – задания указана в приложении 7 к настоящей Методики.</w:t>
      </w:r>
    </w:p>
    <w:p>
      <w:pPr>
        <w:pStyle w:val="Normal"/>
        <w:ind w:firstLine="709" w:right="-144"/>
        <w:jc w:val="both"/>
        <w:rPr>
          <w:kern w:val="2"/>
        </w:rPr>
      </w:pPr>
      <w:r>
        <w:rPr/>
        <w:t xml:space="preserve">4.1.3. </w:t>
      </w:r>
      <w:r>
        <w:rPr>
          <w:kern w:val="2"/>
        </w:rPr>
        <w:t>В наряде-задании указываются заказчик, руководители водолазных работ и спусков, водолазный состав станции, лицо, осуществляющее медицинское обеспечение, место, объемы водолазных работ, время начала и окончания работ, персонал и технические средства для обеспечения работ, даются основные указания по безопасности труда при выполнении указанных работ.</w:t>
      </w:r>
    </w:p>
    <w:p>
      <w:pPr>
        <w:pStyle w:val="Normal"/>
        <w:ind w:firstLine="709" w:right="-144"/>
        <w:jc w:val="both"/>
        <w:rPr>
          <w:kern w:val="2"/>
        </w:rPr>
      </w:pPr>
      <w:r>
        <w:rPr/>
        <w:t xml:space="preserve">4.1.4. </w:t>
      </w:r>
      <w:r>
        <w:rPr>
          <w:kern w:val="2"/>
        </w:rPr>
        <w:t>Наряд-задание выдается ответственным лицом подрядной организации или руководителем водолазных работ руководителю водолазных спусков. В Наряде-задании оформляется согласование ПТВР руководством Филиала.</w:t>
      </w:r>
    </w:p>
    <w:p>
      <w:pPr>
        <w:pStyle w:val="Normal"/>
        <w:ind w:firstLine="709" w:right="-144"/>
        <w:jc w:val="both"/>
        <w:rPr>
          <w:kern w:val="2"/>
        </w:rPr>
      </w:pPr>
      <w:r>
        <w:rPr/>
        <w:t xml:space="preserve">4.1.5. </w:t>
      </w:r>
      <w:r>
        <w:rPr>
          <w:kern w:val="2"/>
        </w:rPr>
        <w:t>Согласовывать ПТВР в Наряде-задании имеют право ответственные лица Филиала.</w:t>
      </w:r>
    </w:p>
    <w:p>
      <w:pPr>
        <w:pStyle w:val="Normal"/>
        <w:ind w:firstLine="709" w:right="-144"/>
        <w:jc w:val="both"/>
        <w:rPr>
          <w:kern w:val="2"/>
        </w:rPr>
      </w:pPr>
      <w:r>
        <w:rPr/>
        <w:t xml:space="preserve">4.1.6. </w:t>
      </w:r>
      <w:r>
        <w:rPr>
          <w:kern w:val="2"/>
        </w:rPr>
        <w:t>Наряд-задание оформляется на каждый объект работы или определенный конкретный вид работы до ее окончания. На кратковременные и несложные по объему водолазные работы, выполняемые без проектов, допускается выдавать наряд-задание на весь период их выполнения.</w:t>
      </w:r>
    </w:p>
    <w:p>
      <w:pPr>
        <w:pStyle w:val="Normal"/>
        <w:ind w:firstLine="709" w:right="-144"/>
        <w:jc w:val="both"/>
        <w:rPr>
          <w:kern w:val="2"/>
        </w:rPr>
      </w:pPr>
      <w:r>
        <w:rPr/>
        <w:t xml:space="preserve">4.1.7. </w:t>
      </w:r>
      <w:r>
        <w:rPr>
          <w:kern w:val="2"/>
        </w:rPr>
        <w:t>В случае работы на объекте двух и более водолазных станций наряд-задание выдается каждой водолазной станции в отдельности с указанием конкретных видов выполняемых водолазных работ.</w:t>
      </w:r>
    </w:p>
    <w:p>
      <w:pPr>
        <w:pStyle w:val="Normal"/>
        <w:ind w:firstLine="708" w:right="-144"/>
        <w:jc w:val="both"/>
        <w:rPr>
          <w:kern w:val="2"/>
        </w:rPr>
      </w:pPr>
      <w:r>
        <w:rPr/>
        <w:t xml:space="preserve">4.1.8. </w:t>
      </w:r>
      <w:r>
        <w:rPr>
          <w:kern w:val="2"/>
        </w:rPr>
        <w:t>Руководитель водолазных работ несет ответственность за правильность и достаточность необходимых мер безопасности при производстве водолазных работ, которые указаны в наряде-задании.</w:t>
      </w:r>
    </w:p>
    <w:p>
      <w:pPr>
        <w:pStyle w:val="Normal"/>
        <w:ind w:firstLine="708" w:right="-144"/>
        <w:jc w:val="both"/>
        <w:rPr>
          <w:kern w:val="2"/>
        </w:rPr>
      </w:pPr>
      <w:r>
        <w:rPr>
          <w:kern w:val="2"/>
        </w:rPr>
        <w:t>Руководитель водолазных работ назначает руководителя спусков, состав водолазной группы, лиц, обеспечивающих спуски и медицинское обеспечение.</w:t>
      </w:r>
    </w:p>
    <w:p>
      <w:pPr>
        <w:pStyle w:val="Normal"/>
        <w:ind w:firstLine="708" w:right="-144"/>
        <w:jc w:val="both"/>
        <w:rPr>
          <w:kern w:val="2"/>
        </w:rPr>
      </w:pPr>
      <w:r>
        <w:rPr/>
        <w:t xml:space="preserve">4.1.9. </w:t>
      </w:r>
      <w:r>
        <w:rPr>
          <w:kern w:val="2"/>
        </w:rPr>
        <w:t>До начала спусков должен быть определен состав используемых технических средств, водолазного снаряжения и имущества, которые подвергаются периодическим осмотрам и проверкам.</w:t>
      </w:r>
    </w:p>
    <w:p>
      <w:pPr>
        <w:pStyle w:val="Normal"/>
        <w:ind w:firstLine="708" w:right="-144"/>
        <w:jc w:val="both"/>
        <w:rPr>
          <w:kern w:val="2"/>
        </w:rPr>
      </w:pPr>
      <w:r>
        <w:rPr/>
        <w:t xml:space="preserve">4.1.10. </w:t>
      </w:r>
      <w:r>
        <w:rPr>
          <w:kern w:val="2"/>
        </w:rPr>
        <w:t>Перед погружением спускающийся водолаз должен получить от руководителя спусков подробные сведения о характере и порядке выполнения задания, инструктаж по охране труда как при спуске, так и при выполнении предстоящих работ.</w:t>
      </w:r>
    </w:p>
    <w:p>
      <w:pPr>
        <w:pStyle w:val="Normal"/>
        <w:ind w:firstLine="708" w:right="-144"/>
        <w:jc w:val="both"/>
        <w:rPr>
          <w:kern w:val="2"/>
        </w:rPr>
      </w:pPr>
      <w:r>
        <w:rPr>
          <w:kern w:val="2"/>
        </w:rPr>
        <w:t>Руководитель водолазных работ, руководитель спусков должны непрерывно наблюдать за внешней обстановкой, в первую очередь за состоянием ветра и волнения, с тем, чтобы до их усиления своевременно принять меры к прекращению спусков.</w:t>
      </w:r>
    </w:p>
    <w:p>
      <w:pPr>
        <w:pStyle w:val="Normal"/>
        <w:ind w:firstLine="709" w:right="-144"/>
        <w:jc w:val="both"/>
        <w:rPr>
          <w:kern w:val="2"/>
        </w:rPr>
      </w:pPr>
      <w:r>
        <w:rPr>
          <w:kern w:val="2"/>
        </w:rPr>
        <w:t>В тех случаях, когда руководитель водолазных работ должен письменно разработать мероприятия по обеспечению безопасности труда водолазов в соответствии с требованиями настоящих Правил, перечень этих мероприятий необходимо приложить к наряду-заданию.</w:t>
      </w:r>
    </w:p>
    <w:p>
      <w:pPr>
        <w:pStyle w:val="Normal"/>
        <w:ind w:firstLine="709" w:right="-144"/>
        <w:jc w:val="both"/>
        <w:rPr>
          <w:kern w:val="2"/>
        </w:rPr>
      </w:pPr>
      <w:r>
        <w:rPr>
          <w:kern w:val="2"/>
        </w:rPr>
        <w:t>Если руководитель водолазных работ получает наряд-задание непосредственно от администрации предприятия, он обязан проверить:</w:t>
      </w:r>
    </w:p>
    <w:p>
      <w:pPr>
        <w:pStyle w:val="Normal"/>
        <w:numPr>
          <w:ilvl w:val="0"/>
          <w:numId w:val="26"/>
        </w:numPr>
        <w:tabs>
          <w:tab w:val="clear" w:pos="720"/>
          <w:tab w:val="left" w:pos="1134" w:leader="none"/>
        </w:tabs>
        <w:ind w:firstLine="709" w:left="1429" w:right="-144"/>
        <w:jc w:val="both"/>
        <w:rPr>
          <w:kern w:val="2"/>
        </w:rPr>
      </w:pPr>
      <w:r>
        <w:rPr>
          <w:kern w:val="2"/>
        </w:rPr>
        <w:t>правильность и достаточность предусматриваемых мер безопасности, соответствующих месту и характеру работы;</w:t>
      </w:r>
    </w:p>
    <w:p>
      <w:pPr>
        <w:pStyle w:val="Normal"/>
        <w:numPr>
          <w:ilvl w:val="0"/>
          <w:numId w:val="26"/>
        </w:numPr>
        <w:tabs>
          <w:tab w:val="clear" w:pos="720"/>
          <w:tab w:val="left" w:pos="1134" w:leader="none"/>
        </w:tabs>
        <w:ind w:firstLine="709" w:left="1429" w:right="-144"/>
        <w:jc w:val="both"/>
        <w:rPr>
          <w:kern w:val="2"/>
        </w:rPr>
      </w:pPr>
      <w:r>
        <w:rPr>
          <w:kern w:val="2"/>
        </w:rPr>
        <w:t>соответствие квалификации руководителя водолазных спусков и лица, осуществляющего медицинское обеспечение, а также водолазного и вспомогательного персонала.</w:t>
      </w:r>
    </w:p>
    <w:p>
      <w:pPr>
        <w:pStyle w:val="Normal"/>
        <w:ind w:firstLine="709" w:right="-144"/>
        <w:jc w:val="both"/>
        <w:rPr>
          <w:kern w:val="2"/>
        </w:rPr>
      </w:pPr>
      <w:r>
        <w:rPr>
          <w:kern w:val="2"/>
        </w:rPr>
        <w:t>Перед началом водолазных работ руководитель водолазных работ знакомит водолазный и вспомогательный (обеспечивающий) персонал с нарядом-заданием и передает его лично руководителю водолазных спусков, о чем делается обоюдная подпись в наряде-задании.</w:t>
      </w:r>
    </w:p>
    <w:p>
      <w:pPr>
        <w:pStyle w:val="Normal"/>
        <w:ind w:firstLine="709" w:right="-144"/>
        <w:jc w:val="both"/>
        <w:rPr>
          <w:kern w:val="2"/>
        </w:rPr>
      </w:pPr>
      <w:r>
        <w:rPr>
          <w:kern w:val="2"/>
        </w:rPr>
        <w:t>По окончании выполнения работ или срока действия наряда-задания заполняется строка «Отметка о выполнении задания», оформляемая подписями руководителей водолазных работ и водолазных спусков.</w:t>
      </w:r>
    </w:p>
    <w:p>
      <w:pPr>
        <w:pStyle w:val="Normal"/>
        <w:ind w:firstLine="709" w:right="-144"/>
        <w:jc w:val="both"/>
        <w:rPr>
          <w:kern w:val="2"/>
        </w:rPr>
      </w:pPr>
      <w:r>
        <w:rPr>
          <w:kern w:val="2"/>
        </w:rPr>
        <w:t>В случае отсутствия одной из подписей в этой строке работы по наряду-заданию считаются невыполненными.</w:t>
      </w:r>
    </w:p>
    <w:p>
      <w:pPr>
        <w:pStyle w:val="Normal"/>
        <w:ind w:firstLine="709" w:right="-144"/>
        <w:jc w:val="both"/>
        <w:rPr>
          <w:kern w:val="2"/>
        </w:rPr>
      </w:pPr>
      <w:r>
        <w:rPr>
          <w:kern w:val="2"/>
        </w:rPr>
        <w:t>По окончании работы наряд-задание сдается в отдел предприятия или территориальной группы, осуществляющий руководство производственной деятельностью водолазных станций, для определения объемов работ, выполненных каждой водолазной станцией и в целом по предприятию или территориальной группе.</w:t>
      </w:r>
    </w:p>
    <w:p>
      <w:pPr>
        <w:pStyle w:val="Normal"/>
        <w:ind w:firstLine="709" w:right="-144"/>
        <w:jc w:val="both"/>
        <w:rPr>
          <w:kern w:val="2"/>
        </w:rPr>
      </w:pPr>
      <w:r>
        <w:rPr>
          <w:kern w:val="2"/>
        </w:rPr>
        <w:t>Оба экземпляра Наряда-допуска заранее, в предшествующие сутки, передаются на рабочее место допускающего для подготовки рабочего места.</w:t>
      </w:r>
    </w:p>
    <w:p>
      <w:pPr>
        <w:pStyle w:val="Normal"/>
        <w:ind w:firstLine="709" w:right="-144"/>
        <w:jc w:val="both"/>
        <w:rPr>
          <w:kern w:val="2"/>
        </w:rPr>
      </w:pPr>
      <w:r>
        <w:rPr>
          <w:kern w:val="2"/>
        </w:rPr>
        <w:t xml:space="preserve">Выданный Наряд-допуск учитывается в «Журнале учета работ по нарядам и распоряжениям», находящемся на рабочем месте допускающего. </w:t>
      </w:r>
    </w:p>
    <w:p>
      <w:pPr>
        <w:pStyle w:val="Normal"/>
        <w:ind w:firstLine="709" w:right="-144"/>
        <w:jc w:val="both"/>
        <w:rPr>
          <w:kern w:val="2"/>
        </w:rPr>
      </w:pPr>
      <w:r>
        <w:rPr>
          <w:kern w:val="2"/>
        </w:rPr>
        <w:t>Оформленный и согласованный Наряд-задание предоставляется допускающему при допуске и далее является неотъемлемой частью Наряда-допуска.</w:t>
      </w:r>
    </w:p>
    <w:p>
      <w:pPr>
        <w:pStyle w:val="Normal"/>
        <w:ind w:firstLine="709" w:right="-144"/>
        <w:jc w:val="both"/>
        <w:rPr>
          <w:kern w:val="2"/>
        </w:rPr>
      </w:pPr>
      <w:r>
        <w:rPr>
          <w:kern w:val="2"/>
        </w:rPr>
        <w:t xml:space="preserve">Допускающий перед допуском обязан запросить у начальника смены станции разрешение на допуск к ПВТР, отметив разрешение начальника смены станции в соответствующей строке наряда-допуска. </w:t>
      </w:r>
    </w:p>
    <w:p>
      <w:pPr>
        <w:pStyle w:val="Normal"/>
        <w:ind w:firstLine="709" w:right="-144"/>
        <w:jc w:val="both"/>
        <w:rPr>
          <w:kern w:val="2"/>
        </w:rPr>
      </w:pPr>
      <w:r>
        <w:rPr>
          <w:kern w:val="2"/>
        </w:rPr>
        <w:t xml:space="preserve">После завершения ПТВР руководитель водолазных работ и допускающий оформляют их окончание в обоих бланках Наряда-допуска. Окончание работ в Наряде-задании оформляют руководитель водолазных работ или руководитель водолазных спусков. </w:t>
      </w:r>
    </w:p>
    <w:p>
      <w:pPr>
        <w:pStyle w:val="Normal"/>
        <w:ind w:firstLine="709" w:right="-144"/>
        <w:jc w:val="both"/>
        <w:rPr>
          <w:kern w:val="2"/>
        </w:rPr>
      </w:pPr>
      <w:r>
        <w:rPr>
          <w:kern w:val="2"/>
        </w:rPr>
        <w:t>Допускающий обязан доложить начальнику смены станции об окончании ПТВР.</w:t>
      </w:r>
    </w:p>
    <w:p>
      <w:pPr>
        <w:pStyle w:val="Normal"/>
        <w:ind w:firstLine="709" w:right="-144"/>
        <w:jc w:val="both"/>
        <w:rPr>
          <w:kern w:val="2"/>
        </w:rPr>
      </w:pPr>
      <w:r>
        <w:rPr/>
        <w:t xml:space="preserve">По завершении работ и подписания один экземпляр Наряда-допуска и </w:t>
      </w:r>
      <w:r>
        <w:rPr>
          <w:kern w:val="2"/>
        </w:rPr>
        <w:t xml:space="preserve">Наряда-задания </w:t>
      </w:r>
      <w:r>
        <w:rPr/>
        <w:t>передается руководителю объекта (представителю заказчика), второй остается у организации, выполняющей водолазные работы.</w:t>
      </w:r>
    </w:p>
    <w:p>
      <w:pPr>
        <w:pStyle w:val="Normal"/>
        <w:jc w:val="both"/>
        <w:rPr/>
      </w:pPr>
      <w:r>
        <w:rPr/>
      </w:r>
    </w:p>
    <w:p>
      <w:pPr>
        <w:pStyle w:val="Normal"/>
        <w:ind w:firstLine="708"/>
        <w:jc w:val="both"/>
        <w:rPr>
          <w:b/>
          <w:color w:val="000000"/>
        </w:rPr>
      </w:pPr>
      <w:r>
        <w:rPr>
          <w:b/>
          <w:color w:val="000000"/>
        </w:rPr>
        <w:t xml:space="preserve">4.2. Обязанности администрации Филиала для выполнения водолазных работ подрядчиком </w:t>
      </w:r>
    </w:p>
    <w:p>
      <w:pPr>
        <w:pStyle w:val="Normal"/>
        <w:ind w:firstLine="708"/>
        <w:jc w:val="both"/>
        <w:rPr>
          <w:color w:val="000000"/>
        </w:rPr>
      </w:pPr>
      <w:r>
        <w:rPr>
          <w:color w:val="000000"/>
        </w:rPr>
        <w:t>4.2.1. Для осуществления допуска персонала подрядных организаций к выполнению водолазных работ на объектах Общества необходимо исполнение п. 2.3. настоящей Методики.</w:t>
      </w:r>
    </w:p>
    <w:p>
      <w:pPr>
        <w:pStyle w:val="Normal"/>
        <w:ind w:firstLine="708"/>
        <w:jc w:val="both"/>
        <w:rPr>
          <w:color w:val="000000"/>
        </w:rPr>
      </w:pPr>
      <w:r>
        <w:rPr>
          <w:color w:val="000000"/>
        </w:rPr>
        <w:t>4.2.2. Администрация предприятия должна обеспечить, чтобы численность, квалификация и практический опыт водолазного состава подрядной организации соответствовали виду и характеру выполняемых работ, а также удовлетворяли требованиям Правил по охране труда при проведении водолазных работ.</w:t>
      </w:r>
    </w:p>
    <w:p>
      <w:pPr>
        <w:pStyle w:val="Normal"/>
        <w:ind w:firstLine="708"/>
        <w:jc w:val="both"/>
        <w:rPr>
          <w:b/>
          <w:color w:val="000000"/>
        </w:rPr>
      </w:pPr>
      <w:r>
        <w:rPr>
          <w:b/>
          <w:color w:val="000000"/>
        </w:rPr>
      </w:r>
    </w:p>
    <w:p>
      <w:pPr>
        <w:pStyle w:val="Normal"/>
        <w:ind w:firstLine="708"/>
        <w:jc w:val="both"/>
        <w:rPr>
          <w:b/>
          <w:color w:val="000000"/>
        </w:rPr>
      </w:pPr>
      <w:r>
        <w:rPr>
          <w:b/>
          <w:color w:val="000000"/>
        </w:rPr>
        <w:t>4.3. Обязанности Подрядчика для выполнения водолазных работ</w:t>
      </w:r>
    </w:p>
    <w:p>
      <w:pPr>
        <w:pStyle w:val="Normal"/>
        <w:ind w:firstLine="708"/>
        <w:jc w:val="both"/>
        <w:rPr/>
      </w:pPr>
      <w:r>
        <w:rPr/>
        <w:t xml:space="preserve">4.3.1. </w:t>
        <w:tab/>
        <w:t xml:space="preserve">Водолазные работы, выполняемые подрядными организациями, проводятся только после оформления акта-допуска. </w:t>
      </w:r>
    </w:p>
    <w:p>
      <w:pPr>
        <w:pStyle w:val="Normal"/>
        <w:ind w:firstLine="708"/>
        <w:jc w:val="both"/>
        <w:rPr/>
      </w:pPr>
      <w:r>
        <w:rPr/>
        <w:t>Требования по оформлению акта-допуска для производства работ на территории объекта Общества указаны в главе 3.5 настоящей Методики.</w:t>
      </w:r>
    </w:p>
    <w:p>
      <w:pPr>
        <w:pStyle w:val="Normal"/>
        <w:ind w:firstLine="708"/>
        <w:jc w:val="both"/>
        <w:rPr/>
      </w:pPr>
      <w:r>
        <w:rPr/>
        <w:t>Ответственность за соблюдение мероприятий, предусмотренных актом-допуском, несут руководители подрядной организации и руководители филиалов.</w:t>
      </w:r>
    </w:p>
    <w:p>
      <w:pPr>
        <w:pStyle w:val="Normal"/>
        <w:ind w:firstLine="708"/>
        <w:jc w:val="both"/>
        <w:rPr/>
      </w:pPr>
      <w:r>
        <w:rPr/>
        <w:t>4.3.2. При выполнении работ персоналом подрядных организаций ответственность за организацию и выполнение мероприятий по организации безопасного выполнения работ на выделенных в соответствии с акт-допуском участков, за соответствие квалификации работающих и соблюдение ими требований безопасности труда возлагается на руководителей этих организаций.</w:t>
      </w:r>
    </w:p>
    <w:p>
      <w:pPr>
        <w:pStyle w:val="Normal"/>
        <w:ind w:firstLine="708"/>
        <w:jc w:val="both"/>
        <w:rPr/>
      </w:pPr>
      <w:r>
        <w:rPr/>
        <w:t>4.3.3. Работники, подрядной организации, должны быть обучены безопасным методам и приемам выполнения водолазных работ и успешно пройти проверку знаний требований охраны труда в своей комиссии.</w:t>
      </w:r>
    </w:p>
    <w:p>
      <w:pPr>
        <w:pStyle w:val="Normal"/>
        <w:ind w:firstLine="708"/>
        <w:jc w:val="both"/>
        <w:rPr/>
      </w:pPr>
      <w:r>
        <w:rPr/>
        <w:t>Сведения о прохождении обучения, присвоении и (или) повышении квалификации водолазного состава вносятся в личную книжку водолаза, оформляемую при первоначальном обучении. Личная книжка водолаза о допуске к работе должна содержать в себе краткие сведения о видах работ (и оборудования), к самостоятельному выполнению (обслуживанию) которых допущен работник.</w:t>
      </w:r>
    </w:p>
    <w:p>
      <w:pPr>
        <w:pStyle w:val="Normal"/>
        <w:ind w:firstLine="708"/>
        <w:jc w:val="both"/>
        <w:rPr/>
      </w:pPr>
      <w:r>
        <w:rPr/>
        <w:t>Работники, выполняющие водолазные работы, должны проходить обязательные предварительные (при поступлении на работу) и периодические медицинские осмотры.</w:t>
      </w:r>
    </w:p>
    <w:p>
      <w:pPr>
        <w:pStyle w:val="Normal"/>
        <w:ind w:firstLine="708"/>
        <w:jc w:val="both"/>
        <w:rPr/>
      </w:pPr>
      <w:r>
        <w:rPr/>
        <w:t>Работники, выполняющие водолазные работы, должны иметь квалификацию, соответствующую характеру выполняемых работ.</w:t>
      </w:r>
    </w:p>
    <w:p>
      <w:pPr>
        <w:pStyle w:val="Normal"/>
        <w:tabs>
          <w:tab w:val="clear" w:pos="720"/>
          <w:tab w:val="left" w:pos="1134" w:leader="none"/>
        </w:tabs>
        <w:ind w:firstLine="708"/>
        <w:jc w:val="both"/>
        <w:rPr/>
      </w:pPr>
      <w:r>
        <w:rPr/>
        <w:t>4.3.4. Администрация филиала, может остановить работы подрядных организаций по следующим причинам:</w:t>
      </w:r>
    </w:p>
    <w:p>
      <w:pPr>
        <w:pStyle w:val="Normal"/>
        <w:numPr>
          <w:ilvl w:val="0"/>
          <w:numId w:val="26"/>
        </w:numPr>
        <w:tabs>
          <w:tab w:val="clear" w:pos="720"/>
          <w:tab w:val="left" w:pos="1134" w:leader="none"/>
        </w:tabs>
        <w:ind w:firstLine="708"/>
        <w:jc w:val="both"/>
        <w:rPr/>
      </w:pPr>
      <w:r>
        <w:rPr/>
        <w:t>невыполнение мероприятий по охране труда и безопасности водолазных работ, предусмотренных документами производственного планирования и нарядом-допуском, пренебрежение результатами оценки рисков, снижение общего уровня безопасности водолазных работ в ходе их производства;</w:t>
      </w:r>
    </w:p>
    <w:p>
      <w:pPr>
        <w:pStyle w:val="Normal"/>
        <w:numPr>
          <w:ilvl w:val="0"/>
          <w:numId w:val="26"/>
        </w:numPr>
        <w:tabs>
          <w:tab w:val="clear" w:pos="720"/>
          <w:tab w:val="left" w:pos="1134" w:leader="none"/>
        </w:tabs>
        <w:ind w:firstLine="708"/>
        <w:jc w:val="both"/>
        <w:rPr/>
      </w:pPr>
      <w:r>
        <w:rPr/>
        <w:t>подача команд, постановка задач или иные причины, угрожающие сохранению жизни и здоровья работников;</w:t>
      </w:r>
    </w:p>
    <w:p>
      <w:pPr>
        <w:pStyle w:val="Normal"/>
        <w:numPr>
          <w:ilvl w:val="0"/>
          <w:numId w:val="26"/>
        </w:numPr>
        <w:tabs>
          <w:tab w:val="clear" w:pos="720"/>
          <w:tab w:val="left" w:pos="1134" w:leader="none"/>
        </w:tabs>
        <w:ind w:firstLine="708"/>
        <w:jc w:val="both"/>
        <w:rPr/>
      </w:pPr>
      <w:r>
        <w:rPr/>
        <w:t>несоответствие фактических условий водолазного спуска имеющимся или установленным ограничениям.</w:t>
      </w:r>
    </w:p>
    <w:p>
      <w:pPr>
        <w:pStyle w:val="Normal"/>
        <w:numPr>
          <w:ilvl w:val="2"/>
          <w:numId w:val="27"/>
        </w:numPr>
        <w:tabs>
          <w:tab w:val="clear" w:pos="720"/>
          <w:tab w:val="left" w:pos="1134" w:leader="none"/>
        </w:tabs>
        <w:ind w:firstLine="708"/>
        <w:jc w:val="both"/>
        <w:rPr/>
      </w:pPr>
      <w:r>
        <w:rPr/>
        <w:t>Причинами отстранения работников, подрядных организаций участвующих в проведении водолазных работ, могут являться:</w:t>
      </w:r>
    </w:p>
    <w:p>
      <w:pPr>
        <w:pStyle w:val="Normal"/>
        <w:numPr>
          <w:ilvl w:val="0"/>
          <w:numId w:val="28"/>
        </w:numPr>
        <w:tabs>
          <w:tab w:val="clear" w:pos="720"/>
          <w:tab w:val="left" w:pos="1134" w:leader="none"/>
        </w:tabs>
        <w:ind w:firstLine="708"/>
        <w:jc w:val="both"/>
        <w:rPr/>
      </w:pPr>
      <w:r>
        <w:rPr/>
        <w:t>проявления токсического воздействия (алкогольного, наркотического, лекарственного) или его последействие;</w:t>
      </w:r>
    </w:p>
    <w:p>
      <w:pPr>
        <w:pStyle w:val="Normal"/>
        <w:numPr>
          <w:ilvl w:val="0"/>
          <w:numId w:val="28"/>
        </w:numPr>
        <w:tabs>
          <w:tab w:val="clear" w:pos="720"/>
          <w:tab w:val="left" w:pos="1134" w:leader="none"/>
        </w:tabs>
        <w:ind w:firstLine="708"/>
        <w:jc w:val="both"/>
        <w:rPr/>
      </w:pPr>
      <w:r>
        <w:rPr/>
        <w:t>нарушения психомоторного состояния, неадекватное (девиантное) поведение (чрезмерное психическое напряжение, психическое возбуждение, проявления агрессии или апатии);</w:t>
      </w:r>
    </w:p>
    <w:p>
      <w:pPr>
        <w:pStyle w:val="Normal"/>
        <w:numPr>
          <w:ilvl w:val="0"/>
          <w:numId w:val="28"/>
        </w:numPr>
        <w:tabs>
          <w:tab w:val="clear" w:pos="720"/>
          <w:tab w:val="left" w:pos="1134" w:leader="none"/>
        </w:tabs>
        <w:ind w:firstLine="708"/>
        <w:jc w:val="both"/>
        <w:rPr/>
      </w:pPr>
      <w:r>
        <w:rPr/>
        <w:t>состояние самочувствия (усталость, ухудшение самочувствия в процессе работы, внезапное заболевание);</w:t>
      </w:r>
    </w:p>
    <w:p>
      <w:pPr>
        <w:pStyle w:val="Normal"/>
        <w:numPr>
          <w:ilvl w:val="0"/>
          <w:numId w:val="28"/>
        </w:numPr>
        <w:tabs>
          <w:tab w:val="clear" w:pos="720"/>
          <w:tab w:val="left" w:pos="1134" w:leader="none"/>
        </w:tabs>
        <w:ind w:firstLine="708"/>
        <w:jc w:val="both"/>
        <w:rPr/>
      </w:pPr>
      <w:r>
        <w:rPr/>
        <w:t>нарушение, равно как и невыполнение требований охраны труда, на любых этапах водолазного спуска и в предспусковом периоде.</w:t>
      </w:r>
    </w:p>
    <w:p>
      <w:pPr>
        <w:pStyle w:val="Normal"/>
        <w:jc w:val="both"/>
        <w:rPr>
          <w:i/>
          <w:i/>
          <w:color w:val="FF0000"/>
        </w:rPr>
      </w:pPr>
      <w:r>
        <w:rPr>
          <w:i/>
          <w:color w:val="FF0000"/>
        </w:rPr>
      </w:r>
    </w:p>
    <w:p>
      <w:pPr>
        <w:pStyle w:val="Normal"/>
        <w:ind w:firstLine="708"/>
        <w:jc w:val="both"/>
        <w:rPr>
          <w:b/>
          <w:color w:val="000000"/>
        </w:rPr>
      </w:pPr>
      <w:r>
        <w:rPr>
          <w:b/>
          <w:color w:val="000000"/>
        </w:rPr>
        <w:t>4.4. Требования безопасности в случае возникновения аварийных ситуаций при проведении водолазных работ</w:t>
      </w:r>
    </w:p>
    <w:p>
      <w:pPr>
        <w:pStyle w:val="Normal"/>
        <w:ind w:firstLine="708"/>
        <w:jc w:val="both"/>
        <w:rPr>
          <w:color w:val="000000"/>
        </w:rPr>
      </w:pPr>
      <w:r>
        <w:rPr>
          <w:color w:val="000000"/>
        </w:rPr>
        <w:t>4.4.1. При авариях и несчастных случаях руководитель водолазных работ (старшина (бригадир) подрядной организации), должен немедленно принять меры по оказанию пострадавшим первой медицинской помощи, вызвать врача или доставить пострадавших в лечебное учреждение, сообщить о случившемся оперативному персоналу станции, а также обеспечить сохранность обстановки на водолазной станции до прибытия должностных лиц, если это не представляет опасности для жизни и здоровья людей и не приведет к аварии, а также не нарушит производственного процесса.</w:t>
      </w:r>
    </w:p>
    <w:p>
      <w:pPr>
        <w:pStyle w:val="Normal"/>
        <w:keepNext w:val="true"/>
        <w:keepLines/>
        <w:numPr>
          <w:ilvl w:val="0"/>
          <w:numId w:val="0"/>
        </w:numPr>
        <w:spacing w:before="240" w:after="240"/>
        <w:ind w:hanging="0" w:left="0"/>
        <w:jc w:val="both"/>
        <w:outlineLvl w:val="1"/>
        <w:rPr>
          <w:caps/>
        </w:rPr>
      </w:pPr>
      <w:bookmarkStart w:id="20" w:name="_Toc93410094"/>
      <w:r>
        <w:rPr>
          <w:caps/>
        </w:rPr>
        <w:t>Глава 5 информирование при возникновении инцидентов, аварий, несчастных случаев при производстве работ</w:t>
      </w:r>
      <w:bookmarkEnd w:id="20"/>
    </w:p>
    <w:p>
      <w:pPr>
        <w:pStyle w:val="Normal"/>
        <w:keepNext w:val="true"/>
        <w:numPr>
          <w:ilvl w:val="0"/>
          <w:numId w:val="0"/>
        </w:numPr>
        <w:ind w:firstLine="709" w:left="0"/>
        <w:jc w:val="both"/>
        <w:outlineLvl w:val="0"/>
        <w:rPr>
          <w:sz w:val="24"/>
          <w:szCs w:val="20"/>
        </w:rPr>
      </w:pPr>
      <w:r>
        <w:rPr/>
        <w:t xml:space="preserve">5.1 При выполнении работ на объектах Общества Подрядчик обязан в течение минимального времени, но не более чем в течение 24 часов, информировать Филиал обо всех несчастных случаях, инцидентах, авариях, дорожно-транспортных происшествиях, случаях нарушения Подрядчиком природоохранного законодательства, имевших место при выполнении работ на объектах Общества в установленном Филиалом порядке, организовывать их расследование в соответствии с требованиями законодательства Российской Федерации с включением представителей Филиала в состав комиссий по расследованию. </w:t>
      </w:r>
      <w:bookmarkStart w:id="21" w:name="_Toc93410095"/>
      <w:r>
        <w:br w:type="page"/>
      </w:r>
    </w:p>
    <w:p>
      <w:pPr>
        <w:pStyle w:val="Normal"/>
        <w:keepNext w:val="true"/>
        <w:numPr>
          <w:ilvl w:val="0"/>
          <w:numId w:val="0"/>
        </w:numPr>
        <w:ind w:firstLine="709" w:left="0"/>
        <w:jc w:val="right"/>
        <w:outlineLvl w:val="0"/>
        <w:rPr>
          <w:sz w:val="24"/>
          <w:szCs w:val="20"/>
        </w:rPr>
      </w:pPr>
      <w:r>
        <w:rPr>
          <w:sz w:val="24"/>
          <w:szCs w:val="20"/>
        </w:rPr>
        <w:t>Приложение 1</w:t>
      </w:r>
      <w:bookmarkEnd w:id="21"/>
    </w:p>
    <w:p>
      <w:pPr>
        <w:pStyle w:val="Normal"/>
        <w:keepNext w:val="true"/>
        <w:numPr>
          <w:ilvl w:val="0"/>
          <w:numId w:val="0"/>
        </w:numPr>
        <w:ind w:hanging="0" w:left="0"/>
        <w:jc w:val="right"/>
        <w:outlineLvl w:val="0"/>
        <w:rPr>
          <w:i/>
          <w:i/>
          <w:sz w:val="24"/>
          <w:szCs w:val="20"/>
        </w:rPr>
      </w:pPr>
      <w:r>
        <w:rPr>
          <w:i/>
          <w:sz w:val="24"/>
          <w:szCs w:val="20"/>
        </w:rPr>
      </w:r>
    </w:p>
    <w:p>
      <w:pPr>
        <w:pStyle w:val="Normal"/>
        <w:keepNext w:val="true"/>
        <w:numPr>
          <w:ilvl w:val="0"/>
          <w:numId w:val="0"/>
        </w:numPr>
        <w:ind w:hanging="0" w:left="0"/>
        <w:jc w:val="center"/>
        <w:outlineLvl w:val="0"/>
        <w:rPr>
          <w:sz w:val="24"/>
          <w:szCs w:val="20"/>
        </w:rPr>
      </w:pPr>
      <w:bookmarkStart w:id="22" w:name="_Toc93410096"/>
      <w:r>
        <w:rPr>
          <w:sz w:val="24"/>
          <w:szCs w:val="20"/>
        </w:rPr>
        <w:t>Перечень* основных нормативно-технических, нормативных правовых актов, локальных нормативных актов (документов) ПАО «РусГидро», регламентирующих организационные и технические мероприятия, обеспечивающие безопасность работ, выполняемых персоналом подрядных организаций</w:t>
      </w:r>
      <w:bookmarkEnd w:id="22"/>
    </w:p>
    <w:p>
      <w:pPr>
        <w:pStyle w:val="Normal"/>
        <w:rPr>
          <w:sz w:val="24"/>
          <w:szCs w:val="24"/>
        </w:rPr>
      </w:pPr>
      <w:r>
        <w:rPr>
          <w:sz w:val="24"/>
          <w:szCs w:val="24"/>
        </w:rPr>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эксплуатации электроустановок (приказ Минтруда России от 15.12.2020 N 903н).</w:t>
      </w:r>
    </w:p>
    <w:p>
      <w:pPr>
        <w:pStyle w:val="Normal"/>
        <w:numPr>
          <w:ilvl w:val="0"/>
          <w:numId w:val="18"/>
        </w:numPr>
        <w:tabs>
          <w:tab w:val="clear" w:pos="720"/>
          <w:tab w:val="left" w:pos="993" w:leader="none"/>
        </w:tabs>
        <w:ind w:hanging="567" w:left="993"/>
        <w:jc w:val="both"/>
        <w:rPr>
          <w:sz w:val="24"/>
          <w:szCs w:val="24"/>
        </w:rPr>
      </w:pPr>
      <w:r>
        <w:rPr>
          <w:sz w:val="24"/>
          <w:szCs w:val="24"/>
        </w:rPr>
        <w:t xml:space="preserve">Правила по охране труда при размещении, монтаже, техническом обслуживании и ремонте технологического оборудования (приказ Минтруда России от 27.11.2020 N 833н). </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строительстве, реконструкции и ремонте (приказ Минтруда России от 11.12.2020 N 883н).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работе на высоте (приказ Минтруда России от 16.11.2020 N 782н).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эксплуатации объектов теплоснабжения и теплопотребляющих установок (приказ Минтруда России от 17.12.2020 N 924н).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погрузочно-разгрузочных работах и размещении грузов (приказ Минтруда России от 28.10.2020 N 753н).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выполнении электросварочных и газосварочных работ (приказ Минтруда России от 11.12.2020 N 884н).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работе с инструментом и приспособлениями (приказ Минтруда России от 27.11.2020 N 835н).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по охране труда при проведении водолазных работ (приказ Минтруда России от 17.12.2020 № 922н).</w:t>
      </w:r>
    </w:p>
    <w:p>
      <w:pPr>
        <w:pStyle w:val="Normal"/>
        <w:numPr>
          <w:ilvl w:val="0"/>
          <w:numId w:val="18"/>
        </w:numPr>
        <w:tabs>
          <w:tab w:val="clear" w:pos="720"/>
          <w:tab w:val="left" w:pos="993" w:leader="none"/>
        </w:tabs>
        <w:ind w:hanging="567" w:left="993"/>
        <w:jc w:val="both"/>
        <w:rPr>
          <w:sz w:val="24"/>
          <w:szCs w:val="24"/>
        </w:rPr>
      </w:pPr>
      <w:r>
        <w:rPr>
          <w:sz w:val="24"/>
          <w:szCs w:val="24"/>
        </w:rPr>
        <w:t>Правила противопожарного режима в Российской Федерации (постановление правительства РФ от 16.09.2020 N 1479).</w:t>
      </w:r>
    </w:p>
    <w:p>
      <w:pPr>
        <w:pStyle w:val="Normal"/>
        <w:numPr>
          <w:ilvl w:val="0"/>
          <w:numId w:val="18"/>
        </w:numPr>
        <w:tabs>
          <w:tab w:val="clear" w:pos="720"/>
          <w:tab w:val="left" w:pos="993" w:leader="none"/>
        </w:tabs>
        <w:ind w:hanging="567" w:left="993"/>
        <w:jc w:val="both"/>
        <w:rPr>
          <w:sz w:val="24"/>
          <w:szCs w:val="24"/>
        </w:rPr>
      </w:pPr>
      <w:r>
        <w:rPr>
          <w:sz w:val="24"/>
          <w:szCs w:val="24"/>
        </w:rPr>
        <w:t xml:space="preserve">Положение об аттестации в области промышленной безопасности, по вопросам безопасности гидротехнических сооружений, безопасности в сфере электроэнергетики (постановление правительства РФ от 25.10.2019 N 1365). </w:t>
      </w:r>
    </w:p>
    <w:p>
      <w:pPr>
        <w:pStyle w:val="Normal"/>
        <w:numPr>
          <w:ilvl w:val="0"/>
          <w:numId w:val="18"/>
        </w:numPr>
        <w:tabs>
          <w:tab w:val="clear" w:pos="720"/>
          <w:tab w:val="left" w:pos="993" w:leader="none"/>
        </w:tabs>
        <w:ind w:hanging="567" w:left="993"/>
        <w:jc w:val="both"/>
        <w:rPr>
          <w:sz w:val="24"/>
          <w:szCs w:val="24"/>
        </w:rPr>
      </w:pPr>
      <w:r>
        <w:rPr>
          <w:sz w:val="24"/>
          <w:szCs w:val="24"/>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(приказ Ростехнадзора от 26.11.2020 N 461).</w:t>
      </w:r>
    </w:p>
    <w:p>
      <w:pPr>
        <w:pStyle w:val="Normal"/>
        <w:numPr>
          <w:ilvl w:val="0"/>
          <w:numId w:val="18"/>
        </w:numPr>
        <w:tabs>
          <w:tab w:val="clear" w:pos="720"/>
          <w:tab w:val="left" w:pos="993" w:leader="none"/>
        </w:tabs>
        <w:ind w:hanging="567" w:left="993"/>
        <w:jc w:val="both"/>
        <w:rPr>
          <w:sz w:val="24"/>
          <w:szCs w:val="24"/>
        </w:rPr>
      </w:pPr>
      <w:r>
        <w:rPr>
          <w:sz w:val="24"/>
          <w:szCs w:val="24"/>
        </w:rPr>
        <w:t>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(приказ Ростехнадзора от 15.12.2020 N 536).</w:t>
      </w:r>
    </w:p>
    <w:p>
      <w:pPr>
        <w:pStyle w:val="Normal"/>
        <w:numPr>
          <w:ilvl w:val="0"/>
          <w:numId w:val="18"/>
        </w:numPr>
        <w:tabs>
          <w:tab w:val="clear" w:pos="720"/>
          <w:tab w:val="left" w:pos="993" w:leader="none"/>
        </w:tabs>
        <w:ind w:hanging="567" w:left="993"/>
        <w:jc w:val="both"/>
        <w:rPr>
          <w:sz w:val="24"/>
          <w:szCs w:val="24"/>
        </w:rPr>
      </w:pPr>
      <w:r>
        <w:rPr>
          <w:sz w:val="24"/>
          <w:szCs w:val="24"/>
        </w:rPr>
        <w:t>Политика Группы РусГидро в области охраны труда, утвержденная решением Совета директоров Общества (протокол от 28.05.2021 № 329).</w:t>
      </w:r>
    </w:p>
    <w:p>
      <w:pPr>
        <w:pStyle w:val="Normal"/>
        <w:numPr>
          <w:ilvl w:val="0"/>
          <w:numId w:val="18"/>
        </w:numPr>
        <w:tabs>
          <w:tab w:val="clear" w:pos="720"/>
          <w:tab w:val="left" w:pos="993" w:leader="none"/>
        </w:tabs>
        <w:ind w:hanging="567" w:left="993"/>
        <w:jc w:val="both"/>
        <w:rPr>
          <w:sz w:val="24"/>
          <w:szCs w:val="24"/>
        </w:rPr>
      </w:pPr>
      <w:r>
        <w:rPr>
          <w:sz w:val="24"/>
          <w:szCs w:val="24"/>
        </w:rPr>
        <w:t xml:space="preserve">Инструкция о мерах пожарной безопасности Филиала.  </w:t>
      </w:r>
    </w:p>
    <w:p>
      <w:pPr>
        <w:pStyle w:val="Normal"/>
        <w:numPr>
          <w:ilvl w:val="0"/>
          <w:numId w:val="18"/>
        </w:numPr>
        <w:tabs>
          <w:tab w:val="clear" w:pos="720"/>
          <w:tab w:val="left" w:pos="993" w:leader="none"/>
        </w:tabs>
        <w:ind w:hanging="567" w:left="993"/>
        <w:jc w:val="both"/>
        <w:rPr>
          <w:sz w:val="24"/>
          <w:szCs w:val="24"/>
        </w:rPr>
      </w:pPr>
      <w:r>
        <w:rPr>
          <w:sz w:val="24"/>
          <w:szCs w:val="24"/>
        </w:rPr>
        <w:t>Программа производственного экологического контроля Филиала.</w:t>
      </w:r>
    </w:p>
    <w:p>
      <w:pPr>
        <w:pStyle w:val="Normal"/>
        <w:numPr>
          <w:ilvl w:val="0"/>
          <w:numId w:val="18"/>
        </w:numPr>
        <w:tabs>
          <w:tab w:val="clear" w:pos="720"/>
          <w:tab w:val="left" w:pos="993" w:leader="none"/>
        </w:tabs>
        <w:ind w:hanging="567" w:left="993"/>
        <w:jc w:val="both"/>
        <w:rPr>
          <w:sz w:val="24"/>
          <w:szCs w:val="24"/>
        </w:rPr>
      </w:pPr>
      <w:r>
        <w:rPr>
          <w:sz w:val="24"/>
          <w:szCs w:val="24"/>
        </w:rPr>
        <w:t>Положение о порядке въезда (выезда) подъемных сооружений и другой спецтехники на(с) территорию(и) и организации допуска к выполнению работ на объектах Общества, утвержденное в Филиале.</w:t>
      </w:r>
    </w:p>
    <w:p>
      <w:pPr>
        <w:pStyle w:val="Normal"/>
        <w:jc w:val="both"/>
        <w:rPr>
          <w:sz w:val="24"/>
          <w:szCs w:val="24"/>
        </w:rPr>
      </w:pPr>
      <w:r>
        <w:rPr>
          <w:sz w:val="24"/>
          <w:szCs w:val="24"/>
        </w:rPr>
      </w:r>
    </w:p>
    <w:p>
      <w:pPr>
        <w:pStyle w:val="Normal"/>
        <w:jc w:val="both"/>
        <w:rPr>
          <w:i/>
          <w:i/>
          <w:sz w:val="20"/>
          <w:szCs w:val="20"/>
        </w:rPr>
      </w:pPr>
      <w:r>
        <w:rPr>
          <w:i/>
          <w:sz w:val="20"/>
          <w:szCs w:val="20"/>
        </w:rPr>
        <w:t>* Все нормативно-технические документы (далее – НТД), нормативные правовые акты (далее – НПА) и локальные нормативные документы (акты) (далее – ЛНД (А)) применяются в действующей редакции. Перечень не является исчерпывающим и может быть дополнен.</w:t>
      </w:r>
    </w:p>
    <w:p>
      <w:pPr>
        <w:pStyle w:val="Normal"/>
        <w:jc w:val="both"/>
        <w:rPr>
          <w:i/>
          <w:i/>
          <w:sz w:val="20"/>
          <w:szCs w:val="20"/>
        </w:rPr>
      </w:pPr>
      <w:r>
        <w:rPr>
          <w:i/>
          <w:sz w:val="20"/>
          <w:szCs w:val="20"/>
        </w:rPr>
        <w:t>При организации безопасного выполнения работ на объектах Общества необходимо по возможности выполнять одновременно требования всех указанных НТД, НПА, ЛНД (А).</w:t>
      </w:r>
    </w:p>
    <w:p>
      <w:pPr>
        <w:pStyle w:val="Normal"/>
        <w:jc w:val="both"/>
        <w:rPr>
          <w:i/>
          <w:i/>
          <w:sz w:val="20"/>
          <w:szCs w:val="20"/>
        </w:rPr>
      </w:pPr>
      <w:r>
        <w:rPr>
          <w:i/>
          <w:sz w:val="20"/>
          <w:szCs w:val="20"/>
        </w:rPr>
        <w:t>В случае невозможности одновременного выполнения требований НТД, НПА, ЛНД (А), руководствоваться нормами того документа, которые содержат более строгие правила (повышенные требования).</w:t>
      </w:r>
    </w:p>
    <w:p>
      <w:pPr>
        <w:sectPr>
          <w:headerReference w:type="default" r:id="rId10"/>
          <w:headerReference w:type="first" r:id="rId11"/>
          <w:footnotePr>
            <w:numFmt w:val="decimal"/>
            <w:numRestart w:val="eachPage"/>
          </w:footnotePr>
          <w:type w:val="nextPage"/>
          <w:pgSz w:w="11906" w:h="16838"/>
          <w:pgMar w:left="1134" w:right="851" w:gutter="0" w:header="680" w:top="1134" w:footer="0" w:bottom="992"/>
          <w:pgNumType w:fmt="decimal"/>
          <w:formProt w:val="false"/>
          <w:titlePg/>
          <w:textDirection w:val="lrTb"/>
          <w:docGrid w:type="default" w:linePitch="381" w:charSpace="0"/>
        </w:sectPr>
        <w:pStyle w:val="Normal"/>
        <w:jc w:val="both"/>
        <w:rPr>
          <w:i/>
          <w:i/>
          <w:sz w:val="20"/>
          <w:szCs w:val="20"/>
        </w:rPr>
      </w:pPr>
      <w:r>
        <w:rPr>
          <w:i/>
          <w:sz w:val="20"/>
          <w:szCs w:val="20"/>
        </w:rPr>
        <w:t>Приоритет применения того или иного НТД, НПА, ЛНД (А) определяет руководство Общества / Филиала, исходя из принципа хеджирования рисков на случай привлечения Общества к ответственности за невыполнение требований того или иного НТД, НПА, ЛНД (А).</w:t>
      </w:r>
    </w:p>
    <w:p>
      <w:pPr>
        <w:pStyle w:val="Normal"/>
        <w:keepNext w:val="true"/>
        <w:numPr>
          <w:ilvl w:val="0"/>
          <w:numId w:val="0"/>
        </w:numPr>
        <w:ind w:hanging="0" w:left="0"/>
        <w:jc w:val="right"/>
        <w:outlineLvl w:val="0"/>
        <w:rPr>
          <w:sz w:val="24"/>
          <w:szCs w:val="20"/>
        </w:rPr>
      </w:pPr>
      <w:bookmarkStart w:id="23" w:name="_Toc93410097"/>
      <w:r>
        <w:rPr>
          <w:sz w:val="24"/>
          <w:szCs w:val="20"/>
        </w:rPr>
        <w:t>Приложение 2</w:t>
      </w:r>
      <w:bookmarkEnd w:id="23"/>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center"/>
        <w:outlineLvl w:val="0"/>
        <w:rPr>
          <w:sz w:val="24"/>
          <w:szCs w:val="20"/>
        </w:rPr>
      </w:pPr>
      <w:bookmarkStart w:id="24" w:name="_Toc93410098"/>
      <w:r>
        <w:rPr>
          <w:sz w:val="24"/>
          <w:szCs w:val="20"/>
        </w:rPr>
        <w:t>Образец письма, предоставляемого Подрядчиком</w:t>
      </w:r>
      <w:bookmarkEnd w:id="24"/>
    </w:p>
    <w:p>
      <w:pPr>
        <w:pStyle w:val="Normal"/>
        <w:shd w:val="clear" w:color="auto" w:fill="FFFFFF"/>
        <w:jc w:val="center"/>
        <w:rPr>
          <w:b/>
          <w:i/>
          <w:i/>
        </w:rPr>
      </w:pPr>
      <w:r>
        <w:rPr>
          <w:b/>
          <w:i/>
        </w:rPr>
      </w:r>
    </w:p>
    <w:tbl>
      <w:tblPr>
        <w:tblW w:w="10314"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7"/>
        <w:gridCol w:w="281"/>
        <w:gridCol w:w="5386"/>
      </w:tblGrid>
      <w:tr>
        <w:trPr/>
        <w:tc>
          <w:tcPr>
            <w:tcW w:w="4647" w:type="dxa"/>
            <w:tcBorders/>
          </w:tcPr>
          <w:p>
            <w:pPr>
              <w:pStyle w:val="Normal"/>
              <w:widowControl w:val="false"/>
              <w:rPr>
                <w:sz w:val="24"/>
                <w:szCs w:val="24"/>
              </w:rPr>
            </w:pPr>
            <w:r>
              <w:rPr>
                <w:sz w:val="24"/>
                <w:szCs w:val="24"/>
              </w:rPr>
              <w:t>Организация = штамп организации,</w:t>
            </w:r>
          </w:p>
          <w:p>
            <w:pPr>
              <w:pStyle w:val="Normal"/>
              <w:widowControl w:val="false"/>
              <w:jc w:val="center"/>
              <w:rPr>
                <w:b/>
                <w:i/>
                <w:i/>
                <w:sz w:val="24"/>
                <w:szCs w:val="24"/>
              </w:rPr>
            </w:pPr>
            <w:r>
              <w:rPr>
                <w:sz w:val="24"/>
                <w:szCs w:val="24"/>
              </w:rPr>
              <w:t>если нет, то внизу – на подписи – должна быть печать организации Исх. №</w:t>
            </w:r>
          </w:p>
        </w:tc>
        <w:tc>
          <w:tcPr>
            <w:tcW w:w="281" w:type="dxa"/>
            <w:tcBorders/>
          </w:tcPr>
          <w:p>
            <w:pPr>
              <w:pStyle w:val="Normal"/>
              <w:widowControl w:val="false"/>
              <w:jc w:val="center"/>
              <w:rPr>
                <w:b/>
                <w:i/>
                <w:i/>
                <w:sz w:val="24"/>
                <w:szCs w:val="24"/>
              </w:rPr>
            </w:pPr>
            <w:r>
              <w:rPr>
                <w:b/>
                <w:i/>
                <w:sz w:val="24"/>
                <w:szCs w:val="24"/>
              </w:rPr>
            </w:r>
          </w:p>
        </w:tc>
        <w:tc>
          <w:tcPr>
            <w:tcW w:w="5386" w:type="dxa"/>
            <w:tcBorders/>
          </w:tcPr>
          <w:p>
            <w:pPr>
              <w:pStyle w:val="Normal"/>
              <w:widowControl w:val="false"/>
              <w:jc w:val="center"/>
              <w:rPr>
                <w:sz w:val="24"/>
                <w:szCs w:val="24"/>
              </w:rPr>
            </w:pPr>
            <w:r>
              <w:rPr>
                <w:sz w:val="24"/>
                <w:szCs w:val="24"/>
              </w:rPr>
              <w:t>Директору</w:t>
            </w:r>
          </w:p>
          <w:p>
            <w:pPr>
              <w:pStyle w:val="Normal"/>
              <w:widowControl w:val="false"/>
              <w:jc w:val="center"/>
              <w:rPr>
                <w:sz w:val="24"/>
                <w:szCs w:val="24"/>
              </w:rPr>
            </w:pPr>
            <w:r>
              <w:rPr>
                <w:sz w:val="24"/>
                <w:szCs w:val="24"/>
              </w:rPr>
              <w:t>Филиала ПАО «РусГидро» - «___________»</w:t>
            </w:r>
          </w:p>
          <w:p>
            <w:pPr>
              <w:pStyle w:val="Normal"/>
              <w:widowControl w:val="false"/>
              <w:jc w:val="center"/>
              <w:rPr>
                <w:sz w:val="24"/>
                <w:szCs w:val="24"/>
              </w:rPr>
            </w:pPr>
            <w:r>
              <w:rPr>
                <w:sz w:val="24"/>
                <w:szCs w:val="24"/>
                <w:u w:val="single"/>
              </w:rPr>
              <w:t>Фамилия И.О.</w:t>
            </w:r>
          </w:p>
          <w:p>
            <w:pPr>
              <w:pStyle w:val="Normal"/>
              <w:widowControl w:val="false"/>
              <w:jc w:val="center"/>
              <w:rPr>
                <w:b/>
                <w:i/>
                <w:i/>
                <w:sz w:val="24"/>
                <w:szCs w:val="24"/>
              </w:rPr>
            </w:pPr>
            <w:r>
              <w:rPr>
                <w:b/>
                <w:i/>
                <w:sz w:val="24"/>
                <w:szCs w:val="24"/>
              </w:rPr>
            </w:r>
          </w:p>
        </w:tc>
      </w:tr>
    </w:tbl>
    <w:p>
      <w:pPr>
        <w:pStyle w:val="Normal"/>
        <w:spacing w:lineRule="auto" w:line="288"/>
        <w:ind w:firstLine="567"/>
        <w:jc w:val="both"/>
        <w:rPr>
          <w:color w:val="808080"/>
          <w:sz w:val="24"/>
          <w:szCs w:val="24"/>
        </w:rPr>
      </w:pPr>
      <w:r>
        <w:rPr>
          <w:sz w:val="24"/>
          <w:szCs w:val="24"/>
        </w:rPr>
        <w:t xml:space="preserve">В соответствии с разделом (главой) ….. </w:t>
      </w:r>
      <w:r>
        <w:rPr>
          <w:color w:val="000000"/>
          <w:sz w:val="24"/>
          <w:szCs w:val="24"/>
        </w:rPr>
        <w:t>Правил по (</w:t>
      </w:r>
      <w:r>
        <w:rPr>
          <w:i/>
          <w:color w:val="000000"/>
          <w:sz w:val="24"/>
          <w:szCs w:val="24"/>
        </w:rPr>
        <w:t xml:space="preserve">например: </w:t>
      </w:r>
      <w:r>
        <w:rPr>
          <w:color w:val="000000"/>
          <w:sz w:val="24"/>
          <w:szCs w:val="24"/>
        </w:rPr>
        <w:t>Правил по</w:t>
      </w:r>
      <w:r>
        <w:rPr>
          <w:i/>
          <w:color w:val="000000"/>
          <w:sz w:val="24"/>
          <w:szCs w:val="24"/>
        </w:rPr>
        <w:t xml:space="preserve"> </w:t>
      </w:r>
      <w:r>
        <w:rPr>
          <w:color w:val="000000"/>
          <w:sz w:val="24"/>
          <w:szCs w:val="24"/>
        </w:rPr>
        <w:t xml:space="preserve">охране труда при эксплуатации электроустановок (утв. Приказом Министерства труда и социальной защиты Российской Федерации от 15 декабря 2020 г. N 903н)) </w:t>
      </w:r>
      <w:r>
        <w:rPr>
          <w:sz w:val="24"/>
          <w:szCs w:val="24"/>
        </w:rPr>
        <w:t>прошу разрешить допуск</w:t>
      </w:r>
      <w:r>
        <w:rPr>
          <w:color w:val="808080"/>
          <w:sz w:val="24"/>
          <w:szCs w:val="24"/>
        </w:rPr>
        <w:t xml:space="preserve"> </w:t>
      </w:r>
      <w:r>
        <w:rPr>
          <w:sz w:val="24"/>
          <w:szCs w:val="24"/>
        </w:rPr>
        <w:t xml:space="preserve">на правах (командированного персонала или персонала СМО) для выполнения работ (сведения о выполняемой работе с указанием места работы, наименования и № договора, для субподрядных организаций указать номер письма Филиала о согласовании организации в качестве субподрядчика, времени начала и окончания работ) на объектах Филиала ПАО «РусГидро» - «____________» в 20___году работникам </w:t>
      </w:r>
      <w:r>
        <w:rPr>
          <w:color w:val="808080"/>
          <w:sz w:val="24"/>
          <w:szCs w:val="24"/>
        </w:rPr>
        <w:t xml:space="preserve">наименование организации </w:t>
      </w:r>
      <w:r>
        <w:rPr>
          <w:sz w:val="24"/>
          <w:szCs w:val="24"/>
        </w:rPr>
        <w:t>согласно списку.</w:t>
      </w:r>
    </w:p>
    <w:p>
      <w:pPr>
        <w:pStyle w:val="Normal"/>
        <w:jc w:val="center"/>
        <w:rPr>
          <w:sz w:val="24"/>
          <w:szCs w:val="24"/>
        </w:rPr>
      </w:pPr>
      <w:r>
        <w:rPr>
          <w:sz w:val="24"/>
          <w:szCs w:val="24"/>
        </w:rPr>
        <w:t>СПИСОК</w:t>
      </w:r>
    </w:p>
    <w:p>
      <w:pPr>
        <w:pStyle w:val="Normal"/>
        <w:jc w:val="center"/>
        <w:rPr>
          <w:sz w:val="24"/>
          <w:szCs w:val="24"/>
        </w:rPr>
      </w:pPr>
      <w:r>
        <w:rPr>
          <w:sz w:val="24"/>
          <w:szCs w:val="24"/>
        </w:rPr>
        <w:t>ответственных за безопасное производство работ</w:t>
      </w:r>
    </w:p>
    <w:tbl>
      <w:tblPr>
        <w:tblW w:w="946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17"/>
        <w:gridCol w:w="2894"/>
        <w:gridCol w:w="1416"/>
        <w:gridCol w:w="1134"/>
        <w:gridCol w:w="1707"/>
        <w:gridCol w:w="1695"/>
      </w:tblGrid>
      <w:tr>
        <w:trPr>
          <w:tblHeader w:val="true"/>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t xml:space="preserve">№ </w:t>
            </w:r>
            <w:r>
              <w:rPr>
                <w:sz w:val="16"/>
                <w:szCs w:val="16"/>
              </w:rPr>
              <w:t>п/п</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t>Ответственные лица,</w:t>
            </w:r>
          </w:p>
          <w:p>
            <w:pPr>
              <w:pStyle w:val="Normal"/>
              <w:widowControl w:val="false"/>
              <w:jc w:val="center"/>
              <w:rPr>
                <w:sz w:val="16"/>
                <w:szCs w:val="16"/>
              </w:rPr>
            </w:pPr>
            <w:r>
              <w:rPr>
                <w:sz w:val="16"/>
                <w:szCs w:val="16"/>
              </w:rPr>
              <w:t>Фамилия Имя Отчество</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t>Должность,</w:t>
            </w:r>
          </w:p>
          <w:p>
            <w:pPr>
              <w:pStyle w:val="Normal"/>
              <w:widowControl w:val="false"/>
              <w:jc w:val="center"/>
              <w:rPr>
                <w:sz w:val="16"/>
                <w:szCs w:val="16"/>
              </w:rPr>
            </w:pPr>
            <w:r>
              <w:rPr>
                <w:sz w:val="16"/>
                <w:szCs w:val="16"/>
              </w:rPr>
              <w:t>профессия</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6"/>
                <w:szCs w:val="16"/>
              </w:rPr>
            </w:pPr>
            <w:r>
              <w:rPr>
                <w:sz w:val="16"/>
                <w:szCs w:val="16"/>
              </w:rPr>
              <w:t>Разряд</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t>Группа по электробезопасности</w:t>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t>Шифр области аттестации (для специалистов)</w:t>
            </w:r>
          </w:p>
        </w:tc>
      </w:tr>
      <w:tr>
        <w:trPr>
          <w:tblHeader w:val="true"/>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2</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3</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4</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5</w:t>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sz w:val="18"/>
                <w:szCs w:val="18"/>
              </w:rPr>
              <w:t>6</w:t>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Выдающие наряд, отдающие распоряжение</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1.1.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2.</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Ответственные руководители работ</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2.1.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3.</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Производители работ</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3.1.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4.</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Члены бригады</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4.1.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5.</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Для организации работ с ПС:</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5.1.</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Специалисты, ответственные за безопасное производство работ с ПС</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5.2.</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Специалист, ответственный за содержание ПС в работоспособном состоянии</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5.3.</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Стропальщики</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5.4.</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Рабочие люлек</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6.</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Работник, ответственный за соблюдение требований природоохранного законодательства</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7.</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Работники, ответственные за организацию и безопасное проведение работ на высоте</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r>
        <w:trPr/>
        <w:tc>
          <w:tcPr>
            <w:tcW w:w="6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18"/>
                <w:szCs w:val="18"/>
              </w:rPr>
            </w:pPr>
            <w:r>
              <w:rPr>
                <w:b/>
                <w:sz w:val="18"/>
                <w:szCs w:val="18"/>
              </w:rPr>
              <w:t>8.</w:t>
            </w:r>
          </w:p>
        </w:tc>
        <w:tc>
          <w:tcPr>
            <w:tcW w:w="289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t>и т.д.</w:t>
            </w:r>
          </w:p>
        </w:tc>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rPr>
                <w:sz w:val="18"/>
                <w:szCs w:val="18"/>
              </w:rPr>
            </w:pPr>
            <w:r>
              <w:rPr>
                <w:sz w:val="18"/>
                <w:szCs w:val="18"/>
              </w:rPr>
            </w:r>
          </w:p>
        </w:tc>
      </w:tr>
    </w:tbl>
    <w:p>
      <w:pPr>
        <w:pStyle w:val="Normal"/>
        <w:ind w:hanging="0" w:left="-142"/>
        <w:jc w:val="both"/>
        <w:rPr>
          <w:sz w:val="24"/>
          <w:szCs w:val="24"/>
        </w:rPr>
      </w:pPr>
      <w:r>
        <w:rPr>
          <w:sz w:val="24"/>
          <w:szCs w:val="24"/>
        </w:rPr>
        <w:t>Указанные выше работники прошли обучение и аттестацию в области промышленной безопасности, по вопросам безопасности гидротехнических сооружений, безопасности в сфере электроэнергетики в соответствии с требованиями постановления Правительства Российской Федерации от 25 октября 2019 г. № 1365, проверку знаний Правил по охране труда при эксплуатации электроустановок и других необходимых правил, и инструкций в установленном порядке. Они годны по состоянию здоровья и их квалификация соответствует требованиям для выполнения указанных выше работ.</w:t>
      </w:r>
    </w:p>
    <w:p>
      <w:pPr>
        <w:pStyle w:val="Normal"/>
        <w:rPr>
          <w:sz w:val="24"/>
          <w:szCs w:val="24"/>
        </w:rPr>
      </w:pPr>
      <w:r>
        <w:rPr>
          <w:sz w:val="24"/>
          <w:szCs w:val="24"/>
        </w:rPr>
      </w:r>
    </w:p>
    <w:p>
      <w:pPr>
        <w:pStyle w:val="Normal"/>
        <w:rPr>
          <w:sz w:val="24"/>
          <w:szCs w:val="24"/>
        </w:rPr>
      </w:pPr>
      <w:r>
        <w:rPr>
          <w:sz w:val="24"/>
          <w:szCs w:val="24"/>
        </w:rPr>
        <w:t>Руководитель организации                                                          И.О. Фамилия</w:t>
      </w:r>
    </w:p>
    <w:tbl>
      <w:tblPr>
        <w:tblW w:w="9668"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4834"/>
        <w:gridCol w:w="4833"/>
      </w:tblGrid>
      <w:tr>
        <w:trPr/>
        <w:tc>
          <w:tcPr>
            <w:tcW w:w="4834"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Отметка о проведении вводного инструктажа</w:t>
            </w:r>
          </w:p>
        </w:tc>
        <w:tc>
          <w:tcPr>
            <w:tcW w:w="4833"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Отметка о проведении первичного инструктажа</w:t>
            </w:r>
          </w:p>
        </w:tc>
      </w:tr>
      <w:tr>
        <w:trPr/>
        <w:tc>
          <w:tcPr>
            <w:tcW w:w="4834"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«______»__________________20___года</w:t>
            </w:r>
          </w:p>
        </w:tc>
        <w:tc>
          <w:tcPr>
            <w:tcW w:w="4833"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«______»__________________20___года</w:t>
            </w:r>
          </w:p>
        </w:tc>
      </w:tr>
      <w:tr>
        <w:trPr/>
        <w:tc>
          <w:tcPr>
            <w:tcW w:w="4834"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СОТ____________________________</w:t>
            </w:r>
          </w:p>
        </w:tc>
        <w:tc>
          <w:tcPr>
            <w:tcW w:w="4833" w:type="dxa"/>
            <w:tcBorders>
              <w:top w:val="dotted" w:sz="4" w:space="0" w:color="00FFFF"/>
              <w:left w:val="dotted" w:sz="4" w:space="0" w:color="00FFFF"/>
              <w:bottom w:val="dotted" w:sz="4" w:space="0" w:color="00FFFF"/>
              <w:right w:val="dotted" w:sz="4" w:space="0" w:color="00FFFF"/>
            </w:tcBorders>
          </w:tcPr>
          <w:p>
            <w:pPr>
              <w:pStyle w:val="Normal"/>
              <w:widowControl w:val="false"/>
              <w:rPr>
                <w:color w:val="808080"/>
                <w:sz w:val="18"/>
                <w:szCs w:val="18"/>
              </w:rPr>
            </w:pPr>
            <w:r>
              <w:rPr>
                <w:color w:val="808080"/>
                <w:sz w:val="18"/>
                <w:szCs w:val="18"/>
              </w:rPr>
              <w:t>Начальник подразделения филиала ПАО «РусГидро» _________</w:t>
            </w:r>
          </w:p>
        </w:tc>
      </w:tr>
      <w:tr>
        <w:trPr/>
        <w:tc>
          <w:tcPr>
            <w:tcW w:w="4834" w:type="dxa"/>
            <w:tcBorders>
              <w:top w:val="dotted" w:sz="4" w:space="0" w:color="00FFFF"/>
              <w:left w:val="dotted" w:sz="4" w:space="0" w:color="00FFFF"/>
              <w:bottom w:val="dotted" w:sz="4" w:space="0" w:color="00FFFF"/>
              <w:right w:val="dotted" w:sz="4" w:space="0" w:color="00FFFF"/>
            </w:tcBorders>
          </w:tcPr>
          <w:p>
            <w:pPr>
              <w:pStyle w:val="Normal"/>
              <w:widowControl w:val="false"/>
              <w:jc w:val="center"/>
              <w:rPr>
                <w:i/>
                <w:i/>
                <w:color w:val="808080"/>
                <w:sz w:val="18"/>
                <w:szCs w:val="18"/>
              </w:rPr>
            </w:pPr>
            <w:r>
              <w:rPr>
                <w:i/>
                <w:color w:val="808080"/>
                <w:sz w:val="18"/>
                <w:szCs w:val="18"/>
              </w:rPr>
              <w:t>роспись с расшифровкой</w:t>
            </w:r>
          </w:p>
        </w:tc>
        <w:tc>
          <w:tcPr>
            <w:tcW w:w="4833" w:type="dxa"/>
            <w:tcBorders>
              <w:top w:val="dotted" w:sz="4" w:space="0" w:color="00FFFF"/>
              <w:left w:val="dotted" w:sz="4" w:space="0" w:color="00FFFF"/>
              <w:bottom w:val="dotted" w:sz="4" w:space="0" w:color="00FFFF"/>
              <w:right w:val="dotted" w:sz="4" w:space="0" w:color="00FFFF"/>
            </w:tcBorders>
          </w:tcPr>
          <w:p>
            <w:pPr>
              <w:pStyle w:val="Normal"/>
              <w:widowControl w:val="false"/>
              <w:jc w:val="center"/>
              <w:rPr>
                <w:i/>
                <w:i/>
                <w:color w:val="808080"/>
                <w:sz w:val="18"/>
                <w:szCs w:val="18"/>
              </w:rPr>
            </w:pPr>
            <w:r>
              <w:rPr>
                <w:color w:val="808080"/>
                <w:sz w:val="18"/>
                <w:szCs w:val="18"/>
              </w:rPr>
              <w:t xml:space="preserve">                                                               </w:t>
            </w:r>
            <w:r>
              <w:rPr>
                <w:i/>
                <w:color w:val="808080"/>
                <w:sz w:val="18"/>
                <w:szCs w:val="18"/>
              </w:rPr>
              <w:t>роспись с расшифровкой</w:t>
            </w:r>
          </w:p>
        </w:tc>
      </w:tr>
    </w:tbl>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keepNext w:val="true"/>
        <w:numPr>
          <w:ilvl w:val="0"/>
          <w:numId w:val="0"/>
        </w:numPr>
        <w:ind w:hanging="0" w:left="0"/>
        <w:jc w:val="right"/>
        <w:outlineLvl w:val="0"/>
        <w:rPr>
          <w:iCs/>
          <w:sz w:val="24"/>
          <w:szCs w:val="20"/>
        </w:rPr>
      </w:pPr>
      <w:bookmarkStart w:id="25" w:name="_Toc93410099"/>
      <w:r>
        <w:rPr>
          <w:iCs/>
          <w:sz w:val="24"/>
          <w:szCs w:val="20"/>
        </w:rPr>
        <w:t>Приложение 3</w:t>
      </w:r>
      <w:bookmarkEnd w:id="25"/>
    </w:p>
    <w:p>
      <w:pPr>
        <w:pStyle w:val="Normal"/>
        <w:keepNext w:val="true"/>
        <w:numPr>
          <w:ilvl w:val="0"/>
          <w:numId w:val="0"/>
        </w:numPr>
        <w:ind w:hanging="0" w:left="0"/>
        <w:jc w:val="right"/>
        <w:outlineLvl w:val="0"/>
        <w:rPr>
          <w:iCs/>
          <w:sz w:val="24"/>
          <w:szCs w:val="20"/>
        </w:rPr>
      </w:pPr>
      <w:r>
        <w:rPr>
          <w:iCs/>
          <w:sz w:val="24"/>
          <w:szCs w:val="20"/>
        </w:rPr>
      </w:r>
    </w:p>
    <w:p>
      <w:pPr>
        <w:pStyle w:val="Normal"/>
        <w:keepNext w:val="true"/>
        <w:numPr>
          <w:ilvl w:val="0"/>
          <w:numId w:val="0"/>
        </w:numPr>
        <w:ind w:hanging="0" w:left="0"/>
        <w:jc w:val="center"/>
        <w:outlineLvl w:val="0"/>
        <w:rPr>
          <w:iCs/>
          <w:sz w:val="24"/>
          <w:szCs w:val="20"/>
        </w:rPr>
      </w:pPr>
      <w:bookmarkStart w:id="26" w:name="_Toc93410100"/>
      <w:r>
        <w:rPr>
          <w:iCs/>
          <w:sz w:val="24"/>
          <w:szCs w:val="20"/>
        </w:rPr>
        <w:t>Форма оценочного листа</w:t>
      </w:r>
      <w:bookmarkEnd w:id="26"/>
    </w:p>
    <w:p>
      <w:pPr>
        <w:pStyle w:val="Normal"/>
        <w:jc w:val="center"/>
        <w:rPr>
          <w:i/>
          <w:i/>
          <w:iCs/>
          <w:sz w:val="24"/>
          <w:szCs w:val="24"/>
        </w:rPr>
      </w:pPr>
      <w:r>
        <w:rPr>
          <w:i/>
          <w:iCs/>
          <w:sz w:val="24"/>
          <w:szCs w:val="24"/>
        </w:rPr>
      </w:r>
    </w:p>
    <w:p>
      <w:pPr>
        <w:pStyle w:val="Normal"/>
        <w:jc w:val="center"/>
        <w:rPr>
          <w:i/>
          <w:i/>
          <w:iCs/>
          <w:sz w:val="24"/>
          <w:szCs w:val="24"/>
        </w:rPr>
      </w:pPr>
      <w:r>
        <w:rPr>
          <w:i/>
          <w:iCs/>
          <w:sz w:val="24"/>
          <w:szCs w:val="24"/>
        </w:rPr>
        <w:t>ОЦЕНОЧНЫЙ ЛИСТ №</w:t>
      </w:r>
      <w:r>
        <w:rPr>
          <w:rStyle w:val="FootnoteReference"/>
          <w:i/>
          <w:iCs/>
          <w:sz w:val="24"/>
          <w:szCs w:val="24"/>
        </w:rPr>
        <w:footnoteReference w:id="17"/>
      </w:r>
      <w:r>
        <w:rPr>
          <w:i/>
          <w:iCs/>
          <w:sz w:val="24"/>
          <w:szCs w:val="24"/>
        </w:rPr>
        <w:t xml:space="preserve"> _________</w:t>
      </w:r>
    </w:p>
    <w:p>
      <w:pPr>
        <w:pStyle w:val="Normal"/>
        <w:spacing w:before="240" w:after="0"/>
        <w:rPr>
          <w:szCs w:val="20"/>
        </w:rPr>
      </w:pPr>
      <w:r>
        <w:rPr>
          <w:szCs w:val="20"/>
        </w:rPr>
        <w:t xml:space="preserve">г.___________                                                                 «____» ______  20___г.                                                                                                                                </w:t>
      </w:r>
    </w:p>
    <w:p>
      <w:pPr>
        <w:pStyle w:val="Normal"/>
        <w:jc w:val="center"/>
        <w:rPr>
          <w:sz w:val="24"/>
          <w:szCs w:val="24"/>
        </w:rPr>
      </w:pPr>
      <w:r>
        <w:rPr>
          <w:sz w:val="24"/>
          <w:szCs w:val="24"/>
        </w:rPr>
      </w:r>
    </w:p>
    <w:tbl>
      <w:tblPr>
        <w:tblW w:w="10314" w:type="dxa"/>
        <w:jc w:val="left"/>
        <w:tblInd w:w="-351" w:type="dxa"/>
        <w:tblLayout w:type="fixed"/>
        <w:tblCellMar>
          <w:top w:w="0" w:type="dxa"/>
          <w:left w:w="108" w:type="dxa"/>
          <w:bottom w:w="0" w:type="dxa"/>
          <w:right w:w="108" w:type="dxa"/>
        </w:tblCellMar>
        <w:tblLook w:val="04a0" w:noHBand="0" w:noVBand="1" w:firstColumn="1" w:lastRow="0" w:lastColumn="0" w:firstRow="1"/>
      </w:tblPr>
      <w:tblGrid>
        <w:gridCol w:w="246"/>
        <w:gridCol w:w="1403"/>
        <w:gridCol w:w="278"/>
        <w:gridCol w:w="6183"/>
        <w:gridCol w:w="1967"/>
        <w:gridCol w:w="236"/>
      </w:tblGrid>
      <w:tr>
        <w:trPr/>
        <w:tc>
          <w:tcPr>
            <w:tcW w:w="1927" w:type="dxa"/>
            <w:gridSpan w:val="3"/>
            <w:tcBorders/>
          </w:tcPr>
          <w:p>
            <w:pPr>
              <w:pStyle w:val="Normal"/>
              <w:widowControl w:val="false"/>
              <w:spacing w:lineRule="auto" w:line="216"/>
              <w:rPr>
                <w:sz w:val="24"/>
                <w:szCs w:val="24"/>
              </w:rPr>
            </w:pPr>
            <w:r>
              <w:rPr>
                <w:sz w:val="24"/>
                <w:szCs w:val="24"/>
              </w:rPr>
              <w:t>Дата проверки</w:t>
            </w:r>
          </w:p>
        </w:tc>
        <w:tc>
          <w:tcPr>
            <w:tcW w:w="8386" w:type="dxa"/>
            <w:gridSpan w:val="3"/>
            <w:tcBorders>
              <w:bottom w:val="single" w:sz="4" w:space="0" w:color="000000"/>
            </w:tcBorders>
          </w:tcPr>
          <w:p>
            <w:pPr>
              <w:pStyle w:val="Normal"/>
              <w:widowControl w:val="false"/>
              <w:spacing w:lineRule="auto" w:line="216"/>
              <w:rPr>
                <w:sz w:val="24"/>
                <w:szCs w:val="24"/>
              </w:rPr>
            </w:pPr>
            <w:r>
              <w:rPr>
                <w:sz w:val="24"/>
                <w:szCs w:val="24"/>
              </w:rPr>
              <w:t>ЧЧ.ММ.ГГГГ</w:t>
            </w:r>
          </w:p>
        </w:tc>
      </w:tr>
      <w:tr>
        <w:trPr/>
        <w:tc>
          <w:tcPr>
            <w:tcW w:w="1927" w:type="dxa"/>
            <w:gridSpan w:val="3"/>
            <w:tcBorders/>
          </w:tcPr>
          <w:p>
            <w:pPr>
              <w:pStyle w:val="Normal"/>
              <w:widowControl w:val="false"/>
              <w:spacing w:lineRule="auto" w:line="216"/>
              <w:rPr>
                <w:sz w:val="24"/>
                <w:szCs w:val="24"/>
              </w:rPr>
            </w:pPr>
            <w:r>
              <w:rPr>
                <w:sz w:val="24"/>
                <w:szCs w:val="24"/>
              </w:rPr>
              <w:t>Комиссия</w:t>
            </w:r>
          </w:p>
        </w:tc>
        <w:tc>
          <w:tcPr>
            <w:tcW w:w="8386" w:type="dxa"/>
            <w:gridSpan w:val="3"/>
            <w:tcBorders>
              <w:top w:val="single" w:sz="4" w:space="0" w:color="000000"/>
              <w:bottom w:val="single" w:sz="4" w:space="0" w:color="000000"/>
            </w:tcBorders>
          </w:tcPr>
          <w:p>
            <w:pPr>
              <w:pStyle w:val="Normal"/>
              <w:widowControl w:val="false"/>
              <w:spacing w:lineRule="auto" w:line="216"/>
              <w:rPr>
                <w:i/>
                <w:i/>
              </w:rPr>
            </w:pPr>
            <w:r>
              <w:rPr>
                <w:i/>
              </w:rPr>
              <w:t>назначена приказом от №</w:t>
            </w:r>
          </w:p>
        </w:tc>
      </w:tr>
      <w:tr>
        <w:trPr/>
        <w:tc>
          <w:tcPr>
            <w:tcW w:w="1649" w:type="dxa"/>
            <w:gridSpan w:val="2"/>
            <w:tcBorders/>
          </w:tcPr>
          <w:p>
            <w:pPr>
              <w:pStyle w:val="Normal"/>
              <w:widowControl w:val="false"/>
              <w:rPr/>
            </w:pPr>
            <w:r>
              <w:rPr/>
              <w:t>в составе:</w:t>
            </w:r>
          </w:p>
        </w:tc>
        <w:tc>
          <w:tcPr>
            <w:tcW w:w="8664" w:type="dxa"/>
            <w:gridSpan w:val="4"/>
            <w:tcBorders/>
          </w:tcPr>
          <w:p>
            <w:pPr>
              <w:pStyle w:val="Normal"/>
              <w:widowControl w:val="false"/>
              <w:spacing w:lineRule="auto" w:line="216"/>
              <w:rPr/>
            </w:pPr>
            <w:r>
              <w:rPr/>
            </w:r>
          </w:p>
        </w:tc>
      </w:tr>
      <w:tr>
        <w:trPr/>
        <w:tc>
          <w:tcPr>
            <w:tcW w:w="1649" w:type="dxa"/>
            <w:gridSpan w:val="2"/>
            <w:tcBorders/>
          </w:tcPr>
          <w:p>
            <w:pPr>
              <w:pStyle w:val="Normal"/>
              <w:widowControl w:val="false"/>
              <w:rPr>
                <w:sz w:val="24"/>
                <w:szCs w:val="24"/>
              </w:rPr>
            </w:pPr>
            <w:r>
              <w:rPr>
                <w:sz w:val="24"/>
                <w:szCs w:val="24"/>
              </w:rPr>
              <w:t>председатель комиссии</w:t>
            </w:r>
          </w:p>
        </w:tc>
        <w:tc>
          <w:tcPr>
            <w:tcW w:w="8664" w:type="dxa"/>
            <w:gridSpan w:val="4"/>
            <w:tcBorders>
              <w:bottom w:val="single" w:sz="4" w:space="0" w:color="000000"/>
            </w:tcBorders>
          </w:tcPr>
          <w:p>
            <w:pPr>
              <w:pStyle w:val="Normal"/>
              <w:widowControl w:val="false"/>
              <w:spacing w:lineRule="auto" w:line="216"/>
              <w:rPr/>
            </w:pPr>
            <w:r>
              <w:rPr/>
            </w:r>
          </w:p>
        </w:tc>
      </w:tr>
      <w:tr>
        <w:trPr/>
        <w:tc>
          <w:tcPr>
            <w:tcW w:w="1649" w:type="dxa"/>
            <w:gridSpan w:val="2"/>
            <w:tcBorders/>
          </w:tcPr>
          <w:p>
            <w:pPr>
              <w:pStyle w:val="Normal"/>
              <w:widowControl w:val="false"/>
              <w:rPr>
                <w:sz w:val="12"/>
                <w:szCs w:val="12"/>
              </w:rPr>
            </w:pPr>
            <w:r>
              <w:rPr>
                <w:sz w:val="12"/>
                <w:szCs w:val="12"/>
              </w:rPr>
            </w:r>
          </w:p>
        </w:tc>
        <w:tc>
          <w:tcPr>
            <w:tcW w:w="8664" w:type="dxa"/>
            <w:gridSpan w:val="4"/>
            <w:tcBorders>
              <w:top w:val="single" w:sz="4" w:space="0" w:color="000000"/>
            </w:tcBorders>
          </w:tcPr>
          <w:p>
            <w:pPr>
              <w:pStyle w:val="Normal"/>
              <w:widowControl w:val="false"/>
              <w:spacing w:lineRule="auto" w:line="216"/>
              <w:jc w:val="center"/>
              <w:rPr>
                <w:sz w:val="12"/>
                <w:szCs w:val="12"/>
              </w:rPr>
            </w:pPr>
            <w:r>
              <w:rPr>
                <w:sz w:val="12"/>
                <w:szCs w:val="12"/>
              </w:rPr>
              <w:t>должность, фамилия, инициалы</w:t>
            </w:r>
          </w:p>
        </w:tc>
      </w:tr>
      <w:tr>
        <w:trPr/>
        <w:tc>
          <w:tcPr>
            <w:tcW w:w="246" w:type="dxa"/>
            <w:tcBorders/>
          </w:tcPr>
          <w:p>
            <w:pPr>
              <w:pStyle w:val="Normal"/>
              <w:widowControl w:val="false"/>
              <w:rPr>
                <w:sz w:val="20"/>
                <w:szCs w:val="20"/>
              </w:rPr>
            </w:pPr>
            <w:r>
              <w:rPr>
                <w:sz w:val="20"/>
                <w:szCs w:val="20"/>
              </w:rPr>
            </w:r>
          </w:p>
        </w:tc>
        <w:tc>
          <w:tcPr>
            <w:tcW w:w="7864" w:type="dxa"/>
            <w:gridSpan w:val="3"/>
            <w:tcBorders/>
          </w:tcPr>
          <w:p>
            <w:pPr>
              <w:pStyle w:val="Normal"/>
              <w:widowControl w:val="false"/>
              <w:spacing w:lineRule="auto" w:line="216"/>
              <w:rPr>
                <w:sz w:val="24"/>
                <w:szCs w:val="24"/>
              </w:rPr>
            </w:pPr>
            <w:r>
              <w:rPr>
                <w:sz w:val="24"/>
                <w:szCs w:val="24"/>
              </w:rPr>
              <w:t>Члены комиссии:</w:t>
            </w:r>
          </w:p>
        </w:tc>
        <w:tc>
          <w:tcPr>
            <w:tcW w:w="1967" w:type="dxa"/>
            <w:tcBorders/>
            <w:vAlign w:val="bottom"/>
          </w:tcPr>
          <w:p>
            <w:pPr>
              <w:pStyle w:val="Normal"/>
              <w:widowControl w:val="false"/>
              <w:spacing w:lineRule="auto" w:line="216"/>
              <w:rPr/>
            </w:pPr>
            <w:r>
              <w:rPr/>
            </w:r>
          </w:p>
        </w:tc>
        <w:tc>
          <w:tcPr>
            <w:tcW w:w="236" w:type="dxa"/>
            <w:tcBorders/>
          </w:tcPr>
          <w:p>
            <w:pPr>
              <w:pStyle w:val="Normal"/>
              <w:widowControl w:val="false"/>
              <w:rPr/>
            </w:pPr>
            <w:r>
              <w:rPr/>
            </w:r>
          </w:p>
        </w:tc>
      </w:tr>
      <w:tr>
        <w:trPr/>
        <w:tc>
          <w:tcPr>
            <w:tcW w:w="246" w:type="dxa"/>
            <w:tcBorders/>
          </w:tcPr>
          <w:p>
            <w:pPr>
              <w:pStyle w:val="Normal"/>
              <w:widowControl w:val="false"/>
              <w:rPr>
                <w:sz w:val="20"/>
                <w:szCs w:val="20"/>
              </w:rPr>
            </w:pPr>
            <w:r>
              <w:rPr>
                <w:sz w:val="20"/>
                <w:szCs w:val="20"/>
              </w:rPr>
            </w:r>
          </w:p>
        </w:tc>
        <w:tc>
          <w:tcPr>
            <w:tcW w:w="7864" w:type="dxa"/>
            <w:gridSpan w:val="3"/>
            <w:tcBorders>
              <w:bottom w:val="single" w:sz="4" w:space="0" w:color="000000"/>
            </w:tcBorders>
          </w:tcPr>
          <w:p>
            <w:pPr>
              <w:pStyle w:val="Normal"/>
              <w:widowControl w:val="false"/>
              <w:spacing w:lineRule="auto" w:line="216"/>
              <w:rPr/>
            </w:pPr>
            <w:r>
              <w:rPr/>
              <w:t>Начальник СОТиПК</w:t>
            </w:r>
          </w:p>
        </w:tc>
        <w:tc>
          <w:tcPr>
            <w:tcW w:w="1967" w:type="dxa"/>
            <w:tcBorders>
              <w:bottom w:val="single" w:sz="4" w:space="0" w:color="000000"/>
            </w:tcBorders>
            <w:vAlign w:val="bottom"/>
          </w:tcPr>
          <w:p>
            <w:pPr>
              <w:pStyle w:val="Normal"/>
              <w:widowControl w:val="false"/>
              <w:spacing w:lineRule="auto" w:line="216"/>
              <w:rPr/>
            </w:pPr>
            <w:r>
              <w:rPr/>
              <w:t>Иванов И.И.</w:t>
            </w:r>
          </w:p>
        </w:tc>
        <w:tc>
          <w:tcPr>
            <w:tcW w:w="236" w:type="dxa"/>
            <w:tcBorders/>
          </w:tcPr>
          <w:p>
            <w:pPr>
              <w:pStyle w:val="Normal"/>
              <w:widowControl w:val="false"/>
              <w:rPr/>
            </w:pPr>
            <w:r>
              <w:rPr/>
            </w:r>
          </w:p>
        </w:tc>
      </w:tr>
      <w:tr>
        <w:trPr/>
        <w:tc>
          <w:tcPr>
            <w:tcW w:w="246" w:type="dxa"/>
            <w:tcBorders/>
          </w:tcPr>
          <w:p>
            <w:pPr>
              <w:pStyle w:val="Normal"/>
              <w:widowControl w:val="false"/>
              <w:rPr>
                <w:sz w:val="20"/>
                <w:szCs w:val="20"/>
              </w:rPr>
            </w:pPr>
            <w:r>
              <w:rPr>
                <w:sz w:val="20"/>
                <w:szCs w:val="20"/>
              </w:rPr>
            </w:r>
          </w:p>
        </w:tc>
        <w:tc>
          <w:tcPr>
            <w:tcW w:w="7864" w:type="dxa"/>
            <w:gridSpan w:val="3"/>
            <w:tcBorders>
              <w:top w:val="single" w:sz="4" w:space="0" w:color="000000"/>
              <w:bottom w:val="single" w:sz="4" w:space="0" w:color="000000"/>
            </w:tcBorders>
          </w:tcPr>
          <w:p>
            <w:pPr>
              <w:pStyle w:val="Normal"/>
              <w:widowControl w:val="false"/>
              <w:spacing w:lineRule="auto" w:line="216"/>
              <w:rPr/>
            </w:pPr>
            <w:r>
              <w:rPr/>
            </w:r>
          </w:p>
        </w:tc>
        <w:tc>
          <w:tcPr>
            <w:tcW w:w="1967" w:type="dxa"/>
            <w:tcBorders>
              <w:top w:val="single" w:sz="4" w:space="0" w:color="000000"/>
              <w:bottom w:val="single" w:sz="4" w:space="0" w:color="000000"/>
            </w:tcBorders>
            <w:vAlign w:val="bottom"/>
          </w:tcPr>
          <w:p>
            <w:pPr>
              <w:pStyle w:val="Normal"/>
              <w:widowControl w:val="false"/>
              <w:spacing w:lineRule="auto" w:line="216"/>
              <w:rPr/>
            </w:pPr>
            <w:r>
              <w:rPr/>
            </w:r>
          </w:p>
        </w:tc>
        <w:tc>
          <w:tcPr>
            <w:tcW w:w="236" w:type="dxa"/>
            <w:tcBorders/>
          </w:tcPr>
          <w:p>
            <w:pPr>
              <w:pStyle w:val="Normal"/>
              <w:widowControl w:val="false"/>
              <w:rPr/>
            </w:pPr>
            <w:r>
              <w:rPr/>
            </w:r>
          </w:p>
        </w:tc>
      </w:tr>
      <w:tr>
        <w:trPr/>
        <w:tc>
          <w:tcPr>
            <w:tcW w:w="246" w:type="dxa"/>
            <w:tcBorders/>
          </w:tcPr>
          <w:p>
            <w:pPr>
              <w:pStyle w:val="Normal"/>
              <w:widowControl w:val="false"/>
              <w:rPr>
                <w:sz w:val="20"/>
                <w:szCs w:val="20"/>
              </w:rPr>
            </w:pPr>
            <w:r>
              <w:rPr>
                <w:sz w:val="20"/>
                <w:szCs w:val="20"/>
              </w:rPr>
            </w:r>
          </w:p>
        </w:tc>
        <w:tc>
          <w:tcPr>
            <w:tcW w:w="7864" w:type="dxa"/>
            <w:gridSpan w:val="3"/>
            <w:tcBorders>
              <w:top w:val="single" w:sz="4" w:space="0" w:color="000000"/>
              <w:bottom w:val="single" w:sz="4" w:space="0" w:color="000000"/>
            </w:tcBorders>
          </w:tcPr>
          <w:p>
            <w:pPr>
              <w:pStyle w:val="Normal"/>
              <w:widowControl w:val="false"/>
              <w:spacing w:lineRule="auto" w:line="216"/>
              <w:rPr/>
            </w:pPr>
            <w:r>
              <w:rPr/>
            </w:r>
          </w:p>
        </w:tc>
        <w:tc>
          <w:tcPr>
            <w:tcW w:w="1967" w:type="dxa"/>
            <w:tcBorders>
              <w:top w:val="single" w:sz="4" w:space="0" w:color="000000"/>
              <w:bottom w:val="single" w:sz="4" w:space="0" w:color="000000"/>
            </w:tcBorders>
            <w:vAlign w:val="bottom"/>
          </w:tcPr>
          <w:p>
            <w:pPr>
              <w:pStyle w:val="Normal"/>
              <w:widowControl w:val="false"/>
              <w:spacing w:lineRule="auto" w:line="216"/>
              <w:rPr/>
            </w:pPr>
            <w:r>
              <w:rPr/>
            </w:r>
          </w:p>
        </w:tc>
        <w:tc>
          <w:tcPr>
            <w:tcW w:w="236" w:type="dxa"/>
            <w:tcBorders/>
          </w:tcPr>
          <w:p>
            <w:pPr>
              <w:pStyle w:val="Normal"/>
              <w:widowControl w:val="false"/>
              <w:rPr/>
            </w:pPr>
            <w:r>
              <w:rPr/>
            </w:r>
          </w:p>
        </w:tc>
      </w:tr>
      <w:tr>
        <w:trPr/>
        <w:tc>
          <w:tcPr>
            <w:tcW w:w="246" w:type="dxa"/>
            <w:tcBorders/>
          </w:tcPr>
          <w:p>
            <w:pPr>
              <w:pStyle w:val="Normal"/>
              <w:widowControl w:val="false"/>
              <w:rPr>
                <w:sz w:val="20"/>
                <w:szCs w:val="20"/>
              </w:rPr>
            </w:pPr>
            <w:r>
              <w:rPr>
                <w:sz w:val="20"/>
                <w:szCs w:val="20"/>
              </w:rPr>
            </w:r>
          </w:p>
        </w:tc>
        <w:tc>
          <w:tcPr>
            <w:tcW w:w="7864" w:type="dxa"/>
            <w:gridSpan w:val="3"/>
            <w:tcBorders>
              <w:top w:val="single" w:sz="4" w:space="0" w:color="000000"/>
              <w:bottom w:val="single" w:sz="4" w:space="0" w:color="000000"/>
            </w:tcBorders>
          </w:tcPr>
          <w:p>
            <w:pPr>
              <w:pStyle w:val="Normal"/>
              <w:widowControl w:val="false"/>
              <w:spacing w:lineRule="auto" w:line="216"/>
              <w:rPr/>
            </w:pPr>
            <w:r>
              <w:rPr/>
            </w:r>
          </w:p>
        </w:tc>
        <w:tc>
          <w:tcPr>
            <w:tcW w:w="1967" w:type="dxa"/>
            <w:tcBorders>
              <w:top w:val="single" w:sz="4" w:space="0" w:color="000000"/>
              <w:bottom w:val="single" w:sz="4" w:space="0" w:color="000000"/>
            </w:tcBorders>
            <w:vAlign w:val="bottom"/>
          </w:tcPr>
          <w:p>
            <w:pPr>
              <w:pStyle w:val="Normal"/>
              <w:widowControl w:val="false"/>
              <w:spacing w:lineRule="auto" w:line="216"/>
              <w:rPr/>
            </w:pPr>
            <w:r>
              <w:rPr/>
            </w:r>
          </w:p>
        </w:tc>
        <w:tc>
          <w:tcPr>
            <w:tcW w:w="236" w:type="dxa"/>
            <w:tcBorders/>
          </w:tcPr>
          <w:p>
            <w:pPr>
              <w:pStyle w:val="Normal"/>
              <w:widowControl w:val="false"/>
              <w:rPr/>
            </w:pPr>
            <w:r>
              <w:rPr/>
            </w:r>
          </w:p>
        </w:tc>
      </w:tr>
    </w:tbl>
    <w:p>
      <w:pPr>
        <w:pStyle w:val="Normal"/>
        <w:jc w:val="both"/>
        <w:rPr>
          <w:sz w:val="24"/>
          <w:szCs w:val="24"/>
        </w:rPr>
      </w:pPr>
      <w:r>
        <w:rPr>
          <w:sz w:val="24"/>
          <w:szCs w:val="24"/>
        </w:rPr>
        <w:t>провела проверку знаний работниками подрядной организации ___________, выполняющей работы по договору от _________№__________, следующих НТД, НПА, ЛНА:</w:t>
      </w:r>
    </w:p>
    <w:tbl>
      <w:tblPr>
        <w:tblW w:w="9668"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407"/>
        <w:gridCol w:w="7392"/>
        <w:gridCol w:w="1869"/>
      </w:tblGrid>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технической эксплуатации электрических станций и сетей</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i/>
                <w:i/>
                <w:sz w:val="20"/>
                <w:szCs w:val="20"/>
              </w:rPr>
            </w:pPr>
            <w:r>
              <w:rPr>
                <w:i/>
                <w:sz w:val="20"/>
                <w:szCs w:val="20"/>
              </w:rPr>
              <w:t>Указать разделы,</w:t>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2</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устройства электроустановок</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i/>
                <w:sz w:val="20"/>
                <w:szCs w:val="20"/>
              </w:rPr>
              <w:t>Главы</w:t>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3</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 охране труда при эксплуатации электроустановок</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4</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противопожарного режима в Российской Федерации</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5</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пожарной безопасности на энергетических предприятиях</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6</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 охране труда при работе с инструментом и приспособлениями</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7</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 охране труда при работе на высоте</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8</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 охране труда при размещении, монтаже, техническом обслуживании и ремонте технологического оборудования</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9</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Правила по охране труда при погрузочно-разгрузочных работах и размещении грузов</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10</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Инструкция по применению и испытанию средств защиты, используемых в электроустановках</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11</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Инструкция по оказанию первой помощи при несчастных случаях на производстве</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12</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СТО РусГидро</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13</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СТО РусГидро</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14</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Схема № …  «……»</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15</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Схема № …  «……»</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16</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Инструкция по эксплуатации от ________ №…   «…….»</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r>
        <w:trPr/>
        <w:tc>
          <w:tcPr>
            <w:tcW w:w="407"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17</w:t>
            </w:r>
          </w:p>
        </w:tc>
        <w:tc>
          <w:tcPr>
            <w:tcW w:w="7392"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t>Инструкция по пожарной безопасности филиала (утв.  …)</w:t>
            </w:r>
          </w:p>
        </w:tc>
        <w:tc>
          <w:tcPr>
            <w:tcW w:w="1869" w:type="dxa"/>
            <w:tcBorders>
              <w:top w:val="dotted" w:sz="4" w:space="0" w:color="000000"/>
              <w:left w:val="dotted" w:sz="4" w:space="0" w:color="000000"/>
              <w:bottom w:val="dotted" w:sz="4" w:space="0" w:color="000000"/>
              <w:right w:val="dotted" w:sz="4" w:space="0" w:color="000000"/>
            </w:tcBorders>
          </w:tcPr>
          <w:p>
            <w:pPr>
              <w:pStyle w:val="Normal"/>
              <w:widowControl w:val="false"/>
              <w:jc w:val="both"/>
              <w:rPr>
                <w:sz w:val="20"/>
                <w:szCs w:val="20"/>
              </w:rPr>
            </w:pPr>
            <w:r>
              <w:rPr>
                <w:sz w:val="20"/>
                <w:szCs w:val="20"/>
              </w:rPr>
            </w:r>
          </w:p>
        </w:tc>
      </w:tr>
    </w:tbl>
    <w:p>
      <w:pPr>
        <w:pStyle w:val="Normal"/>
        <w:spacing w:before="120" w:after="0"/>
        <w:ind w:firstLine="709"/>
        <w:jc w:val="both"/>
        <w:rPr>
          <w:szCs w:val="20"/>
        </w:rPr>
      </w:pPr>
      <w:r>
        <w:rPr>
          <w:szCs w:val="20"/>
          <w:u w:val="single"/>
        </w:rPr>
        <w:t>Решение комиссии</w:t>
      </w:r>
      <w:r>
        <w:rPr>
          <w:szCs w:val="20"/>
        </w:rPr>
        <w:t>: предоставить право выдачи нарядов и распоряжений для работы на оборудовании Филиала ПАО «РусГидро» - «___» следующим работникам:</w:t>
      </w:r>
    </w:p>
    <w:tbl>
      <w:tblPr>
        <w:tblW w:w="10060" w:type="dxa"/>
        <w:jc w:val="left"/>
        <w:tblInd w:w="-346" w:type="dxa"/>
        <w:tblLayout w:type="fixed"/>
        <w:tblCellMar>
          <w:top w:w="0" w:type="dxa"/>
          <w:left w:w="108" w:type="dxa"/>
          <w:bottom w:w="0" w:type="dxa"/>
          <w:right w:w="108" w:type="dxa"/>
        </w:tblCellMar>
        <w:tblLook w:val="0000" w:noHBand="0" w:noVBand="0" w:firstColumn="0" w:lastRow="0" w:lastColumn="0" w:firstRow="0"/>
      </w:tblPr>
      <w:tblGrid>
        <w:gridCol w:w="535"/>
        <w:gridCol w:w="2013"/>
        <w:gridCol w:w="1245"/>
        <w:gridCol w:w="850"/>
        <w:gridCol w:w="880"/>
        <w:gridCol w:w="871"/>
        <w:gridCol w:w="3665"/>
      </w:tblGrid>
      <w:tr>
        <w:trPr/>
        <w:tc>
          <w:tcPr>
            <w:tcW w:w="5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w:t>
            </w:r>
          </w:p>
          <w:p>
            <w:pPr>
              <w:pStyle w:val="Normal"/>
              <w:widowControl w:val="false"/>
              <w:jc w:val="center"/>
              <w:rPr>
                <w:sz w:val="20"/>
                <w:szCs w:val="20"/>
              </w:rPr>
            </w:pPr>
            <w:r>
              <w:rPr>
                <w:sz w:val="20"/>
                <w:szCs w:val="20"/>
              </w:rPr>
              <w:t>п/п</w:t>
            </w:r>
          </w:p>
        </w:tc>
        <w:tc>
          <w:tcPr>
            <w:tcW w:w="20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Фамилия, имя, отчество</w:t>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Должность</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Группа по ЭБ</w:t>
            </w:r>
          </w:p>
        </w:tc>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Оценка</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Вид наряда</w:t>
            </w:r>
            <w:r>
              <w:rPr>
                <w:rStyle w:val="FootnoteReference"/>
                <w:sz w:val="20"/>
                <w:szCs w:val="20"/>
              </w:rPr>
              <w:footnoteReference w:id="18"/>
            </w:r>
          </w:p>
          <w:p>
            <w:pPr>
              <w:pStyle w:val="Normal"/>
              <w:widowControl w:val="false"/>
              <w:jc w:val="center"/>
              <w:rPr>
                <w:sz w:val="20"/>
                <w:szCs w:val="20"/>
              </w:rPr>
            </w:pPr>
            <w:r>
              <w:rPr>
                <w:sz w:val="20"/>
                <w:szCs w:val="20"/>
              </w:rPr>
            </w:r>
          </w:p>
        </w:tc>
        <w:tc>
          <w:tcPr>
            <w:tcW w:w="36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Оборудование (диспетчерское наименование групп или единиц оборудования), виды работ на нем</w:t>
            </w:r>
          </w:p>
        </w:tc>
      </w:tr>
      <w:tr>
        <w:trPr/>
        <w:tc>
          <w:tcPr>
            <w:tcW w:w="53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jc w:val="center"/>
              <w:rPr>
                <w:sz w:val="24"/>
                <w:szCs w:val="24"/>
              </w:rPr>
            </w:pPr>
            <w:r>
              <w:rPr>
                <w:sz w:val="24"/>
                <w:szCs w:val="24"/>
              </w:rPr>
            </w:r>
          </w:p>
        </w:tc>
        <w:tc>
          <w:tcPr>
            <w:tcW w:w="201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ФИО полностью</w:t>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366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r>
      <w:tr>
        <w:trPr/>
        <w:tc>
          <w:tcPr>
            <w:tcW w:w="53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6"/>
              </w:numPr>
              <w:jc w:val="center"/>
              <w:rPr>
                <w:sz w:val="24"/>
                <w:szCs w:val="24"/>
              </w:rPr>
            </w:pPr>
            <w:r>
              <w:rPr>
                <w:sz w:val="24"/>
                <w:szCs w:val="24"/>
              </w:rPr>
            </w:r>
          </w:p>
        </w:tc>
        <w:tc>
          <w:tcPr>
            <w:tcW w:w="201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c>
          <w:tcPr>
            <w:tcW w:w="366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0"/>
              <w:jc w:val="center"/>
              <w:rPr>
                <w:color w:val="000000"/>
                <w:sz w:val="24"/>
                <w:szCs w:val="24"/>
              </w:rPr>
            </w:pPr>
            <w:r>
              <w:rPr>
                <w:color w:val="000000"/>
                <w:sz w:val="24"/>
                <w:szCs w:val="24"/>
              </w:rPr>
            </w:r>
          </w:p>
        </w:tc>
      </w:tr>
    </w:tbl>
    <w:p>
      <w:pPr>
        <w:pStyle w:val="Normal"/>
        <w:jc w:val="center"/>
        <w:rPr>
          <w:b/>
          <w:sz w:val="24"/>
          <w:szCs w:val="24"/>
        </w:rPr>
      </w:pPr>
      <w:r>
        <w:rPr>
          <w:b/>
          <w:sz w:val="24"/>
          <w:szCs w:val="24"/>
        </w:rPr>
        <w:t xml:space="preserve">Подписи: </w:t>
      </w:r>
    </w:p>
    <w:tbl>
      <w:tblPr>
        <w:tblW w:w="1045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510"/>
        <w:gridCol w:w="1851"/>
        <w:gridCol w:w="2116"/>
        <w:gridCol w:w="1711"/>
        <w:gridCol w:w="2268"/>
      </w:tblGrid>
      <w:tr>
        <w:trPr/>
        <w:tc>
          <w:tcPr>
            <w:tcW w:w="2510" w:type="dxa"/>
            <w:tcBorders/>
          </w:tcPr>
          <w:p>
            <w:pPr>
              <w:pStyle w:val="Normal"/>
              <w:widowControl w:val="false"/>
              <w:rPr>
                <w:b/>
                <w:sz w:val="24"/>
                <w:szCs w:val="24"/>
              </w:rPr>
            </w:pPr>
            <w:r>
              <w:rPr/>
              <w:t>Председатель комиссии</w:t>
            </w:r>
          </w:p>
        </w:tc>
        <w:tc>
          <w:tcPr>
            <w:tcW w:w="5678" w:type="dxa"/>
            <w:gridSpan w:val="3"/>
            <w:tcBorders>
              <w:bottom w:val="single" w:sz="4" w:space="0" w:color="000000"/>
            </w:tcBorders>
          </w:tcPr>
          <w:p>
            <w:pPr>
              <w:pStyle w:val="Normal"/>
              <w:widowControl w:val="false"/>
              <w:rPr>
                <w:b/>
                <w:sz w:val="24"/>
                <w:szCs w:val="24"/>
              </w:rPr>
            </w:pPr>
            <w:r>
              <w:rPr>
                <w:b/>
                <w:sz w:val="24"/>
                <w:szCs w:val="24"/>
              </w:rPr>
            </w:r>
          </w:p>
        </w:tc>
        <w:tc>
          <w:tcPr>
            <w:tcW w:w="2268" w:type="dxa"/>
            <w:tcBorders/>
          </w:tcPr>
          <w:p>
            <w:pPr>
              <w:pStyle w:val="Normal"/>
              <w:widowControl w:val="false"/>
              <w:rPr>
                <w:sz w:val="24"/>
                <w:szCs w:val="24"/>
              </w:rPr>
            </w:pPr>
            <w:r>
              <w:rPr>
                <w:sz w:val="24"/>
                <w:szCs w:val="24"/>
              </w:rPr>
              <w:t>ФИО</w:t>
            </w:r>
          </w:p>
        </w:tc>
      </w:tr>
      <w:tr>
        <w:trPr/>
        <w:tc>
          <w:tcPr>
            <w:tcW w:w="2510" w:type="dxa"/>
            <w:tcBorders/>
          </w:tcPr>
          <w:p>
            <w:pPr>
              <w:pStyle w:val="Normal"/>
              <w:widowControl w:val="false"/>
              <w:rPr>
                <w:b/>
                <w:sz w:val="24"/>
                <w:szCs w:val="24"/>
              </w:rPr>
            </w:pPr>
            <w:r>
              <w:rPr/>
              <w:t>Члены комиссии:</w:t>
            </w:r>
          </w:p>
        </w:tc>
        <w:tc>
          <w:tcPr>
            <w:tcW w:w="185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116" w:type="dxa"/>
            <w:tcBorders/>
          </w:tcPr>
          <w:p>
            <w:pPr>
              <w:pStyle w:val="Normal"/>
              <w:widowControl w:val="false"/>
              <w:rPr>
                <w:sz w:val="24"/>
                <w:szCs w:val="24"/>
              </w:rPr>
            </w:pPr>
            <w:r>
              <w:rPr>
                <w:sz w:val="24"/>
                <w:szCs w:val="24"/>
              </w:rPr>
              <w:t>ФИО</w:t>
            </w:r>
          </w:p>
        </w:tc>
        <w:tc>
          <w:tcPr>
            <w:tcW w:w="171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268" w:type="dxa"/>
            <w:tcBorders/>
          </w:tcPr>
          <w:p>
            <w:pPr>
              <w:pStyle w:val="Normal"/>
              <w:widowControl w:val="false"/>
              <w:rPr>
                <w:sz w:val="24"/>
                <w:szCs w:val="24"/>
              </w:rPr>
            </w:pPr>
            <w:r>
              <w:rPr>
                <w:sz w:val="24"/>
                <w:szCs w:val="24"/>
              </w:rPr>
              <w:t>ФИО</w:t>
            </w:r>
          </w:p>
        </w:tc>
      </w:tr>
      <w:tr>
        <w:trPr/>
        <w:tc>
          <w:tcPr>
            <w:tcW w:w="2510" w:type="dxa"/>
            <w:tcBorders/>
          </w:tcPr>
          <w:p>
            <w:pPr>
              <w:pStyle w:val="Normal"/>
              <w:widowControl w:val="false"/>
              <w:rPr/>
            </w:pPr>
            <w:r>
              <w:rPr/>
            </w:r>
          </w:p>
        </w:tc>
        <w:tc>
          <w:tcPr>
            <w:tcW w:w="185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116" w:type="dxa"/>
            <w:tcBorders/>
          </w:tcPr>
          <w:p>
            <w:pPr>
              <w:pStyle w:val="Normal"/>
              <w:widowControl w:val="false"/>
              <w:rPr>
                <w:sz w:val="24"/>
                <w:szCs w:val="24"/>
              </w:rPr>
            </w:pPr>
            <w:r>
              <w:rPr>
                <w:sz w:val="24"/>
                <w:szCs w:val="24"/>
              </w:rPr>
            </w:r>
          </w:p>
        </w:tc>
        <w:tc>
          <w:tcPr>
            <w:tcW w:w="171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268" w:type="dxa"/>
            <w:tcBorders/>
          </w:tcPr>
          <w:p>
            <w:pPr>
              <w:pStyle w:val="Normal"/>
              <w:widowControl w:val="false"/>
              <w:rPr>
                <w:sz w:val="24"/>
                <w:szCs w:val="24"/>
              </w:rPr>
            </w:pPr>
            <w:r>
              <w:rPr>
                <w:sz w:val="24"/>
                <w:szCs w:val="24"/>
              </w:rPr>
            </w:r>
          </w:p>
        </w:tc>
      </w:tr>
      <w:tr>
        <w:trPr/>
        <w:tc>
          <w:tcPr>
            <w:tcW w:w="2510" w:type="dxa"/>
            <w:tcBorders/>
          </w:tcPr>
          <w:p>
            <w:pPr>
              <w:pStyle w:val="Normal"/>
              <w:widowControl w:val="false"/>
              <w:rPr/>
            </w:pPr>
            <w:r>
              <w:rPr/>
            </w:r>
          </w:p>
        </w:tc>
        <w:tc>
          <w:tcPr>
            <w:tcW w:w="185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116" w:type="dxa"/>
            <w:tcBorders/>
          </w:tcPr>
          <w:p>
            <w:pPr>
              <w:pStyle w:val="Normal"/>
              <w:widowControl w:val="false"/>
              <w:rPr>
                <w:sz w:val="24"/>
                <w:szCs w:val="24"/>
              </w:rPr>
            </w:pPr>
            <w:r>
              <w:rPr>
                <w:sz w:val="24"/>
                <w:szCs w:val="24"/>
              </w:rPr>
            </w:r>
          </w:p>
        </w:tc>
        <w:tc>
          <w:tcPr>
            <w:tcW w:w="1711" w:type="dxa"/>
            <w:tcBorders>
              <w:top w:val="single" w:sz="4" w:space="0" w:color="000000"/>
              <w:bottom w:val="single" w:sz="4" w:space="0" w:color="000000"/>
            </w:tcBorders>
          </w:tcPr>
          <w:p>
            <w:pPr>
              <w:pStyle w:val="Normal"/>
              <w:widowControl w:val="false"/>
              <w:jc w:val="center"/>
              <w:rPr>
                <w:b/>
                <w:sz w:val="24"/>
                <w:szCs w:val="24"/>
              </w:rPr>
            </w:pPr>
            <w:r>
              <w:rPr>
                <w:b/>
                <w:sz w:val="24"/>
                <w:szCs w:val="24"/>
              </w:rPr>
            </w:r>
          </w:p>
        </w:tc>
        <w:tc>
          <w:tcPr>
            <w:tcW w:w="2268" w:type="dxa"/>
            <w:tcBorders/>
          </w:tcPr>
          <w:p>
            <w:pPr>
              <w:pStyle w:val="Normal"/>
              <w:widowControl w:val="false"/>
              <w:rPr>
                <w:sz w:val="24"/>
                <w:szCs w:val="24"/>
              </w:rPr>
            </w:pPr>
            <w:r>
              <w:rPr>
                <w:sz w:val="24"/>
                <w:szCs w:val="24"/>
              </w:rPr>
            </w:r>
          </w:p>
        </w:tc>
      </w:tr>
    </w:tbl>
    <w:p>
      <w:pPr>
        <w:pStyle w:val="Normal"/>
        <w:rPr>
          <w:vanish/>
        </w:rPr>
      </w:pPr>
      <w:r>
        <w:rPr>
          <w:vanish/>
        </w:rPr>
      </w:r>
    </w:p>
    <w:tbl>
      <w:tblPr>
        <w:tblW w:w="918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943"/>
        <w:gridCol w:w="851"/>
        <w:gridCol w:w="2687"/>
        <w:gridCol w:w="2699"/>
      </w:tblGrid>
      <w:tr>
        <w:trPr/>
        <w:tc>
          <w:tcPr>
            <w:tcW w:w="3794" w:type="dxa"/>
            <w:gridSpan w:val="2"/>
            <w:tcBorders/>
          </w:tcPr>
          <w:p>
            <w:pPr>
              <w:pStyle w:val="Normal"/>
              <w:widowControl w:val="false"/>
              <w:rPr>
                <w:sz w:val="20"/>
                <w:szCs w:val="20"/>
              </w:rPr>
            </w:pPr>
            <w:r>
              <w:rPr>
                <w:sz w:val="20"/>
                <w:szCs w:val="20"/>
              </w:rPr>
            </w:r>
          </w:p>
          <w:p>
            <w:pPr>
              <w:pStyle w:val="Normal"/>
              <w:widowControl w:val="false"/>
              <w:rPr>
                <w:sz w:val="20"/>
                <w:szCs w:val="20"/>
              </w:rPr>
            </w:pPr>
            <w:r>
              <w:rPr>
                <w:sz w:val="20"/>
                <w:szCs w:val="20"/>
              </w:rPr>
              <w:t>С заключением комиссии ознакомлены:</w:t>
            </w:r>
          </w:p>
        </w:tc>
        <w:tc>
          <w:tcPr>
            <w:tcW w:w="2687" w:type="dxa"/>
            <w:tcBorders>
              <w:bottom w:val="single" w:sz="4" w:space="0" w:color="000000"/>
            </w:tcBorders>
          </w:tcPr>
          <w:p>
            <w:pPr>
              <w:pStyle w:val="Normal"/>
              <w:widowControl w:val="false"/>
              <w:jc w:val="both"/>
              <w:rPr>
                <w:sz w:val="24"/>
                <w:szCs w:val="24"/>
              </w:rPr>
            </w:pPr>
            <w:r>
              <w:rPr>
                <w:sz w:val="24"/>
                <w:szCs w:val="24"/>
              </w:rPr>
            </w:r>
          </w:p>
        </w:tc>
        <w:tc>
          <w:tcPr>
            <w:tcW w:w="2699" w:type="dxa"/>
            <w:tcBorders/>
            <w:vAlign w:val="bottom"/>
          </w:tcPr>
          <w:p>
            <w:pPr>
              <w:pStyle w:val="Normal"/>
              <w:widowControl w:val="false"/>
              <w:rPr>
                <w:sz w:val="24"/>
                <w:szCs w:val="24"/>
              </w:rPr>
            </w:pPr>
            <w:r>
              <w:rPr>
                <w:sz w:val="24"/>
                <w:szCs w:val="24"/>
              </w:rPr>
              <w:t>ФИО</w:t>
            </w:r>
          </w:p>
        </w:tc>
      </w:tr>
      <w:tr>
        <w:trPr/>
        <w:tc>
          <w:tcPr>
            <w:tcW w:w="3794" w:type="dxa"/>
            <w:gridSpan w:val="2"/>
            <w:tcBorders/>
          </w:tcPr>
          <w:p>
            <w:pPr>
              <w:pStyle w:val="Normal"/>
              <w:widowControl w:val="false"/>
              <w:rPr>
                <w:sz w:val="20"/>
                <w:szCs w:val="20"/>
              </w:rPr>
            </w:pPr>
            <w:r>
              <w:rPr>
                <w:sz w:val="20"/>
                <w:szCs w:val="20"/>
              </w:rPr>
            </w:r>
          </w:p>
        </w:tc>
        <w:tc>
          <w:tcPr>
            <w:tcW w:w="2687" w:type="dxa"/>
            <w:tcBorders>
              <w:bottom w:val="single" w:sz="4" w:space="0" w:color="000000"/>
            </w:tcBorders>
          </w:tcPr>
          <w:p>
            <w:pPr>
              <w:pStyle w:val="Normal"/>
              <w:widowControl w:val="false"/>
              <w:jc w:val="both"/>
              <w:rPr>
                <w:sz w:val="24"/>
                <w:szCs w:val="24"/>
              </w:rPr>
            </w:pPr>
            <w:r>
              <w:rPr>
                <w:sz w:val="24"/>
                <w:szCs w:val="24"/>
              </w:rPr>
            </w:r>
          </w:p>
        </w:tc>
        <w:tc>
          <w:tcPr>
            <w:tcW w:w="2699" w:type="dxa"/>
            <w:tcBorders/>
            <w:vAlign w:val="bottom"/>
          </w:tcPr>
          <w:p>
            <w:pPr>
              <w:pStyle w:val="Normal"/>
              <w:widowControl w:val="false"/>
              <w:rPr>
                <w:sz w:val="24"/>
                <w:szCs w:val="24"/>
              </w:rPr>
            </w:pPr>
            <w:r>
              <w:rPr>
                <w:sz w:val="24"/>
                <w:szCs w:val="24"/>
              </w:rPr>
            </w:r>
          </w:p>
        </w:tc>
      </w:tr>
      <w:tr>
        <w:trPr/>
        <w:tc>
          <w:tcPr>
            <w:tcW w:w="2943" w:type="dxa"/>
            <w:tcBorders/>
          </w:tcPr>
          <w:p>
            <w:pPr>
              <w:pStyle w:val="Normal"/>
              <w:widowControl w:val="false"/>
              <w:spacing w:lineRule="auto" w:line="216"/>
              <w:jc w:val="both"/>
              <w:rPr>
                <w:sz w:val="24"/>
                <w:szCs w:val="24"/>
              </w:rPr>
            </w:pPr>
            <w:r>
              <w:rPr>
                <w:sz w:val="24"/>
                <w:szCs w:val="24"/>
              </w:rPr>
            </w:r>
          </w:p>
        </w:tc>
        <w:tc>
          <w:tcPr>
            <w:tcW w:w="3538" w:type="dxa"/>
            <w:gridSpan w:val="2"/>
            <w:tcBorders/>
          </w:tcPr>
          <w:p>
            <w:pPr>
              <w:pStyle w:val="Normal"/>
              <w:widowControl w:val="false"/>
              <w:spacing w:lineRule="auto" w:line="216"/>
              <w:jc w:val="center"/>
              <w:rPr>
                <w:sz w:val="12"/>
                <w:szCs w:val="12"/>
              </w:rPr>
            </w:pPr>
            <w:r>
              <w:rPr>
                <w:sz w:val="12"/>
                <w:szCs w:val="12"/>
              </w:rPr>
              <w:t>Подпись</w:t>
            </w:r>
          </w:p>
        </w:tc>
        <w:tc>
          <w:tcPr>
            <w:tcW w:w="2699" w:type="dxa"/>
            <w:tcBorders/>
          </w:tcPr>
          <w:p>
            <w:pPr>
              <w:pStyle w:val="Normal"/>
              <w:widowControl w:val="false"/>
              <w:spacing w:lineRule="auto" w:line="216"/>
              <w:jc w:val="center"/>
              <w:rPr>
                <w:sz w:val="12"/>
                <w:szCs w:val="12"/>
              </w:rPr>
            </w:pPr>
            <w:r>
              <w:rPr>
                <w:sz w:val="12"/>
                <w:szCs w:val="12"/>
              </w:rPr>
            </w:r>
          </w:p>
        </w:tc>
      </w:tr>
    </w:tbl>
    <w:p>
      <w:pPr>
        <w:pStyle w:val="Normal"/>
        <w:ind w:firstLine="708" w:left="2124"/>
        <w:rPr>
          <w:szCs w:val="20"/>
        </w:rPr>
      </w:pPr>
      <w:r>
        <w:rPr>
          <w:szCs w:val="2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t>Запись о предоставлении прав</w:t>
      </w:r>
      <w:r>
        <w:rPr>
          <w:rStyle w:val="FootnoteReference"/>
          <w:color w:val="000000"/>
        </w:rPr>
        <w:footnoteReference w:id="19"/>
      </w:r>
      <w:r>
        <w:rPr>
          <w:color w:val="000000"/>
        </w:rPr>
        <w:t xml:space="preserve">: </w:t>
      </w:r>
    </w:p>
    <w:p>
      <w:pPr>
        <w:pStyle w:val="Normal"/>
        <w:rPr>
          <w:color w:val="000000"/>
        </w:rPr>
      </w:pPr>
      <w:r>
        <w:rPr>
          <w:color w:val="000000"/>
        </w:rPr>
      </w:r>
    </w:p>
    <w:tbl>
      <w:tblPr>
        <w:tblW w:w="10062" w:type="dxa"/>
        <w:jc w:val="left"/>
        <w:tblInd w:w="110" w:type="dxa"/>
        <w:tblLayout w:type="fixed"/>
        <w:tblCellMar>
          <w:top w:w="0" w:type="dxa"/>
          <w:left w:w="108" w:type="dxa"/>
          <w:bottom w:w="0" w:type="dxa"/>
          <w:right w:w="108" w:type="dxa"/>
        </w:tblCellMar>
        <w:tblLook w:val="04a0" w:noHBand="0" w:noVBand="1" w:firstColumn="1" w:lastRow="0" w:lastColumn="0" w:firstRow="1"/>
      </w:tblPr>
      <w:tblGrid>
        <w:gridCol w:w="4108"/>
        <w:gridCol w:w="5953"/>
      </w:tblGrid>
      <w:tr>
        <w:trPr/>
        <w:tc>
          <w:tcPr>
            <w:tcW w:w="4108" w:type="dxa"/>
            <w:tcBorders>
              <w:top w:val="dotted" w:sz="2" w:space="0" w:color="000000"/>
              <w:left w:val="dotted" w:sz="2" w:space="0" w:color="000000"/>
              <w:bottom w:val="dotted" w:sz="2" w:space="0" w:color="000000"/>
            </w:tcBorders>
          </w:tcPr>
          <w:p>
            <w:pPr>
              <w:pStyle w:val="Normal"/>
              <w:widowControl w:val="false"/>
              <w:rPr>
                <w:color w:val="000000"/>
              </w:rPr>
            </w:pPr>
            <w:r>
              <w:rPr>
                <w:color w:val="000000"/>
              </w:rPr>
              <w:t>Приказ/распоряжение филиала</w:t>
            </w:r>
          </w:p>
        </w:tc>
        <w:tc>
          <w:tcPr>
            <w:tcW w:w="5953" w:type="dxa"/>
            <w:tcBorders>
              <w:top w:val="dotted" w:sz="2" w:space="0" w:color="000000"/>
              <w:bottom w:val="dotted" w:sz="2" w:space="0" w:color="000000"/>
              <w:right w:val="dotted" w:sz="2" w:space="0" w:color="000000"/>
            </w:tcBorders>
          </w:tcPr>
          <w:p>
            <w:pPr>
              <w:pStyle w:val="Normal"/>
              <w:widowControl w:val="false"/>
              <w:rPr>
                <w:color w:val="000000"/>
              </w:rPr>
            </w:pPr>
            <w:r>
              <w:rPr>
                <w:color w:val="000000"/>
              </w:rPr>
              <w:t>от ---------  № -----------</w:t>
            </w:r>
          </w:p>
        </w:tc>
      </w:tr>
    </w:tbl>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ind w:hanging="0" w:left="5670"/>
        <w:jc w:val="right"/>
        <w:rPr>
          <w:sz w:val="24"/>
          <w:szCs w:val="24"/>
        </w:rPr>
      </w:pPr>
      <w:r>
        <w:rPr>
          <w:sz w:val="24"/>
          <w:szCs w:val="24"/>
        </w:rPr>
      </w:r>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right"/>
        <w:outlineLvl w:val="0"/>
        <w:rPr>
          <w:sz w:val="24"/>
          <w:szCs w:val="20"/>
        </w:rPr>
      </w:pPr>
      <w:bookmarkStart w:id="27" w:name="_Toc93410101"/>
      <w:r>
        <w:rPr>
          <w:sz w:val="24"/>
          <w:szCs w:val="20"/>
        </w:rPr>
        <w:t>Приложение 4</w:t>
      </w:r>
      <w:bookmarkEnd w:id="27"/>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center"/>
        <w:outlineLvl w:val="0"/>
        <w:rPr>
          <w:sz w:val="24"/>
          <w:szCs w:val="20"/>
        </w:rPr>
      </w:pPr>
      <w:bookmarkStart w:id="28" w:name="_Toc93410102"/>
      <w:r>
        <w:rPr>
          <w:sz w:val="24"/>
          <w:szCs w:val="20"/>
        </w:rPr>
        <w:t>Образец для оформления Акта-допуска, составляемого руководителями структурных подразделений объекта Общества совместно с представителем Подрядчика</w:t>
      </w:r>
      <w:bookmarkEnd w:id="28"/>
    </w:p>
    <w:p>
      <w:pPr>
        <w:pStyle w:val="Normal"/>
        <w:shd w:val="clear" w:color="auto" w:fill="FFFFFF"/>
        <w:ind w:hanging="71"/>
        <w:jc w:val="center"/>
        <w:rPr>
          <w:b/>
          <w:i/>
          <w:i/>
        </w:rPr>
      </w:pPr>
      <w:r>
        <w:rPr>
          <w:b/>
          <w:i/>
        </w:rPr>
        <w:t>-----------------------------------------------------------------------------------------------------</w:t>
      </w:r>
    </w:p>
    <w:p>
      <w:pPr>
        <w:pStyle w:val="Normal"/>
        <w:jc w:val="center"/>
        <w:rPr>
          <w:i/>
          <w:i/>
          <w:iCs/>
          <w:sz w:val="24"/>
          <w:szCs w:val="24"/>
        </w:rPr>
      </w:pPr>
      <w:r>
        <w:rPr>
          <w:i/>
          <w:iCs/>
          <w:sz w:val="24"/>
          <w:szCs w:val="24"/>
        </w:rPr>
        <w:t>АКТ - ДОПУСК</w:t>
      </w:r>
    </w:p>
    <w:p>
      <w:pPr>
        <w:pStyle w:val="Normal"/>
        <w:jc w:val="center"/>
        <w:rPr>
          <w:i/>
          <w:i/>
          <w:iCs/>
          <w:sz w:val="24"/>
          <w:szCs w:val="24"/>
        </w:rPr>
      </w:pPr>
      <w:r>
        <w:rPr>
          <w:i/>
          <w:iCs/>
          <w:sz w:val="24"/>
          <w:szCs w:val="24"/>
        </w:rPr>
        <w:t>ДЛЯ ПРОИЗВОДСТВА РАБОТ НА ТЕРРИТОРИИ ОРГАНИЗАЦИИ</w:t>
      </w:r>
    </w:p>
    <w:p>
      <w:pPr>
        <w:pStyle w:val="Normal"/>
        <w:rPr/>
      </w:pPr>
      <w:r>
        <w:rPr/>
      </w:r>
    </w:p>
    <w:p>
      <w:pPr>
        <w:pStyle w:val="Normal"/>
        <w:ind w:firstLine="540"/>
        <w:jc w:val="center"/>
        <w:rPr/>
      </w:pPr>
      <w:r>
        <w:rPr/>
        <w:t>г.                                                                       «___» ___________ 201__ г.</w:t>
      </w:r>
      <w:r>
        <w:rPr>
          <w:u w:val="single"/>
        </w:rPr>
        <w:t xml:space="preserve"> </w:t>
      </w:r>
    </w:p>
    <w:p>
      <w:pPr>
        <w:pStyle w:val="Normal"/>
        <w:ind w:firstLine="540"/>
        <w:jc w:val="both"/>
        <w:rPr>
          <w:u w:val="single"/>
        </w:rPr>
      </w:pPr>
      <w:r>
        <w:rPr>
          <w:u w:val="single"/>
        </w:rPr>
      </w:r>
    </w:p>
    <w:p>
      <w:pPr>
        <w:pStyle w:val="Normal"/>
        <w:rPr>
          <w:b/>
        </w:rPr>
      </w:pPr>
      <w:r>
        <w:rPr>
          <w:b/>
          <w:bCs/>
          <w:i/>
          <w:u w:val="single"/>
        </w:rPr>
        <w:t xml:space="preserve">Филиал ПАО «РусГидро» - «…………» </w:t>
      </w:r>
      <w:r>
        <w:rPr>
          <w:b/>
          <w:i/>
          <w:u w:val="single"/>
        </w:rPr>
        <w:t xml:space="preserve">         </w:t>
      </w:r>
      <w:r>
        <w:rPr>
          <w:b/>
        </w:rPr>
        <w:t xml:space="preserve">             </w:t>
      </w:r>
    </w:p>
    <w:p>
      <w:pPr>
        <w:pStyle w:val="Normal"/>
        <w:rPr/>
      </w:pPr>
      <w:r>
        <w:rPr/>
      </w:r>
    </w:p>
    <w:p>
      <w:pPr>
        <w:pStyle w:val="Normal"/>
        <w:ind w:firstLine="708"/>
        <w:rPr>
          <w:sz w:val="24"/>
          <w:szCs w:val="24"/>
        </w:rPr>
      </w:pPr>
      <w:r>
        <w:rPr>
          <w:sz w:val="24"/>
          <w:szCs w:val="24"/>
        </w:rPr>
        <w:t xml:space="preserve">Мы, нижеподписавшиеся, представитель филиала ПАО «РусГидро» - «……….» __________________________________________________________________________________, </w:t>
      </w:r>
    </w:p>
    <w:p>
      <w:pPr>
        <w:pStyle w:val="Normal"/>
        <w:widowControl w:val="false"/>
        <w:ind w:firstLine="720"/>
        <w:jc w:val="center"/>
        <w:rPr>
          <w:sz w:val="24"/>
          <w:szCs w:val="24"/>
        </w:rPr>
      </w:pPr>
      <w:r>
        <w:rPr>
          <w:sz w:val="24"/>
          <w:szCs w:val="24"/>
        </w:rPr>
        <w:t>(Ф.И.О., должность, дата, подпись)</w:t>
      </w:r>
    </w:p>
    <w:p>
      <w:pPr>
        <w:pStyle w:val="Normal"/>
        <w:rPr>
          <w:sz w:val="24"/>
          <w:szCs w:val="24"/>
        </w:rPr>
      </w:pPr>
      <w:r>
        <w:rPr>
          <w:sz w:val="24"/>
          <w:szCs w:val="24"/>
        </w:rPr>
        <w:t xml:space="preserve">представитель подрядчика ответственный за производство строительных/ монтажных/ ремонтных работ ___________________________________________________________________ </w:t>
      </w:r>
    </w:p>
    <w:p>
      <w:pPr>
        <w:pStyle w:val="Normal"/>
        <w:widowControl w:val="false"/>
        <w:rPr>
          <w:sz w:val="24"/>
          <w:szCs w:val="24"/>
        </w:rPr>
      </w:pPr>
      <w:r>
        <w:rPr>
          <w:sz w:val="24"/>
          <w:szCs w:val="24"/>
        </w:rPr>
        <w:t xml:space="preserve">                                                                        </w:t>
      </w:r>
      <w:r>
        <w:rPr>
          <w:sz w:val="24"/>
          <w:szCs w:val="24"/>
        </w:rPr>
        <w:t>(Ф.И.О., должность, дата, подпись)</w:t>
      </w:r>
    </w:p>
    <w:p>
      <w:pPr>
        <w:pStyle w:val="Normal"/>
        <w:rPr>
          <w:sz w:val="24"/>
          <w:szCs w:val="24"/>
        </w:rPr>
      </w:pPr>
      <w:r>
        <w:rPr>
          <w:sz w:val="24"/>
          <w:szCs w:val="24"/>
        </w:rPr>
        <w:t xml:space="preserve">составили настоящий акт о нижеследующем: </w:t>
      </w:r>
    </w:p>
    <w:p>
      <w:pPr>
        <w:pStyle w:val="Normal"/>
        <w:ind w:firstLine="540"/>
        <w:jc w:val="both"/>
        <w:rPr>
          <w:sz w:val="24"/>
          <w:szCs w:val="24"/>
        </w:rPr>
      </w:pPr>
      <w:r>
        <w:rPr>
          <w:sz w:val="24"/>
          <w:szCs w:val="24"/>
        </w:rPr>
      </w:r>
    </w:p>
    <w:p>
      <w:pPr>
        <w:pStyle w:val="Normal"/>
        <w:ind w:firstLine="540"/>
        <w:jc w:val="both"/>
        <w:rPr>
          <w:b/>
          <w:i/>
          <w:i/>
          <w:sz w:val="24"/>
          <w:szCs w:val="24"/>
        </w:rPr>
      </w:pPr>
      <w:r>
        <w:rPr>
          <w:sz w:val="24"/>
          <w:szCs w:val="24"/>
        </w:rPr>
        <w:t xml:space="preserve">Филиал ПАО «РусГидро» - «…………» предоставляет </w:t>
      </w:r>
      <w:r>
        <w:rPr>
          <w:b/>
          <w:i/>
          <w:sz w:val="24"/>
          <w:szCs w:val="24"/>
        </w:rPr>
        <w:t>указать наименование организации Подрядчика</w:t>
      </w:r>
      <w:r>
        <w:rPr>
          <w:sz w:val="24"/>
          <w:szCs w:val="24"/>
        </w:rPr>
        <w:t xml:space="preserve"> участок (территорию): </w:t>
      </w:r>
      <w:r>
        <w:rPr>
          <w:b/>
          <w:i/>
          <w:sz w:val="24"/>
          <w:szCs w:val="24"/>
        </w:rPr>
        <w:t>необходимо к акту-допуску приложить схему с указанием на ней участков, выделенных Подрядчику для выполнения работы или указать координаты, ограничивающие предоставленный для выполнения работ участок.</w:t>
      </w:r>
    </w:p>
    <w:tbl>
      <w:tblPr>
        <w:tblW w:w="9560" w:type="dxa"/>
        <w:jc w:val="left"/>
        <w:tblInd w:w="221" w:type="dxa"/>
        <w:tblLayout w:type="fixed"/>
        <w:tblCellMar>
          <w:top w:w="0" w:type="dxa"/>
          <w:left w:w="108" w:type="dxa"/>
          <w:bottom w:w="0" w:type="dxa"/>
          <w:right w:w="108" w:type="dxa"/>
        </w:tblCellMar>
        <w:tblLook w:val="04a0" w:noHBand="0" w:noVBand="1" w:firstColumn="1" w:lastRow="0" w:lastColumn="0" w:firstRow="1"/>
      </w:tblPr>
      <w:tblGrid>
        <w:gridCol w:w="1955"/>
        <w:gridCol w:w="7604"/>
      </w:tblGrid>
      <w:tr>
        <w:trPr/>
        <w:tc>
          <w:tcPr>
            <w:tcW w:w="1955"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В горизонтали</w:t>
            </w:r>
          </w:p>
        </w:tc>
        <w:tc>
          <w:tcPr>
            <w:tcW w:w="760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Схемное наименование объекта (ОРУ, МАШЗАЛ, ПЛОТИНА и т.п.)</w:t>
            </w:r>
          </w:p>
        </w:tc>
      </w:tr>
      <w:tr>
        <w:trPr/>
        <w:tc>
          <w:tcPr>
            <w:tcW w:w="1955"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В вертикали</w:t>
            </w:r>
          </w:p>
        </w:tc>
        <w:tc>
          <w:tcPr>
            <w:tcW w:w="7604"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Наименования и цифровое обозначение отметок и т.п.</w:t>
            </w:r>
          </w:p>
        </w:tc>
      </w:tr>
    </w:tbl>
    <w:p>
      <w:pPr>
        <w:pStyle w:val="Normal"/>
        <w:jc w:val="both"/>
        <w:rPr>
          <w:sz w:val="24"/>
          <w:szCs w:val="24"/>
        </w:rPr>
      </w:pPr>
      <w:r>
        <w:rPr>
          <w:sz w:val="24"/>
          <w:szCs w:val="24"/>
        </w:rPr>
        <w:t xml:space="preserve">для производства </w:t>
      </w:r>
      <w:r>
        <w:rPr>
          <w:b/>
          <w:i/>
          <w:sz w:val="24"/>
          <w:szCs w:val="24"/>
        </w:rPr>
        <w:t>указывается наименование работ, номер договора, максимальное количество работников, допускаемых к выполнению работы</w:t>
      </w:r>
      <w:r>
        <w:rPr>
          <w:sz w:val="24"/>
          <w:szCs w:val="24"/>
        </w:rPr>
        <w:t xml:space="preserve"> под руководством </w:t>
      </w:r>
      <w:r>
        <w:rPr>
          <w:b/>
          <w:i/>
          <w:sz w:val="24"/>
          <w:szCs w:val="24"/>
        </w:rPr>
        <w:t xml:space="preserve">указывается должность, ФИО работника </w:t>
      </w:r>
      <w:r>
        <w:rPr>
          <w:sz w:val="24"/>
          <w:szCs w:val="24"/>
        </w:rPr>
        <w:t xml:space="preserve">на следующий срок: </w:t>
      </w:r>
    </w:p>
    <w:p>
      <w:pPr>
        <w:pStyle w:val="Normal"/>
        <w:rPr>
          <w:sz w:val="24"/>
          <w:szCs w:val="24"/>
        </w:rPr>
      </w:pPr>
      <w:r>
        <w:rPr>
          <w:sz w:val="24"/>
          <w:szCs w:val="24"/>
        </w:rPr>
      </w:r>
    </w:p>
    <w:p>
      <w:pPr>
        <w:pStyle w:val="Normal"/>
        <w:rPr>
          <w:i/>
          <w:i/>
          <w:sz w:val="24"/>
          <w:szCs w:val="24"/>
        </w:rPr>
      </w:pPr>
      <w:r>
        <w:rPr>
          <w:sz w:val="24"/>
          <w:szCs w:val="24"/>
        </w:rPr>
        <w:t>Начало «   »_________20___ г.; окончание   «  » ________________   20_____ г.</w:t>
      </w:r>
    </w:p>
    <w:p>
      <w:pPr>
        <w:pStyle w:val="Normal"/>
        <w:ind w:firstLine="540"/>
        <w:jc w:val="both"/>
        <w:rPr>
          <w:sz w:val="24"/>
          <w:szCs w:val="24"/>
        </w:rPr>
      </w:pPr>
      <w:r>
        <w:rPr>
          <w:sz w:val="24"/>
          <w:szCs w:val="24"/>
        </w:rPr>
      </w:r>
    </w:p>
    <w:p>
      <w:pPr>
        <w:pStyle w:val="Normal"/>
        <w:ind w:firstLine="540"/>
        <w:jc w:val="both"/>
        <w:rPr>
          <w:sz w:val="24"/>
          <w:szCs w:val="24"/>
        </w:rPr>
      </w:pPr>
      <w:r>
        <w:rPr>
          <w:sz w:val="24"/>
          <w:szCs w:val="24"/>
        </w:rPr>
        <w:t>Опасные производственные факторы (определённые с учётом оценки рисков), которые действуют или могут возникнуть независимо от выполняемой работы в местах её производства:</w:t>
      </w:r>
    </w:p>
    <w:tbl>
      <w:tblPr>
        <w:tblW w:w="9668" w:type="dxa"/>
        <w:jc w:val="right"/>
        <w:tblInd w:w="0" w:type="dxa"/>
        <w:tblLayout w:type="fixed"/>
        <w:tblCellMar>
          <w:top w:w="0" w:type="dxa"/>
          <w:left w:w="108" w:type="dxa"/>
          <w:bottom w:w="0" w:type="dxa"/>
          <w:right w:w="108" w:type="dxa"/>
        </w:tblCellMar>
        <w:tblLook w:val="04a0" w:noHBand="0" w:noVBand="1" w:firstColumn="1" w:lastRow="0" w:lastColumn="0" w:firstRow="1"/>
      </w:tblPr>
      <w:tblGrid>
        <w:gridCol w:w="5551"/>
        <w:gridCol w:w="4116"/>
      </w:tblGrid>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kern w:val="2"/>
                <w:sz w:val="24"/>
                <w:szCs w:val="24"/>
              </w:rPr>
            </w:pPr>
            <w:r>
              <w:rPr>
                <w:kern w:val="2"/>
                <w:sz w:val="24"/>
                <w:szCs w:val="24"/>
              </w:rPr>
              <w:t>Наименование фактора</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Местонахождение фактора, собственник источника фактора</w:t>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работа в зоне расположения действующего энергооборудования, токоведущих частей находящихся под напряжением</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совмещенные работы, работа на ярусах сооружений, над которыми производится работа (монтаж, демонтаж, ремонт конструкций или технологического оборудования и т.п.)</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работа на высоте, работа ближе 2 метров от неограждённых перепадов по высоте 1,8 метра и более</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работа на скользкой поверхности</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 xml:space="preserve">работа в зоне действия, механизмов, технологического оборудования или их частей </w:t>
              <w:br/>
              <w:t>и узлов</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указать машины, механизмы</w:t>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повышенный уровень шума и вибрации</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повышенная температура воздуха рабочей зоны</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пониженная температура воздуха рабочей зоны</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воздействие химических веществ</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kern w:val="2"/>
                <w:sz w:val="24"/>
                <w:szCs w:val="24"/>
              </w:rPr>
              <w:t>указать вещества</w:t>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работа в подземных сооружениях</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работа в закрытых помещениях / ёмкостях</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работа в местах с ограниченной высотой / шириной  рабочей зоны</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r>
        <w:trPr/>
        <w:tc>
          <w:tcPr>
            <w:tcW w:w="555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i/>
                <w:i/>
                <w:sz w:val="24"/>
                <w:szCs w:val="24"/>
              </w:rPr>
            </w:pPr>
            <w:r>
              <w:rPr>
                <w:i/>
                <w:sz w:val="24"/>
                <w:szCs w:val="24"/>
              </w:rPr>
              <w:t>Перечень факторов данной таблицы не является исчерпывающим и при необходимости может быть уточнён</w:t>
            </w:r>
          </w:p>
        </w:tc>
        <w:tc>
          <w:tcPr>
            <w:tcW w:w="4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r>
          </w:p>
        </w:tc>
      </w:tr>
    </w:tbl>
    <w:p>
      <w:pPr>
        <w:pStyle w:val="Normal"/>
        <w:jc w:val="both"/>
        <w:rPr/>
      </w:pPr>
      <w:r>
        <w:rPr/>
      </w:r>
    </w:p>
    <w:p>
      <w:pPr>
        <w:pStyle w:val="Normal"/>
        <w:ind w:firstLine="708"/>
        <w:jc w:val="both"/>
        <w:rPr>
          <w:sz w:val="24"/>
          <w:szCs w:val="24"/>
        </w:rPr>
      </w:pPr>
      <w:r>
        <w:rPr>
          <w:sz w:val="24"/>
          <w:szCs w:val="24"/>
        </w:rPr>
        <w:t>Перечень специальных видов работ повышенной опасности, организуемых и выполняемых Подрядчиком:</w:t>
      </w:r>
    </w:p>
    <w:p>
      <w:pPr>
        <w:pStyle w:val="Normal"/>
        <w:jc w:val="both"/>
        <w:rPr>
          <w:i/>
          <w:i/>
          <w:sz w:val="24"/>
          <w:szCs w:val="24"/>
        </w:rPr>
      </w:pPr>
      <w:r>
        <w:rPr>
          <w:i/>
          <w:sz w:val="24"/>
          <w:szCs w:val="24"/>
        </w:rPr>
        <w:t>(например - работы на высоте, водолазные работы, и т.п.)</w:t>
      </w:r>
    </w:p>
    <w:p>
      <w:pPr>
        <w:pStyle w:val="Normal"/>
        <w:jc w:val="both"/>
        <w:rPr/>
      </w:pPr>
      <w:r>
        <w:rPr/>
      </w:r>
    </w:p>
    <w:p>
      <w:pPr>
        <w:pStyle w:val="Normal"/>
        <w:jc w:val="both"/>
        <w:rPr/>
      </w:pPr>
      <w:r>
        <w:rPr/>
        <w:t xml:space="preserve">  </w:t>
      </w:r>
    </w:p>
    <w:p>
      <w:pPr>
        <w:pStyle w:val="Normal"/>
        <w:jc w:val="both"/>
        <w:rPr>
          <w:b/>
          <w:sz w:val="24"/>
          <w:szCs w:val="24"/>
        </w:rPr>
      </w:pPr>
      <w:r>
        <w:rPr>
          <w:b/>
          <w:sz w:val="24"/>
          <w:szCs w:val="24"/>
        </w:rPr>
        <w:t>До начала производства работ необходимо выполнить следующие мероприятия, обеспечивающие безопасность выполнения работ:</w:t>
      </w:r>
    </w:p>
    <w:tbl>
      <w:tblPr>
        <w:tblW w:w="988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851"/>
        <w:gridCol w:w="4960"/>
        <w:gridCol w:w="2151"/>
        <w:gridCol w:w="1924"/>
      </w:tblGrid>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w:t>
            </w:r>
          </w:p>
          <w:p>
            <w:pPr>
              <w:pStyle w:val="Normal"/>
              <w:widowControl w:val="false"/>
              <w:rPr>
                <w:kern w:val="2"/>
                <w:sz w:val="24"/>
                <w:szCs w:val="24"/>
              </w:rPr>
            </w:pPr>
            <w:r>
              <w:rPr>
                <w:kern w:val="2"/>
                <w:sz w:val="24"/>
                <w:szCs w:val="24"/>
              </w:rPr>
              <w:t xml:space="preserve"> </w:t>
            </w:r>
            <w:r>
              <w:rPr>
                <w:kern w:val="2"/>
                <w:sz w:val="24"/>
                <w:szCs w:val="24"/>
              </w:rPr>
              <w:t>п/п</w:t>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Наименование мероприятий</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Срок выполнения</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исполнитель</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283"/>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sz w:val="24"/>
                <w:szCs w:val="24"/>
              </w:rPr>
              <w:t>Мероприятия по выводу гидроагрегата, гидромеханического или технологического оборудования в ремонт (технические мероприятия).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Филиал</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283"/>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Мероприятия по подготовке рабочего места. Место производства работ ограничить защитным ограждением (указать вид ограждения), исключающим ошибочное проникновение работников подрядных организаций за пределы зоны работ, вывесить соответствующие плакаты безопасности.</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283"/>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При входе на участки (места работ) установить информационные щиты с указанием наименования строительной/монтажной/ремонтной площадки (места работ), названия исполнителя работ (подрядчика, генподрядчика), фамилии, должности и номеров телефонов лица ответственного за производство ремонтных, монтажных и строительно-монтажных работ по объекту, сроков начала и окончания работ, схемы объекта.</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283"/>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sz w:val="24"/>
                <w:szCs w:val="24"/>
              </w:rPr>
            </w:pPr>
            <w:r>
              <w:rPr>
                <w:sz w:val="24"/>
                <w:szCs w:val="24"/>
              </w:rPr>
              <w:t>В случае работы в охранной зоне ВЛ, находящейся под напряжением, либо при производстве работ в распредустройствах, при невозможности ограждения зоны ограждением, исключающим ошибочное проникновение работников СМО за пределы зоны работ, работу выполнять под надзором наблюдающего из числа персонала - владельца электроустановки.</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Филиал</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Составить график совмещённых работ, обеспечивающих безопасные условия труда между организациями, выполняющими работы в ремонтно-строительной зоне.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 с последующей (при необходимости) корректировкой 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Определить (согласовать) безопасные маршруты путей прохода людей к месту работы в ремонтно-строительной зоне.</w:t>
            </w:r>
          </w:p>
          <w:p>
            <w:pPr>
              <w:pStyle w:val="Normal"/>
              <w:widowControl w:val="false"/>
              <w:jc w:val="both"/>
              <w:rPr>
                <w:kern w:val="2"/>
                <w:sz w:val="24"/>
                <w:szCs w:val="24"/>
              </w:rPr>
            </w:pPr>
            <w:r>
              <w:rPr>
                <w:kern w:val="2"/>
                <w:sz w:val="24"/>
                <w:szCs w:val="24"/>
              </w:rPr>
              <w:t>Указать места прохода с приложением схемы.</w:t>
            </w:r>
          </w:p>
          <w:p>
            <w:pPr>
              <w:pStyle w:val="Normal"/>
              <w:widowControl w:val="false"/>
              <w:ind w:firstLine="227"/>
              <w:jc w:val="both"/>
              <w:rPr>
                <w:kern w:val="2"/>
                <w:sz w:val="24"/>
                <w:szCs w:val="24"/>
              </w:rPr>
            </w:pPr>
            <w:r>
              <w:rPr>
                <w:sz w:val="24"/>
                <w:szCs w:val="24"/>
              </w:rPr>
              <w:t>В том случае, когда путь следования бригады СМО к выгороженному соответствующим образом месту работы проходит через действующую часть эл. установки, необходимо чтобы работники СМО следовали к подготовленному месту работы в сопровождении уполномоченного персонала Филиала.</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Филиал, служба совместно с подрядной организацией</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Ознакомить под роспись персонал со схемой маршрута.</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При оформлении Актов-допусков и нарядов–допусков на производство работ в зоне действующего оборудования, указать мероприятия по предохранению от возможного повреждения действующего оборудования.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Филиал, служба совместно с подрядной организацией</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Установить в зонах потенциально-опасных производственных факторов ограждения, знаки и плакаты безопасности.</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ind w:firstLine="225"/>
              <w:jc w:val="both"/>
              <w:rPr>
                <w:kern w:val="2"/>
                <w:sz w:val="24"/>
                <w:szCs w:val="24"/>
              </w:rPr>
            </w:pPr>
            <w:r>
              <w:rPr>
                <w:kern w:val="2"/>
                <w:sz w:val="24"/>
                <w:szCs w:val="24"/>
              </w:rPr>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Провести персоналу подрядчика (-ов) вводный по ОТ и ПБ и первичный инструктаж на рабочем месте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Филиал, служба совместно с подрядной организацией</w:t>
            </w:r>
          </w:p>
        </w:tc>
      </w:tr>
      <w:tr>
        <w:trPr>
          <w:trHeight w:val="685" w:hRule="atLeast"/>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Проекты производства работ на виды работ. Все работы выполнять согласно разработанным ППР.</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лиц из числа инженерно-технического персонала ответственных за соблюдение требований природоохранного законодательства в области обращения с отходами, образующимися в процессе выполнения работ.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 xml:space="preserve"> </w:t>
            </w:r>
            <w:r>
              <w:rPr>
                <w:kern w:val="2"/>
                <w:sz w:val="24"/>
                <w:szCs w:val="24"/>
              </w:rPr>
              <w:t>Указать лиц из числа инженерно-технического персонала ответственных за охрану труда на выделенном участке.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лиц из числа инженерно-технического персонала ответственных за обслуживание объектов, подконтрольных Ростехнадзору.</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лиц из числа инженерно-технического персонала ответственных за противопожарное состояние участка ремонтных/ монтажных/строительных работ.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Укомплектовать первичными средствами пожаротушения места работ (объекты) в ремонтной/строительной зоне.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Обеспечить работающим персоналом необходимое и правильное применение средств индивидуальной защиты.</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Обустроить места для курения, места складирования бытового мусора в   ремонтно-строительной зоне.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какой вид наряда-допуска  использовать для обеспечения безопасного выполнения работ, кто его выдаст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5"/>
              </w:numPr>
              <w:ind w:hanging="36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Указать, кто будет осуществлять первичный и повторные допуски на рабочем месте.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До начала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left="340"/>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i/>
                <w:i/>
                <w:kern w:val="2"/>
                <w:sz w:val="24"/>
                <w:szCs w:val="24"/>
              </w:rPr>
            </w:pPr>
            <w:r>
              <w:rPr>
                <w:i/>
                <w:kern w:val="2"/>
                <w:sz w:val="24"/>
                <w:szCs w:val="24"/>
              </w:rPr>
              <w:t>Перечень мероприятий, указанных в данной таблице не являются исчерпывающими и может быть при необходимости уточнён</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r>
          </w:p>
        </w:tc>
      </w:tr>
    </w:tbl>
    <w:p>
      <w:pPr>
        <w:pStyle w:val="Normal"/>
        <w:tabs>
          <w:tab w:val="clear" w:pos="720"/>
          <w:tab w:val="left" w:pos="2627" w:leader="none"/>
        </w:tabs>
        <w:jc w:val="both"/>
        <w:rPr/>
      </w:pPr>
      <w:r>
        <w:rPr/>
      </w:r>
    </w:p>
    <w:p>
      <w:pPr>
        <w:pStyle w:val="Normal"/>
        <w:tabs>
          <w:tab w:val="clear" w:pos="720"/>
          <w:tab w:val="left" w:pos="2627" w:leader="none"/>
        </w:tabs>
        <w:jc w:val="both"/>
        <w:rPr/>
      </w:pPr>
      <w:r>
        <w:rPr/>
        <w:t>Подготовительные работы на участке территории Филиала, выделенном Подрядчику по Акту – допуску завершены.</w:t>
      </w:r>
    </w:p>
    <w:p>
      <w:pPr>
        <w:pStyle w:val="Normal"/>
        <w:tabs>
          <w:tab w:val="clear" w:pos="720"/>
          <w:tab w:val="left" w:pos="2627" w:leader="none"/>
        </w:tabs>
        <w:jc w:val="both"/>
        <w:rPr/>
      </w:pPr>
      <w:r>
        <w:rPr/>
      </w:r>
    </w:p>
    <w:p>
      <w:pPr>
        <w:pStyle w:val="Normal"/>
        <w:tabs>
          <w:tab w:val="clear" w:pos="720"/>
          <w:tab w:val="left" w:pos="2627" w:leader="none"/>
        </w:tabs>
        <w:ind w:firstLine="709"/>
        <w:jc w:val="both"/>
        <w:rPr>
          <w:sz w:val="24"/>
          <w:szCs w:val="24"/>
        </w:rPr>
      </w:pPr>
      <w:r>
        <w:rPr>
          <w:sz w:val="24"/>
          <w:szCs w:val="24"/>
        </w:rPr>
        <w:t xml:space="preserve">Заказчик отвечает за отсутствие (не появление) опасных факторов в границах территории, отведенной Актом-допуском, от действующего оборудования объекта Филиала (давление, повышенная температура элементов оборудования, вращающие части, повышенная скорость течения воды и т.д.), а также за отсутствие (не появление) напряжения на отключенных токоведущих частях. </w:t>
      </w:r>
    </w:p>
    <w:p>
      <w:pPr>
        <w:pStyle w:val="Normal"/>
        <w:jc w:val="both"/>
        <w:rPr>
          <w:sz w:val="24"/>
          <w:szCs w:val="24"/>
        </w:rPr>
      </w:pPr>
      <w:r>
        <w:rPr>
          <w:sz w:val="24"/>
          <w:szCs w:val="24"/>
        </w:rPr>
        <w:tab/>
        <w:t>Подрядчик, при производстве работ внутри отведенной настоящим Актом-допуском территории, отвечает за безопасность, связанную с технологией выполнения работ, соблюдение правил охраны труда, пожарной и экологической безопасности, осуществление постоянного контроля за действиями членов бригады, а также за контроль допустимых условий для обеспечения безопасности при выполнении работ и организацию правильного допуска к специальным видам работ повышенной опасности.</w:t>
      </w:r>
    </w:p>
    <w:p>
      <w:pPr>
        <w:pStyle w:val="Normal"/>
        <w:tabs>
          <w:tab w:val="clear" w:pos="720"/>
          <w:tab w:val="left" w:pos="2627" w:leader="none"/>
        </w:tabs>
        <w:jc w:val="both"/>
        <w:rPr/>
      </w:pPr>
      <w:r>
        <w:rPr/>
      </w:r>
    </w:p>
    <w:p>
      <w:pPr>
        <w:pStyle w:val="Normal"/>
        <w:tabs>
          <w:tab w:val="clear" w:pos="720"/>
          <w:tab w:val="left" w:pos="2627" w:leader="none"/>
        </w:tabs>
        <w:jc w:val="both"/>
        <w:rPr/>
      </w:pPr>
      <w:r>
        <w:rPr/>
      </w:r>
    </w:p>
    <w:p>
      <w:pPr>
        <w:pStyle w:val="Normal"/>
        <w:tabs>
          <w:tab w:val="clear" w:pos="720"/>
          <w:tab w:val="left" w:pos="2627" w:leader="none"/>
        </w:tabs>
        <w:jc w:val="both"/>
        <w:rPr/>
      </w:pPr>
      <w:r>
        <w:rPr/>
      </w:r>
    </w:p>
    <w:p>
      <w:pPr>
        <w:pStyle w:val="Normal"/>
        <w:tabs>
          <w:tab w:val="clear" w:pos="720"/>
          <w:tab w:val="left" w:pos="2627" w:leader="none"/>
        </w:tabs>
        <w:rPr/>
      </w:pPr>
      <w:r>
        <w:rPr/>
        <w:t>Участок сдал: Представители   Филиала ________________________________</w:t>
      </w:r>
    </w:p>
    <w:p>
      <w:pPr>
        <w:pStyle w:val="Normal"/>
        <w:tabs>
          <w:tab w:val="clear" w:pos="720"/>
          <w:tab w:val="left" w:pos="2627" w:leader="none"/>
        </w:tabs>
        <w:jc w:val="both"/>
        <w:rPr>
          <w:sz w:val="20"/>
        </w:rPr>
      </w:pPr>
      <w:r>
        <w:rPr>
          <w:sz w:val="20"/>
        </w:rPr>
        <w:t xml:space="preserve">                                                                                                                       </w:t>
      </w:r>
      <w:r>
        <w:rPr>
          <w:sz w:val="20"/>
        </w:rPr>
        <w:t>(подпись, Фамилия, И.О. дата, время)</w:t>
      </w:r>
    </w:p>
    <w:p>
      <w:pPr>
        <w:pStyle w:val="Normal"/>
        <w:tabs>
          <w:tab w:val="clear" w:pos="720"/>
          <w:tab w:val="left" w:pos="2627" w:leader="none"/>
        </w:tabs>
        <w:jc w:val="both"/>
        <w:rPr/>
      </w:pPr>
      <w:r>
        <w:rPr/>
      </w:r>
    </w:p>
    <w:p>
      <w:pPr>
        <w:pStyle w:val="Normal"/>
        <w:tabs>
          <w:tab w:val="clear" w:pos="720"/>
          <w:tab w:val="left" w:pos="2627" w:leader="none"/>
        </w:tabs>
        <w:rPr/>
      </w:pPr>
      <w:r>
        <w:rPr/>
        <w:t>Участок принял: Представитель Подрядчика ____________________________</w:t>
      </w:r>
    </w:p>
    <w:p>
      <w:pPr>
        <w:pStyle w:val="Normal"/>
        <w:tabs>
          <w:tab w:val="clear" w:pos="720"/>
          <w:tab w:val="left" w:pos="2627" w:leader="none"/>
        </w:tabs>
        <w:jc w:val="both"/>
        <w:rPr>
          <w:sz w:val="20"/>
        </w:rPr>
      </w:pPr>
      <w:r>
        <w:rPr>
          <w:sz w:val="20"/>
        </w:rPr>
        <w:t xml:space="preserve">                                                                                                                       </w:t>
      </w:r>
      <w:r>
        <w:rPr>
          <w:sz w:val="20"/>
        </w:rPr>
        <w:t>(подпись, Фамилия, И.О. дата, время)</w:t>
      </w:r>
    </w:p>
    <w:p>
      <w:pPr>
        <w:pStyle w:val="Normal"/>
        <w:tabs>
          <w:tab w:val="clear" w:pos="720"/>
          <w:tab w:val="left" w:pos="2627" w:leader="none"/>
        </w:tabs>
        <w:jc w:val="both"/>
        <w:rPr/>
      </w:pPr>
      <w:r>
        <w:rPr/>
      </w:r>
    </w:p>
    <w:p>
      <w:pPr>
        <w:pStyle w:val="Normal"/>
        <w:jc w:val="both"/>
        <w:rPr>
          <w:b/>
          <w:sz w:val="24"/>
          <w:szCs w:val="24"/>
        </w:rPr>
      </w:pPr>
      <w:r>
        <w:rPr>
          <w:b/>
          <w:sz w:val="24"/>
          <w:szCs w:val="24"/>
        </w:rPr>
        <w:t>Во время производства работ необходимо выполнить следующие мероприятия, обеспечивающие безопасность выполнения работ:</w:t>
      </w:r>
    </w:p>
    <w:tbl>
      <w:tblPr>
        <w:tblW w:w="988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851"/>
        <w:gridCol w:w="4960"/>
        <w:gridCol w:w="2151"/>
        <w:gridCol w:w="1924"/>
      </w:tblGrid>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w:t>
            </w:r>
          </w:p>
          <w:p>
            <w:pPr>
              <w:pStyle w:val="Normal"/>
              <w:widowControl w:val="false"/>
              <w:rPr>
                <w:kern w:val="2"/>
                <w:sz w:val="24"/>
                <w:szCs w:val="24"/>
              </w:rPr>
            </w:pPr>
            <w:r>
              <w:rPr>
                <w:kern w:val="2"/>
                <w:sz w:val="24"/>
                <w:szCs w:val="24"/>
              </w:rPr>
              <w:t xml:space="preserve"> </w:t>
            </w:r>
            <w:r>
              <w:rPr>
                <w:kern w:val="2"/>
                <w:sz w:val="24"/>
                <w:szCs w:val="24"/>
              </w:rPr>
              <w:t>п/п</w:t>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Наименование мероприятий</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Срок выполнения</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исполнитель</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Указать Правила по охране труда, инструкции, требования которых должны исполняться в процессе выполнения работ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Производителю работ обеспечить наличие и правильное применение на рабочем месте исправного инструмента, инвентаря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Производителю работ осуществлять контроль за членами бригады с целью недопущения расширения рабочего места и объема задания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Руководителю работ осуществлять периодический контроль за работающей бригадой</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Выполнять в конце рабочего дня уборку рабочего места, отключение оборудования.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При невозможности ограждения зоны ограждением, исключающим ошибочное проникновение работников СМО за пределы зоны работ, работу выполнять под надзором наблюдающего</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Филиал, служба, 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Обеспечить выполнение общих для всех организаций мероприятий охраны труда и координацию действий субподрядчиков в части выполнения мероприятий по безопасности труда согласно акту-допуску и графику выполнения совмещённых работ.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Проводить целевые, внеплановые  инструктажи персоналу Подрядчика</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Применение неинвентарных лесов допускается в исключительных случаях и их сооружение должно производиться по индивидуальному проекту с расчётами всех основных элементов на прочность, а лесов в целом - на устойчивость. Проект должен быть завизирован работником Службы охраны труда, утверждён Главным инженером (техническим директором) организации, выполняющей работы.</w:t>
            </w:r>
          </w:p>
          <w:p>
            <w:pPr>
              <w:pStyle w:val="Normal"/>
              <w:widowControl w:val="false"/>
              <w:jc w:val="both"/>
              <w:rPr>
                <w:kern w:val="2"/>
                <w:sz w:val="24"/>
                <w:szCs w:val="24"/>
              </w:rPr>
            </w:pPr>
            <w:r>
              <w:rPr>
                <w:kern w:val="2"/>
                <w:sz w:val="24"/>
                <w:szCs w:val="24"/>
              </w:rPr>
              <w:t>Сооружение неинвентарных лесов и их демонтаж выполнять по отдельному наряду-допуску.</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 постоянно</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Не загромождать подходы к действующему оборудованию Филиала, находящемуся в выделенной зоне работ, с целью оперативного обслуживания этого оборудования</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 постоянно</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Не размещать оборудование, материалы ближе 1 метра от стен и других строительных конструкций.</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Во время работы постоянно</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Подрядная организация</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6"/>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i/>
                <w:i/>
                <w:kern w:val="2"/>
                <w:sz w:val="24"/>
                <w:szCs w:val="24"/>
              </w:rPr>
            </w:pPr>
            <w:r>
              <w:rPr>
                <w:i/>
                <w:kern w:val="2"/>
                <w:sz w:val="24"/>
                <w:szCs w:val="24"/>
              </w:rPr>
              <w:t>Перечень мероприятий, указанных в данной таблице не являются исчерпывающими и может быть при необходимости уточнён</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r>
          </w:p>
        </w:tc>
      </w:tr>
    </w:tbl>
    <w:p>
      <w:pPr>
        <w:pStyle w:val="Normal"/>
        <w:jc w:val="both"/>
        <w:rPr>
          <w:b/>
          <w:sz w:val="24"/>
          <w:szCs w:val="24"/>
        </w:rPr>
      </w:pPr>
      <w:r>
        <w:rPr>
          <w:b/>
          <w:sz w:val="24"/>
          <w:szCs w:val="24"/>
        </w:rPr>
      </w:r>
    </w:p>
    <w:p>
      <w:pPr>
        <w:pStyle w:val="Normal"/>
        <w:jc w:val="both"/>
        <w:rPr>
          <w:b/>
          <w:sz w:val="24"/>
          <w:szCs w:val="24"/>
        </w:rPr>
      </w:pPr>
      <w:r>
        <w:rPr>
          <w:b/>
          <w:sz w:val="24"/>
          <w:szCs w:val="24"/>
        </w:rPr>
        <w:t>По окончании производства работ необходимо выполнить следующие мероприятия:</w:t>
      </w:r>
    </w:p>
    <w:tbl>
      <w:tblPr>
        <w:tblW w:w="9887"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851"/>
        <w:gridCol w:w="4960"/>
        <w:gridCol w:w="2151"/>
        <w:gridCol w:w="1924"/>
      </w:tblGrid>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w:t>
            </w:r>
          </w:p>
          <w:p>
            <w:pPr>
              <w:pStyle w:val="Normal"/>
              <w:widowControl w:val="false"/>
              <w:rPr>
                <w:kern w:val="2"/>
                <w:sz w:val="24"/>
                <w:szCs w:val="24"/>
              </w:rPr>
            </w:pPr>
            <w:r>
              <w:rPr>
                <w:kern w:val="2"/>
                <w:sz w:val="24"/>
                <w:szCs w:val="24"/>
              </w:rPr>
              <w:t xml:space="preserve"> </w:t>
            </w:r>
            <w:r>
              <w:rPr>
                <w:kern w:val="2"/>
                <w:sz w:val="24"/>
                <w:szCs w:val="24"/>
              </w:rPr>
              <w:t>п/п</w:t>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Наименование мероприятий</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Срок выполнения</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rPr>
                <w:kern w:val="2"/>
                <w:sz w:val="24"/>
                <w:szCs w:val="24"/>
              </w:rPr>
            </w:pPr>
            <w:r>
              <w:rPr>
                <w:kern w:val="2"/>
                <w:sz w:val="24"/>
                <w:szCs w:val="24"/>
              </w:rPr>
              <w:t>исполнитель</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7"/>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Навести порядок на рабочем месте:</w:t>
            </w:r>
          </w:p>
          <w:p>
            <w:pPr>
              <w:pStyle w:val="Normal"/>
              <w:widowControl w:val="false"/>
              <w:jc w:val="both"/>
              <w:rPr>
                <w:kern w:val="2"/>
                <w:sz w:val="24"/>
                <w:szCs w:val="24"/>
              </w:rPr>
            </w:pPr>
            <w:r>
              <w:rPr>
                <w:kern w:val="2"/>
                <w:sz w:val="24"/>
                <w:szCs w:val="24"/>
              </w:rPr>
              <w:t>- вывести с территории Филиала мусор, отходы;</w:t>
            </w:r>
          </w:p>
          <w:p>
            <w:pPr>
              <w:pStyle w:val="Normal"/>
              <w:widowControl w:val="false"/>
              <w:jc w:val="both"/>
              <w:rPr>
                <w:kern w:val="2"/>
                <w:sz w:val="24"/>
                <w:szCs w:val="24"/>
              </w:rPr>
            </w:pPr>
            <w:r>
              <w:rPr>
                <w:kern w:val="2"/>
                <w:sz w:val="24"/>
                <w:szCs w:val="24"/>
              </w:rPr>
              <w:t>- отходы, принадлежащие Филиалу вывести в специально отведенное место;</w:t>
            </w:r>
          </w:p>
          <w:p>
            <w:pPr>
              <w:pStyle w:val="Normal"/>
              <w:widowControl w:val="false"/>
              <w:jc w:val="both"/>
              <w:rPr>
                <w:kern w:val="2"/>
                <w:sz w:val="24"/>
                <w:szCs w:val="24"/>
              </w:rPr>
            </w:pPr>
            <w:r>
              <w:rPr>
                <w:kern w:val="2"/>
                <w:sz w:val="24"/>
                <w:szCs w:val="24"/>
              </w:rPr>
              <w:t>- убрать с рабочего места инструменты, инвентарь, остатки материалов в специально отведенное место:</w:t>
            </w:r>
          </w:p>
          <w:p>
            <w:pPr>
              <w:pStyle w:val="Normal"/>
              <w:widowControl w:val="false"/>
              <w:jc w:val="both"/>
              <w:rPr>
                <w:kern w:val="2"/>
                <w:sz w:val="24"/>
                <w:szCs w:val="24"/>
              </w:rPr>
            </w:pPr>
            <w:r>
              <w:rPr>
                <w:kern w:val="2"/>
                <w:sz w:val="24"/>
                <w:szCs w:val="24"/>
              </w:rPr>
              <w:t>- снять плакаты и демонтировать ограждение рабочего места, убрать в специально отведенное место;</w:t>
            </w:r>
          </w:p>
          <w:p>
            <w:pPr>
              <w:pStyle w:val="Normal"/>
              <w:widowControl w:val="false"/>
              <w:jc w:val="both"/>
              <w:rPr>
                <w:kern w:val="2"/>
                <w:sz w:val="24"/>
                <w:szCs w:val="24"/>
              </w:rPr>
            </w:pPr>
            <w:r>
              <w:rPr>
                <w:kern w:val="2"/>
                <w:sz w:val="24"/>
                <w:szCs w:val="24"/>
              </w:rPr>
              <w:t>- сдать рабочее место оперативному персоналу Филиала или уполномоченному на это представителю Филиала. С отметкой в Акте-допуске</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По окончании работ</w:t>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t>Персонал подрядчика, Филиала</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7"/>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kern w:val="2"/>
                <w:sz w:val="24"/>
                <w:szCs w:val="24"/>
              </w:rPr>
            </w:pPr>
            <w:r>
              <w:rPr>
                <w:kern w:val="2"/>
                <w:sz w:val="24"/>
                <w:szCs w:val="24"/>
              </w:rPr>
              <w:t>Восстановить целостность (окраску) строительных конструкций, поврежденных в результате выполнения работ.</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7"/>
              </w:numPr>
              <w:rPr>
                <w:kern w:val="2"/>
                <w:sz w:val="24"/>
                <w:szCs w:val="24"/>
              </w:rPr>
            </w:pPr>
            <w:r>
              <w:rPr>
                <w:kern w:val="2"/>
                <w:sz w:val="24"/>
                <w:szCs w:val="24"/>
              </w:rPr>
            </w:r>
          </w:p>
        </w:tc>
        <w:tc>
          <w:tcPr>
            <w:tcW w:w="49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i/>
                <w:i/>
                <w:kern w:val="2"/>
                <w:sz w:val="24"/>
                <w:szCs w:val="24"/>
              </w:rPr>
            </w:pPr>
            <w:r>
              <w:rPr>
                <w:i/>
                <w:kern w:val="2"/>
                <w:sz w:val="24"/>
                <w:szCs w:val="24"/>
              </w:rPr>
              <w:t>Перечень мероприятий, указанных в данной таблице не являются исчерпывающими и может быть при необходимости уточнён</w:t>
            </w:r>
          </w:p>
        </w:tc>
        <w:tc>
          <w:tcPr>
            <w:tcW w:w="215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c>
          <w:tcPr>
            <w:tcW w:w="19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1" w:after="0"/>
              <w:jc w:val="both"/>
              <w:rPr>
                <w:kern w:val="2"/>
                <w:sz w:val="24"/>
                <w:szCs w:val="24"/>
              </w:rPr>
            </w:pPr>
            <w:r>
              <w:rPr>
                <w:kern w:val="2"/>
                <w:sz w:val="24"/>
                <w:szCs w:val="24"/>
              </w:rPr>
            </w:r>
          </w:p>
        </w:tc>
      </w:tr>
    </w:tbl>
    <w:p>
      <w:pPr>
        <w:pStyle w:val="Normal"/>
        <w:tabs>
          <w:tab w:val="clear" w:pos="720"/>
          <w:tab w:val="left" w:pos="2627" w:leader="none"/>
        </w:tabs>
        <w:jc w:val="both"/>
        <w:rPr/>
      </w:pPr>
      <w:r>
        <w:rPr/>
      </w:r>
    </w:p>
    <w:p>
      <w:pPr>
        <w:pStyle w:val="Normal"/>
        <w:tabs>
          <w:tab w:val="clear" w:pos="720"/>
          <w:tab w:val="left" w:pos="2627" w:leader="none"/>
        </w:tabs>
        <w:jc w:val="both"/>
        <w:rPr/>
      </w:pPr>
      <w:r>
        <w:rPr/>
        <w:t>Работы на участке территории Филиала выделенном Подрядчику по Акту – допуску завершены.</w:t>
      </w:r>
    </w:p>
    <w:p>
      <w:pPr>
        <w:pStyle w:val="Normal"/>
        <w:tabs>
          <w:tab w:val="clear" w:pos="720"/>
          <w:tab w:val="left" w:pos="2627" w:leader="none"/>
        </w:tabs>
        <w:jc w:val="both"/>
        <w:rPr/>
      </w:pPr>
      <w:r>
        <w:rPr/>
      </w:r>
    </w:p>
    <w:p>
      <w:pPr>
        <w:pStyle w:val="Normal"/>
        <w:tabs>
          <w:tab w:val="clear" w:pos="720"/>
          <w:tab w:val="left" w:pos="2627" w:leader="none"/>
        </w:tabs>
        <w:jc w:val="both"/>
        <w:rPr/>
      </w:pPr>
      <w:r>
        <w:rPr/>
        <w:t>Участок сдал: Представитель Подрядчика ________________________________</w:t>
      </w:r>
    </w:p>
    <w:p>
      <w:pPr>
        <w:pStyle w:val="Normal"/>
        <w:tabs>
          <w:tab w:val="clear" w:pos="720"/>
          <w:tab w:val="left" w:pos="2627" w:leader="none"/>
        </w:tabs>
        <w:jc w:val="both"/>
        <w:rPr>
          <w:sz w:val="20"/>
        </w:rPr>
      </w:pPr>
      <w:r>
        <w:rPr>
          <w:sz w:val="20"/>
        </w:rPr>
        <w:t xml:space="preserve">                                                                                                                       </w:t>
      </w:r>
      <w:r>
        <w:rPr>
          <w:sz w:val="20"/>
        </w:rPr>
        <w:t>(подпись, Фамилия, И.О. дата, время)</w:t>
      </w:r>
    </w:p>
    <w:p>
      <w:pPr>
        <w:pStyle w:val="Normal"/>
        <w:tabs>
          <w:tab w:val="clear" w:pos="720"/>
          <w:tab w:val="left" w:pos="2627" w:leader="none"/>
        </w:tabs>
        <w:jc w:val="both"/>
        <w:rPr/>
      </w:pPr>
      <w:r>
        <w:rPr/>
        <w:t>Участок принял: Представители Филиала __________________________________</w:t>
      </w:r>
    </w:p>
    <w:p>
      <w:pPr>
        <w:pStyle w:val="Normal"/>
        <w:tabs>
          <w:tab w:val="clear" w:pos="720"/>
          <w:tab w:val="left" w:pos="2627" w:leader="none"/>
        </w:tabs>
        <w:jc w:val="both"/>
        <w:rPr>
          <w:sz w:val="20"/>
        </w:rPr>
      </w:pPr>
      <w:r>
        <w:rPr>
          <w:sz w:val="20"/>
        </w:rPr>
        <w:t xml:space="preserve">                                                                                                                       </w:t>
      </w:r>
      <w:r>
        <w:rPr>
          <w:sz w:val="20"/>
        </w:rPr>
        <w:t>(подпись, Фамилия, И.О. дата, время)</w:t>
      </w:r>
    </w:p>
    <w:p>
      <w:pPr>
        <w:pStyle w:val="Normal"/>
        <w:tabs>
          <w:tab w:val="clear" w:pos="720"/>
          <w:tab w:val="left" w:pos="2627" w:leader="none"/>
        </w:tabs>
        <w:jc w:val="both"/>
        <w:rPr/>
      </w:pPr>
      <w:r>
        <w:rPr/>
      </w:r>
    </w:p>
    <w:p>
      <w:pPr>
        <w:pStyle w:val="Normal"/>
        <w:tabs>
          <w:tab w:val="clear" w:pos="720"/>
          <w:tab w:val="left" w:pos="2627" w:leader="none"/>
        </w:tabs>
        <w:jc w:val="both"/>
        <w:rPr>
          <w:i/>
          <w:i/>
        </w:rPr>
      </w:pPr>
      <w:r>
        <w:rPr/>
        <w:t xml:space="preserve">        </w:t>
      </w:r>
      <w:r>
        <w:rPr/>
        <w:t xml:space="preserve">Право подписи в п. 9 наряда-допуска, выданного согласно Правил по охране труда в строительстве и Правил по охране труда при работе на высоте со стороны Филиала ПАО «РусГидро» - «…………» предоставлено </w:t>
      </w:r>
      <w:r>
        <w:rPr>
          <w:i/>
        </w:rPr>
        <w:t>_____________</w:t>
      </w:r>
    </w:p>
    <w:p>
      <w:pPr>
        <w:pStyle w:val="Normal"/>
        <w:tabs>
          <w:tab w:val="clear" w:pos="720"/>
          <w:tab w:val="left" w:pos="2627" w:leader="none"/>
        </w:tabs>
        <w:jc w:val="both"/>
        <w:rPr>
          <w:sz w:val="20"/>
        </w:rPr>
      </w:pPr>
      <w:r>
        <w:rPr>
          <w:sz w:val="20"/>
        </w:rPr>
        <w:t xml:space="preserve">                                                                                                                                               </w:t>
      </w:r>
      <w:r>
        <w:rPr>
          <w:sz w:val="20"/>
        </w:rPr>
        <w:t>(Фамилия, И.О.)</w:t>
      </w:r>
      <w:r>
        <w:rPr>
          <w:b/>
          <w:i/>
          <w:sz w:val="20"/>
        </w:rPr>
        <w:t xml:space="preserve"> </w:t>
      </w:r>
    </w:p>
    <w:p>
      <w:pPr>
        <w:pStyle w:val="Normal"/>
        <w:rPr/>
      </w:pPr>
      <w:r>
        <w:rPr/>
        <w:t xml:space="preserve">Представитель </w:t>
      </w:r>
    </w:p>
    <w:p>
      <w:pPr>
        <w:pStyle w:val="Normal"/>
        <w:rPr>
          <w:u w:val="single"/>
        </w:rPr>
      </w:pPr>
      <w:r>
        <w:rPr/>
        <w:t>Филиала ПАО «РусГидро» - «………»                __________________</w:t>
      </w:r>
    </w:p>
    <w:p>
      <w:pPr>
        <w:pStyle w:val="Normal"/>
        <w:rPr>
          <w:sz w:val="22"/>
        </w:rPr>
      </w:pPr>
      <w:r>
        <w:rPr/>
        <w:tab/>
        <w:tab/>
        <w:tab/>
        <w:tab/>
        <w:tab/>
      </w:r>
      <w:r>
        <w:rPr>
          <w:sz w:val="22"/>
        </w:rPr>
        <w:t xml:space="preserve">                                                                (подпись)</w:t>
      </w:r>
    </w:p>
    <w:p>
      <w:pPr>
        <w:pStyle w:val="Normal"/>
        <w:rPr/>
      </w:pPr>
      <w:r>
        <w:rPr/>
        <w:t xml:space="preserve">Представитель подрядчика, </w:t>
      </w:r>
    </w:p>
    <w:p>
      <w:pPr>
        <w:pStyle w:val="Normal"/>
        <w:rPr/>
      </w:pPr>
      <w:r>
        <w:rPr/>
        <w:t xml:space="preserve">ответственный за производство </w:t>
      </w:r>
    </w:p>
    <w:p>
      <w:pPr>
        <w:pStyle w:val="Normal"/>
        <w:rPr>
          <w:u w:val="single"/>
        </w:rPr>
      </w:pPr>
      <w:r>
        <w:rPr/>
        <w:t>строительных/монтажных/ремонтных работ                  ___________________</w:t>
      </w:r>
    </w:p>
    <w:p>
      <w:pPr>
        <w:pStyle w:val="Normal"/>
        <w:rPr>
          <w:sz w:val="22"/>
        </w:rPr>
      </w:pPr>
      <w:r>
        <w:rPr/>
        <w:t xml:space="preserve">            </w:t>
      </w:r>
      <w:r>
        <w:rPr/>
        <w:tab/>
        <w:tab/>
        <w:tab/>
      </w:r>
      <w:r>
        <w:rPr>
          <w:sz w:val="22"/>
        </w:rPr>
        <w:t xml:space="preserve">                                                                               (подпись)</w:t>
      </w:r>
    </w:p>
    <w:p>
      <w:pPr>
        <w:pStyle w:val="Normal"/>
        <w:rPr/>
      </w:pPr>
      <w:r>
        <w:rPr/>
      </w:r>
    </w:p>
    <w:p>
      <w:pPr>
        <w:pStyle w:val="Normal"/>
        <w:rPr/>
      </w:pPr>
      <w:r>
        <w:rPr/>
        <w:t>Согласовано:</w:t>
      </w:r>
    </w:p>
    <w:p>
      <w:pPr>
        <w:pStyle w:val="Normal"/>
        <w:rPr>
          <w:u w:val="single"/>
        </w:rPr>
      </w:pPr>
      <w:r>
        <w:rPr/>
        <w:t>Начальник ОС                                                                 ___________________</w:t>
      </w:r>
    </w:p>
    <w:p>
      <w:pPr>
        <w:pStyle w:val="Normal"/>
        <w:rPr>
          <w:sz w:val="22"/>
        </w:rPr>
      </w:pPr>
      <w:r>
        <w:rPr/>
        <w:t xml:space="preserve">            </w:t>
      </w:r>
      <w:r>
        <w:rPr/>
        <w:tab/>
        <w:tab/>
        <w:tab/>
      </w:r>
      <w:r>
        <w:rPr>
          <w:sz w:val="22"/>
        </w:rPr>
        <w:t xml:space="preserve">                                                                              (подпись)</w:t>
      </w:r>
    </w:p>
    <w:p>
      <w:pPr>
        <w:pStyle w:val="Normal"/>
        <w:rPr/>
      </w:pPr>
      <w:r>
        <w:rPr/>
      </w:r>
    </w:p>
    <w:p>
      <w:pPr>
        <w:pStyle w:val="Normal"/>
        <w:rPr>
          <w:u w:val="single"/>
        </w:rPr>
      </w:pPr>
      <w:r>
        <w:rPr/>
        <w:t>Начальник СОТиПК                                                            ___________________</w:t>
      </w:r>
    </w:p>
    <w:p>
      <w:pPr>
        <w:pStyle w:val="Normal"/>
        <w:rPr/>
      </w:pPr>
      <w:r>
        <w:rPr/>
        <w:t xml:space="preserve">            </w:t>
      </w:r>
      <w:r>
        <w:rPr/>
        <w:tab/>
        <w:tab/>
        <w:tab/>
        <w:t xml:space="preserve">                                                                   </w:t>
      </w:r>
      <w:r>
        <w:rPr>
          <w:sz w:val="22"/>
        </w:rPr>
        <w:t>(подпись)</w:t>
      </w:r>
    </w:p>
    <w:p>
      <w:pPr>
        <w:pStyle w:val="Normal"/>
        <w:rPr/>
      </w:pPr>
      <w:r>
        <w:rPr/>
      </w:r>
    </w:p>
    <w:p>
      <w:pPr>
        <w:pStyle w:val="Normal"/>
        <w:rPr/>
      </w:pPr>
      <w:r>
        <w:rPr/>
      </w:r>
    </w:p>
    <w:p>
      <w:pPr>
        <w:pStyle w:val="Normal"/>
        <w:rPr>
          <w:u w:val="single"/>
        </w:rPr>
      </w:pPr>
      <w:r>
        <w:rPr/>
        <w:t>_________________                                                            ___________________</w:t>
      </w:r>
    </w:p>
    <w:p>
      <w:pPr>
        <w:pStyle w:val="Normal"/>
        <w:rPr/>
      </w:pPr>
      <w:r>
        <w:rPr/>
        <w:t xml:space="preserve">            </w:t>
      </w:r>
      <w:r>
        <w:rPr/>
        <w:tab/>
        <w:tab/>
        <w:tab/>
        <w:t xml:space="preserve">                                                                   </w:t>
      </w:r>
      <w:r>
        <w:rPr>
          <w:sz w:val="22"/>
        </w:rPr>
        <w:t>(подпись)</w:t>
      </w:r>
    </w:p>
    <w:p>
      <w:pPr>
        <w:pStyle w:val="Normal"/>
        <w:ind w:firstLine="540"/>
        <w:jc w:val="both"/>
        <w:rPr/>
      </w:pPr>
      <w:r>
        <w:rPr/>
      </w:r>
    </w:p>
    <w:p>
      <w:pPr>
        <w:pStyle w:val="Normal"/>
        <w:ind w:firstLine="284"/>
        <w:jc w:val="both"/>
        <w:rPr>
          <w:sz w:val="24"/>
        </w:rPr>
      </w:pPr>
      <w:r>
        <w:rPr>
          <w:sz w:val="24"/>
        </w:rPr>
        <w:t>Акт-допуск выписывается в 2-х экземплярах. Один экземпляр хранится на рабочем месте Подрядчика. Второй экземпляр передается Подрядчиком оперативному персоналу Филиала при условии выполнения работ в зоне действия оперативного персонала Филиала или в структурном подразделении объекта Общества, который курирует выполнение работ Подрядчика. Срок хранения закрытых актов допусков 30 календарных дней.</w:t>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keepNext w:val="true"/>
        <w:numPr>
          <w:ilvl w:val="0"/>
          <w:numId w:val="0"/>
        </w:numPr>
        <w:ind w:hanging="0" w:left="0"/>
        <w:jc w:val="right"/>
        <w:outlineLvl w:val="0"/>
        <w:rPr>
          <w:iCs/>
          <w:sz w:val="24"/>
          <w:szCs w:val="20"/>
        </w:rPr>
      </w:pPr>
      <w:r>
        <w:rPr>
          <w:iCs/>
          <w:sz w:val="24"/>
          <w:szCs w:val="20"/>
        </w:rPr>
      </w:r>
      <w:r>
        <w:br w:type="page"/>
      </w:r>
    </w:p>
    <w:p>
      <w:pPr>
        <w:pStyle w:val="Normal"/>
        <w:keepNext w:val="true"/>
        <w:numPr>
          <w:ilvl w:val="0"/>
          <w:numId w:val="0"/>
        </w:numPr>
        <w:ind w:hanging="0" w:left="0"/>
        <w:jc w:val="right"/>
        <w:outlineLvl w:val="0"/>
        <w:rPr>
          <w:iCs/>
          <w:sz w:val="24"/>
          <w:szCs w:val="20"/>
        </w:rPr>
      </w:pPr>
      <w:bookmarkStart w:id="29" w:name="_Toc93410103"/>
      <w:r>
        <w:rPr>
          <w:iCs/>
          <w:sz w:val="24"/>
          <w:szCs w:val="20"/>
        </w:rPr>
        <w:t>Приложение 5</w:t>
      </w:r>
      <w:bookmarkEnd w:id="29"/>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center"/>
        <w:outlineLvl w:val="0"/>
        <w:rPr>
          <w:sz w:val="24"/>
          <w:szCs w:val="20"/>
        </w:rPr>
      </w:pPr>
      <w:bookmarkStart w:id="30" w:name="_Toc93410104"/>
      <w:r>
        <w:rPr>
          <w:sz w:val="24"/>
          <w:szCs w:val="20"/>
        </w:rPr>
        <w:t>Форма протокола внезапной проверки работающей бригады</w:t>
      </w:r>
      <w:bookmarkEnd w:id="30"/>
    </w:p>
    <w:p>
      <w:pPr>
        <w:pStyle w:val="Normal"/>
        <w:jc w:val="center"/>
        <w:rPr>
          <w:sz w:val="24"/>
          <w:szCs w:val="24"/>
        </w:rPr>
      </w:pPr>
      <w:r>
        <w:rPr>
          <w:sz w:val="24"/>
          <w:szCs w:val="24"/>
        </w:rPr>
      </w:r>
    </w:p>
    <w:p>
      <w:pPr>
        <w:pStyle w:val="Normal"/>
        <w:jc w:val="center"/>
        <w:rPr>
          <w:sz w:val="24"/>
          <w:szCs w:val="24"/>
        </w:rPr>
      </w:pPr>
      <w:r>
        <w:rPr>
          <w:sz w:val="24"/>
          <w:szCs w:val="24"/>
        </w:rPr>
        <w:t>(оформляется на бланке филиала ПАО «РусГидро»)</w:t>
      </w:r>
    </w:p>
    <w:p>
      <w:pPr>
        <w:pStyle w:val="Normal"/>
        <w:jc w:val="center"/>
        <w:rPr/>
      </w:pPr>
      <w:r>
        <w:rPr/>
      </w:r>
    </w:p>
    <w:p>
      <w:pPr>
        <w:pStyle w:val="Normal"/>
        <w:jc w:val="center"/>
        <w:rPr>
          <w:i/>
          <w:i/>
          <w:iCs/>
          <w:sz w:val="24"/>
          <w:szCs w:val="24"/>
        </w:rPr>
      </w:pPr>
      <w:r>
        <w:rPr>
          <w:i/>
          <w:iCs/>
          <w:sz w:val="24"/>
          <w:szCs w:val="24"/>
        </w:rPr>
        <w:t>ПРОТОКОЛ</w:t>
      </w:r>
    </w:p>
    <w:p>
      <w:pPr>
        <w:pStyle w:val="Normal"/>
        <w:jc w:val="center"/>
        <w:rPr>
          <w:i/>
          <w:i/>
          <w:iCs/>
          <w:sz w:val="24"/>
          <w:szCs w:val="24"/>
        </w:rPr>
      </w:pPr>
      <w:r>
        <w:rPr>
          <w:i/>
          <w:iCs/>
          <w:sz w:val="24"/>
          <w:szCs w:val="24"/>
        </w:rPr>
        <w:t xml:space="preserve">внезапной проверки работающей бригады _________ </w:t>
      </w:r>
    </w:p>
    <w:p>
      <w:pPr>
        <w:pStyle w:val="Normal"/>
        <w:jc w:val="right"/>
        <w:rPr/>
      </w:pPr>
      <w:r>
        <w:rPr/>
      </w:r>
    </w:p>
    <w:p>
      <w:pPr>
        <w:pStyle w:val="Normal"/>
        <w:jc w:val="right"/>
        <w:rPr/>
      </w:pPr>
      <w:r>
        <w:rPr/>
      </w:r>
    </w:p>
    <w:p>
      <w:pPr>
        <w:pStyle w:val="Normal"/>
        <w:jc w:val="right"/>
        <w:rPr>
          <w:i/>
          <w:i/>
          <w:sz w:val="26"/>
          <w:szCs w:val="26"/>
          <w:u w:val="single"/>
        </w:rPr>
      </w:pPr>
      <w:r>
        <w:rPr>
          <w:i/>
          <w:sz w:val="26"/>
          <w:szCs w:val="26"/>
          <w:u w:val="single"/>
        </w:rPr>
        <w:t xml:space="preserve"> </w:t>
      </w:r>
      <w:r>
        <w:rPr>
          <w:i/>
          <w:sz w:val="26"/>
          <w:szCs w:val="26"/>
          <w:u w:val="single"/>
        </w:rPr>
        <w:t>дд мм гггг.</w:t>
      </w:r>
    </w:p>
    <w:p>
      <w:pPr>
        <w:pStyle w:val="Normal"/>
        <w:jc w:val="right"/>
        <w:rPr>
          <w:sz w:val="26"/>
          <w:szCs w:val="26"/>
        </w:rPr>
      </w:pPr>
      <w:r>
        <w:rPr>
          <w:sz w:val="26"/>
          <w:szCs w:val="26"/>
        </w:rPr>
      </w:r>
    </w:p>
    <w:p>
      <w:pPr>
        <w:pStyle w:val="Normal"/>
        <w:numPr>
          <w:ilvl w:val="0"/>
          <w:numId w:val="19"/>
        </w:numPr>
        <w:spacing w:lineRule="auto" w:line="276" w:before="0" w:after="0"/>
        <w:ind w:hanging="142" w:left="142"/>
        <w:contextualSpacing/>
        <w:jc w:val="both"/>
        <w:rPr>
          <w:b/>
          <w:sz w:val="26"/>
          <w:szCs w:val="26"/>
        </w:rPr>
      </w:pPr>
      <w:r>
        <w:rPr>
          <w:sz w:val="26"/>
          <w:szCs w:val="26"/>
        </w:rPr>
        <w:t>Место работы:</w:t>
      </w:r>
      <w:r>
        <w:rPr>
          <w:b/>
          <w:i/>
          <w:sz w:val="26"/>
          <w:szCs w:val="26"/>
        </w:rPr>
        <w:t xml:space="preserve"> _____________________________ </w:t>
      </w:r>
    </w:p>
    <w:p>
      <w:pPr>
        <w:pStyle w:val="Normal"/>
        <w:numPr>
          <w:ilvl w:val="0"/>
          <w:numId w:val="19"/>
        </w:numPr>
        <w:spacing w:lineRule="auto" w:line="276" w:before="0" w:after="0"/>
        <w:ind w:hanging="142" w:left="142"/>
        <w:contextualSpacing/>
        <w:jc w:val="both"/>
        <w:rPr>
          <w:b/>
          <w:sz w:val="26"/>
          <w:szCs w:val="26"/>
        </w:rPr>
      </w:pPr>
      <w:r>
        <w:rPr>
          <w:sz w:val="26"/>
          <w:szCs w:val="26"/>
        </w:rPr>
        <w:t xml:space="preserve">Дата и время проведения работ: </w:t>
      </w:r>
      <w:r>
        <w:rPr>
          <w:b/>
          <w:sz w:val="26"/>
          <w:szCs w:val="26"/>
        </w:rPr>
        <w:t xml:space="preserve">______________ </w:t>
      </w:r>
    </w:p>
    <w:p>
      <w:pPr>
        <w:pStyle w:val="Normal"/>
        <w:numPr>
          <w:ilvl w:val="0"/>
          <w:numId w:val="19"/>
        </w:numPr>
        <w:spacing w:lineRule="auto" w:line="276" w:before="0" w:after="0"/>
        <w:ind w:hanging="142" w:left="142"/>
        <w:contextualSpacing/>
        <w:jc w:val="both"/>
        <w:rPr>
          <w:sz w:val="26"/>
          <w:szCs w:val="26"/>
        </w:rPr>
      </w:pPr>
      <w:r>
        <w:rPr>
          <w:sz w:val="26"/>
          <w:szCs w:val="26"/>
        </w:rPr>
        <w:t xml:space="preserve">Номер наряда: </w:t>
      </w:r>
      <w:r>
        <w:rPr>
          <w:b/>
          <w:i/>
          <w:sz w:val="26"/>
          <w:szCs w:val="26"/>
        </w:rPr>
        <w:t>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Лицо, выдавшее наряд: </w:t>
      </w:r>
      <w:r>
        <w:rPr>
          <w:b/>
          <w:i/>
          <w:sz w:val="26"/>
          <w:szCs w:val="26"/>
        </w:rPr>
        <w:t>__________________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Ответственный руководитель работ: </w:t>
      </w:r>
      <w:r>
        <w:rPr>
          <w:b/>
          <w:i/>
          <w:sz w:val="26"/>
          <w:szCs w:val="26"/>
        </w:rPr>
        <w:t>______________________</w:t>
      </w:r>
      <w:r>
        <w:rPr>
          <w:sz w:val="26"/>
          <w:szCs w:val="26"/>
        </w:rPr>
        <w:t xml:space="preserve"> </w:t>
      </w:r>
    </w:p>
    <w:p>
      <w:pPr>
        <w:pStyle w:val="Normal"/>
        <w:numPr>
          <w:ilvl w:val="0"/>
          <w:numId w:val="19"/>
        </w:numPr>
        <w:spacing w:lineRule="auto" w:line="276" w:before="0" w:after="0"/>
        <w:ind w:hanging="142" w:left="142"/>
        <w:contextualSpacing/>
        <w:jc w:val="both"/>
        <w:rPr>
          <w:sz w:val="26"/>
          <w:szCs w:val="26"/>
        </w:rPr>
      </w:pPr>
      <w:r>
        <w:rPr>
          <w:sz w:val="26"/>
          <w:szCs w:val="26"/>
        </w:rPr>
        <w:t xml:space="preserve">Допускающий: </w:t>
      </w:r>
      <w:r>
        <w:rPr>
          <w:b/>
          <w:i/>
          <w:sz w:val="26"/>
          <w:szCs w:val="26"/>
        </w:rPr>
        <w:t>__________________________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Производитель работ: </w:t>
      </w:r>
      <w:r>
        <w:rPr>
          <w:b/>
          <w:i/>
          <w:sz w:val="26"/>
          <w:szCs w:val="26"/>
        </w:rPr>
        <w:t>__________________________</w:t>
      </w:r>
    </w:p>
    <w:p>
      <w:pPr>
        <w:pStyle w:val="Normal"/>
        <w:numPr>
          <w:ilvl w:val="0"/>
          <w:numId w:val="19"/>
        </w:numPr>
        <w:spacing w:lineRule="auto" w:line="276" w:before="0" w:after="0"/>
        <w:ind w:hanging="142" w:left="142"/>
        <w:contextualSpacing/>
        <w:jc w:val="both"/>
        <w:rPr>
          <w:sz w:val="26"/>
          <w:szCs w:val="26"/>
        </w:rPr>
      </w:pPr>
      <w:r>
        <w:rPr>
          <w:sz w:val="26"/>
          <w:szCs w:val="26"/>
        </w:rPr>
        <w:t xml:space="preserve">Члены бригады: </w:t>
      </w:r>
      <w:r>
        <w:rPr>
          <w:b/>
          <w:i/>
          <w:sz w:val="26"/>
          <w:szCs w:val="26"/>
        </w:rPr>
        <w:t>__________________________________</w:t>
      </w:r>
    </w:p>
    <w:p>
      <w:pPr>
        <w:pStyle w:val="Normal"/>
        <w:numPr>
          <w:ilvl w:val="0"/>
          <w:numId w:val="19"/>
        </w:numPr>
        <w:spacing w:lineRule="auto" w:line="276" w:before="0" w:after="0"/>
        <w:ind w:hanging="142" w:left="142"/>
        <w:contextualSpacing/>
        <w:jc w:val="both"/>
        <w:rPr>
          <w:sz w:val="26"/>
          <w:szCs w:val="26"/>
        </w:rPr>
      </w:pPr>
      <w:r>
        <w:rPr>
          <w:sz w:val="26"/>
          <w:szCs w:val="26"/>
        </w:rPr>
        <w:t xml:space="preserve">Наличие удостоверений: </w:t>
      </w:r>
      <w:r>
        <w:rPr>
          <w:b/>
          <w:i/>
          <w:sz w:val="26"/>
          <w:szCs w:val="26"/>
        </w:rPr>
        <w:t>____________________________</w:t>
      </w:r>
    </w:p>
    <w:p>
      <w:pPr>
        <w:pStyle w:val="Normal"/>
        <w:numPr>
          <w:ilvl w:val="0"/>
          <w:numId w:val="19"/>
        </w:numPr>
        <w:spacing w:lineRule="auto" w:line="276" w:before="0" w:after="0"/>
        <w:ind w:hanging="142" w:left="142"/>
        <w:contextualSpacing/>
        <w:jc w:val="both"/>
        <w:rPr>
          <w:sz w:val="26"/>
          <w:szCs w:val="26"/>
        </w:rPr>
      </w:pPr>
      <w:r>
        <w:rPr>
          <w:sz w:val="26"/>
          <w:szCs w:val="26"/>
        </w:rPr>
        <w:t xml:space="preserve">Замечания по оформлению наряда-допуска: </w:t>
      </w:r>
      <w:r>
        <w:rPr>
          <w:b/>
          <w:i/>
          <w:sz w:val="26"/>
          <w:szCs w:val="26"/>
        </w:rPr>
        <w:t>_______________________________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Замечания по подготовке рабочего места: </w:t>
      </w:r>
      <w:r>
        <w:rPr>
          <w:b/>
          <w:i/>
          <w:sz w:val="26"/>
          <w:szCs w:val="26"/>
        </w:rPr>
        <w:t>____________________________</w:t>
      </w:r>
    </w:p>
    <w:p>
      <w:pPr>
        <w:pStyle w:val="Normal"/>
        <w:numPr>
          <w:ilvl w:val="0"/>
          <w:numId w:val="19"/>
        </w:numPr>
        <w:spacing w:lineRule="auto" w:line="276" w:before="0" w:after="0"/>
        <w:ind w:hanging="142" w:left="142"/>
        <w:contextualSpacing/>
        <w:jc w:val="both"/>
        <w:rPr>
          <w:sz w:val="26"/>
          <w:szCs w:val="26"/>
        </w:rPr>
      </w:pPr>
      <w:r>
        <w:rPr>
          <w:sz w:val="26"/>
          <w:szCs w:val="26"/>
        </w:rPr>
        <w:t xml:space="preserve">Замечания по обеспечению, использованию СИЗ: </w:t>
      </w:r>
      <w:r>
        <w:rPr>
          <w:b/>
          <w:i/>
          <w:sz w:val="26"/>
          <w:szCs w:val="26"/>
        </w:rPr>
        <w:t>_________________________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Замечания по инструменту, механизмам, приспособлениям__________________</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Прочие замечания____________________ </w:t>
      </w:r>
    </w:p>
    <w:p>
      <w:pPr>
        <w:pStyle w:val="Normal"/>
        <w:numPr>
          <w:ilvl w:val="0"/>
          <w:numId w:val="19"/>
        </w:numPr>
        <w:spacing w:lineRule="auto" w:line="276" w:before="0" w:after="0"/>
        <w:ind w:hanging="142" w:left="142"/>
        <w:contextualSpacing/>
        <w:jc w:val="both"/>
        <w:rPr>
          <w:b/>
          <w:i/>
          <w:i/>
          <w:sz w:val="26"/>
          <w:szCs w:val="26"/>
        </w:rPr>
      </w:pPr>
      <w:r>
        <w:rPr>
          <w:sz w:val="26"/>
          <w:szCs w:val="26"/>
        </w:rPr>
        <w:t xml:space="preserve">Принятые меры: </w:t>
      </w:r>
      <w:r>
        <w:rPr>
          <w:b/>
          <w:i/>
          <w:sz w:val="26"/>
          <w:szCs w:val="26"/>
        </w:rPr>
        <w:t>_____________________</w:t>
      </w:r>
    </w:p>
    <w:p>
      <w:pPr>
        <w:pStyle w:val="Normal"/>
        <w:ind w:hanging="142" w:left="142"/>
        <w:rPr>
          <w:sz w:val="26"/>
          <w:szCs w:val="26"/>
        </w:rPr>
      </w:pPr>
      <w:r>
        <w:rPr>
          <w:sz w:val="26"/>
          <w:szCs w:val="26"/>
        </w:rPr>
      </w:r>
    </w:p>
    <w:p>
      <w:pPr>
        <w:pStyle w:val="Normal"/>
        <w:ind w:hanging="142" w:left="142"/>
        <w:rPr>
          <w:sz w:val="26"/>
          <w:szCs w:val="26"/>
          <w:u w:val="single"/>
        </w:rPr>
      </w:pPr>
      <w:r>
        <w:rPr>
          <w:sz w:val="26"/>
          <w:szCs w:val="26"/>
          <w:u w:val="single"/>
        </w:rPr>
        <w:t>Проверку провёл:</w:t>
      </w:r>
    </w:p>
    <w:p>
      <w:pPr>
        <w:pStyle w:val="Normal"/>
        <w:ind w:hanging="142" w:left="142"/>
        <w:rPr>
          <w:i/>
          <w:i/>
          <w:sz w:val="26"/>
          <w:szCs w:val="26"/>
        </w:rPr>
      </w:pPr>
      <w:r>
        <w:rPr>
          <w:i/>
          <w:sz w:val="26"/>
          <w:szCs w:val="26"/>
          <w:u w:val="single"/>
        </w:rPr>
        <w:t>Должность</w:t>
      </w:r>
      <w:r>
        <w:rPr>
          <w:i/>
          <w:sz w:val="26"/>
          <w:szCs w:val="26"/>
        </w:rPr>
        <w:t xml:space="preserve">   ____________________                                  </w:t>
      </w:r>
      <w:r>
        <w:rPr>
          <w:i/>
          <w:sz w:val="26"/>
          <w:szCs w:val="26"/>
          <w:u w:val="single"/>
        </w:rPr>
        <w:t xml:space="preserve">                            ФИО</w:t>
      </w:r>
    </w:p>
    <w:p>
      <w:pPr>
        <w:pStyle w:val="Normal"/>
        <w:ind w:hanging="142" w:left="142"/>
        <w:rPr>
          <w:sz w:val="16"/>
          <w:szCs w:val="16"/>
        </w:rPr>
      </w:pPr>
      <w:r>
        <w:rPr>
          <w:sz w:val="26"/>
          <w:szCs w:val="26"/>
        </w:rPr>
        <w:t xml:space="preserve">                                    </w:t>
      </w:r>
      <w:r>
        <w:rPr>
          <w:sz w:val="16"/>
          <w:szCs w:val="16"/>
        </w:rPr>
        <w:t>(подпись)</w:t>
      </w:r>
    </w:p>
    <w:p>
      <w:pPr>
        <w:pStyle w:val="Normal"/>
        <w:ind w:hanging="142" w:left="142"/>
        <w:rPr>
          <w:sz w:val="26"/>
          <w:szCs w:val="26"/>
        </w:rPr>
      </w:pPr>
      <w:r>
        <w:rPr>
          <w:sz w:val="26"/>
          <w:szCs w:val="26"/>
        </w:rPr>
      </w:r>
    </w:p>
    <w:p>
      <w:pPr>
        <w:pStyle w:val="Normal"/>
        <w:ind w:hanging="142" w:left="142"/>
        <w:rPr>
          <w:sz w:val="24"/>
          <w:szCs w:val="24"/>
        </w:rPr>
      </w:pPr>
      <w:r>
        <w:rPr>
          <w:sz w:val="26"/>
          <w:szCs w:val="26"/>
          <w:u w:val="single"/>
        </w:rPr>
        <w:t xml:space="preserve">Протокол для исполнения получил: </w:t>
      </w:r>
    </w:p>
    <w:p>
      <w:pPr>
        <w:pStyle w:val="Normal"/>
        <w:ind w:hanging="142"/>
        <w:jc w:val="right"/>
        <w:rPr>
          <w:sz w:val="24"/>
          <w:szCs w:val="24"/>
        </w:rPr>
      </w:pPr>
      <w:r>
        <w:rPr>
          <w:sz w:val="24"/>
          <w:szCs w:val="24"/>
        </w:rPr>
      </w:r>
    </w:p>
    <w:p>
      <w:pPr>
        <w:pStyle w:val="Normal"/>
        <w:ind w:hanging="142"/>
        <w:jc w:val="right"/>
        <w:rPr>
          <w:sz w:val="24"/>
          <w:szCs w:val="24"/>
        </w:rPr>
      </w:pPr>
      <w:r>
        <w:rPr>
          <w:sz w:val="24"/>
          <w:szCs w:val="24"/>
        </w:rPr>
      </w:r>
    </w:p>
    <w:p>
      <w:pPr>
        <w:pStyle w:val="Normal"/>
        <w:ind w:hanging="142" w:left="142"/>
        <w:rPr>
          <w:i/>
          <w:i/>
          <w:sz w:val="26"/>
          <w:szCs w:val="26"/>
        </w:rPr>
      </w:pPr>
      <w:r>
        <w:rPr>
          <w:i/>
          <w:sz w:val="26"/>
          <w:szCs w:val="26"/>
          <w:u w:val="single"/>
        </w:rPr>
        <w:t>Должность</w:t>
      </w:r>
      <w:r>
        <w:rPr>
          <w:i/>
          <w:sz w:val="26"/>
          <w:szCs w:val="26"/>
        </w:rPr>
        <w:t xml:space="preserve">   ____________________                                    </w:t>
      </w:r>
      <w:r>
        <w:rPr>
          <w:i/>
          <w:sz w:val="26"/>
          <w:szCs w:val="26"/>
          <w:u w:val="single"/>
        </w:rPr>
        <w:t xml:space="preserve">                          ФИО</w:t>
      </w:r>
    </w:p>
    <w:p>
      <w:pPr>
        <w:pStyle w:val="Normal"/>
        <w:ind w:hanging="142" w:left="142"/>
        <w:rPr>
          <w:sz w:val="16"/>
          <w:szCs w:val="16"/>
        </w:rPr>
      </w:pPr>
      <w:r>
        <w:rPr>
          <w:sz w:val="26"/>
          <w:szCs w:val="26"/>
        </w:rPr>
        <w:t xml:space="preserve">                                    </w:t>
      </w:r>
      <w:r>
        <w:rPr>
          <w:sz w:val="16"/>
          <w:szCs w:val="16"/>
        </w:rPr>
        <w:t>(подпись)</w:t>
      </w:r>
    </w:p>
    <w:p>
      <w:pPr>
        <w:pStyle w:val="Normal"/>
        <w:ind w:hanging="0" w:left="5670"/>
        <w:rPr>
          <w:sz w:val="24"/>
          <w:szCs w:val="24"/>
        </w:rPr>
      </w:pPr>
      <w:r>
        <w:rPr>
          <w:sz w:val="24"/>
          <w:szCs w:val="24"/>
        </w:rPr>
      </w:r>
    </w:p>
    <w:p>
      <w:pPr>
        <w:pStyle w:val="Normal"/>
        <w:ind w:hanging="0" w:left="5670"/>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tabs>
          <w:tab w:val="clear" w:pos="720"/>
          <w:tab w:val="left" w:pos="3617" w:leader="none"/>
        </w:tabs>
        <w:rPr>
          <w:sz w:val="24"/>
          <w:szCs w:val="24"/>
        </w:rPr>
      </w:pPr>
      <w:r>
        <w:rPr>
          <w:sz w:val="24"/>
          <w:szCs w:val="24"/>
        </w:rPr>
        <w:tab/>
      </w:r>
    </w:p>
    <w:p>
      <w:pPr>
        <w:pStyle w:val="Normal"/>
        <w:keepNext w:val="true"/>
        <w:numPr>
          <w:ilvl w:val="0"/>
          <w:numId w:val="0"/>
        </w:numPr>
        <w:ind w:hanging="0" w:left="0"/>
        <w:jc w:val="right"/>
        <w:outlineLvl w:val="0"/>
        <w:rPr>
          <w:iCs/>
          <w:sz w:val="24"/>
          <w:szCs w:val="20"/>
        </w:rPr>
      </w:pPr>
      <w:r>
        <w:rPr>
          <w:iCs/>
          <w:sz w:val="24"/>
          <w:szCs w:val="20"/>
        </w:rPr>
      </w:r>
    </w:p>
    <w:p>
      <w:pPr>
        <w:pStyle w:val="Normal"/>
        <w:keepNext w:val="true"/>
        <w:numPr>
          <w:ilvl w:val="0"/>
          <w:numId w:val="0"/>
        </w:numPr>
        <w:ind w:hanging="0" w:left="0"/>
        <w:jc w:val="right"/>
        <w:outlineLvl w:val="0"/>
        <w:rPr>
          <w:iCs/>
          <w:sz w:val="24"/>
          <w:szCs w:val="20"/>
        </w:rPr>
      </w:pPr>
      <w:r>
        <w:rPr>
          <w:iCs/>
          <w:sz w:val="24"/>
          <w:szCs w:val="20"/>
        </w:rPr>
      </w:r>
    </w:p>
    <w:p>
      <w:pPr>
        <w:pStyle w:val="Normal"/>
        <w:keepNext w:val="true"/>
        <w:numPr>
          <w:ilvl w:val="0"/>
          <w:numId w:val="0"/>
        </w:numPr>
        <w:ind w:hanging="0" w:left="0"/>
        <w:jc w:val="right"/>
        <w:outlineLvl w:val="0"/>
        <w:rPr>
          <w:iCs/>
          <w:sz w:val="24"/>
          <w:szCs w:val="20"/>
        </w:rPr>
      </w:pPr>
      <w:bookmarkStart w:id="31" w:name="_Toc93410105"/>
      <w:r>
        <w:rPr>
          <w:iCs/>
          <w:sz w:val="24"/>
          <w:szCs w:val="20"/>
        </w:rPr>
        <w:t>Приложение 6</w:t>
      </w:r>
      <w:bookmarkEnd w:id="31"/>
    </w:p>
    <w:p>
      <w:pPr>
        <w:pStyle w:val="Normal"/>
        <w:keepNext w:val="true"/>
        <w:numPr>
          <w:ilvl w:val="0"/>
          <w:numId w:val="0"/>
        </w:numPr>
        <w:ind w:hanging="0" w:left="0"/>
        <w:jc w:val="right"/>
        <w:outlineLvl w:val="0"/>
        <w:rPr>
          <w:sz w:val="24"/>
          <w:szCs w:val="20"/>
        </w:rPr>
      </w:pPr>
      <w:r>
        <w:rPr>
          <w:sz w:val="24"/>
          <w:szCs w:val="20"/>
        </w:rPr>
      </w:r>
    </w:p>
    <w:p>
      <w:pPr>
        <w:pStyle w:val="Normal"/>
        <w:keepNext w:val="true"/>
        <w:numPr>
          <w:ilvl w:val="0"/>
          <w:numId w:val="0"/>
        </w:numPr>
        <w:ind w:hanging="0" w:left="0"/>
        <w:jc w:val="center"/>
        <w:outlineLvl w:val="0"/>
        <w:rPr>
          <w:sz w:val="24"/>
          <w:szCs w:val="20"/>
        </w:rPr>
      </w:pPr>
      <w:bookmarkStart w:id="32" w:name="_Toc93410106"/>
      <w:r>
        <w:rPr>
          <w:sz w:val="24"/>
          <w:szCs w:val="20"/>
        </w:rPr>
        <w:t>Форма наряда – допуска на производство водолазных работ на опасных производственных объектах</w:t>
      </w:r>
      <w:bookmarkEnd w:id="32"/>
    </w:p>
    <w:p>
      <w:pPr>
        <w:pStyle w:val="Normal"/>
        <w:tabs>
          <w:tab w:val="clear" w:pos="720"/>
          <w:tab w:val="left" w:pos="3617" w:leader="none"/>
        </w:tabs>
        <w:jc w:val="right"/>
        <w:rPr>
          <w:sz w:val="24"/>
          <w:szCs w:val="24"/>
        </w:rPr>
      </w:pPr>
      <w:r>
        <w:rPr>
          <w:sz w:val="24"/>
          <w:szCs w:val="24"/>
        </w:rPr>
      </w:r>
    </w:p>
    <w:p>
      <w:pPr>
        <w:pStyle w:val="Normal"/>
        <w:widowControl w:val="false"/>
        <w:jc w:val="center"/>
        <w:rPr>
          <w:sz w:val="20"/>
          <w:szCs w:val="20"/>
        </w:rPr>
      </w:pPr>
      <w:r>
        <w:rPr>
          <w:sz w:val="20"/>
          <w:szCs w:val="20"/>
        </w:rPr>
        <w:t>НАРЯД-ДОПУСК N ___</w:t>
      </w:r>
    </w:p>
    <w:p>
      <w:pPr>
        <w:pStyle w:val="Normal"/>
        <w:widowControl w:val="false"/>
        <w:jc w:val="center"/>
        <w:rPr>
          <w:sz w:val="20"/>
          <w:szCs w:val="20"/>
        </w:rPr>
      </w:pPr>
      <w:r>
        <w:rPr>
          <w:sz w:val="20"/>
          <w:szCs w:val="20"/>
        </w:rPr>
        <w:t>на производство водолазных работ на опасных</w:t>
      </w:r>
    </w:p>
    <w:p>
      <w:pPr>
        <w:pStyle w:val="Normal"/>
        <w:widowControl w:val="false"/>
        <w:jc w:val="center"/>
        <w:rPr>
          <w:sz w:val="20"/>
          <w:szCs w:val="20"/>
        </w:rPr>
      </w:pPr>
      <w:r>
        <w:rPr>
          <w:sz w:val="20"/>
          <w:szCs w:val="20"/>
        </w:rPr>
        <w:t>производственных объектах</w:t>
      </w:r>
    </w:p>
    <w:p>
      <w:pPr>
        <w:pStyle w:val="Normal"/>
        <w:widowControl w:val="false"/>
        <w:jc w:val="center"/>
        <w:rPr>
          <w:sz w:val="20"/>
          <w:szCs w:val="20"/>
        </w:rPr>
      </w:pPr>
      <w:r>
        <w:rPr>
          <w:sz w:val="20"/>
          <w:szCs w:val="20"/>
        </w:rPr>
      </w:r>
    </w:p>
    <w:p>
      <w:pPr>
        <w:pStyle w:val="Normal"/>
        <w:widowControl w:val="false"/>
        <w:jc w:val="right"/>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Организация, производящая работы: </w:t>
      </w:r>
      <w:r>
        <w:rPr>
          <w:sz w:val="20"/>
          <w:szCs w:val="20"/>
          <w:u w:val="single"/>
        </w:rPr>
        <w:t>_________________________________________</w:t>
        <w:tab/>
        <w:tab/>
        <w:tab/>
      </w:r>
    </w:p>
    <w:p>
      <w:pPr>
        <w:pStyle w:val="Normal"/>
        <w:widowControl w:val="false"/>
        <w:jc w:val="both"/>
        <w:rPr>
          <w:sz w:val="20"/>
          <w:szCs w:val="20"/>
        </w:rPr>
      </w:pPr>
      <w:r>
        <w:rPr>
          <w:sz w:val="20"/>
          <w:szCs w:val="20"/>
        </w:rPr>
        <w:t xml:space="preserve">                                   </w:t>
      </w:r>
      <w:r>
        <w:rPr>
          <w:sz w:val="20"/>
          <w:szCs w:val="20"/>
        </w:rPr>
        <w:t>(наименование организации, предприятия)</w:t>
      </w:r>
    </w:p>
    <w:p>
      <w:pPr>
        <w:pStyle w:val="Normal"/>
        <w:widowControl w:val="false"/>
        <w:jc w:val="both"/>
        <w:rPr>
          <w:sz w:val="20"/>
          <w:szCs w:val="20"/>
        </w:rPr>
      </w:pPr>
      <w:r>
        <w:rPr>
          <w:sz w:val="20"/>
          <w:szCs w:val="20"/>
        </w:rPr>
        <w:t>Место проведения работ</w:t>
        <w:tab/>
      </w:r>
      <w:r>
        <w:rPr>
          <w:sz w:val="20"/>
          <w:szCs w:val="20"/>
          <w:u w:val="single"/>
        </w:rPr>
        <w:tab/>
        <w:tab/>
        <w:tab/>
        <w:tab/>
        <w:tab/>
        <w:tab/>
        <w:tab/>
        <w:tab/>
        <w:tab/>
        <w:tab/>
      </w:r>
    </w:p>
    <w:p>
      <w:pPr>
        <w:pStyle w:val="Normal"/>
        <w:widowControl w:val="false"/>
        <w:jc w:val="both"/>
        <w:rPr>
          <w:sz w:val="20"/>
          <w:szCs w:val="20"/>
        </w:rPr>
      </w:pPr>
      <w:r>
        <w:rPr>
          <w:sz w:val="20"/>
          <w:szCs w:val="20"/>
        </w:rPr>
        <w:t xml:space="preserve">                        </w:t>
      </w:r>
      <w:r>
        <w:rPr>
          <w:sz w:val="20"/>
          <w:szCs w:val="20"/>
        </w:rPr>
        <w:t>(порт, район, объект, площадка, фактический адрес)</w:t>
      </w:r>
    </w:p>
    <w:p>
      <w:pPr>
        <w:pStyle w:val="Normal"/>
        <w:widowControl w:val="false"/>
        <w:jc w:val="both"/>
        <w:rPr>
          <w:sz w:val="20"/>
          <w:szCs w:val="20"/>
        </w:rPr>
      </w:pPr>
      <w:r>
        <w:rPr>
          <w:sz w:val="20"/>
          <w:szCs w:val="20"/>
        </w:rPr>
        <w:t xml:space="preserve">Заказчик/владелец объекта </w:t>
      </w:r>
      <w:r>
        <w:rPr>
          <w:sz w:val="20"/>
          <w:szCs w:val="20"/>
          <w:u w:val="single"/>
        </w:rPr>
        <w:tab/>
        <w:tab/>
        <w:tab/>
        <w:tab/>
        <w:tab/>
        <w:tab/>
        <w:tab/>
        <w:tab/>
        <w:tab/>
        <w:tab/>
      </w:r>
    </w:p>
    <w:p>
      <w:pPr>
        <w:pStyle w:val="Normal"/>
        <w:widowControl w:val="false"/>
        <w:jc w:val="both"/>
        <w:rPr>
          <w:sz w:val="20"/>
          <w:szCs w:val="20"/>
        </w:rPr>
      </w:pPr>
      <w:r>
        <w:rPr>
          <w:sz w:val="20"/>
          <w:szCs w:val="20"/>
        </w:rPr>
        <w:t xml:space="preserve">                                  </w:t>
      </w:r>
      <w:r>
        <w:rPr>
          <w:sz w:val="20"/>
          <w:szCs w:val="20"/>
        </w:rPr>
        <w:t>(наименование предприятия, адрес,</w:t>
      </w:r>
    </w:p>
    <w:p>
      <w:pPr>
        <w:pStyle w:val="Normal"/>
        <w:widowControl w:val="false"/>
        <w:jc w:val="both"/>
        <w:rPr>
          <w:sz w:val="20"/>
          <w:szCs w:val="20"/>
        </w:rPr>
      </w:pPr>
      <w:r>
        <w:rPr>
          <w:sz w:val="20"/>
          <w:szCs w:val="20"/>
        </w:rPr>
        <w:t xml:space="preserve">                                        </w:t>
      </w:r>
      <w:r>
        <w:rPr>
          <w:sz w:val="20"/>
          <w:szCs w:val="20"/>
        </w:rPr>
        <w:t>место нахождения, ИНН)</w:t>
      </w:r>
    </w:p>
    <w:p>
      <w:pPr>
        <w:pStyle w:val="Normal"/>
        <w:widowControl w:val="false"/>
        <w:jc w:val="both"/>
        <w:rPr>
          <w:sz w:val="20"/>
          <w:szCs w:val="20"/>
        </w:rPr>
      </w:pPr>
      <w:r>
        <w:rPr>
          <w:sz w:val="20"/>
          <w:szCs w:val="20"/>
        </w:rPr>
        <w:t>Срок действия наряда: с "__" _______ 20__ г.    по "__" _______ 20__ г.</w:t>
      </w:r>
    </w:p>
    <w:p>
      <w:pPr>
        <w:pStyle w:val="Normal"/>
        <w:widowControl w:val="false"/>
        <w:jc w:val="both"/>
        <w:rPr>
          <w:sz w:val="20"/>
          <w:szCs w:val="20"/>
        </w:rPr>
      </w:pPr>
      <w:r>
        <w:rPr>
          <w:sz w:val="20"/>
          <w:szCs w:val="20"/>
        </w:rPr>
        <w:t>Режим работы: с __ часов __ мин     до __ часов __ мин</w:t>
      </w:r>
    </w:p>
    <w:p>
      <w:pPr>
        <w:pStyle w:val="Normal"/>
        <w:widowControl w:val="false"/>
        <w:jc w:val="both"/>
        <w:rPr>
          <w:sz w:val="20"/>
          <w:szCs w:val="20"/>
        </w:rPr>
      </w:pPr>
      <w:r>
        <w:rPr>
          <w:sz w:val="20"/>
          <w:szCs w:val="20"/>
        </w:rPr>
        <w:t>Ответственному руководителю работ __________________________________________________________</w:t>
      </w:r>
    </w:p>
    <w:p>
      <w:pPr>
        <w:pStyle w:val="Normal"/>
        <w:widowControl w:val="false"/>
        <w:jc w:val="both"/>
        <w:rPr>
          <w:sz w:val="20"/>
          <w:szCs w:val="20"/>
        </w:rPr>
      </w:pPr>
      <w:r>
        <w:rPr>
          <w:sz w:val="20"/>
          <w:szCs w:val="20"/>
        </w:rPr>
        <w:t xml:space="preserve">                                        </w:t>
      </w:r>
      <w:r>
        <w:rPr>
          <w:sz w:val="20"/>
          <w:szCs w:val="20"/>
        </w:rPr>
        <w:t>(должность, фамилия, инициалы</w:t>
      </w:r>
    </w:p>
    <w:p>
      <w:pPr>
        <w:pStyle w:val="Normal"/>
        <w:widowControl w:val="false"/>
        <w:jc w:val="both"/>
        <w:rPr>
          <w:sz w:val="20"/>
          <w:szCs w:val="20"/>
        </w:rPr>
      </w:pPr>
      <w:r>
        <w:rPr>
          <w:sz w:val="20"/>
          <w:szCs w:val="20"/>
        </w:rPr>
        <w:t xml:space="preserve">                                        </w:t>
      </w:r>
      <w:r>
        <w:rPr>
          <w:sz w:val="20"/>
          <w:szCs w:val="20"/>
        </w:rPr>
        <w:t>руководителя водолазных работ)</w:t>
      </w:r>
    </w:p>
    <w:p>
      <w:pPr>
        <w:pStyle w:val="Normal"/>
        <w:widowControl w:val="false"/>
        <w:jc w:val="both"/>
        <w:rPr>
          <w:sz w:val="20"/>
          <w:szCs w:val="20"/>
        </w:rPr>
      </w:pPr>
      <w:r>
        <w:rPr>
          <w:sz w:val="20"/>
          <w:szCs w:val="20"/>
        </w:rPr>
        <w:t>Ответственному исполнителю работ __________________________________________________________</w:t>
      </w:r>
    </w:p>
    <w:p>
      <w:pPr>
        <w:pStyle w:val="Normal"/>
        <w:widowControl w:val="false"/>
        <w:jc w:val="both"/>
        <w:rPr>
          <w:sz w:val="20"/>
          <w:szCs w:val="20"/>
        </w:rPr>
      </w:pPr>
      <w:r>
        <w:rPr>
          <w:sz w:val="20"/>
          <w:szCs w:val="20"/>
        </w:rPr>
        <w:t xml:space="preserve">                                   </w:t>
      </w:r>
      <w:r>
        <w:rPr>
          <w:sz w:val="20"/>
          <w:szCs w:val="20"/>
        </w:rPr>
        <w:t>(должность, водолазная квалификация,</w:t>
      </w:r>
    </w:p>
    <w:p>
      <w:pPr>
        <w:pStyle w:val="Normal"/>
        <w:widowControl w:val="false"/>
        <w:jc w:val="both"/>
        <w:rPr>
          <w:sz w:val="20"/>
          <w:szCs w:val="20"/>
        </w:rPr>
      </w:pPr>
      <w:r>
        <w:rPr>
          <w:sz w:val="20"/>
          <w:szCs w:val="20"/>
        </w:rPr>
        <w:t xml:space="preserve">                                      </w:t>
      </w:r>
      <w:r>
        <w:rPr>
          <w:sz w:val="20"/>
          <w:szCs w:val="20"/>
        </w:rPr>
        <w:t>фамилия, инициалы руководителя</w:t>
      </w:r>
    </w:p>
    <w:p>
      <w:pPr>
        <w:pStyle w:val="Normal"/>
        <w:widowControl w:val="false"/>
        <w:jc w:val="both"/>
        <w:rPr>
          <w:sz w:val="20"/>
          <w:szCs w:val="20"/>
        </w:rPr>
      </w:pPr>
      <w:r>
        <w:rPr>
          <w:sz w:val="20"/>
          <w:szCs w:val="20"/>
        </w:rPr>
        <w:t xml:space="preserve">                                             </w:t>
      </w:r>
      <w:r>
        <w:rPr>
          <w:sz w:val="20"/>
          <w:szCs w:val="20"/>
        </w:rPr>
        <w:t>водолазных спусков)</w:t>
      </w:r>
    </w:p>
    <w:p>
      <w:pPr>
        <w:pStyle w:val="Normal"/>
        <w:widowControl w:val="false"/>
        <w:jc w:val="both"/>
        <w:rPr>
          <w:sz w:val="20"/>
          <w:szCs w:val="20"/>
        </w:rPr>
      </w:pPr>
      <w:r>
        <w:rPr>
          <w:sz w:val="20"/>
          <w:szCs w:val="20"/>
        </w:rPr>
        <w:t>_________________________________________________________________________________________</w:t>
      </w:r>
    </w:p>
    <w:p>
      <w:pPr>
        <w:pStyle w:val="Normal"/>
        <w:widowControl w:val="false"/>
        <w:jc w:val="both"/>
        <w:rPr>
          <w:sz w:val="20"/>
          <w:szCs w:val="20"/>
        </w:rPr>
      </w:pPr>
      <w:r>
        <w:rPr>
          <w:sz w:val="20"/>
          <w:szCs w:val="20"/>
        </w:rPr>
        <w:t>На выполнение работ (указывается характер и содержание работ): 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_________________________________________________________________________________________</w:t>
      </w:r>
    </w:p>
    <w:p>
      <w:pPr>
        <w:pStyle w:val="Normal"/>
        <w:widowControl w:val="false"/>
        <w:jc w:val="both"/>
        <w:rPr>
          <w:sz w:val="20"/>
          <w:szCs w:val="20"/>
        </w:rPr>
      </w:pPr>
      <w:r>
        <w:rPr>
          <w:sz w:val="20"/>
          <w:szCs w:val="20"/>
        </w:rPr>
        <w:t>На основании ____________________________________________________________________________</w:t>
      </w:r>
    </w:p>
    <w:p>
      <w:pPr>
        <w:pStyle w:val="Normal"/>
        <w:widowControl w:val="false"/>
        <w:jc w:val="both"/>
        <w:rPr>
          <w:sz w:val="20"/>
          <w:szCs w:val="20"/>
        </w:rPr>
      </w:pPr>
      <w:r>
        <w:rPr>
          <w:sz w:val="20"/>
          <w:szCs w:val="20"/>
        </w:rPr>
        <w:t xml:space="preserve">                              </w:t>
      </w:r>
      <w:r>
        <w:rPr>
          <w:sz w:val="20"/>
          <w:szCs w:val="20"/>
        </w:rPr>
        <w:t>(номер и дата заявки)</w:t>
      </w:r>
    </w:p>
    <w:p>
      <w:pPr>
        <w:pStyle w:val="Normal"/>
        <w:widowControl w:val="false"/>
        <w:jc w:val="both"/>
        <w:rPr>
          <w:sz w:val="20"/>
          <w:szCs w:val="20"/>
        </w:rPr>
      </w:pPr>
      <w:r>
        <w:rPr>
          <w:sz w:val="20"/>
          <w:szCs w:val="20"/>
        </w:rPr>
        <w:t>Условия проведения работ: 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w:t>
      </w:r>
    </w:p>
    <w:p>
      <w:pPr>
        <w:pStyle w:val="Normal"/>
        <w:widowControl w:val="false"/>
        <w:jc w:val="both"/>
        <w:rPr>
          <w:sz w:val="20"/>
          <w:szCs w:val="20"/>
        </w:rPr>
      </w:pPr>
      <w:r>
        <w:rPr>
          <w:sz w:val="20"/>
          <w:szCs w:val="20"/>
        </w:rPr>
        <w:t>Опасные и  вредные  производственные  факторы, которые действуют или могут</w:t>
      </w:r>
    </w:p>
    <w:p>
      <w:pPr>
        <w:pStyle w:val="Normal"/>
        <w:widowControl w:val="false"/>
        <w:jc w:val="both"/>
        <w:rPr>
          <w:sz w:val="20"/>
          <w:szCs w:val="20"/>
        </w:rPr>
      </w:pPr>
      <w:r>
        <w:rPr>
          <w:sz w:val="20"/>
          <w:szCs w:val="20"/>
        </w:rPr>
        <w:t>возникнуть в местах выполнения работ: 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________________________________________________________________________________________</w:t>
      </w:r>
    </w:p>
    <w:p>
      <w:pPr>
        <w:pStyle w:val="Normal"/>
        <w:widowControl w:val="false"/>
        <w:jc w:val="both"/>
        <w:rPr>
          <w:sz w:val="20"/>
          <w:szCs w:val="20"/>
        </w:rPr>
      </w:pPr>
      <w:r>
        <w:rPr>
          <w:sz w:val="20"/>
          <w:szCs w:val="20"/>
        </w:rPr>
        <w:t>Наряд выдал: ____________________________________________________________________________</w:t>
      </w:r>
    </w:p>
    <w:p>
      <w:pPr>
        <w:pStyle w:val="Normal"/>
        <w:widowControl w:val="false"/>
        <w:jc w:val="both"/>
        <w:rPr>
          <w:sz w:val="20"/>
          <w:szCs w:val="20"/>
        </w:rPr>
      </w:pPr>
      <w:r>
        <w:rPr>
          <w:sz w:val="20"/>
          <w:szCs w:val="20"/>
        </w:rPr>
        <w:t>Наряд принял: ____________________________________________________________________________</w:t>
      </w:r>
    </w:p>
    <w:p>
      <w:pPr>
        <w:pStyle w:val="Normal"/>
        <w:widowControl w:val="false"/>
        <w:jc w:val="both"/>
        <w:rPr>
          <w:sz w:val="20"/>
          <w:szCs w:val="20"/>
        </w:rPr>
      </w:pPr>
      <w:r>
        <w:rPr>
          <w:sz w:val="20"/>
          <w:szCs w:val="20"/>
        </w:rPr>
        <w:t>Наряд продлил: __________________________________________________________________________</w:t>
      </w:r>
    </w:p>
    <w:p>
      <w:pPr>
        <w:pStyle w:val="Normal"/>
        <w:widowControl w:val="false"/>
        <w:jc w:val="both"/>
        <w:rPr>
          <w:sz w:val="20"/>
          <w:szCs w:val="20"/>
        </w:rPr>
      </w:pPr>
      <w:r>
        <w:rPr>
          <w:sz w:val="20"/>
          <w:szCs w:val="20"/>
        </w:rPr>
        <w:t>(дата, время, подпись, ФИО)</w:t>
      </w:r>
    </w:p>
    <w:p>
      <w:pPr>
        <w:pStyle w:val="Normal"/>
        <w:widowControl w:val="false"/>
        <w:jc w:val="both"/>
        <w:rPr>
          <w:sz w:val="20"/>
          <w:szCs w:val="20"/>
        </w:rPr>
      </w:pPr>
      <w:r>
        <w:rPr>
          <w:sz w:val="20"/>
          <w:szCs w:val="20"/>
        </w:rPr>
        <w:t>Для водолазной станции (бригады)</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 xml:space="preserve"> </w:t>
      </w:r>
      <w:r>
        <w:rPr>
          <w:sz w:val="20"/>
          <w:szCs w:val="20"/>
        </w:rPr>
        <w:t>(наименование водолазной станции и ее размещение: судно, катер, комплекс)</w:t>
      </w:r>
    </w:p>
    <w:p>
      <w:pPr>
        <w:pStyle w:val="Normal"/>
        <w:widowControl w:val="false"/>
        <w:jc w:val="both"/>
        <w:rPr>
          <w:sz w:val="20"/>
          <w:szCs w:val="20"/>
        </w:rPr>
      </w:pPr>
      <w:r>
        <w:rPr>
          <w:sz w:val="20"/>
          <w:szCs w:val="20"/>
        </w:rPr>
        <w:t>В составе _____ человек.</w:t>
      </w:r>
    </w:p>
    <w:p>
      <w:pPr>
        <w:pStyle w:val="Normal"/>
        <w:widowControl w:val="false"/>
        <w:jc w:val="both"/>
        <w:rPr>
          <w:sz w:val="20"/>
          <w:szCs w:val="20"/>
        </w:rPr>
      </w:pPr>
      <w:r>
        <w:rPr>
          <w:sz w:val="20"/>
          <w:szCs w:val="20"/>
        </w:rPr>
        <w:t>Состав исполнителей  работ  (членов  водолазной  станции, бригады с учетом</w:t>
      </w:r>
    </w:p>
    <w:p>
      <w:pPr>
        <w:pStyle w:val="Normal"/>
        <w:widowControl w:val="false"/>
        <w:jc w:val="both"/>
        <w:rPr>
          <w:sz w:val="20"/>
          <w:szCs w:val="20"/>
        </w:rPr>
      </w:pPr>
      <w:r>
        <w:rPr>
          <w:sz w:val="20"/>
          <w:szCs w:val="20"/>
        </w:rPr>
        <w:t>обеспечивающего персонала):</w:t>
      </w:r>
    </w:p>
    <w:p>
      <w:pPr>
        <w:pStyle w:val="Normal"/>
        <w:widowControl w:val="false"/>
        <w:jc w:val="both"/>
        <w:rPr>
          <w:sz w:val="20"/>
          <w:szCs w:val="20"/>
        </w:rPr>
      </w:pPr>
      <w:r>
        <w:rPr>
          <w:sz w:val="20"/>
          <w:szCs w:val="20"/>
        </w:rPr>
        <w:t>С условиями работы ознакомлен, инструктаж получил. Рабочее место и условия</w:t>
      </w:r>
    </w:p>
    <w:p>
      <w:pPr>
        <w:pStyle w:val="Normal"/>
        <w:widowControl w:val="false"/>
        <w:jc w:val="both"/>
        <w:rPr>
          <w:sz w:val="20"/>
          <w:szCs w:val="20"/>
        </w:rPr>
      </w:pPr>
      <w:r>
        <w:rPr>
          <w:sz w:val="20"/>
          <w:szCs w:val="20"/>
        </w:rPr>
        <w:t>труда проверены. Меры безопасности, указанные в наряде-допуске обеспечены.</w:t>
      </w:r>
    </w:p>
    <w:p>
      <w:pPr>
        <w:pStyle w:val="Normal"/>
        <w:widowControl w:val="false"/>
        <w:jc w:val="both"/>
        <w:rPr>
          <w:sz w:val="20"/>
          <w:szCs w:val="20"/>
        </w:rPr>
      </w:pPr>
      <w:r>
        <w:rPr>
          <w:sz w:val="20"/>
          <w:szCs w:val="20"/>
        </w:rPr>
        <w:t>Требования безопасности  при  выполнении указанных работ и соответствующие</w:t>
      </w:r>
    </w:p>
    <w:p>
      <w:pPr>
        <w:pStyle w:val="Normal"/>
        <w:widowControl w:val="false"/>
        <w:jc w:val="both"/>
        <w:rPr>
          <w:sz w:val="20"/>
          <w:szCs w:val="20"/>
        </w:rPr>
      </w:pPr>
      <w:r>
        <w:rPr>
          <w:sz w:val="20"/>
          <w:szCs w:val="20"/>
        </w:rPr>
        <w:t xml:space="preserve"> </w:t>
      </w:r>
      <w:r>
        <w:rPr>
          <w:sz w:val="20"/>
          <w:szCs w:val="20"/>
        </w:rPr>
        <w:t>инструкции ____________ по промышленной безопасности, охране труда понимаю</w:t>
      </w:r>
    </w:p>
    <w:p>
      <w:pPr>
        <w:pStyle w:val="Normal"/>
        <w:widowControl w:val="false"/>
        <w:jc w:val="both"/>
        <w:rPr>
          <w:sz w:val="20"/>
          <w:szCs w:val="20"/>
        </w:rPr>
      </w:pPr>
      <w:r>
        <w:rPr>
          <w:sz w:val="20"/>
          <w:szCs w:val="20"/>
        </w:rPr>
        <w:t>и гарантирую исполнение:</w:t>
      </w:r>
    </w:p>
    <w:p>
      <w:pPr>
        <w:pStyle w:val="Normal"/>
        <w:widowControl w:val="false"/>
        <w:jc w:val="both"/>
        <w:rPr>
          <w:sz w:val="22"/>
          <w:szCs w:val="20"/>
        </w:rPr>
      </w:pPr>
      <w:r>
        <w:rPr>
          <w:sz w:val="22"/>
          <w:szCs w:val="20"/>
        </w:rPr>
      </w:r>
    </w:p>
    <w:tbl>
      <w:tblPr>
        <w:tblW w:w="9022"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1872"/>
        <w:gridCol w:w="1365"/>
        <w:gridCol w:w="1532"/>
        <w:gridCol w:w="2537"/>
        <w:gridCol w:w="1716"/>
      </w:tblGrid>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Фамилия, инициалы исполнителя работ</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Профессия/Квалификация</w:t>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Выполняемая функция</w:t>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С условиями работ ознакомил, инструктаж на рабочем месте провел (дата, подпись)</w:t>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С условиями работ ознакомлен (дата, подпись)</w:t>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3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7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Целевой инструктаж по безопасности и охране труда провел:</w:t>
      </w:r>
    </w:p>
    <w:p>
      <w:pPr>
        <w:pStyle w:val="Normal"/>
        <w:widowControl w:val="false"/>
        <w:jc w:val="both"/>
        <w:rPr>
          <w:sz w:val="20"/>
          <w:szCs w:val="20"/>
        </w:rPr>
      </w:pPr>
      <w:r>
        <w:rPr>
          <w:sz w:val="20"/>
          <w:szCs w:val="20"/>
        </w:rPr>
        <w:t>_________________________   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w:t>
      </w:r>
    </w:p>
    <w:p>
      <w:pPr>
        <w:pStyle w:val="Normal"/>
        <w:widowControl w:val="false"/>
        <w:jc w:val="both"/>
        <w:rPr>
          <w:sz w:val="20"/>
          <w:szCs w:val="20"/>
        </w:rPr>
      </w:pPr>
      <w:r>
        <w:rPr>
          <w:sz w:val="20"/>
          <w:szCs w:val="20"/>
        </w:rPr>
        <w:t>Необходимые для  производства  работ  водолазная  техника, технологическое</w:t>
      </w:r>
    </w:p>
    <w:p>
      <w:pPr>
        <w:pStyle w:val="Normal"/>
        <w:widowControl w:val="false"/>
        <w:jc w:val="both"/>
        <w:rPr>
          <w:sz w:val="20"/>
          <w:szCs w:val="20"/>
        </w:rPr>
      </w:pPr>
      <w:r>
        <w:rPr>
          <w:sz w:val="20"/>
          <w:szCs w:val="20"/>
        </w:rPr>
        <w:t>оборудование, инструменты, приспособления, оснастка и материалы:</w:t>
      </w:r>
    </w:p>
    <w:p>
      <w:pPr>
        <w:pStyle w:val="Normal"/>
        <w:widowControl w:val="false"/>
        <w:jc w:val="both"/>
        <w:rPr>
          <w:sz w:val="22"/>
          <w:szCs w:val="20"/>
        </w:rPr>
      </w:pPr>
      <w:r>
        <w:rPr>
          <w:sz w:val="22"/>
          <w:szCs w:val="20"/>
        </w:rPr>
      </w:r>
    </w:p>
    <w:tbl>
      <w:tblPr>
        <w:tblW w:w="9071"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3060"/>
        <w:gridCol w:w="1136"/>
        <w:gridCol w:w="2436"/>
        <w:gridCol w:w="2438"/>
      </w:tblGrid>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Наименование</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Тип, вид, марка</w:t>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Дата последней проверки технического обслуживания и ремонта</w:t>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Дата очередной проверки технического обслуживания и ремонта</w:t>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Водолазное снаряжение</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Средства обеспечения водолазных спусков</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Водолазная техника</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Инструменты и приспособления</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Технологическое оборудование</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Материалы</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Необходимые  для проведения  работ  допуски,  разрешения,  схемы,  планы,</w:t>
      </w:r>
    </w:p>
    <w:p>
      <w:pPr>
        <w:pStyle w:val="Normal"/>
        <w:widowControl w:val="false"/>
        <w:jc w:val="both"/>
        <w:rPr>
          <w:sz w:val="20"/>
          <w:szCs w:val="20"/>
        </w:rPr>
      </w:pPr>
      <w:r>
        <w:rPr>
          <w:sz w:val="20"/>
          <w:szCs w:val="20"/>
        </w:rPr>
        <w:t>программы:</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Мероприятия по подготовке  объекта  к  проведению  работ  с  учетом  мер</w:t>
      </w:r>
    </w:p>
    <w:p>
      <w:pPr>
        <w:pStyle w:val="Normal"/>
        <w:widowControl w:val="false"/>
        <w:jc w:val="both"/>
        <w:rPr>
          <w:sz w:val="20"/>
          <w:szCs w:val="20"/>
        </w:rPr>
      </w:pPr>
      <w:r>
        <w:rPr>
          <w:sz w:val="20"/>
          <w:szCs w:val="20"/>
        </w:rPr>
        <w:t>безопасности: (организационные    и   технические   меры   безопасности,</w:t>
      </w:r>
    </w:p>
    <w:p>
      <w:pPr>
        <w:pStyle w:val="Normal"/>
        <w:widowControl w:val="false"/>
        <w:jc w:val="both"/>
        <w:rPr>
          <w:sz w:val="20"/>
          <w:szCs w:val="20"/>
        </w:rPr>
      </w:pPr>
      <w:r>
        <w:rPr>
          <w:sz w:val="20"/>
          <w:szCs w:val="20"/>
        </w:rPr>
        <w:t>осуществляемые при подготовке объекта к проведению работ, с учетом опасных</w:t>
      </w:r>
    </w:p>
    <w:p>
      <w:pPr>
        <w:pStyle w:val="Normal"/>
        <w:widowControl w:val="false"/>
        <w:jc w:val="both"/>
        <w:rPr>
          <w:sz w:val="20"/>
          <w:szCs w:val="20"/>
        </w:rPr>
      </w:pPr>
      <w:r>
        <w:rPr>
          <w:sz w:val="20"/>
          <w:szCs w:val="20"/>
        </w:rPr>
        <w:t>производственных факторов и требуемых приложений)</w:t>
      </w:r>
    </w:p>
    <w:p>
      <w:pPr>
        <w:pStyle w:val="Normal"/>
        <w:widowControl w:val="false"/>
        <w:jc w:val="both"/>
        <w:rPr>
          <w:sz w:val="22"/>
          <w:szCs w:val="20"/>
        </w:rPr>
      </w:pPr>
      <w:r>
        <w:rPr>
          <w:sz w:val="22"/>
          <w:szCs w:val="20"/>
        </w:rPr>
      </w:r>
    </w:p>
    <w:tbl>
      <w:tblPr>
        <w:tblW w:w="9051"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495"/>
        <w:gridCol w:w="4881"/>
        <w:gridCol w:w="2152"/>
        <w:gridCol w:w="1522"/>
      </w:tblGrid>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N п/п</w:t>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Мероприятия по подготовке места проведения работ (наименование мероприятия или ссылки на пункт ППР или технологических карт)</w:t>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Исполнители подготовительных работ и срок исполнения</w:t>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Подтверждаю выполнение (подпись)</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Основные мероприятия  по  обеспечению  безопасности  при  проведении работ</w:t>
      </w:r>
    </w:p>
    <w:p>
      <w:pPr>
        <w:pStyle w:val="Normal"/>
        <w:widowControl w:val="false"/>
        <w:jc w:val="both"/>
        <w:rPr>
          <w:sz w:val="20"/>
          <w:szCs w:val="20"/>
        </w:rPr>
      </w:pPr>
      <w:r>
        <w:rPr>
          <w:sz w:val="20"/>
          <w:szCs w:val="20"/>
        </w:rPr>
        <w:t>(наименование мероприятия или ссылки на пункт ППР или технологических карт)</w:t>
      </w:r>
    </w:p>
    <w:p>
      <w:pPr>
        <w:pStyle w:val="Normal"/>
        <w:widowControl w:val="false"/>
        <w:jc w:val="both"/>
        <w:rPr>
          <w:sz w:val="22"/>
          <w:szCs w:val="20"/>
        </w:rPr>
      </w:pPr>
      <w:r>
        <w:rPr>
          <w:sz w:val="22"/>
          <w:szCs w:val="20"/>
        </w:rPr>
      </w:r>
    </w:p>
    <w:tbl>
      <w:tblPr>
        <w:tblW w:w="9051"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495"/>
        <w:gridCol w:w="4881"/>
        <w:gridCol w:w="2152"/>
        <w:gridCol w:w="1522"/>
      </w:tblGrid>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N п/п</w:t>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Мероприятия в процессе проведения работ</w:t>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Исполнители подготовительных работ</w:t>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Срок исполнения</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488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15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Средства   коллективной и индивидуальной  защиты,  предохраняющее  и/или</w:t>
      </w:r>
    </w:p>
    <w:p>
      <w:pPr>
        <w:pStyle w:val="Normal"/>
        <w:widowControl w:val="false"/>
        <w:jc w:val="both"/>
        <w:rPr>
          <w:sz w:val="20"/>
          <w:szCs w:val="20"/>
        </w:rPr>
      </w:pPr>
      <w:r>
        <w:rPr>
          <w:sz w:val="20"/>
          <w:szCs w:val="20"/>
        </w:rPr>
        <w:t>защитное оборудование, системы обеспечения безопасности:</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Особые условия проведения работ (источники внешних опасных факторов):</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Мероприятия по  подготовке  и проведению работ определены и согласованы со</w:t>
      </w:r>
    </w:p>
    <w:p>
      <w:pPr>
        <w:pStyle w:val="Normal"/>
        <w:widowControl w:val="false"/>
        <w:jc w:val="both"/>
        <w:rPr>
          <w:sz w:val="20"/>
          <w:szCs w:val="20"/>
        </w:rPr>
      </w:pPr>
      <w:r>
        <w:rPr>
          <w:sz w:val="20"/>
          <w:szCs w:val="20"/>
        </w:rPr>
        <w:t>стороны заказчика (владельца объекта):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Соответствие подтверждаю:</w:t>
      </w:r>
    </w:p>
    <w:p>
      <w:pPr>
        <w:pStyle w:val="Normal"/>
        <w:widowControl w:val="false"/>
        <w:jc w:val="both"/>
        <w:rPr>
          <w:sz w:val="20"/>
          <w:szCs w:val="20"/>
        </w:rPr>
      </w:pPr>
      <w:r>
        <w:rPr>
          <w:sz w:val="20"/>
          <w:szCs w:val="20"/>
        </w:rPr>
        <w:t xml:space="preserve">  </w:t>
      </w:r>
      <w:r>
        <w:rPr>
          <w:sz w:val="20"/>
          <w:szCs w:val="20"/>
        </w:rPr>
        <w:t>Руководитель объекта: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_________________________   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Согласовано:</w:t>
      </w:r>
    </w:p>
    <w:p>
      <w:pPr>
        <w:pStyle w:val="Normal"/>
        <w:widowControl w:val="false"/>
        <w:jc w:val="both"/>
        <w:rPr>
          <w:sz w:val="20"/>
          <w:szCs w:val="20"/>
        </w:rPr>
      </w:pPr>
      <w:r>
        <w:rPr>
          <w:sz w:val="20"/>
          <w:szCs w:val="20"/>
        </w:rPr>
        <w:t xml:space="preserve">  </w:t>
      </w:r>
      <w:r>
        <w:rPr>
          <w:sz w:val="20"/>
          <w:szCs w:val="20"/>
        </w:rPr>
        <w:t>Ответственный за охрану труда на объекте:</w:t>
      </w:r>
    </w:p>
    <w:p>
      <w:pPr>
        <w:pStyle w:val="Normal"/>
        <w:widowControl w:val="false"/>
        <w:jc w:val="both"/>
        <w:rPr>
          <w:sz w:val="20"/>
          <w:szCs w:val="20"/>
        </w:rPr>
      </w:pPr>
      <w:r>
        <w:rPr>
          <w:sz w:val="20"/>
          <w:szCs w:val="20"/>
        </w:rPr>
        <w:t xml:space="preserve">  </w:t>
      </w:r>
      <w:r>
        <w:rPr>
          <w:sz w:val="20"/>
          <w:szCs w:val="20"/>
        </w:rPr>
        <w:t>___________________________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Руководитель водолазных работ:</w:t>
      </w:r>
    </w:p>
    <w:p>
      <w:pPr>
        <w:pStyle w:val="Normal"/>
        <w:widowControl w:val="false"/>
        <w:jc w:val="both"/>
        <w:rPr>
          <w:sz w:val="20"/>
          <w:szCs w:val="20"/>
        </w:rPr>
      </w:pPr>
      <w:r>
        <w:rPr>
          <w:sz w:val="20"/>
          <w:szCs w:val="20"/>
        </w:rPr>
        <w:t xml:space="preserve">  </w:t>
      </w:r>
      <w:r>
        <w:rPr>
          <w:sz w:val="20"/>
          <w:szCs w:val="20"/>
        </w:rPr>
        <w:t>___________________________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Мероприятия по подготовке объекта к проведению работ выполнены:</w:t>
      </w:r>
    </w:p>
    <w:p>
      <w:pPr>
        <w:pStyle w:val="Normal"/>
        <w:widowControl w:val="false"/>
        <w:jc w:val="both"/>
        <w:rPr>
          <w:sz w:val="20"/>
          <w:szCs w:val="20"/>
        </w:rPr>
      </w:pPr>
      <w:r>
        <w:rPr>
          <w:sz w:val="20"/>
          <w:szCs w:val="20"/>
        </w:rPr>
        <w:t xml:space="preserve">  </w:t>
      </w:r>
      <w:r>
        <w:rPr>
          <w:sz w:val="20"/>
          <w:szCs w:val="20"/>
        </w:rPr>
        <w:t>Представитель заказчика:</w:t>
      </w:r>
    </w:p>
    <w:p>
      <w:pPr>
        <w:pStyle w:val="Normal"/>
        <w:widowControl w:val="false"/>
        <w:jc w:val="both"/>
        <w:rPr>
          <w:sz w:val="20"/>
          <w:szCs w:val="20"/>
        </w:rPr>
      </w:pPr>
      <w:r>
        <w:rPr>
          <w:sz w:val="20"/>
          <w:szCs w:val="20"/>
        </w:rPr>
        <w:t xml:space="preserve">  </w:t>
      </w:r>
      <w:r>
        <w:rPr>
          <w:sz w:val="20"/>
          <w:szCs w:val="20"/>
        </w:rPr>
        <w:t>___________________________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Руководитель водолазных спусков:</w:t>
      </w:r>
    </w:p>
    <w:p>
      <w:pPr>
        <w:pStyle w:val="Normal"/>
        <w:widowControl w:val="false"/>
        <w:jc w:val="both"/>
        <w:rPr>
          <w:sz w:val="20"/>
          <w:szCs w:val="20"/>
        </w:rPr>
      </w:pPr>
      <w:r>
        <w:rPr>
          <w:sz w:val="20"/>
          <w:szCs w:val="20"/>
        </w:rPr>
        <w:t xml:space="preserve">  </w:t>
      </w:r>
      <w:r>
        <w:rPr>
          <w:sz w:val="20"/>
          <w:szCs w:val="20"/>
        </w:rPr>
        <w:t>___________________________                   "__"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Разрешаю приступить к выполнению работ.</w:t>
      </w:r>
    </w:p>
    <w:p>
      <w:pPr>
        <w:pStyle w:val="Normal"/>
        <w:widowControl w:val="false"/>
        <w:jc w:val="both"/>
        <w:rPr>
          <w:sz w:val="22"/>
          <w:szCs w:val="20"/>
        </w:rPr>
      </w:pPr>
      <w:r>
        <w:rPr>
          <w:sz w:val="22"/>
          <w:szCs w:val="20"/>
        </w:rPr>
      </w:r>
    </w:p>
    <w:tbl>
      <w:tblPr>
        <w:tblW w:w="9065"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4702"/>
        <w:gridCol w:w="1421"/>
        <w:gridCol w:w="1187"/>
        <w:gridCol w:w="791"/>
        <w:gridCol w:w="964"/>
      </w:tblGrid>
      <w:tr>
        <w:trPr/>
        <w:tc>
          <w:tcPr>
            <w:tcW w:w="47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Подписи лиц, разрешающих начать работы:</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Должность, фамилия, инициалы</w:t>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Подпись</w:t>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Дата</w:t>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Время</w:t>
            </w:r>
          </w:p>
        </w:tc>
      </w:tr>
      <w:tr>
        <w:trPr/>
        <w:tc>
          <w:tcPr>
            <w:tcW w:w="470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Руководитель на объекте работ:</w:t>
            </w:r>
          </w:p>
          <w:p>
            <w:pPr>
              <w:pStyle w:val="Normal"/>
              <w:widowControl w:val="false"/>
              <w:rPr>
                <w:sz w:val="22"/>
                <w:szCs w:val="20"/>
              </w:rPr>
            </w:pPr>
            <w:r>
              <w:rPr>
                <w:sz w:val="22"/>
                <w:szCs w:val="20"/>
              </w:rPr>
              <w:t>инструктаж с исполнителями работ подрядной организации о мерах пожарной и промышленной безопасности провел.</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70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t>Руководитель водолазных работ:</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Отметка о ежедневном  допуске  к  работе (начиная со второй смены): "Меры</w:t>
      </w:r>
    </w:p>
    <w:p>
      <w:pPr>
        <w:pStyle w:val="Normal"/>
        <w:widowControl w:val="false"/>
        <w:jc w:val="both"/>
        <w:rPr>
          <w:sz w:val="20"/>
          <w:szCs w:val="20"/>
        </w:rPr>
      </w:pPr>
      <w:r>
        <w:rPr>
          <w:sz w:val="20"/>
          <w:szCs w:val="20"/>
        </w:rPr>
        <w:t>безопасности выполнены":</w:t>
      </w:r>
    </w:p>
    <w:p>
      <w:pPr>
        <w:pStyle w:val="Normal"/>
        <w:widowControl w:val="false"/>
        <w:jc w:val="both"/>
        <w:rPr>
          <w:sz w:val="22"/>
          <w:szCs w:val="20"/>
        </w:rPr>
      </w:pPr>
      <w:r>
        <w:rPr>
          <w:sz w:val="22"/>
          <w:szCs w:val="20"/>
        </w:rPr>
      </w:r>
    </w:p>
    <w:tbl>
      <w:tblPr>
        <w:tblW w:w="9054"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736"/>
        <w:gridCol w:w="1022"/>
        <w:gridCol w:w="2386"/>
        <w:gridCol w:w="1102"/>
        <w:gridCol w:w="2439"/>
        <w:gridCol w:w="1368"/>
      </w:tblGrid>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Дата</w:t>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Время</w:t>
            </w:r>
          </w:p>
        </w:tc>
        <w:tc>
          <w:tcPr>
            <w:tcW w:w="2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Фамилия, инициалы заказчика (руководителя объекта)</w:t>
            </w:r>
          </w:p>
        </w:tc>
        <w:tc>
          <w:tcPr>
            <w:tcW w:w="11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Подпись</w:t>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Фамилия, инициалы исполнителя работ (руководителя водолазных работ)</w:t>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Подпись</w:t>
            </w:r>
          </w:p>
        </w:tc>
      </w:tr>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38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0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38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0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02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38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02"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36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Введение в состав водолазной станции (группы) дополнительного персонала:</w:t>
      </w:r>
    </w:p>
    <w:p>
      <w:pPr>
        <w:pStyle w:val="Normal"/>
        <w:widowControl w:val="false"/>
        <w:jc w:val="both"/>
        <w:rPr>
          <w:sz w:val="20"/>
          <w:szCs w:val="20"/>
        </w:rPr>
      </w:pPr>
      <w:r>
        <w:rPr>
          <w:sz w:val="20"/>
          <w:szCs w:val="20"/>
        </w:rPr>
        <w:t>С условиями работы ознакомлен, инструктаж получил. Требования безопасности</w:t>
      </w:r>
    </w:p>
    <w:p>
      <w:pPr>
        <w:pStyle w:val="Normal"/>
        <w:widowControl w:val="false"/>
        <w:jc w:val="both"/>
        <w:rPr>
          <w:sz w:val="20"/>
          <w:szCs w:val="20"/>
        </w:rPr>
      </w:pPr>
      <w:r>
        <w:rPr>
          <w:sz w:val="20"/>
          <w:szCs w:val="20"/>
        </w:rPr>
        <w:t>при выполнении указанных работ и соответствующие инструкции _______________</w:t>
      </w:r>
    </w:p>
    <w:p>
      <w:pPr>
        <w:pStyle w:val="Normal"/>
        <w:widowControl w:val="false"/>
        <w:jc w:val="both"/>
        <w:rPr>
          <w:sz w:val="20"/>
          <w:szCs w:val="20"/>
        </w:rPr>
      </w:pPr>
      <w:r>
        <w:rPr>
          <w:sz w:val="20"/>
          <w:szCs w:val="20"/>
        </w:rPr>
        <w:t>по промышленной безопасности, охране труда понимаю и гарантирую исполнение:</w:t>
      </w:r>
    </w:p>
    <w:p>
      <w:pPr>
        <w:pStyle w:val="Normal"/>
        <w:widowControl w:val="false"/>
        <w:jc w:val="both"/>
        <w:rPr>
          <w:sz w:val="22"/>
          <w:szCs w:val="20"/>
        </w:rPr>
      </w:pPr>
      <w:r>
        <w:rPr>
          <w:sz w:val="22"/>
          <w:szCs w:val="20"/>
        </w:rPr>
      </w:r>
    </w:p>
    <w:tbl>
      <w:tblPr>
        <w:tblW w:w="9053" w:type="dxa"/>
        <w:jc w:val="left"/>
        <w:tblInd w:w="67" w:type="dxa"/>
        <w:tblLayout w:type="fixed"/>
        <w:tblCellMar>
          <w:top w:w="102" w:type="dxa"/>
          <w:left w:w="62" w:type="dxa"/>
          <w:bottom w:w="102" w:type="dxa"/>
          <w:right w:w="62" w:type="dxa"/>
        </w:tblCellMar>
        <w:tblLook w:val="0000" w:noHBand="0" w:noVBand="0" w:firstColumn="0" w:lastRow="0" w:lastColumn="0" w:firstRow="0"/>
      </w:tblPr>
      <w:tblGrid>
        <w:gridCol w:w="497"/>
        <w:gridCol w:w="1194"/>
        <w:gridCol w:w="1214"/>
        <w:gridCol w:w="964"/>
        <w:gridCol w:w="713"/>
        <w:gridCol w:w="1419"/>
        <w:gridCol w:w="1553"/>
        <w:gridCol w:w="1498"/>
      </w:tblGrid>
      <w:tr>
        <w:trPr/>
        <w:tc>
          <w:tcPr>
            <w:tcW w:w="4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N п/п</w:t>
            </w:r>
          </w:p>
        </w:tc>
        <w:tc>
          <w:tcPr>
            <w:tcW w:w="11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Фамилия, инициалы исполнителя работ</w:t>
            </w:r>
          </w:p>
        </w:tc>
        <w:tc>
          <w:tcPr>
            <w:tcW w:w="121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Профессия/должность</w:t>
            </w:r>
          </w:p>
        </w:tc>
        <w:tc>
          <w:tcPr>
            <w:tcW w:w="96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Выполняемая функция</w:t>
            </w:r>
          </w:p>
        </w:tc>
        <w:tc>
          <w:tcPr>
            <w:tcW w:w="213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С условиями работы ознакомлен, инструктаж получил</w:t>
            </w:r>
          </w:p>
        </w:tc>
        <w:tc>
          <w:tcPr>
            <w:tcW w:w="305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Целевой инструктаж по безопасности и охране труда провел</w:t>
            </w:r>
          </w:p>
        </w:tc>
      </w:tr>
      <w:tr>
        <w:trPr/>
        <w:tc>
          <w:tcPr>
            <w:tcW w:w="4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before="0" w:after="160"/>
              <w:rPr>
                <w:sz w:val="22"/>
                <w:szCs w:val="22"/>
                <w:lang w:eastAsia="en-US"/>
              </w:rPr>
            </w:pPr>
            <w:r>
              <w:rPr>
                <w:sz w:val="22"/>
                <w:szCs w:val="22"/>
                <w:lang w:eastAsia="en-US"/>
              </w:rPr>
            </w:r>
          </w:p>
        </w:tc>
        <w:tc>
          <w:tcPr>
            <w:tcW w:w="11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before="0" w:after="160"/>
              <w:rPr>
                <w:sz w:val="22"/>
                <w:szCs w:val="22"/>
                <w:lang w:eastAsia="en-US"/>
              </w:rPr>
            </w:pPr>
            <w:r>
              <w:rPr>
                <w:sz w:val="22"/>
                <w:szCs w:val="22"/>
                <w:lang w:eastAsia="en-US"/>
              </w:rPr>
            </w:r>
          </w:p>
        </w:tc>
        <w:tc>
          <w:tcPr>
            <w:tcW w:w="121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before="0" w:after="160"/>
              <w:rPr>
                <w:sz w:val="22"/>
                <w:szCs w:val="22"/>
                <w:lang w:eastAsia="en-US"/>
              </w:rPr>
            </w:pPr>
            <w:r>
              <w:rPr>
                <w:sz w:val="22"/>
                <w:szCs w:val="22"/>
                <w:lang w:eastAsia="en-US"/>
              </w:rPr>
            </w:r>
          </w:p>
        </w:tc>
        <w:tc>
          <w:tcPr>
            <w:tcW w:w="96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before="0" w:after="160"/>
              <w:rPr>
                <w:sz w:val="22"/>
                <w:szCs w:val="22"/>
                <w:lang w:eastAsia="en-US"/>
              </w:rPr>
            </w:pPr>
            <w:r>
              <w:rPr>
                <w:sz w:val="22"/>
                <w:szCs w:val="22"/>
                <w:lang w:eastAsia="en-US"/>
              </w:rPr>
            </w:r>
          </w:p>
        </w:tc>
        <w:tc>
          <w:tcPr>
            <w:tcW w:w="7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Дата, время</w:t>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Подпись исполнителя работ</w:t>
            </w:r>
          </w:p>
        </w:tc>
        <w:tc>
          <w:tcPr>
            <w:tcW w:w="15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Фамилия, инициалы руководителя водолазных спусков</w:t>
            </w:r>
          </w:p>
        </w:tc>
        <w:tc>
          <w:tcPr>
            <w:tcW w:w="14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0"/>
              </w:rPr>
            </w:pPr>
            <w:r>
              <w:rPr>
                <w:sz w:val="22"/>
                <w:szCs w:val="20"/>
              </w:rPr>
              <w:t>Подпись руководителя водолазных спусков</w:t>
            </w:r>
          </w:p>
        </w:tc>
      </w:tr>
      <w:tr>
        <w:trPr/>
        <w:tc>
          <w:tcPr>
            <w:tcW w:w="49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71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5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49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r>
        <w:trPr/>
        <w:tc>
          <w:tcPr>
            <w:tcW w:w="49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96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71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553"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c>
          <w:tcPr>
            <w:tcW w:w="1498"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0"/>
              </w:rPr>
            </w:pPr>
            <w:r>
              <w:rPr>
                <w:sz w:val="22"/>
                <w:szCs w:val="20"/>
              </w:rPr>
            </w:r>
          </w:p>
        </w:tc>
      </w:tr>
    </w:tbl>
    <w:p>
      <w:pPr>
        <w:pStyle w:val="Normal"/>
        <w:widowControl w:val="false"/>
        <w:jc w:val="both"/>
        <w:rPr>
          <w:sz w:val="22"/>
          <w:szCs w:val="20"/>
        </w:rPr>
      </w:pPr>
      <w:r>
        <w:rPr>
          <w:sz w:val="22"/>
          <w:szCs w:val="20"/>
        </w:rPr>
      </w:r>
    </w:p>
    <w:p>
      <w:pPr>
        <w:pStyle w:val="Normal"/>
        <w:widowControl w:val="false"/>
        <w:jc w:val="both"/>
        <w:rPr>
          <w:sz w:val="20"/>
          <w:szCs w:val="20"/>
        </w:rPr>
      </w:pPr>
      <w:r>
        <w:rPr>
          <w:sz w:val="20"/>
          <w:szCs w:val="20"/>
        </w:rPr>
        <w:t>Работа выполнена  в  полном  объеме,  место  проведения  работ приведено в</w:t>
      </w:r>
    </w:p>
    <w:p>
      <w:pPr>
        <w:pStyle w:val="Normal"/>
        <w:widowControl w:val="false"/>
        <w:jc w:val="both"/>
        <w:rPr>
          <w:sz w:val="20"/>
          <w:szCs w:val="20"/>
        </w:rPr>
      </w:pPr>
      <w:r>
        <w:rPr>
          <w:sz w:val="20"/>
          <w:szCs w:val="20"/>
        </w:rPr>
        <w:t>порядок и находится в безопасном состоянии, инструмент и материалы убраны,</w:t>
      </w:r>
    </w:p>
    <w:p>
      <w:pPr>
        <w:pStyle w:val="Normal"/>
        <w:widowControl w:val="false"/>
        <w:jc w:val="both"/>
        <w:rPr>
          <w:sz w:val="20"/>
          <w:szCs w:val="20"/>
        </w:rPr>
      </w:pPr>
      <w:r>
        <w:rPr>
          <w:sz w:val="20"/>
          <w:szCs w:val="20"/>
        </w:rPr>
        <w:t>люди выведены, Наряд-допуск закрыт.</w:t>
      </w:r>
    </w:p>
    <w:p>
      <w:pPr>
        <w:pStyle w:val="Normal"/>
        <w:widowControl w:val="false"/>
        <w:jc w:val="both"/>
        <w:rPr>
          <w:sz w:val="20"/>
          <w:szCs w:val="20"/>
        </w:rPr>
      </w:pPr>
      <w:r>
        <w:rPr>
          <w:sz w:val="20"/>
          <w:szCs w:val="20"/>
        </w:rPr>
        <w:t>__ ч. __ мин. "__" _______ 20__ г.</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Руководитель водолазных спусков:</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Руководитель водолазных работ</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 xml:space="preserve">  </w:t>
      </w:r>
      <w:r>
        <w:rPr>
          <w:sz w:val="20"/>
          <w:szCs w:val="20"/>
        </w:rPr>
        <w:t>Руководитель объекта (представитель</w:t>
      </w:r>
    </w:p>
    <w:p>
      <w:pPr>
        <w:pStyle w:val="Normal"/>
        <w:widowControl w:val="false"/>
        <w:jc w:val="both"/>
        <w:rPr>
          <w:sz w:val="20"/>
          <w:szCs w:val="20"/>
        </w:rPr>
      </w:pPr>
      <w:r>
        <w:rPr>
          <w:sz w:val="20"/>
          <w:szCs w:val="20"/>
        </w:rPr>
        <w:t xml:space="preserve">  </w:t>
      </w:r>
      <w:r>
        <w:rPr>
          <w:sz w:val="20"/>
          <w:szCs w:val="20"/>
        </w:rPr>
        <w:t>владельца объекта, заказчика):</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Работы приостановлены:</w:t>
      </w:r>
    </w:p>
    <w:p>
      <w:pPr>
        <w:pStyle w:val="Normal"/>
        <w:widowControl w:val="false"/>
        <w:jc w:val="both"/>
        <w:rPr>
          <w:sz w:val="20"/>
          <w:szCs w:val="20"/>
        </w:rPr>
      </w:pPr>
      <w:r>
        <w:rPr>
          <w:sz w:val="20"/>
          <w:szCs w:val="20"/>
        </w:rPr>
        <w:t xml:space="preserve">  </w:t>
      </w:r>
      <w:r>
        <w:rPr>
          <w:sz w:val="20"/>
          <w:szCs w:val="20"/>
        </w:rPr>
        <w:t>Должность:</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(Фамилия, инициалы)   (подпись)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Нарушения устранены, разрешаю возобновить работы:</w:t>
      </w:r>
    </w:p>
    <w:p>
      <w:pPr>
        <w:pStyle w:val="Normal"/>
        <w:widowControl w:val="false"/>
        <w:jc w:val="both"/>
        <w:rPr>
          <w:sz w:val="20"/>
          <w:szCs w:val="20"/>
        </w:rPr>
      </w:pPr>
      <w:r>
        <w:rPr>
          <w:sz w:val="20"/>
          <w:szCs w:val="20"/>
        </w:rPr>
        <w:t xml:space="preserve">  </w:t>
      </w:r>
      <w:r>
        <w:rPr>
          <w:sz w:val="20"/>
          <w:szCs w:val="20"/>
        </w:rPr>
        <w:t>Должность:</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Работы остановлены, наряд-допуск аннулирован:</w:t>
      </w:r>
    </w:p>
    <w:p>
      <w:pPr>
        <w:pStyle w:val="Normal"/>
        <w:widowControl w:val="false"/>
        <w:jc w:val="both"/>
        <w:rPr>
          <w:sz w:val="20"/>
          <w:szCs w:val="20"/>
        </w:rPr>
      </w:pPr>
      <w:r>
        <w:rPr>
          <w:sz w:val="20"/>
          <w:szCs w:val="20"/>
        </w:rPr>
        <w:t xml:space="preserve">  </w:t>
      </w:r>
      <w:r>
        <w:rPr>
          <w:sz w:val="20"/>
          <w:szCs w:val="20"/>
        </w:rPr>
        <w:t>Должность:</w:t>
      </w:r>
    </w:p>
    <w:p>
      <w:pPr>
        <w:pStyle w:val="Normal"/>
        <w:widowControl w:val="false"/>
        <w:jc w:val="both"/>
        <w:rPr>
          <w:sz w:val="20"/>
          <w:szCs w:val="20"/>
        </w:rPr>
      </w:pPr>
      <w:r>
        <w:rPr>
          <w:sz w:val="20"/>
          <w:szCs w:val="20"/>
        </w:rPr>
        <w:t xml:space="preserve">                                                </w:t>
      </w:r>
      <w:r>
        <w:rPr>
          <w:sz w:val="20"/>
          <w:szCs w:val="20"/>
        </w:rPr>
        <w:t>"__" _______ 20__ г.</w:t>
      </w:r>
    </w:p>
    <w:p>
      <w:pPr>
        <w:pStyle w:val="Normal"/>
        <w:widowControl w:val="false"/>
        <w:jc w:val="both"/>
        <w:rPr>
          <w:sz w:val="20"/>
          <w:szCs w:val="20"/>
        </w:rPr>
      </w:pPr>
      <w:r>
        <w:rPr>
          <w:sz w:val="20"/>
          <w:szCs w:val="20"/>
        </w:rPr>
        <w:t xml:space="preserve">                                  </w:t>
      </w:r>
      <w:r>
        <w:rPr>
          <w:sz w:val="20"/>
          <w:szCs w:val="20"/>
        </w:rPr>
        <w:t>(подпись)    (Дата)</w:t>
      </w:r>
    </w:p>
    <w:p>
      <w:pPr>
        <w:pStyle w:val="Normal"/>
        <w:widowControl w:val="false"/>
        <w:jc w:val="both"/>
        <w:rPr>
          <w:sz w:val="20"/>
          <w:szCs w:val="20"/>
        </w:rPr>
      </w:pPr>
      <w:r>
        <w:rPr>
          <w:sz w:val="20"/>
          <w:szCs w:val="20"/>
        </w:rPr>
      </w:r>
    </w:p>
    <w:p>
      <w:pPr>
        <w:pStyle w:val="Normal"/>
        <w:widowControl w:val="false"/>
        <w:jc w:val="both"/>
        <w:rPr>
          <w:sz w:val="20"/>
          <w:szCs w:val="20"/>
        </w:rPr>
      </w:pPr>
      <w:r>
        <w:rPr>
          <w:sz w:val="20"/>
          <w:szCs w:val="20"/>
        </w:rPr>
        <w:t>___________________________________________________________________________</w:t>
      </w:r>
    </w:p>
    <w:p>
      <w:pPr>
        <w:pStyle w:val="Normal"/>
        <w:widowControl w:val="false"/>
        <w:jc w:val="both"/>
        <w:rPr>
          <w:sz w:val="20"/>
          <w:szCs w:val="20"/>
        </w:rPr>
      </w:pPr>
      <w:r>
        <w:rPr>
          <w:sz w:val="20"/>
          <w:szCs w:val="20"/>
        </w:rPr>
        <w:t>причины остановки работ</w:t>
      </w:r>
    </w:p>
    <w:p>
      <w:pPr>
        <w:pStyle w:val="Normal"/>
        <w:tabs>
          <w:tab w:val="clear" w:pos="720"/>
          <w:tab w:val="left" w:pos="3617" w:leader="none"/>
        </w:tabs>
        <w:jc w:val="right"/>
        <w:rPr>
          <w:sz w:val="24"/>
          <w:szCs w:val="24"/>
        </w:rPr>
      </w:pPr>
      <w:r>
        <w:rPr>
          <w:sz w:val="24"/>
          <w:szCs w:val="24"/>
        </w:rPr>
      </w:r>
      <w:r>
        <w:br w:type="page"/>
      </w:r>
    </w:p>
    <w:p>
      <w:pPr>
        <w:pStyle w:val="Normal"/>
        <w:tabs>
          <w:tab w:val="clear" w:pos="720"/>
          <w:tab w:val="left" w:pos="3617" w:leader="none"/>
        </w:tabs>
        <w:jc w:val="right"/>
        <w:rPr>
          <w:sz w:val="24"/>
          <w:szCs w:val="24"/>
        </w:rPr>
      </w:pPr>
      <w:r>
        <w:rPr>
          <w:sz w:val="24"/>
          <w:szCs w:val="24"/>
        </w:rPr>
        <w:t>Приложение 7</w:t>
      </w:r>
    </w:p>
    <w:p>
      <w:pPr>
        <w:pStyle w:val="Normal"/>
        <w:tabs>
          <w:tab w:val="clear" w:pos="720"/>
          <w:tab w:val="left" w:pos="3617" w:leader="none"/>
        </w:tabs>
        <w:jc w:val="right"/>
        <w:rPr>
          <w:sz w:val="24"/>
          <w:szCs w:val="24"/>
        </w:rPr>
      </w:pPr>
      <w:r>
        <w:rPr>
          <w:sz w:val="24"/>
          <w:szCs w:val="24"/>
        </w:rPr>
      </w:r>
    </w:p>
    <w:p>
      <w:pPr>
        <w:pStyle w:val="Normal"/>
        <w:tabs>
          <w:tab w:val="clear" w:pos="720"/>
          <w:tab w:val="left" w:pos="3617" w:leader="none"/>
        </w:tabs>
        <w:jc w:val="center"/>
        <w:rPr>
          <w:sz w:val="24"/>
          <w:szCs w:val="24"/>
        </w:rPr>
      </w:pPr>
      <w:r>
        <w:rPr>
          <w:sz w:val="24"/>
          <w:szCs w:val="24"/>
        </w:rPr>
        <w:t>Форма протокола наряда-задания на производство водолазных работ</w:t>
      </w:r>
    </w:p>
    <w:p>
      <w:pPr>
        <w:pStyle w:val="Normal"/>
        <w:rPr>
          <w:sz w:val="24"/>
          <w:szCs w:val="24"/>
        </w:rPr>
      </w:pPr>
      <w:r>
        <w:rPr>
          <w:sz w:val="24"/>
          <w:szCs w:val="24"/>
        </w:rPr>
      </w:r>
    </w:p>
    <w:p>
      <w:pPr>
        <w:pStyle w:val="Normal"/>
        <w:rPr>
          <w:sz w:val="24"/>
          <w:szCs w:val="24"/>
        </w:rPr>
      </w:pPr>
      <w:r>
        <w:rPr>
          <w:sz w:val="24"/>
          <w:szCs w:val="24"/>
        </w:rPr>
      </w:r>
    </w:p>
    <w:p>
      <w:pPr>
        <w:pStyle w:val="Normal"/>
        <w:widowControl w:val="false"/>
        <w:jc w:val="center"/>
        <w:rPr>
          <w:sz w:val="24"/>
          <w:szCs w:val="20"/>
        </w:rPr>
      </w:pPr>
      <w:r>
        <w:rPr>
          <w:sz w:val="24"/>
          <w:szCs w:val="20"/>
        </w:rPr>
        <w:t>Наряд-задание</w:t>
      </w:r>
    </w:p>
    <w:p>
      <w:pPr>
        <w:pStyle w:val="Normal"/>
        <w:widowControl w:val="false"/>
        <w:jc w:val="center"/>
        <w:rPr>
          <w:sz w:val="24"/>
          <w:szCs w:val="20"/>
        </w:rPr>
      </w:pPr>
      <w:r>
        <w:rPr>
          <w:sz w:val="24"/>
          <w:szCs w:val="20"/>
        </w:rPr>
        <w:t>на производство водолазных работ</w:t>
      </w:r>
    </w:p>
    <w:p>
      <w:pPr>
        <w:pStyle w:val="Normal"/>
        <w:widowControl w:val="false"/>
        <w:jc w:val="both"/>
        <w:rPr>
          <w:sz w:val="24"/>
          <w:szCs w:val="20"/>
        </w:rPr>
      </w:pPr>
      <w:r>
        <w:rPr>
          <w:sz w:val="24"/>
          <w:szCs w:val="20"/>
        </w:rPr>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(наименование организации, предприятия, подразделений, судна)</w:t>
      </w:r>
    </w:p>
    <w:p>
      <w:pPr>
        <w:pStyle w:val="Normal"/>
        <w:widowControl w:val="false"/>
        <w:jc w:val="both"/>
        <w:rPr>
          <w:sz w:val="24"/>
          <w:szCs w:val="20"/>
        </w:rPr>
      </w:pPr>
      <w:r>
        <w:rPr>
          <w:sz w:val="24"/>
          <w:szCs w:val="20"/>
        </w:rPr>
      </w:r>
    </w:p>
    <w:p>
      <w:pPr>
        <w:pStyle w:val="Normal"/>
        <w:widowControl w:val="false"/>
        <w:jc w:val="both"/>
        <w:rPr>
          <w:sz w:val="24"/>
          <w:szCs w:val="20"/>
        </w:rPr>
      </w:pPr>
      <w:r>
        <w:rPr>
          <w:sz w:val="24"/>
          <w:szCs w:val="20"/>
        </w:rPr>
        <w:t xml:space="preserve">"__" _______ 20__ г.                       </w:t>
      </w:r>
    </w:p>
    <w:p>
      <w:pPr>
        <w:pStyle w:val="Normal"/>
        <w:widowControl w:val="false"/>
        <w:jc w:val="center"/>
        <w:rPr>
          <w:sz w:val="24"/>
          <w:szCs w:val="20"/>
        </w:rPr>
      </w:pPr>
      <w:r>
        <w:rPr>
          <w:sz w:val="24"/>
          <w:szCs w:val="20"/>
        </w:rPr>
        <w:t>Место работы</w:t>
      </w:r>
    </w:p>
    <w:p>
      <w:pPr>
        <w:pStyle w:val="Normal"/>
        <w:widowControl w:val="false"/>
        <w:jc w:val="both"/>
        <w:rPr>
          <w:sz w:val="24"/>
          <w:szCs w:val="20"/>
        </w:rPr>
      </w:pPr>
      <w:r>
        <w:rPr>
          <w:sz w:val="24"/>
          <w:szCs w:val="20"/>
        </w:rPr>
        <w:t>____________________________________________________________________________</w:t>
      </w:r>
    </w:p>
    <w:p>
      <w:pPr>
        <w:pStyle w:val="Normal"/>
        <w:widowControl w:val="false"/>
        <w:jc w:val="center"/>
        <w:rPr>
          <w:sz w:val="24"/>
          <w:szCs w:val="20"/>
        </w:rPr>
      </w:pPr>
      <w:r>
        <w:rPr>
          <w:sz w:val="24"/>
          <w:szCs w:val="20"/>
        </w:rPr>
        <w:t>(порт, район)</w:t>
      </w:r>
    </w:p>
    <w:p>
      <w:pPr>
        <w:pStyle w:val="Normal"/>
        <w:widowControl w:val="false"/>
        <w:jc w:val="both"/>
        <w:rPr>
          <w:sz w:val="24"/>
          <w:szCs w:val="20"/>
        </w:rPr>
      </w:pPr>
      <w:r>
        <w:rPr>
          <w:sz w:val="24"/>
          <w:szCs w:val="20"/>
        </w:rPr>
        <w:t>Для водолазной станции N _____________________________________________________</w:t>
      </w:r>
    </w:p>
    <w:p>
      <w:pPr>
        <w:pStyle w:val="Normal"/>
        <w:widowControl w:val="false"/>
        <w:jc w:val="center"/>
        <w:rPr>
          <w:sz w:val="24"/>
          <w:szCs w:val="20"/>
        </w:rPr>
      </w:pPr>
      <w:r>
        <w:rPr>
          <w:sz w:val="24"/>
          <w:szCs w:val="20"/>
        </w:rPr>
        <w:t>(наименование водолазной станции и ее размещение)</w:t>
      </w:r>
    </w:p>
    <w:p>
      <w:pPr>
        <w:pStyle w:val="Normal"/>
        <w:widowControl w:val="false"/>
        <w:jc w:val="both"/>
        <w:rPr>
          <w:sz w:val="24"/>
          <w:szCs w:val="20"/>
        </w:rPr>
      </w:pPr>
      <w:r>
        <w:rPr>
          <w:sz w:val="24"/>
          <w:szCs w:val="20"/>
        </w:rPr>
        <w:t>на основании ________________________________________________________________</w:t>
      </w:r>
    </w:p>
    <w:p>
      <w:pPr>
        <w:pStyle w:val="Normal"/>
        <w:widowControl w:val="false"/>
        <w:jc w:val="center"/>
        <w:rPr>
          <w:sz w:val="24"/>
          <w:szCs w:val="20"/>
        </w:rPr>
      </w:pPr>
      <w:r>
        <w:rPr>
          <w:sz w:val="24"/>
          <w:szCs w:val="20"/>
        </w:rPr>
        <w:t>(номер и дата заявки)</w:t>
      </w:r>
    </w:p>
    <w:p>
      <w:pPr>
        <w:pStyle w:val="Normal"/>
        <w:widowControl w:val="false"/>
        <w:jc w:val="both"/>
        <w:rPr>
          <w:sz w:val="24"/>
          <w:szCs w:val="20"/>
        </w:rPr>
      </w:pPr>
      <w:r>
        <w:rPr>
          <w:sz w:val="24"/>
          <w:szCs w:val="20"/>
        </w:rPr>
        <w:t>1. Заказчик</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(наименование предприятия, адрес)</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2. Руководитель водолазных работ __________________________________________</w:t>
      </w:r>
    </w:p>
    <w:p>
      <w:pPr>
        <w:pStyle w:val="Normal"/>
        <w:widowControl w:val="false"/>
        <w:jc w:val="center"/>
        <w:rPr>
          <w:sz w:val="24"/>
          <w:szCs w:val="20"/>
        </w:rPr>
      </w:pPr>
      <w:r>
        <w:rPr>
          <w:sz w:val="24"/>
          <w:szCs w:val="20"/>
        </w:rPr>
        <w:t>(должность, фамилия, инициалы)</w:t>
      </w:r>
    </w:p>
    <w:p>
      <w:pPr>
        <w:pStyle w:val="Normal"/>
        <w:widowControl w:val="false"/>
        <w:jc w:val="both"/>
        <w:rPr>
          <w:sz w:val="24"/>
          <w:szCs w:val="20"/>
        </w:rPr>
      </w:pPr>
      <w:r>
        <w:rPr>
          <w:sz w:val="24"/>
          <w:szCs w:val="20"/>
        </w:rPr>
        <w:t>3. Руководитель водолазных спусков</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(квалификация, фамилия, инициалы)</w:t>
      </w:r>
    </w:p>
    <w:p>
      <w:pPr>
        <w:pStyle w:val="Normal"/>
        <w:widowControl w:val="false"/>
        <w:jc w:val="both"/>
        <w:rPr>
          <w:sz w:val="24"/>
          <w:szCs w:val="20"/>
        </w:rPr>
      </w:pPr>
      <w:r>
        <w:rPr>
          <w:sz w:val="24"/>
          <w:szCs w:val="20"/>
        </w:rPr>
        <w:t>4. Водолазы _______________________________________________________________</w:t>
      </w:r>
    </w:p>
    <w:p>
      <w:pPr>
        <w:pStyle w:val="Normal"/>
        <w:widowControl w:val="false"/>
        <w:jc w:val="center"/>
        <w:rPr>
          <w:sz w:val="24"/>
          <w:szCs w:val="20"/>
        </w:rPr>
      </w:pPr>
      <w:r>
        <w:rPr>
          <w:sz w:val="24"/>
          <w:szCs w:val="20"/>
        </w:rPr>
        <w:t>(класс, фамилия, инициалы)</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 xml:space="preserve">5. Медицинское обеспечение осуществляет </w:t>
      </w:r>
    </w:p>
    <w:p>
      <w:pPr>
        <w:pStyle w:val="Normal"/>
        <w:widowControl w:val="false"/>
        <w:jc w:val="both"/>
        <w:rPr>
          <w:sz w:val="24"/>
          <w:szCs w:val="20"/>
        </w:rPr>
      </w:pPr>
      <w:r>
        <w:rPr>
          <w:sz w:val="24"/>
          <w:szCs w:val="20"/>
        </w:rPr>
        <w:t xml:space="preserve">                                                  </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(должность, фамилия, инициалы)</w:t>
      </w:r>
    </w:p>
    <w:p>
      <w:pPr>
        <w:pStyle w:val="Normal"/>
        <w:widowControl w:val="false"/>
        <w:jc w:val="both"/>
        <w:rPr>
          <w:sz w:val="24"/>
          <w:szCs w:val="20"/>
        </w:rPr>
      </w:pPr>
      <w:r>
        <w:rPr>
          <w:sz w:val="24"/>
          <w:szCs w:val="20"/>
        </w:rPr>
        <w:t>6. Выполнение работ по заданию:</w:t>
      </w:r>
    </w:p>
    <w:p>
      <w:pPr>
        <w:pStyle w:val="Normal"/>
        <w:widowControl w:val="false"/>
        <w:jc w:val="both"/>
        <w:rPr>
          <w:sz w:val="24"/>
          <w:szCs w:val="20"/>
        </w:rPr>
      </w:pPr>
      <w:r>
        <w:rPr>
          <w:sz w:val="24"/>
          <w:szCs w:val="20"/>
        </w:rPr>
        <w:t>начало ____________________________________________________________________</w:t>
      </w:r>
    </w:p>
    <w:p>
      <w:pPr>
        <w:pStyle w:val="Normal"/>
        <w:widowControl w:val="false"/>
        <w:jc w:val="center"/>
        <w:rPr>
          <w:sz w:val="24"/>
          <w:szCs w:val="20"/>
        </w:rPr>
      </w:pPr>
      <w:r>
        <w:rPr>
          <w:sz w:val="24"/>
          <w:szCs w:val="20"/>
        </w:rPr>
        <w:t>(дата, время)</w:t>
      </w:r>
    </w:p>
    <w:p>
      <w:pPr>
        <w:pStyle w:val="Normal"/>
        <w:widowControl w:val="false"/>
        <w:jc w:val="both"/>
        <w:rPr>
          <w:sz w:val="24"/>
          <w:szCs w:val="20"/>
        </w:rPr>
      </w:pPr>
      <w:r>
        <w:rPr>
          <w:sz w:val="24"/>
          <w:szCs w:val="20"/>
        </w:rPr>
        <w:t>окончание _________________________________________________________________</w:t>
      </w:r>
    </w:p>
    <w:p>
      <w:pPr>
        <w:pStyle w:val="Normal"/>
        <w:widowControl w:val="false"/>
        <w:jc w:val="center"/>
        <w:rPr>
          <w:sz w:val="24"/>
          <w:szCs w:val="20"/>
        </w:rPr>
      </w:pPr>
      <w:r>
        <w:rPr>
          <w:sz w:val="24"/>
          <w:szCs w:val="20"/>
        </w:rPr>
        <w:t>(дата, время)</w:t>
      </w:r>
    </w:p>
    <w:p>
      <w:pPr>
        <w:pStyle w:val="Normal"/>
        <w:widowControl w:val="false"/>
        <w:jc w:val="both"/>
        <w:rPr>
          <w:sz w:val="24"/>
          <w:szCs w:val="20"/>
        </w:rPr>
      </w:pPr>
      <w:r>
        <w:rPr>
          <w:sz w:val="24"/>
          <w:szCs w:val="20"/>
        </w:rPr>
        <w:t>7.  Объект, краткое описание, организация, последовательность выполнения и</w:t>
      </w:r>
    </w:p>
    <w:p>
      <w:pPr>
        <w:pStyle w:val="Normal"/>
        <w:widowControl w:val="false"/>
        <w:jc w:val="both"/>
        <w:rPr>
          <w:sz w:val="24"/>
          <w:szCs w:val="20"/>
        </w:rPr>
      </w:pPr>
      <w:r>
        <w:rPr>
          <w:sz w:val="24"/>
          <w:szCs w:val="20"/>
        </w:rPr>
        <w:t>объем работ</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8.  Для обеспечения  работ  выделяется  персонал  и технические средства в</w:t>
      </w:r>
    </w:p>
    <w:p>
      <w:pPr>
        <w:pStyle w:val="Normal"/>
        <w:widowControl w:val="false"/>
        <w:jc w:val="both"/>
        <w:rPr>
          <w:sz w:val="24"/>
          <w:szCs w:val="20"/>
        </w:rPr>
      </w:pPr>
      <w:r>
        <w:rPr>
          <w:sz w:val="24"/>
          <w:szCs w:val="20"/>
        </w:rPr>
        <w:t>количестве</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9. К наряд-заданию прилагается 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(перечень и номера прилагаемых схем, рабочих чертежей разрезов)</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10. При производстве работ должны быть выполнены меры безопасности</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r>
    </w:p>
    <w:p>
      <w:pPr>
        <w:pStyle w:val="Normal"/>
        <w:widowControl w:val="false"/>
        <w:jc w:val="center"/>
        <w:rPr>
          <w:sz w:val="24"/>
          <w:szCs w:val="20"/>
        </w:rPr>
      </w:pPr>
      <w:r>
        <w:rPr>
          <w:sz w:val="24"/>
          <w:szCs w:val="20"/>
        </w:rPr>
        <w:t>Наряд-задание выдал                          Наряд-задание принял</w:t>
      </w:r>
    </w:p>
    <w:p>
      <w:pPr>
        <w:pStyle w:val="Normal"/>
        <w:widowControl w:val="false"/>
        <w:jc w:val="center"/>
        <w:rPr>
          <w:sz w:val="24"/>
          <w:szCs w:val="20"/>
        </w:rPr>
      </w:pPr>
      <w:r>
        <w:rPr>
          <w:sz w:val="24"/>
          <w:szCs w:val="20"/>
        </w:rPr>
        <w:t>______________________                       _________________________</w:t>
      </w:r>
    </w:p>
    <w:p>
      <w:pPr>
        <w:pStyle w:val="Normal"/>
        <w:widowControl w:val="false"/>
        <w:jc w:val="center"/>
        <w:rPr>
          <w:sz w:val="24"/>
          <w:szCs w:val="20"/>
        </w:rPr>
      </w:pPr>
      <w:r>
        <w:rPr>
          <w:sz w:val="24"/>
          <w:szCs w:val="20"/>
        </w:rPr>
        <w:t>(подпись)                                      (подпись)</w:t>
      </w:r>
    </w:p>
    <w:p>
      <w:pPr>
        <w:pStyle w:val="Normal"/>
        <w:widowControl w:val="false"/>
        <w:jc w:val="both"/>
        <w:rPr>
          <w:sz w:val="24"/>
          <w:szCs w:val="20"/>
        </w:rPr>
      </w:pPr>
      <w:r>
        <w:rPr>
          <w:sz w:val="24"/>
          <w:szCs w:val="20"/>
        </w:rPr>
      </w:r>
    </w:p>
    <w:p>
      <w:pPr>
        <w:pStyle w:val="Normal"/>
        <w:widowControl w:val="false"/>
        <w:jc w:val="both"/>
        <w:rPr>
          <w:sz w:val="24"/>
          <w:szCs w:val="20"/>
        </w:rPr>
      </w:pPr>
      <w:r>
        <w:rPr>
          <w:sz w:val="24"/>
          <w:szCs w:val="20"/>
        </w:rPr>
        <w:t>Согласовано: ответственный представитель Заказчика</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center"/>
        <w:rPr>
          <w:sz w:val="24"/>
          <w:szCs w:val="20"/>
        </w:rPr>
      </w:pPr>
      <w:r>
        <w:rPr>
          <w:sz w:val="24"/>
          <w:szCs w:val="20"/>
        </w:rPr>
        <w:t>(должность, подпись)</w:t>
      </w:r>
    </w:p>
    <w:p>
      <w:pPr>
        <w:pStyle w:val="Normal"/>
        <w:widowControl w:val="false"/>
        <w:jc w:val="both"/>
        <w:rPr>
          <w:sz w:val="24"/>
          <w:szCs w:val="20"/>
        </w:rPr>
      </w:pPr>
      <w:r>
        <w:rPr>
          <w:sz w:val="24"/>
          <w:szCs w:val="20"/>
        </w:rPr>
      </w:r>
    </w:p>
    <w:p>
      <w:pPr>
        <w:pStyle w:val="Normal"/>
        <w:widowControl w:val="false"/>
        <w:jc w:val="both"/>
        <w:rPr>
          <w:sz w:val="24"/>
          <w:szCs w:val="20"/>
        </w:rPr>
      </w:pPr>
      <w:r>
        <w:rPr>
          <w:sz w:val="24"/>
          <w:szCs w:val="20"/>
        </w:rPr>
        <w:t>11. Отметка о выполнении задания 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t>___________________________________________________________________________</w:t>
      </w:r>
    </w:p>
    <w:p>
      <w:pPr>
        <w:pStyle w:val="Normal"/>
        <w:widowControl w:val="false"/>
        <w:jc w:val="both"/>
        <w:rPr>
          <w:sz w:val="24"/>
          <w:szCs w:val="20"/>
        </w:rPr>
      </w:pPr>
      <w:r>
        <w:rPr>
          <w:sz w:val="24"/>
          <w:szCs w:val="20"/>
        </w:rPr>
      </w:r>
    </w:p>
    <w:p>
      <w:pPr>
        <w:pStyle w:val="Normal"/>
        <w:widowControl w:val="false"/>
        <w:jc w:val="center"/>
        <w:rPr>
          <w:sz w:val="24"/>
          <w:szCs w:val="20"/>
        </w:rPr>
      </w:pPr>
      <w:r>
        <w:rPr>
          <w:sz w:val="24"/>
          <w:szCs w:val="20"/>
        </w:rPr>
        <w:t>Руководитель водолазных работ          Руководитель водолазных спусков</w:t>
      </w:r>
    </w:p>
    <w:p>
      <w:pPr>
        <w:pStyle w:val="Normal"/>
        <w:widowControl w:val="false"/>
        <w:jc w:val="center"/>
        <w:rPr>
          <w:sz w:val="24"/>
          <w:szCs w:val="20"/>
        </w:rPr>
      </w:pPr>
      <w:r>
        <w:rPr>
          <w:sz w:val="24"/>
          <w:szCs w:val="20"/>
        </w:rPr>
        <w:t>_____________________________          _______________________________</w:t>
      </w:r>
    </w:p>
    <w:p>
      <w:pPr>
        <w:pStyle w:val="Normal"/>
        <w:widowControl w:val="false"/>
        <w:jc w:val="center"/>
        <w:rPr>
          <w:sz w:val="24"/>
          <w:szCs w:val="20"/>
        </w:rPr>
      </w:pPr>
      <w:r>
        <w:rPr>
          <w:sz w:val="24"/>
          <w:szCs w:val="20"/>
        </w:rPr>
        <w:t>(подпись)                                (подпись)</w:t>
      </w:r>
    </w:p>
    <w:p>
      <w:pPr>
        <w:pStyle w:val="Normal"/>
        <w:tabs>
          <w:tab w:val="clear" w:pos="720"/>
          <w:tab w:val="left" w:pos="2093" w:leader="none"/>
        </w:tabs>
        <w:jc w:val="center"/>
        <w:rPr>
          <w:sz w:val="32"/>
          <w:szCs w:val="24"/>
        </w:rPr>
      </w:pPr>
      <w:r>
        <w:rPr>
          <w:sz w:val="32"/>
          <w:szCs w:val="24"/>
        </w:rPr>
      </w:r>
    </w:p>
    <w:p>
      <w:pPr>
        <w:pStyle w:val="Normal"/>
        <w:rPr>
          <w:sz w:val="24"/>
          <w:szCs w:val="24"/>
        </w:rPr>
      </w:pPr>
      <w:r>
        <w:rPr>
          <w:sz w:val="24"/>
          <w:szCs w:val="24"/>
        </w:rPr>
      </w:r>
      <w:bookmarkStart w:id="33" w:name="Par1616"/>
      <w:bookmarkStart w:id="34" w:name="Par2359"/>
      <w:bookmarkStart w:id="35" w:name="Par1496"/>
      <w:bookmarkStart w:id="36" w:name="Par2498"/>
      <w:bookmarkStart w:id="37" w:name="Par2404"/>
      <w:bookmarkStart w:id="38" w:name="Par2432"/>
      <w:bookmarkStart w:id="39" w:name="Par2370"/>
      <w:bookmarkStart w:id="40" w:name="Par2525"/>
      <w:bookmarkStart w:id="41" w:name="Par1536"/>
      <w:bookmarkStart w:id="42" w:name="Par2377"/>
      <w:bookmarkStart w:id="43" w:name="Par2391"/>
      <w:bookmarkStart w:id="44" w:name="Par1616"/>
      <w:bookmarkStart w:id="45" w:name="Par2359"/>
      <w:bookmarkStart w:id="46" w:name="Par1496"/>
      <w:bookmarkStart w:id="47" w:name="Par2498"/>
      <w:bookmarkStart w:id="48" w:name="Par2404"/>
      <w:bookmarkStart w:id="49" w:name="Par2432"/>
      <w:bookmarkStart w:id="50" w:name="Par2370"/>
      <w:bookmarkStart w:id="51" w:name="Par2525"/>
      <w:bookmarkStart w:id="52" w:name="Par1536"/>
      <w:bookmarkStart w:id="53" w:name="Par2377"/>
      <w:bookmarkStart w:id="54" w:name="Par2391"/>
      <w:bookmarkEnd w:id="44"/>
      <w:bookmarkEnd w:id="45"/>
      <w:bookmarkEnd w:id="46"/>
      <w:bookmarkEnd w:id="47"/>
      <w:bookmarkEnd w:id="48"/>
      <w:bookmarkEnd w:id="49"/>
      <w:bookmarkEnd w:id="50"/>
      <w:bookmarkEnd w:id="51"/>
      <w:bookmarkEnd w:id="52"/>
      <w:bookmarkEnd w:id="53"/>
      <w:bookmarkEnd w:id="54"/>
    </w:p>
    <w:p>
      <w:pPr>
        <w:pStyle w:val="Normal"/>
        <w:spacing w:lineRule="auto" w:line="276" w:before="0" w:after="200"/>
        <w:contextualSpacing/>
        <w:jc w:val="both"/>
        <w:rPr>
          <w:rFonts w:eastAsia="Calibri"/>
          <w:lang w:eastAsia="en-US"/>
        </w:rPr>
      </w:pPr>
      <w:r>
        <w:rPr>
          <w:rFonts w:eastAsia="Calibri"/>
          <w:lang w:eastAsia="en-US"/>
        </w:rPr>
      </w:r>
    </w:p>
    <w:p>
      <w:pPr>
        <w:pStyle w:val="Normal"/>
        <w:spacing w:lineRule="auto" w:line="276" w:before="0" w:after="200"/>
        <w:contextualSpacing/>
        <w:jc w:val="both"/>
        <w:rPr>
          <w:rFonts w:eastAsia="Calibri"/>
          <w:lang w:eastAsia="en-US"/>
        </w:rPr>
      </w:pPr>
      <w:r>
        <w:rPr>
          <w:rFonts w:eastAsia="Calibri"/>
          <w:lang w:eastAsia="en-US"/>
        </w:rPr>
      </w:r>
    </w:p>
    <w:p>
      <w:pPr>
        <w:pStyle w:val="Normal"/>
        <w:spacing w:lineRule="auto" w:line="276" w:before="0" w:after="200"/>
        <w:contextualSpacing/>
        <w:jc w:val="both"/>
        <w:rPr>
          <w:rFonts w:eastAsia="Calibri"/>
          <w:lang w:eastAsia="en-US"/>
        </w:rPr>
      </w:pPr>
      <w:r>
        <w:rPr>
          <w:rFonts w:eastAsia="Calibri"/>
          <w:lang w:eastAsia="en-US"/>
        </w:rPr>
      </w:r>
    </w:p>
    <w:p>
      <w:pPr>
        <w:pStyle w:val="Normal"/>
        <w:spacing w:lineRule="auto" w:line="276" w:before="0" w:after="200"/>
        <w:contextualSpacing/>
        <w:jc w:val="both"/>
        <w:rPr>
          <w:rFonts w:eastAsia="Calibri"/>
          <w:lang w:eastAsia="en-US"/>
        </w:rPr>
      </w:pPr>
      <w:r>
        <w:rPr>
          <w:rFonts w:eastAsia="Calibri"/>
          <w:lang w:eastAsia="en-US"/>
        </w:rPr>
      </w:r>
    </w:p>
    <w:p>
      <w:pPr>
        <w:pStyle w:val="Normal"/>
        <w:spacing w:lineRule="auto" w:line="276" w:before="0" w:after="200"/>
        <w:contextualSpacing/>
        <w:jc w:val="both"/>
        <w:rPr>
          <w:rFonts w:eastAsia="Calibri"/>
          <w:lang w:eastAsia="en-US"/>
        </w:rPr>
      </w:pPr>
      <w:r>
        <w:rPr>
          <w:rFonts w:eastAsia="Calibri"/>
          <w:lang w:eastAsia="en-US"/>
        </w:rPr>
      </w:r>
    </w:p>
    <w:p>
      <w:pPr>
        <w:pStyle w:val="Normal"/>
        <w:tabs>
          <w:tab w:val="clear" w:pos="720"/>
          <w:tab w:val="left" w:pos="1260" w:leader="none"/>
        </w:tabs>
        <w:ind w:hanging="1080" w:left="1260"/>
        <w:jc w:val="center"/>
        <w:rPr>
          <w:rFonts w:ascii="Calibri" w:hAnsi="Calibri"/>
          <w:b/>
          <w:sz w:val="22"/>
          <w:szCs w:val="22"/>
        </w:rPr>
      </w:pPr>
      <w:r>
        <w:rPr>
          <w:rFonts w:ascii="Calibri" w:hAnsi="Calibri"/>
          <w:b/>
          <w:sz w:val="22"/>
          <w:szCs w:val="22"/>
        </w:rPr>
        <w:t xml:space="preserve">                                                                                                                                    </w:t>
      </w:r>
    </w:p>
    <w:p>
      <w:pPr>
        <w:pStyle w:val="Normal"/>
        <w:tabs>
          <w:tab w:val="clear" w:pos="720"/>
          <w:tab w:val="left" w:pos="1260" w:leader="none"/>
        </w:tabs>
        <w:ind w:hanging="1080" w:left="1260"/>
        <w:jc w:val="center"/>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center"/>
        <w:rPr>
          <w:rFonts w:ascii="Calibri" w:hAnsi="Calibri"/>
          <w:b/>
          <w:sz w:val="22"/>
          <w:szCs w:val="22"/>
        </w:rPr>
      </w:pPr>
      <w:r>
        <w:rPr>
          <w:rFonts w:ascii="Calibri" w:hAnsi="Calibri"/>
          <w:b/>
          <w:sz w:val="22"/>
          <w:szCs w:val="22"/>
        </w:rPr>
        <w:t xml:space="preserve">                                                                                                                                              </w:t>
      </w:r>
    </w:p>
    <w:p>
      <w:pPr>
        <w:pStyle w:val="Normal"/>
        <w:tabs>
          <w:tab w:val="clear" w:pos="720"/>
          <w:tab w:val="left" w:pos="1260" w:leader="none"/>
        </w:tabs>
        <w:ind w:hanging="1080" w:left="1260"/>
        <w:jc w:val="center"/>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center"/>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tab/>
        <w:tab/>
        <w:tab/>
        <w:tab/>
        <w:tab/>
        <w:tab/>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r>
    </w:p>
    <w:p>
      <w:pPr>
        <w:pStyle w:val="Normal"/>
        <w:tabs>
          <w:tab w:val="clear" w:pos="720"/>
          <w:tab w:val="left" w:pos="1260" w:leader="none"/>
        </w:tabs>
        <w:ind w:hanging="1080" w:left="1260"/>
        <w:jc w:val="right"/>
        <w:rPr>
          <w:rFonts w:ascii="Calibri" w:hAnsi="Calibri"/>
          <w:b/>
          <w:sz w:val="22"/>
          <w:szCs w:val="22"/>
        </w:rPr>
      </w:pPr>
      <w:r>
        <w:rPr>
          <w:rFonts w:ascii="Calibri" w:hAnsi="Calibri"/>
          <w:b/>
          <w:sz w:val="22"/>
          <w:szCs w:val="22"/>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rStyle w:val="Style8"/>
          <w:bCs/>
          <w:caps/>
          <w:sz w:val="24"/>
          <w:szCs w:val="24"/>
        </w:rPr>
      </w:pPr>
      <w:r>
        <w:rPr>
          <w:bCs/>
          <w:caps/>
          <w:sz w:val="24"/>
          <w:szCs w:val="24"/>
        </w:rPr>
      </w:r>
    </w:p>
    <w:p>
      <w:pPr>
        <w:pStyle w:val="Normal"/>
        <w:spacing w:before="0" w:after="120"/>
        <w:jc w:val="right"/>
        <w:rPr/>
      </w:pPr>
      <w:bookmarkStart w:id="55" w:name="_Hlk48222348"/>
      <w:r>
        <w:rPr>
          <w:sz w:val="24"/>
          <w:szCs w:val="24"/>
        </w:rPr>
        <w:t>Приложение № </w:t>
      </w:r>
      <w:bookmarkEnd w:id="55"/>
      <w:r>
        <w:rPr>
          <w:sz w:val="24"/>
          <w:szCs w:val="24"/>
        </w:rPr>
        <w:t>2 к ТТ</w:t>
      </w:r>
    </w:p>
    <w:p>
      <w:pPr>
        <w:pStyle w:val="Normal"/>
        <w:spacing w:before="0" w:after="120"/>
        <w:jc w:val="right"/>
        <w:rPr>
          <w:i/>
          <w:i/>
          <w:sz w:val="24"/>
          <w:szCs w:val="24"/>
        </w:rPr>
      </w:pPr>
      <w:r>
        <w:rPr>
          <w:i/>
          <w:sz w:val="24"/>
          <w:szCs w:val="24"/>
        </w:rPr>
      </w:r>
      <w:bookmarkStart w:id="56" w:name="_Hlk48224758_Копия_1"/>
      <w:bookmarkStart w:id="57" w:name="_Ref40301253_Копия_1"/>
      <w:bookmarkStart w:id="58" w:name="_Hlk48224758_Копия_1"/>
      <w:bookmarkStart w:id="59" w:name="_Ref40301253_Копия_1"/>
      <w:bookmarkEnd w:id="58"/>
      <w:bookmarkEnd w:id="59"/>
    </w:p>
    <w:p>
      <w:pPr>
        <w:pStyle w:val="Normal"/>
        <w:jc w:val="center"/>
        <w:rPr>
          <w:b/>
          <w:sz w:val="22"/>
          <w:szCs w:val="22"/>
        </w:rPr>
      </w:pPr>
      <w:r>
        <w:rPr>
          <w:b/>
          <w:sz w:val="22"/>
          <w:szCs w:val="22"/>
        </w:rPr>
        <w:t>Требования к оформлению и составлению</w:t>
      </w:r>
    </w:p>
    <w:p>
      <w:pPr>
        <w:pStyle w:val="Normal"/>
        <w:jc w:val="center"/>
        <w:rPr>
          <w:b/>
          <w:sz w:val="22"/>
          <w:szCs w:val="22"/>
        </w:rPr>
      </w:pPr>
      <w:r>
        <w:rPr>
          <w:b/>
          <w:sz w:val="22"/>
          <w:szCs w:val="22"/>
        </w:rPr>
        <w:t>сметной документации на выполнение проектных работ</w:t>
      </w:r>
    </w:p>
    <w:p>
      <w:pPr>
        <w:pStyle w:val="Normal"/>
        <w:jc w:val="center"/>
        <w:rPr>
          <w:b/>
          <w:sz w:val="22"/>
          <w:szCs w:val="22"/>
        </w:rPr>
      </w:pPr>
      <w:r>
        <w:rPr>
          <w:b/>
          <w:sz w:val="22"/>
          <w:szCs w:val="22"/>
        </w:rPr>
      </w:r>
    </w:p>
    <w:p>
      <w:pPr>
        <w:pStyle w:val="Normal"/>
        <w:widowControl w:val="false"/>
        <w:numPr>
          <w:ilvl w:val="0"/>
          <w:numId w:val="33"/>
        </w:numPr>
        <w:tabs>
          <w:tab w:val="clear" w:pos="720"/>
          <w:tab w:val="left" w:pos="993" w:leader="none"/>
        </w:tabs>
        <w:spacing w:lineRule="auto" w:line="276" w:before="0" w:after="200"/>
        <w:ind w:firstLine="283" w:left="284"/>
        <w:jc w:val="both"/>
        <w:rPr>
          <w:rFonts w:cs="Arial"/>
          <w:sz w:val="20"/>
          <w:szCs w:val="20"/>
        </w:rPr>
      </w:pPr>
      <w:r>
        <w:rPr>
          <w:rFonts w:cs="Arial"/>
          <w:sz w:val="22"/>
          <w:szCs w:val="20"/>
        </w:rPr>
        <w:t>Настоящие требования разработаны для единого подхода к определению стоимости проектных работ.</w:t>
      </w:r>
    </w:p>
    <w:p>
      <w:pPr>
        <w:pStyle w:val="Normal"/>
        <w:widowControl w:val="false"/>
        <w:numPr>
          <w:ilvl w:val="0"/>
          <w:numId w:val="33"/>
        </w:numPr>
        <w:tabs>
          <w:tab w:val="clear" w:pos="720"/>
          <w:tab w:val="left" w:pos="993" w:leader="none"/>
        </w:tabs>
        <w:spacing w:lineRule="auto" w:line="276" w:before="0" w:after="200"/>
        <w:ind w:firstLine="283" w:left="284"/>
        <w:jc w:val="both"/>
        <w:rPr>
          <w:sz w:val="22"/>
          <w:szCs w:val="22"/>
        </w:rPr>
      </w:pPr>
      <w:r>
        <w:rPr>
          <w:sz w:val="22"/>
          <w:szCs w:val="22"/>
        </w:rPr>
        <w:t>Затраты на подготовку проектной и рабочей документации определяются расчетами на основании сметных нормативов, сведения о которых включены в ФРСН.</w:t>
      </w:r>
    </w:p>
    <w:p>
      <w:pPr>
        <w:pStyle w:val="Normal"/>
        <w:numPr>
          <w:ilvl w:val="0"/>
          <w:numId w:val="33"/>
        </w:numPr>
        <w:tabs>
          <w:tab w:val="clear" w:pos="720"/>
          <w:tab w:val="left" w:pos="993" w:leader="none"/>
        </w:tabs>
        <w:spacing w:lineRule="auto" w:line="276" w:before="0" w:after="200"/>
        <w:ind w:firstLine="283" w:left="284"/>
        <w:contextualSpacing/>
        <w:jc w:val="both"/>
        <w:rPr>
          <w:sz w:val="22"/>
          <w:szCs w:val="22"/>
        </w:rPr>
      </w:pPr>
      <w:r>
        <w:rPr>
          <w:sz w:val="22"/>
          <w:szCs w:val="22"/>
        </w:rPr>
        <w:t xml:space="preserve">Сметы на проектные работы составлять на основании технических требований (технического задания) заказчика, графиков производства работ, программы изысканий. </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 xml:space="preserve">Стоимость проектных работ на строительство,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 входящих в ФРСН, «Методических указаний по применению Справочников базовых цен на проектные работы в строительстве», утвержденных Приказом Министерства регионального развития РФ от 29.12.2009 № 620 (далее-МУ) или иных актуальных методических указаний. </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При определении стоимости проектных работ в сметных расчетах указывать полное наименование нормативного документа, на основании, которого составляется сметная документация с указанием всех реквизитов документа.</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При использовании в сметах коэффициентов (доплат, процентов и т.д.) в графе «Номер частей, глав, таблиц, процентов…» указывать обоснование из методических указаний, общих положений сборников или других нормативных документов и приложений к ним.</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Проектная документация отдельных этапов строительства, реконструкции и различных видов объектов капитального строительства должна быть выполнена в соответствии с «Положением о составе разделов проектной документации и требованиях к их содержанию», утвержденным Постановлением Правительства РФ от 16.02.2008 №87.</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Пересчет сметной стоимости проектных работ по состоянию на 01.01.2001г, 01.01.1995г. (1991г.) следует производить согласно индексам на указанные (проектные) работы, рекомендованным к применению письмом соответствующего органа исполнительной власти, уполномоченного в области сметного нормирования и ценообразования в сфере градостроительной деятельности.</w:t>
      </w:r>
    </w:p>
    <w:p>
      <w:pPr>
        <w:pStyle w:val="Normal"/>
        <w:numPr>
          <w:ilvl w:val="0"/>
          <w:numId w:val="33"/>
        </w:numPr>
        <w:tabs>
          <w:tab w:val="clear" w:pos="720"/>
          <w:tab w:val="left" w:pos="284" w:leader="none"/>
          <w:tab w:val="left" w:pos="426" w:leader="none"/>
          <w:tab w:val="left" w:pos="993" w:leader="none"/>
        </w:tabs>
        <w:spacing w:lineRule="auto" w:line="276" w:before="0" w:after="200"/>
        <w:ind w:firstLine="283" w:left="284"/>
        <w:contextualSpacing/>
        <w:jc w:val="both"/>
        <w:rPr>
          <w:sz w:val="22"/>
          <w:szCs w:val="22"/>
        </w:rPr>
      </w:pPr>
      <w:r>
        <w:rPr>
          <w:sz w:val="22"/>
          <w:szCs w:val="22"/>
        </w:rPr>
        <w:t xml:space="preserve">При определении стоимости проектных работ от стоимости строительства по сборникам базовых цен на проектные работы для строительства, разработанным в уровне цен 2001 года необходимо руководствоваться пунктом 2.2 раздела </w:t>
      </w:r>
      <w:r>
        <w:rPr>
          <w:sz w:val="22"/>
          <w:szCs w:val="22"/>
          <w:lang w:val="en-US"/>
        </w:rPr>
        <w:t>II</w:t>
      </w:r>
      <w:r>
        <w:rPr>
          <w:sz w:val="22"/>
          <w:szCs w:val="22"/>
        </w:rPr>
        <w:t xml:space="preserve"> МУ. При определении стоимости проектных работ от стоимости строительства по сборникам базовых цен на проектные работы для строительства (изд. 1994-1999 гг.) стоимость строительства следует приводить к уровню цен по состоянию на 01.01.1991. Для пересчета стоимости строительно-монтажных работ и прочих затрат из уровня цен по состоянию на 01.01.2000 в уровень цен по состоянию 01.01.1991 и обратно использовать соответствующее отношение индексов пересчета из уровня цен 1991-го и 2000 года в уровень цен I квартала 2010 года, опубликованных в последней официальной публикации индексов Министерства регионального развития Российской Федерации к уровню цен 1991 года (письмо от 20 января 2010 г. № 1289-СК/08). При отсутствии разделения стоимости строительства на «Строительно-монтажные работы», «Оборудование» и «Прочие затраты» применяется индекс на строительно-монтажные работы».</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Решение о стоимости работ принимать коллегиально на уровне Департамента закупок и Департамента капитального строительства (в лице Управления организации проектной деятельности) с учетом индивидуального подхода по каждому объекту.</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При определении стоимости проектных работ, затраты проектной организации, расположенной в районах, в которых, в соответствии с действующим законодательством производятся выплаты, обусловленные районным регулированием оплаты труда, в т.ч. выплаты по районным коэффициентам, а также надбавки за непрерывный стаж и других льгот, предусмотренных законодательством в районах Крайнего Севера и приравненных к ним местностям на основании: «Рекомендаций по определению коэффициента к базовым ценам на проектные работы, учитывающего дополнительные затраты организаций на льготные выплаты по заработной плате», одобренных и рекомендованных к применению письмом Госстроя России от 30.06.98 N 9-10-17/40 учитываются путем введения к итогу базовой цены повышающих коэффициентов. Размер примененных коэффициентов, доплат и т.д. указывать с обоснованиями из технической части, вводных указаний сборников или других нормативных документов</w:t>
      </w:r>
    </w:p>
    <w:p>
      <w:pPr>
        <w:pStyle w:val="Normal"/>
        <w:numPr>
          <w:ilvl w:val="0"/>
          <w:numId w:val="33"/>
        </w:numPr>
        <w:tabs>
          <w:tab w:val="clear" w:pos="720"/>
          <w:tab w:val="left" w:pos="284" w:leader="none"/>
          <w:tab w:val="left" w:pos="993" w:leader="none"/>
        </w:tabs>
        <w:spacing w:lineRule="auto" w:line="276" w:before="0" w:after="200"/>
        <w:ind w:firstLine="283" w:left="284"/>
        <w:contextualSpacing/>
        <w:jc w:val="both"/>
        <w:rPr>
          <w:sz w:val="22"/>
          <w:szCs w:val="22"/>
        </w:rPr>
      </w:pPr>
      <w:r>
        <w:rPr>
          <w:sz w:val="22"/>
          <w:szCs w:val="22"/>
        </w:rPr>
        <w:t>Стоимость разработки раздела «Оценка воздействия на окружающую среду» принимается в размере не более 4% от общей стоимости проектных работ.</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sz w:val="22"/>
          <w:szCs w:val="22"/>
        </w:rPr>
      </w:pPr>
      <w:r>
        <w:rPr>
          <w:sz w:val="22"/>
          <w:szCs w:val="22"/>
        </w:rPr>
        <w:t>В случае отсутствия в сметных нормативах, сведения о которых включены в ФРСН, показателей и нормативов цены проектных работ, стоимость работ по подготовке проектной документации определяется в соответствии с положениями МУ, либо по нормативному акту, пришедшему на смену данному документу.</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rFonts w:cs="Arial"/>
          <w:sz w:val="22"/>
          <w:szCs w:val="22"/>
        </w:rPr>
      </w:pPr>
      <w:r>
        <w:rPr>
          <w:rFonts w:cs="Arial"/>
          <w:sz w:val="22"/>
          <w:szCs w:val="22"/>
        </w:rPr>
        <w:t xml:space="preserve">Стоимость работ, цены на которые отсутствуют в СБЦ и СЦ, внесенных в </w:t>
      </w:r>
      <w:r>
        <w:rPr>
          <w:sz w:val="22"/>
          <w:szCs w:val="22"/>
        </w:rPr>
        <w:t>ФРСН</w:t>
      </w:r>
      <w:r>
        <w:rPr>
          <w:rFonts w:cs="Arial"/>
          <w:sz w:val="22"/>
          <w:szCs w:val="22"/>
        </w:rPr>
        <w:t xml:space="preserve">, возможно определять сметным расчетом по себестоимости и сложившемуся уровню рентабельности (форма </w:t>
      </w:r>
      <w:hyperlink r:id="rId12">
        <w:r>
          <w:rPr>
            <w:rFonts w:cs="Arial"/>
            <w:color w:val="0000FF"/>
            <w:sz w:val="22"/>
            <w:szCs w:val="22"/>
            <w:u w:val="single"/>
          </w:rPr>
          <w:t>3п</w:t>
        </w:r>
      </w:hyperlink>
      <w:r>
        <w:rPr>
          <w:rFonts w:cs="Arial"/>
          <w:sz w:val="22"/>
          <w:szCs w:val="22"/>
        </w:rPr>
        <w:t>) по согласованию с Заказчиком.</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rFonts w:cs="Arial"/>
          <w:sz w:val="22"/>
          <w:szCs w:val="22"/>
        </w:rPr>
      </w:pPr>
      <w:r>
        <w:rPr>
          <w:rFonts w:cs="Arial"/>
          <w:sz w:val="22"/>
          <w:szCs w:val="22"/>
        </w:rPr>
        <w:t>Стоимость проведения государственной экспертизы проектных работ определяется согласно Постановлению Правительства РФ от 5 марта 2007 г. № 145 «О порядке организации и проведения государственной экспертизы проектной документации и результатов инженерных изысканий».</w:t>
      </w:r>
    </w:p>
    <w:p>
      <w:pPr>
        <w:pStyle w:val="Normal"/>
        <w:numPr>
          <w:ilvl w:val="0"/>
          <w:numId w:val="33"/>
        </w:numPr>
        <w:tabs>
          <w:tab w:val="clear" w:pos="720"/>
          <w:tab w:val="left" w:pos="284" w:leader="none"/>
          <w:tab w:val="left" w:pos="993" w:leader="none"/>
        </w:tabs>
        <w:spacing w:lineRule="auto" w:line="276" w:before="0" w:after="200"/>
        <w:ind w:firstLine="283" w:left="284"/>
        <w:jc w:val="both"/>
        <w:rPr>
          <w:sz w:val="22"/>
          <w:szCs w:val="22"/>
        </w:rPr>
      </w:pPr>
      <w:r>
        <w:rPr>
          <w:sz w:val="22"/>
          <w:szCs w:val="22"/>
        </w:rPr>
        <w:t>Сметы на проектные работы предоставляются в форматах: «Excel» и «</w:t>
      </w:r>
      <w:r>
        <w:rPr>
          <w:sz w:val="22"/>
          <w:szCs w:val="22"/>
          <w:lang w:val="en-US"/>
        </w:rPr>
        <w:t>pdf</w:t>
      </w:r>
      <w:r>
        <w:rPr>
          <w:sz w:val="22"/>
          <w:szCs w:val="22"/>
        </w:rPr>
        <w:t>» (с подписями и печатью). Сметная документация в формате «Exce</w:t>
      </w:r>
      <w:r>
        <w:rPr>
          <w:sz w:val="22"/>
          <w:szCs w:val="22"/>
          <w:lang w:val="en-US"/>
        </w:rPr>
        <w:t>l</w:t>
      </w:r>
      <w:r>
        <w:rPr>
          <w:sz w:val="22"/>
          <w:szCs w:val="22"/>
        </w:rPr>
        <w:t>» должна быть представлена в одном файле с внесением ССРСС, ЛСР и других расчетов на отдельные листы (вкладки) документа.</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sz w:val="22"/>
          <w:szCs w:val="22"/>
        </w:rPr>
      </w:pPr>
      <w:r>
        <w:rPr>
          <w:rFonts w:cs="Arial"/>
          <w:sz w:val="22"/>
          <w:szCs w:val="22"/>
        </w:rPr>
        <w:t xml:space="preserve">Результаты вычислений </w:t>
      </w:r>
      <w:r>
        <w:rPr>
          <w:sz w:val="22"/>
          <w:szCs w:val="22"/>
        </w:rPr>
        <w:t xml:space="preserve">(построчные) </w:t>
      </w:r>
      <w:r>
        <w:rPr>
          <w:rFonts w:cs="Arial"/>
          <w:sz w:val="22"/>
          <w:szCs w:val="22"/>
        </w:rPr>
        <w:t xml:space="preserve">и итоговые данные в </w:t>
      </w:r>
      <w:r>
        <w:rPr>
          <w:sz w:val="22"/>
          <w:szCs w:val="22"/>
        </w:rPr>
        <w:t>ЛСР (ЛС), приводятся в рублях,</w:t>
      </w:r>
    </w:p>
    <w:p>
      <w:pPr>
        <w:pStyle w:val="Normal"/>
        <w:widowControl w:val="false"/>
        <w:numPr>
          <w:ilvl w:val="0"/>
          <w:numId w:val="31"/>
        </w:numPr>
        <w:tabs>
          <w:tab w:val="clear" w:pos="720"/>
          <w:tab w:val="left" w:pos="567" w:leader="none"/>
          <w:tab w:val="left" w:pos="1134" w:leader="none"/>
        </w:tabs>
        <w:spacing w:lineRule="auto" w:line="276" w:before="0" w:after="200"/>
        <w:ind w:firstLine="283" w:left="567"/>
        <w:jc w:val="both"/>
        <w:rPr>
          <w:sz w:val="22"/>
          <w:szCs w:val="22"/>
        </w:rPr>
      </w:pPr>
      <w:r>
        <w:rPr>
          <w:sz w:val="22"/>
          <w:szCs w:val="22"/>
        </w:rPr>
        <w:t>при базисно-индексном методе, с округлением до двух знаков после запятой (до копеек);</w:t>
      </w:r>
    </w:p>
    <w:p>
      <w:pPr>
        <w:pStyle w:val="Normal"/>
        <w:widowControl w:val="false"/>
        <w:numPr>
          <w:ilvl w:val="0"/>
          <w:numId w:val="31"/>
        </w:numPr>
        <w:tabs>
          <w:tab w:val="clear" w:pos="720"/>
          <w:tab w:val="left" w:pos="567" w:leader="none"/>
          <w:tab w:val="left" w:pos="1134" w:leader="none"/>
        </w:tabs>
        <w:spacing w:lineRule="auto" w:line="276" w:before="0" w:after="200"/>
        <w:ind w:firstLine="283" w:left="567"/>
        <w:jc w:val="both"/>
        <w:rPr>
          <w:sz w:val="24"/>
          <w:szCs w:val="24"/>
        </w:rPr>
      </w:pPr>
      <w:r>
        <w:rPr>
          <w:sz w:val="22"/>
          <w:szCs w:val="22"/>
        </w:rPr>
        <w:t xml:space="preserve">при ресурсно-индексном и ресурсным методах, а также сметных расчетах на отдельные виды </w:t>
      </w:r>
      <w:r>
        <w:rPr>
          <w:sz w:val="24"/>
          <w:szCs w:val="24"/>
        </w:rPr>
        <w:t>затрат - с округлением до целых единиц;</w:t>
      </w:r>
    </w:p>
    <w:p>
      <w:pPr>
        <w:pStyle w:val="Normal"/>
        <w:widowControl w:val="false"/>
        <w:numPr>
          <w:ilvl w:val="0"/>
          <w:numId w:val="31"/>
        </w:numPr>
        <w:tabs>
          <w:tab w:val="clear" w:pos="720"/>
          <w:tab w:val="left" w:pos="567" w:leader="none"/>
          <w:tab w:val="left" w:pos="1134" w:leader="none"/>
        </w:tabs>
        <w:spacing w:lineRule="auto" w:line="276" w:before="0" w:after="200"/>
        <w:ind w:firstLine="283" w:left="567"/>
        <w:jc w:val="both"/>
        <w:rPr>
          <w:sz w:val="22"/>
          <w:szCs w:val="22"/>
        </w:rPr>
      </w:pPr>
      <w:r>
        <w:rPr>
          <w:sz w:val="22"/>
          <w:szCs w:val="22"/>
        </w:rPr>
        <w:t xml:space="preserve">в сводной смете - в рублях с округлением до целых единиц. </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color w:val="000000"/>
          <w:sz w:val="22"/>
          <w:szCs w:val="22"/>
        </w:rPr>
      </w:pPr>
      <w:r>
        <w:rPr>
          <w:sz w:val="22"/>
          <w:szCs w:val="22"/>
        </w:rPr>
        <w:t>Командировочные расходы, учтенные в смете, подтверждаются отдельным расчетом.</w:t>
      </w:r>
      <w:r>
        <w:rPr>
          <w:color w:val="000000"/>
          <w:sz w:val="22"/>
          <w:szCs w:val="22"/>
        </w:rPr>
        <w:t xml:space="preserve"> Лимиты командировочных расходов при производстве проектных работ не более:</w:t>
      </w:r>
    </w:p>
    <w:p>
      <w:pPr>
        <w:pStyle w:val="Normal"/>
        <w:numPr>
          <w:ilvl w:val="0"/>
          <w:numId w:val="32"/>
        </w:numPr>
        <w:tabs>
          <w:tab w:val="clear" w:pos="720"/>
          <w:tab w:val="left" w:pos="1080" w:leader="none"/>
        </w:tabs>
        <w:spacing w:lineRule="auto" w:line="276" w:before="0" w:after="200"/>
        <w:ind w:firstLine="425" w:left="426"/>
        <w:contextualSpacing/>
        <w:jc w:val="both"/>
        <w:rPr>
          <w:color w:val="000000"/>
          <w:sz w:val="22"/>
          <w:szCs w:val="22"/>
        </w:rPr>
      </w:pPr>
      <w:r>
        <w:rPr>
          <w:color w:val="000000"/>
          <w:sz w:val="22"/>
          <w:szCs w:val="22"/>
        </w:rPr>
        <w:t>суточные - 700 руб./сутки;</w:t>
      </w:r>
    </w:p>
    <w:p>
      <w:pPr>
        <w:pStyle w:val="Normal"/>
        <w:numPr>
          <w:ilvl w:val="0"/>
          <w:numId w:val="32"/>
        </w:numPr>
        <w:tabs>
          <w:tab w:val="clear" w:pos="720"/>
          <w:tab w:val="left" w:pos="1080" w:leader="none"/>
        </w:tabs>
        <w:spacing w:lineRule="auto" w:line="276" w:before="0" w:after="200"/>
        <w:ind w:firstLine="425" w:left="426"/>
        <w:contextualSpacing/>
        <w:jc w:val="both"/>
        <w:rPr>
          <w:color w:val="000000"/>
          <w:sz w:val="22"/>
          <w:szCs w:val="22"/>
        </w:rPr>
      </w:pPr>
      <w:r>
        <w:rPr>
          <w:color w:val="000000"/>
          <w:sz w:val="22"/>
          <w:szCs w:val="22"/>
        </w:rPr>
        <w:t>проживание – 5000 руб./сутки;</w:t>
      </w:r>
    </w:p>
    <w:p>
      <w:pPr>
        <w:pStyle w:val="Normal"/>
        <w:numPr>
          <w:ilvl w:val="0"/>
          <w:numId w:val="32"/>
        </w:numPr>
        <w:tabs>
          <w:tab w:val="clear" w:pos="720"/>
          <w:tab w:val="left" w:pos="1080" w:leader="none"/>
        </w:tabs>
        <w:spacing w:lineRule="auto" w:line="276" w:before="0" w:after="200"/>
        <w:ind w:firstLine="425" w:left="426"/>
        <w:contextualSpacing/>
        <w:jc w:val="both"/>
        <w:rPr>
          <w:b/>
          <w:i/>
          <w:i/>
          <w:color w:val="000000"/>
          <w:sz w:val="22"/>
          <w:szCs w:val="22"/>
        </w:rPr>
      </w:pPr>
      <w:r>
        <w:rPr>
          <w:color w:val="000000"/>
          <w:sz w:val="22"/>
          <w:szCs w:val="22"/>
        </w:rPr>
        <w:t>проезд: поезд (купе) или самолет (класс–эконом с багажом до 20 (двадцати) кг, ручная кладь до 10 (десяти) кг).</w:t>
      </w:r>
      <w:r>
        <w:rPr>
          <w:sz w:val="22"/>
          <w:szCs w:val="22"/>
        </w:rPr>
        <w:t xml:space="preserve">    </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sz w:val="22"/>
          <w:szCs w:val="22"/>
        </w:rPr>
      </w:pPr>
      <w:r>
        <w:rPr>
          <w:sz w:val="22"/>
          <w:szCs w:val="22"/>
        </w:rPr>
        <w:t xml:space="preserve">При одновременной разработке проектной и полной или частичной разработке рабочей </w:t>
      </w:r>
    </w:p>
    <w:p>
      <w:pPr>
        <w:pStyle w:val="Normal"/>
        <w:tabs>
          <w:tab w:val="clear" w:pos="720"/>
          <w:tab w:val="left" w:pos="284" w:leader="none"/>
          <w:tab w:val="left" w:pos="993" w:leader="none"/>
        </w:tabs>
        <w:jc w:val="both"/>
        <w:rPr>
          <w:sz w:val="22"/>
          <w:szCs w:val="22"/>
        </w:rPr>
      </w:pPr>
      <w:r>
        <w:rPr>
          <w:sz w:val="22"/>
          <w:szCs w:val="22"/>
        </w:rPr>
        <w:t>документации, суммарный процент базовой цены определяется по согласованию между Заказчиком и Подрядчиком в зависимости от архитектурных, функционально-технологических, конструктивных и инженерно-технических решений, содержащихся в проектной документации и степени их детализации.</w:t>
      </w:r>
    </w:p>
    <w:p>
      <w:pPr>
        <w:pStyle w:val="Normal"/>
        <w:widowControl w:val="false"/>
        <w:numPr>
          <w:ilvl w:val="0"/>
          <w:numId w:val="33"/>
        </w:numPr>
        <w:tabs>
          <w:tab w:val="clear" w:pos="720"/>
          <w:tab w:val="left" w:pos="284" w:leader="none"/>
          <w:tab w:val="left" w:pos="993" w:leader="none"/>
        </w:tabs>
        <w:spacing w:lineRule="auto" w:line="276" w:before="0" w:after="200"/>
        <w:ind w:firstLine="283" w:left="284"/>
        <w:jc w:val="both"/>
        <w:rPr>
          <w:sz w:val="22"/>
          <w:szCs w:val="22"/>
        </w:rPr>
      </w:pPr>
      <w:r>
        <w:rPr>
          <w:sz w:val="22"/>
          <w:szCs w:val="22"/>
        </w:rPr>
        <w:t xml:space="preserve">Выполнение обследований и обмерных работ на объектах, подлежащих реконструкции, </w:t>
      </w:r>
    </w:p>
    <w:p>
      <w:pPr>
        <w:pStyle w:val="Normal"/>
        <w:tabs>
          <w:tab w:val="clear" w:pos="720"/>
          <w:tab w:val="left" w:pos="284" w:leader="none"/>
          <w:tab w:val="left" w:pos="993" w:leader="none"/>
        </w:tabs>
        <w:jc w:val="both"/>
        <w:rPr>
          <w:sz w:val="22"/>
          <w:szCs w:val="22"/>
        </w:rPr>
      </w:pPr>
      <w:r>
        <w:rPr>
          <w:sz w:val="22"/>
          <w:szCs w:val="22"/>
        </w:rPr>
        <w:t xml:space="preserve">расширению и техническому перевооружению рассчитывается по соответствующим Справочникам и относится в </w:t>
      </w:r>
      <w:r>
        <w:rPr>
          <w:color w:val="000000"/>
          <w:sz w:val="22"/>
          <w:szCs w:val="22"/>
        </w:rPr>
        <w:t>главу 1 ССРСС.</w:t>
      </w:r>
      <w:r>
        <w:rPr>
          <w:sz w:val="22"/>
          <w:szCs w:val="22"/>
        </w:rPr>
        <w:t xml:space="preserve"> Стоимость данных работ не включается в расчет стоимости проведения государственной экспертизы.</w:t>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tabs>
          <w:tab w:val="clear" w:pos="720"/>
          <w:tab w:val="left" w:pos="284" w:leader="none"/>
          <w:tab w:val="left" w:pos="993" w:leader="none"/>
        </w:tabs>
        <w:ind w:firstLine="567"/>
        <w:jc w:val="both"/>
        <w:rPr>
          <w:sz w:val="24"/>
          <w:szCs w:val="24"/>
        </w:rPr>
      </w:pPr>
      <w:r>
        <w:rPr>
          <w:sz w:val="24"/>
          <w:szCs w:val="24"/>
        </w:rPr>
      </w:r>
    </w:p>
    <w:p>
      <w:pPr>
        <w:pStyle w:val="Normal"/>
        <w:ind w:hanging="0" w:left="6237"/>
        <w:rPr>
          <w:sz w:val="20"/>
          <w:szCs w:val="20"/>
        </w:rPr>
      </w:pPr>
      <w:r>
        <w:rPr>
          <w:sz w:val="20"/>
          <w:szCs w:val="20"/>
        </w:rPr>
        <w:t>Приложение № 1</w:t>
      </w:r>
    </w:p>
    <w:p>
      <w:pPr>
        <w:pStyle w:val="Normal"/>
        <w:tabs>
          <w:tab w:val="clear" w:pos="720"/>
          <w:tab w:val="left" w:pos="5812" w:leader="none"/>
        </w:tabs>
        <w:ind w:hanging="0" w:left="6237"/>
        <w:rPr>
          <w:sz w:val="20"/>
          <w:szCs w:val="20"/>
        </w:rPr>
      </w:pPr>
      <w:r>
        <w:rPr>
          <w:sz w:val="20"/>
          <w:szCs w:val="20"/>
        </w:rPr>
        <w:t>к Требованиям к оформлению и составлению сметной документации на выполнение проектных работ</w:t>
      </w:r>
    </w:p>
    <w:p>
      <w:pPr>
        <w:pStyle w:val="Normal"/>
        <w:shd w:val="clear" w:color="auto" w:fill="FFFFFF"/>
        <w:ind w:firstLine="284" w:right="-709"/>
        <w:jc w:val="right"/>
        <w:rPr>
          <w:b/>
          <w:bCs/>
          <w:iCs/>
          <w:spacing w:val="-4"/>
          <w:sz w:val="22"/>
          <w:szCs w:val="22"/>
        </w:rPr>
      </w:pPr>
      <w:r>
        <w:rPr>
          <w:b/>
          <w:bCs/>
          <w:iCs/>
          <w:spacing w:val="-4"/>
          <w:sz w:val="22"/>
          <w:szCs w:val="22"/>
        </w:rPr>
      </w:r>
    </w:p>
    <w:tbl>
      <w:tblPr>
        <w:tblW w:w="935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356"/>
      </w:tblGrid>
      <w:tr>
        <w:trPr/>
        <w:tc>
          <w:tcPr>
            <w:tcW w:w="9356" w:type="dxa"/>
            <w:tcBorders/>
          </w:tcPr>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t>Образец сметы</w:t>
            </w:r>
          </w:p>
          <w:p>
            <w:pPr>
              <w:pStyle w:val="Normal"/>
              <w:widowControl w:val="false"/>
              <w:jc w:val="center"/>
              <w:rPr>
                <w:sz w:val="22"/>
                <w:szCs w:val="22"/>
              </w:rPr>
            </w:pPr>
            <w:r>
              <w:rPr>
                <w:sz w:val="22"/>
                <w:szCs w:val="22"/>
              </w:rPr>
              <w:t>на основные и дополнительные работы,</w:t>
            </w:r>
          </w:p>
          <w:p>
            <w:pPr>
              <w:pStyle w:val="Normal"/>
              <w:widowControl w:val="false"/>
              <w:jc w:val="center"/>
              <w:rPr>
                <w:sz w:val="22"/>
                <w:szCs w:val="22"/>
              </w:rPr>
            </w:pPr>
            <w:r>
              <w:rPr>
                <w:sz w:val="22"/>
                <w:szCs w:val="22"/>
              </w:rPr>
              <w:t>а также сопутствующие работы (форма 2п)</w:t>
            </w:r>
          </w:p>
          <w:p>
            <w:pPr>
              <w:pStyle w:val="Normal"/>
              <w:widowControl w:val="false"/>
              <w:jc w:val="both"/>
              <w:rPr>
                <w:sz w:val="22"/>
                <w:szCs w:val="22"/>
              </w:rPr>
            </w:pPr>
            <w:r>
              <w:rPr>
                <w:sz w:val="22"/>
                <w:szCs w:val="22"/>
              </w:rPr>
            </w:r>
          </w:p>
          <w:p>
            <w:pPr>
              <w:pStyle w:val="Normal"/>
              <w:widowControl w:val="false"/>
              <w:jc w:val="center"/>
              <w:rPr>
                <w:sz w:val="22"/>
                <w:szCs w:val="22"/>
              </w:rPr>
            </w:pPr>
            <w:r>
              <w:rPr>
                <w:sz w:val="22"/>
                <w:szCs w:val="22"/>
              </w:rPr>
              <w:t>СМЕТА №</w:t>
            </w:r>
          </w:p>
          <w:p>
            <w:pPr>
              <w:pStyle w:val="Normal"/>
              <w:widowControl w:val="false"/>
              <w:jc w:val="center"/>
              <w:rPr>
                <w:sz w:val="22"/>
                <w:szCs w:val="22"/>
              </w:rPr>
            </w:pPr>
            <w:r>
              <w:rPr>
                <w:sz w:val="22"/>
                <w:szCs w:val="22"/>
              </w:rPr>
              <w:t>на проектные работы</w:t>
            </w:r>
          </w:p>
          <w:p>
            <w:pPr>
              <w:pStyle w:val="Normal"/>
              <w:widowControl w:val="false"/>
              <w:jc w:val="both"/>
              <w:rPr>
                <w:sz w:val="22"/>
                <w:szCs w:val="22"/>
              </w:rPr>
            </w:pPr>
            <w:r>
              <w:rPr>
                <w:sz w:val="22"/>
                <w:szCs w:val="22"/>
              </w:rPr>
            </w:r>
          </w:p>
          <w:p>
            <w:pPr>
              <w:pStyle w:val="Normal"/>
              <w:widowControl w:val="false"/>
              <w:jc w:val="both"/>
              <w:rPr>
                <w:sz w:val="22"/>
                <w:szCs w:val="22"/>
              </w:rPr>
            </w:pPr>
            <w:r>
              <w:rPr>
                <w:sz w:val="22"/>
                <w:szCs w:val="22"/>
              </w:rPr>
              <w:t>________________________________________________________________________________________</w:t>
            </w:r>
          </w:p>
          <w:p>
            <w:pPr>
              <w:pStyle w:val="Normal"/>
              <w:widowControl w:val="false"/>
              <w:jc w:val="center"/>
              <w:rPr>
                <w:i/>
                <w:i/>
                <w:iCs/>
                <w:sz w:val="22"/>
                <w:szCs w:val="22"/>
              </w:rPr>
            </w:pPr>
            <w:r>
              <w:rPr>
                <w:i/>
                <w:iCs/>
                <w:sz w:val="22"/>
                <w:szCs w:val="22"/>
              </w:rPr>
              <w:t>(наименование объекта)</w:t>
            </w:r>
          </w:p>
          <w:p>
            <w:pPr>
              <w:pStyle w:val="Normal"/>
              <w:widowControl w:val="false"/>
              <w:jc w:val="both"/>
              <w:rPr>
                <w:sz w:val="22"/>
                <w:szCs w:val="22"/>
              </w:rPr>
            </w:pPr>
            <w:r>
              <w:rPr>
                <w:sz w:val="22"/>
                <w:szCs w:val="22"/>
              </w:rPr>
            </w:r>
          </w:p>
          <w:p>
            <w:pPr>
              <w:pStyle w:val="Normal"/>
              <w:widowControl w:val="false"/>
              <w:jc w:val="both"/>
              <w:rPr>
                <w:sz w:val="22"/>
                <w:szCs w:val="22"/>
              </w:rPr>
            </w:pPr>
            <w:r>
              <w:rPr>
                <w:sz w:val="22"/>
                <w:szCs w:val="22"/>
              </w:rPr>
              <w:t>Заказчик ________________________________________________________________________________</w:t>
            </w:r>
          </w:p>
          <w:p>
            <w:pPr>
              <w:pStyle w:val="Normal"/>
              <w:widowControl w:val="false"/>
              <w:jc w:val="center"/>
              <w:rPr>
                <w:i/>
                <w:i/>
                <w:iCs/>
                <w:sz w:val="22"/>
                <w:szCs w:val="22"/>
              </w:rPr>
            </w:pPr>
            <w:r>
              <w:rPr>
                <w:i/>
                <w:iCs/>
                <w:sz w:val="22"/>
                <w:szCs w:val="22"/>
              </w:rPr>
              <w:t>(наименование организации)</w:t>
            </w:r>
          </w:p>
          <w:p>
            <w:pPr>
              <w:pStyle w:val="Normal"/>
              <w:widowControl w:val="false"/>
              <w:jc w:val="both"/>
              <w:rPr>
                <w:sz w:val="22"/>
                <w:szCs w:val="22"/>
              </w:rPr>
            </w:pPr>
            <w:r>
              <w:rPr>
                <w:sz w:val="22"/>
                <w:szCs w:val="22"/>
              </w:rPr>
            </w:r>
          </w:p>
          <w:p>
            <w:pPr>
              <w:pStyle w:val="Normal"/>
              <w:widowControl w:val="false"/>
              <w:rPr>
                <w:sz w:val="22"/>
                <w:szCs w:val="22"/>
              </w:rPr>
            </w:pPr>
            <w:r>
              <w:rPr>
                <w:sz w:val="22"/>
                <w:szCs w:val="22"/>
              </w:rPr>
              <w:t>Проектная организация ___________________________________________________________________</w:t>
            </w:r>
          </w:p>
          <w:p>
            <w:pPr>
              <w:pStyle w:val="Normal"/>
              <w:widowControl w:val="false"/>
              <w:jc w:val="center"/>
              <w:rPr>
                <w:i/>
                <w:i/>
                <w:iCs/>
                <w:sz w:val="22"/>
                <w:szCs w:val="22"/>
              </w:rPr>
            </w:pPr>
            <w:r>
              <w:rPr>
                <w:i/>
                <w:iCs/>
                <w:sz w:val="22"/>
                <w:szCs w:val="22"/>
              </w:rPr>
              <w:t>(наименование организации)</w:t>
            </w:r>
          </w:p>
          <w:p>
            <w:pPr>
              <w:pStyle w:val="Normal"/>
              <w:widowControl w:val="false"/>
              <w:jc w:val="both"/>
              <w:rPr>
                <w:sz w:val="22"/>
                <w:szCs w:val="22"/>
              </w:rPr>
            </w:pPr>
            <w:r>
              <w:rPr>
                <w:sz w:val="22"/>
                <w:szCs w:val="22"/>
              </w:rPr>
              <w:t>Составлена в уровне цен на ___________ 20__ г.</w:t>
            </w:r>
          </w:p>
          <w:p>
            <w:pPr>
              <w:pStyle w:val="Normal"/>
              <w:widowControl w:val="false"/>
              <w:jc w:val="both"/>
              <w:rPr>
                <w:sz w:val="22"/>
                <w:szCs w:val="22"/>
              </w:rPr>
            </w:pPr>
            <w:r>
              <w:rPr>
                <w:sz w:val="22"/>
                <w:szCs w:val="22"/>
              </w:rPr>
            </w:r>
          </w:p>
          <w:tbl>
            <w:tblPr>
              <w:tblW w:w="9379" w:type="dxa"/>
              <w:jc w:val="left"/>
              <w:tblInd w:w="0" w:type="dxa"/>
              <w:tblLayout w:type="fixed"/>
              <w:tblCellMar>
                <w:top w:w="102" w:type="dxa"/>
                <w:left w:w="62" w:type="dxa"/>
                <w:bottom w:w="102" w:type="dxa"/>
                <w:right w:w="62" w:type="dxa"/>
              </w:tblCellMar>
              <w:tblLook w:val="04a0" w:noHBand="0" w:noVBand="1" w:firstColumn="1" w:lastRow="0" w:lastColumn="0" w:firstRow="1"/>
            </w:tblPr>
            <w:tblGrid>
              <w:gridCol w:w="453"/>
              <w:gridCol w:w="1812"/>
              <w:gridCol w:w="3287"/>
              <w:gridCol w:w="1984"/>
              <w:gridCol w:w="1843"/>
            </w:tblGrid>
            <w:tr>
              <w:trPr/>
              <w:tc>
                <w:tcPr>
                  <w:tcW w:w="453"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sz w:val="20"/>
                      <w:szCs w:val="20"/>
                    </w:rPr>
                  </w:pPr>
                  <w:r>
                    <w:rPr>
                      <w:sz w:val="20"/>
                      <w:szCs w:val="20"/>
                    </w:rPr>
                    <w:t>N пп</w:t>
                  </w:r>
                </w:p>
              </w:tc>
              <w:tc>
                <w:tcPr>
                  <w:tcW w:w="1812" w:type="dxa"/>
                  <w:tcBorders>
                    <w:top w:val="single" w:sz="8" w:space="0" w:color="000000"/>
                    <w:bottom w:val="single" w:sz="8" w:space="0" w:color="000000"/>
                    <w:right w:val="single" w:sz="8" w:space="0" w:color="000000"/>
                  </w:tcBorders>
                  <w:vAlign w:val="center"/>
                </w:tcPr>
                <w:p>
                  <w:pPr>
                    <w:pStyle w:val="Normal"/>
                    <w:widowControl w:val="false"/>
                    <w:jc w:val="center"/>
                    <w:rPr>
                      <w:sz w:val="20"/>
                      <w:szCs w:val="20"/>
                    </w:rPr>
                  </w:pPr>
                  <w:r>
                    <w:rPr>
                      <w:sz w:val="20"/>
                      <w:szCs w:val="20"/>
                    </w:rPr>
                    <w:t>Наименование объекта</w:t>
                  </w:r>
                </w:p>
              </w:tc>
              <w:tc>
                <w:tcPr>
                  <w:tcW w:w="3287" w:type="dxa"/>
                  <w:tcBorders>
                    <w:top w:val="single" w:sz="8" w:space="0" w:color="000000"/>
                    <w:bottom w:val="single" w:sz="8" w:space="0" w:color="000000"/>
                    <w:right w:val="single" w:sz="8" w:space="0" w:color="000000"/>
                  </w:tcBorders>
                  <w:vAlign w:val="center"/>
                </w:tcPr>
                <w:p>
                  <w:pPr>
                    <w:pStyle w:val="Normal"/>
                    <w:widowControl w:val="false"/>
                    <w:jc w:val="center"/>
                    <w:rPr>
                      <w:sz w:val="20"/>
                      <w:szCs w:val="20"/>
                    </w:rPr>
                  </w:pPr>
                  <w:r>
                    <w:rPr>
                      <w:sz w:val="20"/>
                      <w:szCs w:val="20"/>
                    </w:rPr>
                    <w:t>Наименование, номера глав, таблиц, параграфов и пунктов МНЗ (СБЦ)</w:t>
                  </w:r>
                </w:p>
              </w:tc>
              <w:tc>
                <w:tcPr>
                  <w:tcW w:w="1984" w:type="dxa"/>
                  <w:tcBorders>
                    <w:top w:val="single" w:sz="8" w:space="0" w:color="000000"/>
                    <w:bottom w:val="single" w:sz="8" w:space="0" w:color="000000"/>
                    <w:right w:val="single" w:sz="8" w:space="0" w:color="000000"/>
                  </w:tcBorders>
                  <w:vAlign w:val="center"/>
                </w:tcPr>
                <w:p>
                  <w:pPr>
                    <w:pStyle w:val="Normal"/>
                    <w:widowControl w:val="false"/>
                    <w:jc w:val="center"/>
                    <w:rPr>
                      <w:sz w:val="20"/>
                      <w:szCs w:val="20"/>
                    </w:rPr>
                  </w:pPr>
                  <w:r>
                    <w:rPr>
                      <w:sz w:val="20"/>
                      <w:szCs w:val="20"/>
                    </w:rPr>
                    <w:t>Расчет стоимости</w:t>
                  </w:r>
                </w:p>
              </w:tc>
              <w:tc>
                <w:tcPr>
                  <w:tcW w:w="1843" w:type="dxa"/>
                  <w:tcBorders>
                    <w:top w:val="single" w:sz="8" w:space="0" w:color="000000"/>
                    <w:bottom w:val="single" w:sz="8" w:space="0" w:color="000000"/>
                    <w:right w:val="single" w:sz="8" w:space="0" w:color="000000"/>
                  </w:tcBorders>
                  <w:vAlign w:val="center"/>
                </w:tcPr>
                <w:p>
                  <w:pPr>
                    <w:pStyle w:val="Normal"/>
                    <w:widowControl w:val="false"/>
                    <w:ind w:hanging="0" w:left="187"/>
                    <w:jc w:val="center"/>
                    <w:rPr>
                      <w:sz w:val="20"/>
                      <w:szCs w:val="20"/>
                    </w:rPr>
                  </w:pPr>
                  <w:r>
                    <w:rPr>
                      <w:sz w:val="20"/>
                      <w:szCs w:val="20"/>
                    </w:rPr>
                    <w:t>Сметная стоимость, руб.</w:t>
                  </w:r>
                </w:p>
              </w:tc>
            </w:tr>
            <w:tr>
              <w:trPr>
                <w:trHeight w:val="255" w:hRule="atLeast"/>
              </w:trPr>
              <w:tc>
                <w:tcPr>
                  <w:tcW w:w="453" w:type="dxa"/>
                  <w:tcBorders>
                    <w:left w:val="single" w:sz="8" w:space="0" w:color="000000"/>
                    <w:bottom w:val="single" w:sz="8" w:space="0" w:color="000000"/>
                    <w:right w:val="single" w:sz="8" w:space="0" w:color="000000"/>
                  </w:tcBorders>
                </w:tcPr>
                <w:p>
                  <w:pPr>
                    <w:pStyle w:val="Normal"/>
                    <w:widowControl w:val="false"/>
                    <w:jc w:val="center"/>
                    <w:rPr>
                      <w:sz w:val="20"/>
                      <w:szCs w:val="20"/>
                    </w:rPr>
                  </w:pPr>
                  <w:r>
                    <w:rPr>
                      <w:sz w:val="20"/>
                      <w:szCs w:val="20"/>
                    </w:rPr>
                    <w:t>1</w:t>
                  </w:r>
                </w:p>
              </w:tc>
              <w:tc>
                <w:tcPr>
                  <w:tcW w:w="1812" w:type="dxa"/>
                  <w:tcBorders>
                    <w:bottom w:val="single" w:sz="8" w:space="0" w:color="000000"/>
                    <w:right w:val="single" w:sz="8" w:space="0" w:color="000000"/>
                  </w:tcBorders>
                </w:tcPr>
                <w:p>
                  <w:pPr>
                    <w:pStyle w:val="Normal"/>
                    <w:widowControl w:val="false"/>
                    <w:jc w:val="center"/>
                    <w:rPr>
                      <w:sz w:val="20"/>
                      <w:szCs w:val="20"/>
                    </w:rPr>
                  </w:pPr>
                  <w:r>
                    <w:rPr>
                      <w:sz w:val="20"/>
                      <w:szCs w:val="20"/>
                    </w:rPr>
                    <w:t>2</w:t>
                  </w:r>
                </w:p>
              </w:tc>
              <w:tc>
                <w:tcPr>
                  <w:tcW w:w="3287" w:type="dxa"/>
                  <w:tcBorders>
                    <w:bottom w:val="single" w:sz="8" w:space="0" w:color="000000"/>
                    <w:right w:val="single" w:sz="8" w:space="0" w:color="000000"/>
                  </w:tcBorders>
                </w:tcPr>
                <w:p>
                  <w:pPr>
                    <w:pStyle w:val="Normal"/>
                    <w:widowControl w:val="false"/>
                    <w:jc w:val="center"/>
                    <w:rPr>
                      <w:sz w:val="20"/>
                      <w:szCs w:val="20"/>
                    </w:rPr>
                  </w:pPr>
                  <w:r>
                    <w:rPr>
                      <w:sz w:val="20"/>
                      <w:szCs w:val="20"/>
                    </w:rPr>
                    <w:t>3</w:t>
                  </w:r>
                </w:p>
              </w:tc>
              <w:tc>
                <w:tcPr>
                  <w:tcW w:w="1984" w:type="dxa"/>
                  <w:tcBorders>
                    <w:bottom w:val="single" w:sz="8" w:space="0" w:color="000000"/>
                    <w:right w:val="single" w:sz="8" w:space="0" w:color="000000"/>
                  </w:tcBorders>
                </w:tcPr>
                <w:p>
                  <w:pPr>
                    <w:pStyle w:val="Normal"/>
                    <w:widowControl w:val="false"/>
                    <w:jc w:val="center"/>
                    <w:rPr>
                      <w:sz w:val="20"/>
                      <w:szCs w:val="20"/>
                    </w:rPr>
                  </w:pPr>
                  <w:r>
                    <w:rPr>
                      <w:sz w:val="20"/>
                      <w:szCs w:val="20"/>
                    </w:rPr>
                    <w:t>4</w:t>
                  </w:r>
                </w:p>
              </w:tc>
              <w:tc>
                <w:tcPr>
                  <w:tcW w:w="1843" w:type="dxa"/>
                  <w:tcBorders>
                    <w:bottom w:val="single" w:sz="8" w:space="0" w:color="000000"/>
                    <w:right w:val="single" w:sz="8" w:space="0" w:color="000000"/>
                  </w:tcBorders>
                </w:tcPr>
                <w:p>
                  <w:pPr>
                    <w:pStyle w:val="Normal"/>
                    <w:widowControl w:val="false"/>
                    <w:ind w:hanging="0" w:left="187"/>
                    <w:jc w:val="center"/>
                    <w:rPr>
                      <w:sz w:val="20"/>
                      <w:szCs w:val="20"/>
                    </w:rPr>
                  </w:pPr>
                  <w:r>
                    <w:rPr>
                      <w:sz w:val="20"/>
                      <w:szCs w:val="20"/>
                    </w:rPr>
                    <w:t>5</w:t>
                  </w:r>
                </w:p>
              </w:tc>
            </w:tr>
            <w:tr>
              <w:trPr/>
              <w:tc>
                <w:tcPr>
                  <w:tcW w:w="453" w:type="dxa"/>
                  <w:tcBorders>
                    <w:left w:val="single" w:sz="8" w:space="0" w:color="000000"/>
                    <w:bottom w:val="single" w:sz="8" w:space="0" w:color="000000"/>
                    <w:right w:val="single" w:sz="8" w:space="0" w:color="000000"/>
                  </w:tcBorders>
                </w:tcPr>
                <w:p>
                  <w:pPr>
                    <w:pStyle w:val="Normal"/>
                    <w:widowControl w:val="false"/>
                    <w:rPr>
                      <w:sz w:val="20"/>
                      <w:szCs w:val="20"/>
                    </w:rPr>
                  </w:pPr>
                  <w:r>
                    <w:rPr>
                      <w:sz w:val="20"/>
                      <w:szCs w:val="20"/>
                    </w:rPr>
                  </w:r>
                </w:p>
              </w:tc>
              <w:tc>
                <w:tcPr>
                  <w:tcW w:w="1812"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3287"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984"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843" w:type="dxa"/>
                  <w:tcBorders>
                    <w:bottom w:val="single" w:sz="8" w:space="0" w:color="000000"/>
                    <w:right w:val="single" w:sz="8" w:space="0" w:color="000000"/>
                  </w:tcBorders>
                </w:tcPr>
                <w:p>
                  <w:pPr>
                    <w:pStyle w:val="Normal"/>
                    <w:widowControl w:val="false"/>
                    <w:ind w:hanging="0" w:left="187"/>
                    <w:rPr>
                      <w:sz w:val="20"/>
                      <w:szCs w:val="20"/>
                    </w:rPr>
                  </w:pPr>
                  <w:r>
                    <w:rPr>
                      <w:sz w:val="20"/>
                      <w:szCs w:val="20"/>
                    </w:rPr>
                  </w:r>
                </w:p>
              </w:tc>
            </w:tr>
            <w:tr>
              <w:trPr/>
              <w:tc>
                <w:tcPr>
                  <w:tcW w:w="453" w:type="dxa"/>
                  <w:tcBorders>
                    <w:left w:val="single" w:sz="8" w:space="0" w:color="000000"/>
                    <w:bottom w:val="single" w:sz="8" w:space="0" w:color="000000"/>
                    <w:right w:val="single" w:sz="8" w:space="0" w:color="000000"/>
                  </w:tcBorders>
                </w:tcPr>
                <w:p>
                  <w:pPr>
                    <w:pStyle w:val="Normal"/>
                    <w:widowControl w:val="false"/>
                    <w:rPr>
                      <w:sz w:val="20"/>
                      <w:szCs w:val="20"/>
                    </w:rPr>
                  </w:pPr>
                  <w:r>
                    <w:rPr>
                      <w:sz w:val="20"/>
                      <w:szCs w:val="20"/>
                    </w:rPr>
                  </w:r>
                </w:p>
              </w:tc>
              <w:tc>
                <w:tcPr>
                  <w:tcW w:w="1812"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3287"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984"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843" w:type="dxa"/>
                  <w:tcBorders>
                    <w:bottom w:val="single" w:sz="8" w:space="0" w:color="000000"/>
                    <w:right w:val="single" w:sz="8" w:space="0" w:color="000000"/>
                  </w:tcBorders>
                </w:tcPr>
                <w:p>
                  <w:pPr>
                    <w:pStyle w:val="Normal"/>
                    <w:widowControl w:val="false"/>
                    <w:ind w:hanging="0" w:left="187"/>
                    <w:rPr>
                      <w:sz w:val="20"/>
                      <w:szCs w:val="20"/>
                    </w:rPr>
                  </w:pPr>
                  <w:r>
                    <w:rPr>
                      <w:sz w:val="20"/>
                      <w:szCs w:val="20"/>
                    </w:rPr>
                  </w:r>
                </w:p>
              </w:tc>
            </w:tr>
            <w:tr>
              <w:trPr/>
              <w:tc>
                <w:tcPr>
                  <w:tcW w:w="453" w:type="dxa"/>
                  <w:tcBorders>
                    <w:left w:val="single" w:sz="8" w:space="0" w:color="000000"/>
                    <w:bottom w:val="single" w:sz="8" w:space="0" w:color="000000"/>
                    <w:right w:val="single" w:sz="8" w:space="0" w:color="000000"/>
                  </w:tcBorders>
                </w:tcPr>
                <w:p>
                  <w:pPr>
                    <w:pStyle w:val="Normal"/>
                    <w:widowControl w:val="false"/>
                    <w:rPr>
                      <w:sz w:val="20"/>
                      <w:szCs w:val="20"/>
                    </w:rPr>
                  </w:pPr>
                  <w:r>
                    <w:rPr>
                      <w:sz w:val="20"/>
                      <w:szCs w:val="20"/>
                    </w:rPr>
                  </w:r>
                </w:p>
              </w:tc>
              <w:tc>
                <w:tcPr>
                  <w:tcW w:w="1812"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3287"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984"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843" w:type="dxa"/>
                  <w:tcBorders>
                    <w:bottom w:val="single" w:sz="8" w:space="0" w:color="000000"/>
                    <w:right w:val="single" w:sz="8" w:space="0" w:color="000000"/>
                  </w:tcBorders>
                </w:tcPr>
                <w:p>
                  <w:pPr>
                    <w:pStyle w:val="Normal"/>
                    <w:widowControl w:val="false"/>
                    <w:ind w:hanging="0" w:left="187"/>
                    <w:rPr>
                      <w:sz w:val="20"/>
                      <w:szCs w:val="20"/>
                    </w:rPr>
                  </w:pPr>
                  <w:r>
                    <w:rPr>
                      <w:sz w:val="20"/>
                      <w:szCs w:val="20"/>
                    </w:rPr>
                  </w:r>
                </w:p>
              </w:tc>
            </w:tr>
            <w:tr>
              <w:trPr>
                <w:trHeight w:val="300" w:hRule="atLeast"/>
              </w:trPr>
              <w:tc>
                <w:tcPr>
                  <w:tcW w:w="453" w:type="dxa"/>
                  <w:tcBorders>
                    <w:left w:val="single" w:sz="8" w:space="0" w:color="000000"/>
                    <w:bottom w:val="single" w:sz="8" w:space="0" w:color="000000"/>
                    <w:right w:val="single" w:sz="8" w:space="0" w:color="000000"/>
                  </w:tcBorders>
                </w:tcPr>
                <w:p>
                  <w:pPr>
                    <w:pStyle w:val="Normal"/>
                    <w:widowControl w:val="false"/>
                    <w:rPr>
                      <w:sz w:val="20"/>
                      <w:szCs w:val="20"/>
                    </w:rPr>
                  </w:pPr>
                  <w:r>
                    <w:rPr>
                      <w:sz w:val="20"/>
                      <w:szCs w:val="20"/>
                    </w:rPr>
                  </w:r>
                </w:p>
              </w:tc>
              <w:tc>
                <w:tcPr>
                  <w:tcW w:w="5099" w:type="dxa"/>
                  <w:gridSpan w:val="2"/>
                  <w:tcBorders>
                    <w:bottom w:val="single" w:sz="8" w:space="0" w:color="000000"/>
                    <w:right w:val="single" w:sz="8" w:space="0" w:color="000000"/>
                  </w:tcBorders>
                </w:tcPr>
                <w:p>
                  <w:pPr>
                    <w:pStyle w:val="Normal"/>
                    <w:widowControl w:val="false"/>
                    <w:rPr>
                      <w:sz w:val="20"/>
                      <w:szCs w:val="20"/>
                    </w:rPr>
                  </w:pPr>
                  <w:r>
                    <w:rPr>
                      <w:sz w:val="20"/>
                      <w:szCs w:val="20"/>
                    </w:rPr>
                    <w:t>Итого без учета НДС</w:t>
                  </w:r>
                </w:p>
              </w:tc>
              <w:tc>
                <w:tcPr>
                  <w:tcW w:w="1984" w:type="dxa"/>
                  <w:tcBorders>
                    <w:bottom w:val="single" w:sz="8" w:space="0" w:color="000000"/>
                    <w:right w:val="single" w:sz="8" w:space="0" w:color="000000"/>
                  </w:tcBorders>
                </w:tcPr>
                <w:p>
                  <w:pPr>
                    <w:pStyle w:val="Normal"/>
                    <w:widowControl w:val="false"/>
                    <w:rPr>
                      <w:sz w:val="20"/>
                      <w:szCs w:val="20"/>
                    </w:rPr>
                  </w:pPr>
                  <w:r>
                    <w:rPr>
                      <w:sz w:val="20"/>
                      <w:szCs w:val="20"/>
                    </w:rPr>
                  </w:r>
                </w:p>
              </w:tc>
              <w:tc>
                <w:tcPr>
                  <w:tcW w:w="1843" w:type="dxa"/>
                  <w:tcBorders>
                    <w:bottom w:val="single" w:sz="8" w:space="0" w:color="000000"/>
                    <w:right w:val="single" w:sz="8" w:space="0" w:color="000000"/>
                  </w:tcBorders>
                </w:tcPr>
                <w:p>
                  <w:pPr>
                    <w:pStyle w:val="Normal"/>
                    <w:widowControl w:val="false"/>
                    <w:ind w:hanging="0" w:left="187"/>
                    <w:rPr>
                      <w:sz w:val="20"/>
                      <w:szCs w:val="20"/>
                    </w:rPr>
                  </w:pPr>
                  <w:r>
                    <w:rPr>
                      <w:sz w:val="20"/>
                      <w:szCs w:val="20"/>
                    </w:rPr>
                  </w:r>
                </w:p>
              </w:tc>
            </w:tr>
          </w:tbl>
          <w:p>
            <w:pPr>
              <w:pStyle w:val="Normal"/>
              <w:widowControl w:val="false"/>
              <w:jc w:val="both"/>
              <w:rPr>
                <w:rFonts w:eastAsia="Calibri"/>
                <w:sz w:val="22"/>
                <w:szCs w:val="22"/>
                <w:lang w:eastAsia="en-US"/>
              </w:rPr>
            </w:pPr>
            <w:r>
              <w:rPr>
                <w:rFonts w:eastAsia="Calibri"/>
                <w:sz w:val="22"/>
                <w:szCs w:val="22"/>
                <w:lang w:eastAsia="en-US"/>
              </w:rPr>
            </w:r>
          </w:p>
          <w:p>
            <w:pPr>
              <w:pStyle w:val="Normal"/>
              <w:widowControl w:val="false"/>
              <w:jc w:val="both"/>
              <w:rPr>
                <w:sz w:val="22"/>
                <w:szCs w:val="22"/>
              </w:rPr>
            </w:pPr>
            <w:r>
              <w:rPr>
                <w:sz w:val="22"/>
                <w:szCs w:val="22"/>
              </w:rPr>
              <w:t>Руководитель проектной организации _____________________________________________</w:t>
            </w:r>
          </w:p>
          <w:p>
            <w:pPr>
              <w:pStyle w:val="Normal"/>
              <w:widowControl w:val="false"/>
              <w:jc w:val="center"/>
              <w:rPr>
                <w:i/>
                <w:i/>
                <w:iCs/>
                <w:sz w:val="22"/>
                <w:szCs w:val="22"/>
              </w:rPr>
            </w:pPr>
            <w:r>
              <w:rPr>
                <w:i/>
                <w:iCs/>
                <w:sz w:val="22"/>
                <w:szCs w:val="22"/>
              </w:rPr>
              <w:t>[подпись (инициалы, фамилия)]</w:t>
            </w:r>
          </w:p>
          <w:p>
            <w:pPr>
              <w:pStyle w:val="Normal"/>
              <w:widowControl w:val="false"/>
              <w:jc w:val="both"/>
              <w:rPr>
                <w:sz w:val="22"/>
                <w:szCs w:val="22"/>
              </w:rPr>
            </w:pPr>
            <w:r>
              <w:rPr>
                <w:sz w:val="22"/>
                <w:szCs w:val="22"/>
              </w:rPr>
              <w:t>Главный инженер проекта _______________________________________________________</w:t>
            </w:r>
          </w:p>
          <w:p>
            <w:pPr>
              <w:pStyle w:val="Normal"/>
              <w:widowControl w:val="false"/>
              <w:jc w:val="center"/>
              <w:rPr>
                <w:i/>
                <w:i/>
                <w:iCs/>
                <w:sz w:val="22"/>
                <w:szCs w:val="22"/>
              </w:rPr>
            </w:pPr>
            <w:r>
              <w:rPr>
                <w:i/>
                <w:iCs/>
                <w:sz w:val="22"/>
                <w:szCs w:val="22"/>
              </w:rPr>
              <w:t>[подпись (инициалы, фамилия)]</w:t>
            </w:r>
          </w:p>
          <w:p>
            <w:pPr>
              <w:pStyle w:val="Normal"/>
              <w:widowControl w:val="false"/>
              <w:jc w:val="center"/>
              <w:rPr>
                <w:i/>
                <w:i/>
                <w:iCs/>
                <w:sz w:val="22"/>
                <w:szCs w:val="22"/>
              </w:rPr>
            </w:pPr>
            <w:r>
              <w:rPr>
                <w:i/>
                <w:iCs/>
                <w:sz w:val="22"/>
                <w:szCs w:val="22"/>
              </w:rPr>
            </w:r>
          </w:p>
          <w:p>
            <w:pPr>
              <w:pStyle w:val="Normal"/>
              <w:widowControl w:val="false"/>
              <w:jc w:val="both"/>
              <w:rPr>
                <w:sz w:val="22"/>
                <w:szCs w:val="22"/>
              </w:rPr>
            </w:pPr>
            <w:r>
              <w:rPr>
                <w:sz w:val="22"/>
                <w:szCs w:val="22"/>
              </w:rPr>
              <w:t>Начальник ___________________ отдела __________________________________________</w:t>
            </w:r>
          </w:p>
          <w:p>
            <w:pPr>
              <w:pStyle w:val="Normal"/>
              <w:widowControl w:val="false"/>
              <w:jc w:val="both"/>
              <w:rPr>
                <w:i/>
                <w:i/>
                <w:iCs/>
                <w:sz w:val="22"/>
                <w:szCs w:val="22"/>
              </w:rPr>
            </w:pPr>
            <w:r>
              <w:rPr>
                <w:sz w:val="22"/>
                <w:szCs w:val="22"/>
              </w:rPr>
              <w:t xml:space="preserve">                             </w:t>
            </w:r>
            <w:r>
              <w:rPr>
                <w:i/>
                <w:iCs/>
                <w:sz w:val="22"/>
                <w:szCs w:val="22"/>
              </w:rPr>
              <w:t>(наименование)                            [подпись (инициалы, фамилия)]</w:t>
            </w:r>
          </w:p>
          <w:p>
            <w:pPr>
              <w:pStyle w:val="Normal"/>
              <w:widowControl w:val="false"/>
              <w:jc w:val="both"/>
              <w:rPr>
                <w:sz w:val="22"/>
                <w:szCs w:val="22"/>
              </w:rPr>
            </w:pPr>
            <w:r>
              <w:rPr>
                <w:sz w:val="22"/>
                <w:szCs w:val="22"/>
              </w:rPr>
              <w:t>Заказчик ___________________________________________________________________</w:t>
            </w:r>
          </w:p>
          <w:p>
            <w:pPr>
              <w:pStyle w:val="Normal"/>
              <w:widowControl w:val="false"/>
              <w:jc w:val="center"/>
              <w:rPr>
                <w:i/>
                <w:i/>
                <w:iCs/>
                <w:sz w:val="22"/>
                <w:szCs w:val="22"/>
              </w:rPr>
            </w:pPr>
            <w:r>
              <w:rPr>
                <w:i/>
                <w:iCs/>
                <w:sz w:val="22"/>
                <w:szCs w:val="22"/>
              </w:rPr>
              <w:t>[должность, подпись (инициалы, фамилия)]</w:t>
            </w:r>
          </w:p>
          <w:p>
            <w:pPr>
              <w:pStyle w:val="Normal"/>
              <w:widowControl w:val="false"/>
              <w:rPr>
                <w:sz w:val="22"/>
                <w:szCs w:val="22"/>
              </w:rPr>
            </w:pPr>
            <w:r>
              <w:rPr>
                <w:sz w:val="22"/>
                <w:szCs w:val="22"/>
              </w:rPr>
            </w:r>
          </w:p>
        </w:tc>
      </w:tr>
    </w:tbl>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jc w:val="right"/>
        <w:rPr>
          <w:sz w:val="22"/>
          <w:szCs w:val="22"/>
        </w:rPr>
      </w:pPr>
      <w:r>
        <w:rPr>
          <w:sz w:val="22"/>
          <w:szCs w:val="22"/>
        </w:rPr>
      </w:r>
    </w:p>
    <w:p>
      <w:pPr>
        <w:pStyle w:val="Normal"/>
        <w:ind w:hanging="0" w:left="5811"/>
        <w:rPr>
          <w:sz w:val="20"/>
          <w:szCs w:val="22"/>
        </w:rPr>
      </w:pPr>
      <w:r>
        <w:rPr>
          <w:sz w:val="20"/>
          <w:szCs w:val="22"/>
        </w:rPr>
        <w:t>Приложение № 2</w:t>
      </w:r>
    </w:p>
    <w:p>
      <w:pPr>
        <w:pStyle w:val="Normal"/>
        <w:ind w:hanging="0" w:left="5811"/>
        <w:rPr>
          <w:sz w:val="20"/>
          <w:szCs w:val="22"/>
        </w:rPr>
      </w:pPr>
      <w:r>
        <w:rPr>
          <w:sz w:val="20"/>
          <w:szCs w:val="22"/>
        </w:rPr>
        <w:t>к Требованиям к оформлению и составлению сметной документации на выполнение проектных работ</w:t>
      </w:r>
    </w:p>
    <w:p>
      <w:pPr>
        <w:pStyle w:val="Normal"/>
        <w:ind w:hanging="0" w:left="5811"/>
        <w:rPr>
          <w:b/>
          <w:sz w:val="22"/>
          <w:szCs w:val="22"/>
        </w:rPr>
      </w:pPr>
      <w:r>
        <w:rPr>
          <w:b/>
          <w:sz w:val="22"/>
          <w:szCs w:val="22"/>
        </w:rPr>
      </w:r>
    </w:p>
    <w:p>
      <w:pPr>
        <w:pStyle w:val="Normal"/>
        <w:jc w:val="center"/>
        <w:rPr>
          <w:b/>
          <w:color w:val="000000"/>
          <w:sz w:val="22"/>
          <w:szCs w:val="22"/>
        </w:rPr>
      </w:pPr>
      <w:r>
        <w:rPr>
          <w:b/>
          <w:color w:val="000000"/>
          <w:sz w:val="22"/>
          <w:szCs w:val="22"/>
        </w:rPr>
        <w:t xml:space="preserve">ПОЯСНИТЕЛЬНАЯ ЗАПИСКА </w:t>
      </w:r>
    </w:p>
    <w:p>
      <w:pPr>
        <w:pStyle w:val="Normal"/>
        <w:jc w:val="center"/>
        <w:rPr>
          <w:b/>
          <w:color w:val="000000"/>
          <w:sz w:val="22"/>
          <w:szCs w:val="22"/>
        </w:rPr>
      </w:pPr>
      <w:r>
        <w:rPr>
          <w:b/>
          <w:color w:val="000000"/>
          <w:sz w:val="22"/>
          <w:szCs w:val="22"/>
        </w:rPr>
        <w:t>по заполнению формы №3п</w:t>
      </w:r>
    </w:p>
    <w:p>
      <w:pPr>
        <w:pStyle w:val="Normal"/>
        <w:jc w:val="center"/>
        <w:rPr>
          <w:b/>
          <w:color w:val="000000"/>
          <w:sz w:val="22"/>
          <w:szCs w:val="22"/>
        </w:rPr>
      </w:pPr>
      <w:r>
        <w:rPr>
          <w:b/>
          <w:color w:val="000000"/>
          <w:sz w:val="22"/>
          <w:szCs w:val="22"/>
        </w:rPr>
        <w:t xml:space="preserve"> </w:t>
      </w:r>
      <w:r>
        <w:rPr>
          <w:b/>
          <w:color w:val="000000"/>
          <w:sz w:val="22"/>
          <w:szCs w:val="22"/>
        </w:rPr>
        <w:t>при составлении смет на проектные работы</w:t>
      </w:r>
    </w:p>
    <w:p>
      <w:pPr>
        <w:pStyle w:val="Normal"/>
        <w:tabs>
          <w:tab w:val="clear" w:pos="720"/>
          <w:tab w:val="left" w:pos="1080" w:leader="none"/>
        </w:tabs>
        <w:ind w:firstLine="540"/>
        <w:jc w:val="both"/>
        <w:rPr>
          <w:color w:val="000000"/>
          <w:sz w:val="22"/>
          <w:szCs w:val="22"/>
        </w:rPr>
      </w:pPr>
      <w:r>
        <w:rPr>
          <w:color w:val="000000"/>
          <w:sz w:val="22"/>
          <w:szCs w:val="22"/>
        </w:rPr>
      </w:r>
    </w:p>
    <w:p>
      <w:pPr>
        <w:pStyle w:val="Normal"/>
        <w:numPr>
          <w:ilvl w:val="0"/>
          <w:numId w:val="34"/>
        </w:numPr>
        <w:spacing w:lineRule="auto" w:line="276" w:before="0" w:after="200"/>
        <w:ind w:firstLine="284"/>
        <w:contextualSpacing/>
        <w:rPr>
          <w:sz w:val="22"/>
          <w:szCs w:val="22"/>
        </w:rPr>
      </w:pPr>
      <w:r>
        <w:rPr>
          <w:sz w:val="22"/>
          <w:szCs w:val="22"/>
        </w:rPr>
        <w:t>При составлении калькуляции затрат (форма №3п), разработанной организацией, выполняющей проектные работы, Заказчику предоставляется обоснование расчета. Сметные расчеты составляются в ценах текущего периода.</w:t>
      </w:r>
    </w:p>
    <w:p>
      <w:pPr>
        <w:pStyle w:val="Normal"/>
        <w:numPr>
          <w:ilvl w:val="0"/>
          <w:numId w:val="34"/>
        </w:numPr>
        <w:spacing w:lineRule="auto" w:line="276" w:before="0" w:after="200"/>
        <w:ind w:firstLine="284"/>
        <w:contextualSpacing/>
        <w:rPr>
          <w:sz w:val="22"/>
          <w:szCs w:val="22"/>
        </w:rPr>
      </w:pPr>
      <w:r>
        <w:rPr>
          <w:sz w:val="22"/>
          <w:szCs w:val="22"/>
        </w:rPr>
        <w:t>Калькуляцией затрат (форма №3п) рекомендуется определять стоимость работ, цены на которые отсутствуют в МНЗ и СБЦ, внесенных в ФРСН и других нормативных сборниках, внесенных в ФРСН.</w:t>
      </w:r>
    </w:p>
    <w:p>
      <w:pPr>
        <w:pStyle w:val="Normal"/>
        <w:numPr>
          <w:ilvl w:val="0"/>
          <w:numId w:val="34"/>
        </w:numPr>
        <w:spacing w:lineRule="auto" w:line="276" w:before="0" w:after="200"/>
        <w:ind w:firstLine="284"/>
        <w:contextualSpacing/>
        <w:rPr>
          <w:sz w:val="22"/>
          <w:szCs w:val="22"/>
        </w:rPr>
      </w:pPr>
      <w:r>
        <w:rPr>
          <w:sz w:val="22"/>
          <w:szCs w:val="22"/>
        </w:rPr>
        <w:t>Стоимость работ и расходов в соответствии с калькуляцией затрат определяется согласно положениям Методики №707 с учетом следующего:</w:t>
      </w:r>
    </w:p>
    <w:p>
      <w:pPr>
        <w:pStyle w:val="Normal"/>
        <w:numPr>
          <w:ilvl w:val="1"/>
          <w:numId w:val="35"/>
        </w:numPr>
        <w:spacing w:lineRule="auto" w:line="276" w:before="0" w:after="200"/>
        <w:ind w:hanging="360" w:left="851"/>
        <w:contextualSpacing/>
        <w:rPr>
          <w:sz w:val="22"/>
          <w:szCs w:val="22"/>
        </w:rPr>
      </w:pPr>
      <w:r>
        <w:rPr>
          <w:sz w:val="22"/>
          <w:szCs w:val="22"/>
        </w:rPr>
        <w:t>Стоимость проектных работ (</w:t>
      </w:r>
      <w:r>
        <w:rPr/>
      </w:r>
      <m:oMath xmlns:m="http://schemas.openxmlformats.org/officeDocument/2006/math">
        <m:r>
          <m:rPr>
            <m:lit/>
            <m:nor/>
          </m:rPr>
          <w:rPr>
            <w:rFonts w:ascii="Cambria Math" w:hAnsi="Cambria Math"/>
          </w:rPr>
          <m:t xml:space="preserve">Спр</m:t>
        </m:r>
      </m:oMath>
      <w:r>
        <w:rPr>
          <w:sz w:val="22"/>
          <w:szCs w:val="22"/>
        </w:rPr>
        <w:t>) в соответствии с калькуляцией затрат определяется по формуле:</w:t>
      </w:r>
    </w:p>
    <w:p>
      <w:pPr>
        <w:pStyle w:val="Normal"/>
        <w:spacing w:lineRule="auto" w:line="276" w:before="0" w:after="200"/>
        <w:ind w:hanging="0" w:left="851"/>
        <w:contextualSpacing/>
        <w:jc w:val="center"/>
        <w:rPr>
          <w:i/>
          <w:i/>
          <w:sz w:val="22"/>
          <w:szCs w:val="22"/>
        </w:rPr>
      </w:pPr>
      <w:r>
        <w:rPr/>
      </w:r>
      <m:oMathPara xmlns:m="http://schemas.openxmlformats.org/officeDocument/2006/math">
        <m:oMathParaPr>
          <m:jc m:val="center"/>
        </m:oMathParaPr>
        <m:oMath>
          <m:sSub>
            <m:e>
              <m:r>
                <w:rPr>
                  <w:rFonts w:ascii="Cambria Math" w:hAnsi="Cambria Math"/>
                </w:rPr>
                <m:t xml:space="preserve">С</m:t>
              </m:r>
            </m:e>
            <m:sub>
              <m:r>
                <w:rPr>
                  <w:rFonts w:ascii="Cambria Math" w:hAnsi="Cambria Math"/>
                </w:rPr>
                <m:t xml:space="preserve">пр</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ср</m:t>
              </m:r>
            </m:sub>
          </m:sSub>
          <m:r>
            <w:rPr>
              <w:rFonts w:ascii="Cambria Math" w:hAnsi="Cambria Math"/>
            </w:rPr>
            <m:t xml:space="preserve">×</m:t>
          </m:r>
          <m:sSub>
            <m:e>
              <m:r>
                <w:rPr>
                  <w:rFonts w:ascii="Cambria Math" w:hAnsi="Cambria Math"/>
                </w:rPr>
                <m:t xml:space="preserve">Т</m:t>
              </m:r>
            </m:e>
            <m:sub>
              <m:r>
                <w:rPr>
                  <w:rFonts w:ascii="Cambria Math" w:hAnsi="Cambria Math"/>
                </w:rPr>
                <m:t xml:space="preserve">п</m:t>
              </m:r>
            </m:sub>
          </m:sSub>
          <m:r>
            <w:rPr>
              <w:rFonts w:ascii="Cambria Math" w:hAnsi="Cambria Math"/>
            </w:rPr>
            <m:t xml:space="preserve">×</m:t>
          </m:r>
          <m:sSub>
            <m:e>
              <m:r>
                <w:rPr>
                  <w:rFonts w:ascii="Cambria Math" w:hAnsi="Cambria Math"/>
                </w:rPr>
                <m:t xml:space="preserve">Ч</m:t>
              </m:r>
            </m:e>
            <m:sub>
              <m:r>
                <w:rPr>
                  <w:rFonts w:ascii="Cambria Math" w:hAnsi="Cambria Math"/>
                </w:rPr>
                <m:t xml:space="preserve">общ</m:t>
              </m:r>
            </m:sub>
          </m:sSub>
          <m:r>
            <w:rPr>
              <w:rFonts w:ascii="Cambria Math" w:hAnsi="Cambria Math"/>
            </w:rPr>
            <m:t xml:space="preserve">×</m:t>
          </m:r>
          <m:sSub>
            <m:e>
              <m:r>
                <w:rPr>
                  <w:rFonts w:ascii="Cambria Math" w:hAnsi="Cambria Math"/>
                </w:rPr>
                <m:t xml:space="preserve">К</m:t>
              </m:r>
            </m:e>
            <m:sub>
              <m:r>
                <w:rPr>
                  <w:rFonts w:ascii="Cambria Math" w:hAnsi="Cambria Math"/>
                </w:rPr>
                <m:t xml:space="preserve">кв</m:t>
              </m:r>
              <m:r>
                <w:rPr>
                  <w:rFonts w:ascii="Cambria Math" w:hAnsi="Cambria Math"/>
                </w:rPr>
                <m:t xml:space="preserve">−</m:t>
              </m:r>
              <m:r>
                <w:rPr>
                  <w:rFonts w:ascii="Cambria Math" w:hAnsi="Cambria Math"/>
                </w:rPr>
                <m:t xml:space="preserve">уч</m:t>
              </m:r>
            </m:sub>
          </m:sSub>
        </m:oMath>
      </m:oMathPara>
    </w:p>
    <w:p>
      <w:pPr>
        <w:pStyle w:val="Normal"/>
        <w:spacing w:lineRule="auto" w:line="276" w:before="0" w:after="200"/>
        <w:ind w:hanging="0" w:left="851"/>
        <w:contextualSpacing/>
        <w:rPr>
          <w:sz w:val="22"/>
          <w:szCs w:val="22"/>
        </w:rPr>
      </w:pPr>
      <w:r>
        <w:rPr>
          <w:sz w:val="22"/>
          <w:szCs w:val="22"/>
        </w:rPr>
        <w:t>где:</w:t>
      </w:r>
    </w:p>
    <w:p>
      <w:pPr>
        <w:pStyle w:val="Normal"/>
        <w:spacing w:before="0" w:after="0"/>
        <w:ind w:hanging="357" w:left="1712"/>
        <w:contextualSpacing/>
        <w:rPr>
          <w:sz w:val="22"/>
          <w:szCs w:val="22"/>
        </w:rPr>
      </w:pPr>
      <w:r>
        <w:rPr/>
      </w:r>
      <m:oMath xmlns:m="http://schemas.openxmlformats.org/officeDocument/2006/math">
        <m:r>
          <m:rPr>
            <m:lit/>
            <m:nor/>
          </m:rPr>
          <w:rPr>
            <w:rFonts w:ascii="Cambria Math" w:hAnsi="Cambria Math"/>
          </w:rPr>
          <m:t xml:space="preserve">Спр</m:t>
        </m:r>
      </m:oMath>
      <w:r>
        <w:rPr>
          <w:sz w:val="22"/>
          <w:szCs w:val="22"/>
          <w:vertAlign w:val="subscript"/>
        </w:rPr>
        <w:t xml:space="preserve"> </w:t>
      </w:r>
      <w:r>
        <w:rPr>
          <w:sz w:val="22"/>
          <w:szCs w:val="22"/>
        </w:rPr>
        <w:t xml:space="preserve"> </w:t>
      </w:r>
      <w:r>
        <w:rPr>
          <w:sz w:val="22"/>
          <w:szCs w:val="22"/>
        </w:rPr>
        <w:t>- стоимость работ, определенная в соответствии с калькуляцией затрат, рублей;</w:t>
      </w:r>
    </w:p>
    <w:p>
      <w:pPr>
        <w:pStyle w:val="Normal"/>
        <w:spacing w:before="0" w:after="0"/>
        <w:ind w:hanging="357" w:left="1712"/>
        <w:contextualSpacing/>
        <w:rPr>
          <w:sz w:val="22"/>
          <w:szCs w:val="22"/>
        </w:rPr>
      </w:pPr>
      <w:r>
        <w:rPr/>
      </w:r>
      <m:oMath xmlns:m="http://schemas.openxmlformats.org/officeDocument/2006/math">
        <m:r>
          <m:rPr>
            <m:lit/>
            <m:nor/>
          </m:rPr>
          <w:rPr>
            <w:rFonts w:ascii="Cambria Math" w:hAnsi="Cambria Math"/>
          </w:rPr>
          <m:t xml:space="preserve">Вср</m:t>
        </m:r>
      </m:oMath>
      <w:r>
        <w:rPr>
          <w:sz w:val="22"/>
          <w:szCs w:val="22"/>
        </w:rPr>
        <w:t xml:space="preserve"> </w:t>
      </w:r>
      <w:r>
        <w:rPr>
          <w:sz w:val="22"/>
          <w:szCs w:val="22"/>
        </w:rPr>
        <w:t>- среднедневная выработка одного непосредственного исполнителя, рублей;</w:t>
      </w:r>
    </w:p>
    <w:p>
      <w:pPr>
        <w:pStyle w:val="Normal"/>
        <w:spacing w:before="0" w:after="0"/>
        <w:ind w:hanging="357" w:left="1712"/>
        <w:contextualSpacing/>
        <w:rPr>
          <w:sz w:val="22"/>
          <w:szCs w:val="22"/>
        </w:rPr>
      </w:pPr>
      <w:r>
        <w:rPr/>
      </w:r>
      <m:oMath xmlns:m="http://schemas.openxmlformats.org/officeDocument/2006/math">
        <m:r>
          <m:rPr>
            <m:lit/>
            <m:nor/>
          </m:rPr>
          <w:rPr>
            <w:rFonts w:ascii="Cambria Math" w:hAnsi="Cambria Math"/>
          </w:rPr>
          <m:t xml:space="preserve">Тп</m:t>
        </m:r>
      </m:oMath>
      <w:r>
        <w:rPr>
          <w:sz w:val="22"/>
          <w:szCs w:val="22"/>
        </w:rPr>
        <w:t xml:space="preserve"> </w:t>
      </w:r>
      <w:r>
        <w:rPr>
          <w:sz w:val="22"/>
          <w:szCs w:val="22"/>
        </w:rPr>
        <w:t>- плановая продолжительность выполнения работ, предусмотренных калькуляцией затрат, дни;</w:t>
      </w:r>
    </w:p>
    <w:p>
      <w:pPr>
        <w:pStyle w:val="Normal"/>
        <w:spacing w:before="0" w:after="0"/>
        <w:ind w:hanging="357" w:left="1712"/>
        <w:contextualSpacing/>
        <w:rPr>
          <w:sz w:val="22"/>
          <w:szCs w:val="22"/>
        </w:rPr>
      </w:pPr>
      <w:r>
        <w:rPr/>
      </w:r>
      <m:oMath xmlns:m="http://schemas.openxmlformats.org/officeDocument/2006/math">
        <m:r>
          <m:rPr>
            <m:lit/>
            <m:nor/>
          </m:rPr>
          <w:rPr>
            <w:rFonts w:ascii="Cambria Math" w:hAnsi="Cambria Math"/>
          </w:rPr>
          <m:t xml:space="preserve">Чобщ</m:t>
        </m:r>
      </m:oMath>
      <w:r>
        <w:rPr>
          <w:sz w:val="22"/>
          <w:szCs w:val="22"/>
        </w:rPr>
        <w:t xml:space="preserve"> </w:t>
      </w:r>
      <w:r>
        <w:rPr>
          <w:sz w:val="22"/>
          <w:szCs w:val="22"/>
        </w:rPr>
        <w:t>- общая численность непосредственных исполнителей, занятых в выполнении работ, предусмотренных калькуляцией затрат, чел.;</w:t>
      </w:r>
    </w:p>
    <w:p>
      <w:pPr>
        <w:pStyle w:val="Normal"/>
        <w:spacing w:before="0" w:after="0"/>
        <w:ind w:hanging="357" w:left="1712"/>
        <w:contextualSpacing/>
        <w:rPr>
          <w:sz w:val="22"/>
          <w:szCs w:val="22"/>
        </w:rPr>
      </w:pPr>
      <w:r>
        <w:rPr/>
      </w:r>
      <m:oMath xmlns:m="http://schemas.openxmlformats.org/officeDocument/2006/math">
        <m:r>
          <m:rPr>
            <m:lit/>
            <m:nor/>
          </m:rPr>
          <w:rPr>
            <w:rFonts w:ascii="Cambria Math" w:hAnsi="Cambria Math"/>
          </w:rPr>
          <m:t xml:space="preserve">Ккв-уч</m:t>
        </m:r>
      </m:oMath>
      <w:r>
        <w:rPr>
          <w:sz w:val="22"/>
          <w:szCs w:val="22"/>
        </w:rPr>
        <w:t xml:space="preserve"> </w:t>
      </w:r>
      <w:r>
        <w:rPr>
          <w:sz w:val="22"/>
          <w:szCs w:val="22"/>
        </w:rPr>
        <w:t>- корректирующий коэффициент, учитывающий степень участия исполнителей различной квалификации в выполнении работ, предусмотренных калькуляцией затрат (далее - коэффициент квалификации-участия);</w:t>
      </w:r>
    </w:p>
    <w:p>
      <w:pPr>
        <w:pStyle w:val="Normal"/>
        <w:numPr>
          <w:ilvl w:val="1"/>
          <w:numId w:val="35"/>
        </w:numPr>
        <w:spacing w:lineRule="auto" w:line="276" w:before="0" w:after="200"/>
        <w:ind w:hanging="360" w:left="851"/>
        <w:contextualSpacing/>
        <w:rPr>
          <w:sz w:val="22"/>
          <w:szCs w:val="22"/>
        </w:rPr>
      </w:pPr>
      <w:r>
        <w:rPr>
          <w:sz w:val="22"/>
          <w:szCs w:val="22"/>
        </w:rPr>
        <w:t>среднедневная выработка (</w:t>
      </w:r>
      <w:r>
        <w:rPr/>
      </w:r>
      <m:oMath xmlns:m="http://schemas.openxmlformats.org/officeDocument/2006/math">
        <m:r>
          <w:rPr>
            <w:rFonts w:ascii="Cambria Math" w:hAnsi="Cambria Math"/>
          </w:rPr>
          <m:t xml:space="preserve">В</m:t>
        </m:r>
        <m:r>
          <m:rPr>
            <m:lit/>
            <m:nor/>
          </m:rPr>
          <w:rPr>
            <w:rFonts w:ascii="Cambria Math" w:hAnsi="Cambria Math"/>
          </w:rPr>
          <m:t xml:space="preserve">ср</m:t>
        </m:r>
      </m:oMath>
      <w:r>
        <w:rPr>
          <w:sz w:val="22"/>
          <w:szCs w:val="22"/>
        </w:rPr>
        <w:t>) определяется по формуле:</w:t>
      </w:r>
    </w:p>
    <w:p>
      <w:pPr>
        <w:pStyle w:val="Normal"/>
        <w:spacing w:lineRule="auto" w:line="276" w:before="0" w:after="200"/>
        <w:ind w:hanging="0" w:left="851"/>
        <w:contextualSpacing/>
        <w:rPr>
          <w:sz w:val="22"/>
          <w:szCs w:val="22"/>
        </w:rPr>
      </w:pPr>
      <w:r>
        <w:rPr>
          <w:sz w:val="22"/>
          <w:szCs w:val="22"/>
        </w:rPr>
      </w:r>
    </w:p>
    <w:p>
      <w:pPr>
        <w:pStyle w:val="Normal"/>
        <w:spacing w:lineRule="auto" w:line="276" w:before="0" w:after="200"/>
        <w:ind w:hanging="0" w:left="851"/>
        <w:contextualSpacing/>
        <w:jc w:val="center"/>
        <w:rPr>
          <w:sz w:val="22"/>
          <w:szCs w:val="22"/>
        </w:rPr>
      </w:pPr>
      <w:r>
        <w:rPr/>
      </w:r>
      <m:oMathPara xmlns:m="http://schemas.openxmlformats.org/officeDocument/2006/math">
        <m:oMathParaPr>
          <m:jc m:val="center"/>
        </m:oMathParaPr>
        <m:oMath>
          <m:sSub>
            <m:e>
              <m:r>
                <w:rPr>
                  <w:rFonts w:ascii="Cambria Math" w:hAnsi="Cambria Math"/>
                </w:rPr>
                <m:t xml:space="preserve">В</m:t>
              </m:r>
            </m:e>
            <m:sub>
              <m:r>
                <w:rPr>
                  <w:rFonts w:ascii="Cambria Math" w:hAnsi="Cambria Math"/>
                </w:rPr>
                <m:t xml:space="preserve">ср</m:t>
              </m:r>
            </m:sub>
          </m:sSub>
          <m:r>
            <w:rPr>
              <w:rFonts w:ascii="Cambria Math" w:hAnsi="Cambria Math"/>
            </w:rPr>
            <m:t xml:space="preserve">=</m:t>
          </m:r>
          <m:f>
            <m:num>
              <m:sSub>
                <m:e>
                  <m:r>
                    <w:rPr>
                      <w:rFonts w:ascii="Cambria Math" w:hAnsi="Cambria Math"/>
                    </w:rPr>
                    <m:t xml:space="preserve">ЗП</m:t>
                  </m:r>
                </m:e>
                <m:sub>
                  <m:r>
                    <w:rPr>
                      <w:rFonts w:ascii="Cambria Math" w:hAnsi="Cambria Math"/>
                    </w:rPr>
                    <m:t xml:space="preserve">ср</m:t>
                  </m:r>
                </m:sub>
              </m:sSub>
              <m:r>
                <w:rPr>
                  <w:rFonts w:ascii="Cambria Math" w:hAnsi="Cambria Math"/>
                </w:rPr>
                <m:t xml:space="preserve">×</m:t>
              </m:r>
              <m:d>
                <m:dPr>
                  <m:begChr m:val="("/>
                  <m:endChr m:val=")"/>
                </m:dPr>
                <m:e>
                  <m:r>
                    <w:rPr>
                      <w:rFonts w:ascii="Cambria Math" w:hAnsi="Cambria Math"/>
                    </w:rPr>
                    <m:t xml:space="preserve">1</m:t>
                  </m:r>
                  <m:r>
                    <w:rPr>
                      <w:rFonts w:ascii="Cambria Math" w:hAnsi="Cambria Math"/>
                    </w:rPr>
                    <m:t xml:space="preserve">+</m:t>
                  </m:r>
                  <m:r>
                    <w:rPr>
                      <w:rFonts w:ascii="Cambria Math" w:hAnsi="Cambria Math"/>
                    </w:rPr>
                    <m:t xml:space="preserve">Р</m:t>
                  </m:r>
                </m:e>
              </m:d>
            </m:num>
            <m:den>
              <m:sSub>
                <m:e>
                  <m:r>
                    <w:rPr>
                      <w:rFonts w:ascii="Cambria Math" w:hAnsi="Cambria Math"/>
                    </w:rPr>
                    <m:t xml:space="preserve">К</m:t>
                  </m:r>
                </m:e>
                <m:sub>
                  <m:r>
                    <w:rPr>
                      <w:rFonts w:ascii="Cambria Math" w:hAnsi="Cambria Math"/>
                    </w:rPr>
                    <m:t xml:space="preserve">з</m:t>
                  </m:r>
                </m:sub>
              </m:sSub>
            </m:den>
          </m:f>
        </m:oMath>
      </m:oMathPara>
    </w:p>
    <w:p>
      <w:pPr>
        <w:pStyle w:val="Normal"/>
        <w:spacing w:lineRule="auto" w:line="276" w:before="0" w:after="200"/>
        <w:ind w:hanging="0" w:left="851"/>
        <w:contextualSpacing/>
        <w:rPr>
          <w:sz w:val="22"/>
          <w:szCs w:val="22"/>
        </w:rPr>
      </w:pPr>
      <w:r>
        <w:rPr>
          <w:sz w:val="22"/>
          <w:szCs w:val="22"/>
        </w:rPr>
        <w:t>где:</w:t>
      </w:r>
    </w:p>
    <w:p>
      <w:pPr>
        <w:pStyle w:val="Normal"/>
        <w:spacing w:lineRule="auto" w:line="276" w:before="0" w:after="200"/>
        <w:ind w:hanging="0" w:left="851"/>
        <w:contextualSpacing/>
        <w:rPr>
          <w:sz w:val="22"/>
          <w:szCs w:val="22"/>
        </w:rPr>
      </w:pPr>
      <w:r>
        <w:rPr/>
      </w:r>
      <m:oMath xmlns:m="http://schemas.openxmlformats.org/officeDocument/2006/math">
        <m:r>
          <w:rPr>
            <w:rFonts w:ascii="Cambria Math" w:hAnsi="Cambria Math"/>
          </w:rPr>
          <m:t xml:space="preserve">Р</m:t>
        </m:r>
      </m:oMath>
      <w:r>
        <w:rPr>
          <w:sz w:val="22"/>
          <w:szCs w:val="22"/>
        </w:rPr>
        <w:t xml:space="preserve"> </w:t>
      </w:r>
      <w:r>
        <w:rPr>
          <w:sz w:val="22"/>
          <w:szCs w:val="22"/>
        </w:rPr>
        <w:t xml:space="preserve">- коэффициент уровня рентабельности (сметной прибыли), принимается Р = 0,1 (1%) согласно </w:t>
      </w:r>
      <w:hyperlink w:anchor="P1643">
        <w:r>
          <w:rPr>
            <w:color w:val="0000FF"/>
            <w:sz w:val="22"/>
            <w:szCs w:val="22"/>
            <w:u w:val="single"/>
          </w:rPr>
          <w:t>таблице 1.2</w:t>
        </w:r>
      </w:hyperlink>
      <w:r>
        <w:rPr>
          <w:sz w:val="22"/>
          <w:szCs w:val="22"/>
        </w:rPr>
        <w:t>, приведенной в приложении N 2 к Методике №707;</w:t>
      </w:r>
    </w:p>
    <w:p>
      <w:pPr>
        <w:pStyle w:val="Normal"/>
        <w:spacing w:lineRule="auto" w:line="276" w:before="0" w:after="200"/>
        <w:ind w:hanging="0" w:left="851"/>
        <w:contextualSpacing/>
        <w:rPr>
          <w:sz w:val="22"/>
          <w:szCs w:val="22"/>
        </w:rPr>
      </w:pPr>
      <w:r>
        <w:rPr/>
      </w:r>
      <m:oMath xmlns:m="http://schemas.openxmlformats.org/officeDocument/2006/math">
        <m:r>
          <w:rPr>
            <w:rFonts w:ascii="Cambria Math" w:hAnsi="Cambria Math"/>
          </w:rPr>
          <m:t xml:space="preserve">ЗП</m:t>
        </m:r>
        <m:r>
          <m:rPr>
            <m:lit/>
            <m:nor/>
          </m:rPr>
          <w:rPr>
            <w:rFonts w:ascii="Cambria Math" w:hAnsi="Cambria Math"/>
          </w:rPr>
          <m:t xml:space="preserve">ср</m:t>
        </m:r>
      </m:oMath>
      <w:r>
        <w:rPr>
          <w:sz w:val="22"/>
          <w:szCs w:val="22"/>
        </w:rPr>
        <w:t xml:space="preserve"> </w:t>
      </w:r>
      <w:r>
        <w:rPr>
          <w:sz w:val="22"/>
          <w:szCs w:val="22"/>
        </w:rPr>
        <w:t>- среднедневная заработная плата, тыс. руб. принимается по данным Росстата о среднемесячной номинальной начисленной заработной плате работающих в экономике, по видам экономической деятельности в Российской Федерации для научных исследований и разработок (</w:t>
      </w:r>
      <w:hyperlink r:id="rId13">
        <w:r>
          <w:rPr>
            <w:color w:val="0000FF"/>
            <w:sz w:val="22"/>
            <w:szCs w:val="22"/>
            <w:u w:val="single"/>
          </w:rPr>
          <w:t>код 72.</w:t>
        </w:r>
      </w:hyperlink>
      <w:r>
        <w:rPr>
          <w:sz w:val="22"/>
          <w:szCs w:val="22"/>
        </w:rPr>
        <w:t xml:space="preserve"> согласно ОК 029-2014 (КДЕС ред. 2) "Общероссийский классификатор видов экономической деятельности" (далее - Общероссийский классификатор) за год, предшествующий году определения сметной стоимости работ (среднее значение за период январь - декабрь), исходя из усредненного на основании производственного календаря количества рабочих дней в месяце для года, предшествующего году определения сметной стоимости работ. Для работ по объектам, являющимся особо опасными, технически сложными, уникальными объектами согласно </w:t>
      </w:r>
      <w:hyperlink r:id="rId14">
        <w:r>
          <w:rPr>
            <w:color w:val="0000FF"/>
            <w:sz w:val="22"/>
            <w:szCs w:val="22"/>
            <w:u w:val="single"/>
          </w:rPr>
          <w:t>статье 48.1</w:t>
        </w:r>
      </w:hyperlink>
      <w:r>
        <w:rPr>
          <w:sz w:val="22"/>
          <w:szCs w:val="22"/>
        </w:rPr>
        <w:t xml:space="preserve"> Градостроительного кодекса Российской Федерации, а также для работ по подготовке проектной документации, содержащей материалы в форме информационной модели, среднемесячная заработная плата принимается для деятельности в области инженерно-технического проектирования (</w:t>
      </w:r>
      <w:hyperlink r:id="rId15">
        <w:r>
          <w:rPr>
            <w:color w:val="0000FF"/>
            <w:sz w:val="22"/>
            <w:szCs w:val="22"/>
            <w:u w:val="single"/>
          </w:rPr>
          <w:t>код 71.12</w:t>
        </w:r>
      </w:hyperlink>
      <w:r>
        <w:rPr>
          <w:sz w:val="22"/>
          <w:szCs w:val="22"/>
        </w:rPr>
        <w:t xml:space="preserve"> согласно ОК 029-2014 (КДЕС ред. 2) Общероссийского классификатора)</w:t>
      </w:r>
      <w:r>
        <w:rPr>
          <w:rStyle w:val="FootnoteReference"/>
          <w:sz w:val="22"/>
          <w:szCs w:val="22"/>
        </w:rPr>
        <w:footnoteReference w:id="20"/>
      </w:r>
      <w:r>
        <w:rPr>
          <w:sz w:val="22"/>
          <w:szCs w:val="22"/>
        </w:rPr>
        <w:t>;</w:t>
      </w:r>
    </w:p>
    <w:p>
      <w:pPr>
        <w:pStyle w:val="Normal"/>
        <w:spacing w:lineRule="auto" w:line="276" w:before="0" w:after="200"/>
        <w:ind w:hanging="0" w:left="851"/>
        <w:contextualSpacing/>
        <w:rPr>
          <w:sz w:val="22"/>
          <w:szCs w:val="22"/>
        </w:rPr>
      </w:pPr>
      <w:r>
        <w:rPr/>
      </w:r>
      <m:oMath xmlns:m="http://schemas.openxmlformats.org/officeDocument/2006/math">
        <m:r>
          <w:rPr>
            <w:rFonts w:ascii="Cambria Math" w:hAnsi="Cambria Math"/>
          </w:rPr>
          <m:t xml:space="preserve">Кз</m:t>
        </m:r>
      </m:oMath>
      <w:r>
        <w:rPr>
          <w:sz w:val="22"/>
          <w:szCs w:val="22"/>
        </w:rPr>
        <w:t xml:space="preserve"> </w:t>
      </w:r>
      <w:r>
        <w:rPr>
          <w:sz w:val="22"/>
          <w:szCs w:val="22"/>
        </w:rPr>
        <w:t>- коэффициент, учитывающий долю оплаты труда производственного персонала в себестоимости работ: К3 принимается в размере 40,06%;</w:t>
      </w:r>
    </w:p>
    <w:p>
      <w:pPr>
        <w:pStyle w:val="Normal"/>
        <w:numPr>
          <w:ilvl w:val="1"/>
          <w:numId w:val="35"/>
        </w:numPr>
        <w:spacing w:lineRule="auto" w:line="276" w:before="0" w:after="200"/>
        <w:ind w:hanging="360" w:left="851"/>
        <w:contextualSpacing/>
        <w:rPr>
          <w:sz w:val="22"/>
          <w:szCs w:val="22"/>
        </w:rPr>
      </w:pPr>
      <w:r>
        <w:rPr>
          <w:sz w:val="22"/>
          <w:szCs w:val="22"/>
        </w:rPr>
        <w:t>коэффициент, квалификации-участия (</w:t>
      </w:r>
      <w:r>
        <w:rPr/>
      </w:r>
      <m:oMath xmlns:m="http://schemas.openxmlformats.org/officeDocument/2006/math">
        <m:sSub>
          <m:e>
            <m:r>
              <w:rPr>
                <w:rFonts w:ascii="Cambria Math" w:hAnsi="Cambria Math"/>
              </w:rPr>
              <m:t xml:space="preserve">К</m:t>
            </m:r>
          </m:e>
          <m:sub>
            <m:r>
              <w:rPr>
                <w:rFonts w:ascii="Cambria Math" w:hAnsi="Cambria Math"/>
              </w:rPr>
              <m:t xml:space="preserve">кв</m:t>
            </m:r>
            <m:r>
              <w:rPr>
                <w:rFonts w:ascii="Cambria Math" w:hAnsi="Cambria Math"/>
              </w:rPr>
              <m:t xml:space="preserve">−</m:t>
            </m:r>
            <m:r>
              <w:rPr>
                <w:rFonts w:ascii="Cambria Math" w:hAnsi="Cambria Math"/>
              </w:rPr>
              <m:t xml:space="preserve">уч</m:t>
            </m:r>
          </m:sub>
        </m:sSub>
      </m:oMath>
      <w:r>
        <w:rPr>
          <w:sz w:val="22"/>
          <w:szCs w:val="22"/>
        </w:rPr>
        <w:t>), определяется по формуле:</w:t>
      </w:r>
    </w:p>
    <w:p>
      <w:pPr>
        <w:pStyle w:val="Normal"/>
        <w:spacing w:lineRule="auto" w:line="276" w:before="0" w:after="200"/>
        <w:ind w:hanging="0" w:left="851"/>
        <w:contextualSpacing/>
        <w:rPr>
          <w:sz w:val="22"/>
          <w:szCs w:val="22"/>
        </w:rPr>
      </w:pPr>
      <w:r>
        <w:rPr>
          <w:sz w:val="22"/>
          <w:szCs w:val="22"/>
        </w:rPr>
      </w:r>
    </w:p>
    <w:p>
      <w:pPr>
        <w:pStyle w:val="Normal"/>
        <w:spacing w:lineRule="auto" w:line="276" w:before="0" w:after="200"/>
        <w:ind w:hanging="0" w:left="851"/>
        <w:contextualSpacing/>
        <w:jc w:val="center"/>
        <w:rPr>
          <w:sz w:val="22"/>
          <w:szCs w:val="22"/>
        </w:rPr>
      </w:pPr>
      <w:r>
        <w:rPr/>
      </w:r>
      <m:oMathPara xmlns:m="http://schemas.openxmlformats.org/officeDocument/2006/math">
        <m:oMathParaPr>
          <m:jc m:val="center"/>
        </m:oMathParaPr>
        <m:oMath>
          <m:sSub>
            <m:e>
              <m:r>
                <w:rPr>
                  <w:rFonts w:ascii="Cambria Math" w:hAnsi="Cambria Math"/>
                </w:rPr>
                <m:t xml:space="preserve">К</m:t>
              </m:r>
            </m:e>
            <m:sub>
              <m:r>
                <w:rPr>
                  <w:rFonts w:ascii="Cambria Math" w:hAnsi="Cambria Math"/>
                </w:rPr>
                <m:t xml:space="preserve">кв</m:t>
              </m:r>
              <m:r>
                <w:rPr>
                  <w:rFonts w:ascii="Cambria Math" w:hAnsi="Cambria Math"/>
                </w:rPr>
                <m:t xml:space="preserve">−</m:t>
              </m:r>
              <m:r>
                <w:rPr>
                  <w:rFonts w:ascii="Cambria Math" w:hAnsi="Cambria Math"/>
                </w:rPr>
                <m:t xml:space="preserve">уч</m:t>
              </m:r>
            </m:sub>
          </m:sSub>
          <m:r>
            <w:rPr>
              <w:rFonts w:ascii="Cambria Math" w:hAnsi="Cambria Math"/>
            </w:rPr>
            <m:t xml:space="preserve">=</m:t>
          </m:r>
          <m:f>
            <m:num>
              <m:nary>
                <m:naryPr>
                  <m:chr m:val="∑"/>
                </m:naryPr>
                <m:sub>
                  <m:r>
                    <w:rPr>
                      <w:rFonts w:ascii="Cambria Math" w:hAnsi="Cambria Math"/>
                    </w:rPr>
                    <m:t xml:space="preserve">i</m:t>
                  </m:r>
                  <m:r>
                    <w:rPr>
                      <w:rFonts w:ascii="Cambria Math" w:hAnsi="Cambria Math"/>
                    </w:rPr>
                    <m:t xml:space="preserve">=</m:t>
                  </m:r>
                  <m:r>
                    <w:rPr>
                      <w:rFonts w:ascii="Cambria Math" w:hAnsi="Cambria Math"/>
                    </w:rPr>
                    <m:t xml:space="preserve">1</m:t>
                  </m:r>
                </m:sub>
                <m:sup>
                  <m:r>
                    <w:rPr>
                      <w:rFonts w:ascii="Cambria Math" w:hAnsi="Cambria Math"/>
                    </w:rPr>
                    <m:t xml:space="preserve">n</m:t>
                  </m:r>
                </m:sup>
                <m:e>
                  <m:f>
                    <m:num>
                      <m:sSub>
                        <m:e>
                          <m:r>
                            <w:rPr>
                              <w:rFonts w:ascii="Cambria Math" w:hAnsi="Cambria Math"/>
                            </w:rPr>
                            <m:t xml:space="preserve">T</m:t>
                          </m:r>
                        </m:e>
                        <m:sub>
                          <m:r>
                            <w:rPr>
                              <w:rFonts w:ascii="Cambria Math" w:hAnsi="Cambria Math"/>
                            </w:rPr>
                            <m:t xml:space="preserve">ф</m:t>
                          </m:r>
                          <m:r>
                            <w:rPr>
                              <w:rFonts w:ascii="Cambria Math" w:hAnsi="Cambria Math"/>
                            </w:rPr>
                            <m:t xml:space="preserve">i</m:t>
                          </m:r>
                        </m:sub>
                      </m:sSub>
                    </m:num>
                    <m:den>
                      <m:sSub>
                        <m:e>
                          <m:r>
                            <w:rPr>
                              <w:rFonts w:ascii="Cambria Math" w:hAnsi="Cambria Math"/>
                            </w:rPr>
                            <m:t xml:space="preserve">Т</m:t>
                          </m:r>
                        </m:e>
                        <m:sub>
                          <m:r>
                            <w:rPr>
                              <w:rFonts w:ascii="Cambria Math" w:hAnsi="Cambria Math"/>
                            </w:rPr>
                            <m:t xml:space="preserve">П</m:t>
                          </m:r>
                        </m:sub>
                      </m:sSub>
                    </m:den>
                  </m:f>
                </m:e>
              </m:nary>
              <m:r>
                <w:rPr>
                  <w:rFonts w:ascii="Cambria Math" w:hAnsi="Cambria Math"/>
                </w:rPr>
                <m:t xml:space="preserve">×</m:t>
              </m:r>
              <m:sSub>
                <m:e>
                  <m:r>
                    <w:rPr>
                      <w:rFonts w:ascii="Cambria Math" w:hAnsi="Cambria Math"/>
                    </w:rPr>
                    <m:t xml:space="preserve">Ч</m:t>
                  </m:r>
                </m:e>
                <m:sub>
                  <m:r>
                    <w:rPr>
                      <w:rFonts w:ascii="Cambria Math" w:hAnsi="Cambria Math"/>
                    </w:rPr>
                    <m:t xml:space="preserve">i</m:t>
                  </m:r>
                </m:sub>
              </m:sSub>
              <m:r>
                <w:rPr>
                  <w:rFonts w:ascii="Cambria Math" w:hAnsi="Cambria Math"/>
                </w:rPr>
                <m:t xml:space="preserve">×</m:t>
              </m:r>
              <m:sSub>
                <m:e>
                  <m:r>
                    <w:rPr>
                      <w:rFonts w:ascii="Cambria Math" w:hAnsi="Cambria Math"/>
                    </w:rPr>
                    <m:t xml:space="preserve">И</m:t>
                  </m:r>
                </m:e>
                <m:sub>
                  <m:r>
                    <w:rPr>
                      <w:rFonts w:ascii="Cambria Math" w:hAnsi="Cambria Math"/>
                    </w:rPr>
                    <m:t xml:space="preserve">i</m:t>
                  </m:r>
                </m:sub>
              </m:sSub>
            </m:num>
            <m:den>
              <m:sSub>
                <m:e>
                  <m:r>
                    <w:rPr>
                      <w:rFonts w:ascii="Cambria Math" w:hAnsi="Cambria Math"/>
                    </w:rPr>
                    <m:t xml:space="preserve">Ч</m:t>
                  </m:r>
                </m:e>
                <m:sub>
                  <m:r>
                    <w:rPr>
                      <w:rFonts w:ascii="Cambria Math" w:hAnsi="Cambria Math"/>
                    </w:rPr>
                    <m:t xml:space="preserve">общ</m:t>
                  </m:r>
                </m:sub>
              </m:sSub>
            </m:den>
          </m:f>
        </m:oMath>
      </m:oMathPara>
    </w:p>
    <w:p>
      <w:pPr>
        <w:pStyle w:val="Normal"/>
        <w:spacing w:lineRule="auto" w:line="276" w:before="0" w:after="200"/>
        <w:ind w:hanging="0" w:left="851"/>
        <w:contextualSpacing/>
        <w:rPr>
          <w:sz w:val="22"/>
          <w:szCs w:val="22"/>
        </w:rPr>
      </w:pPr>
      <w:r>
        <w:rPr>
          <w:sz w:val="22"/>
          <w:szCs w:val="22"/>
        </w:rPr>
        <w:t>где:</w:t>
      </w:r>
    </w:p>
    <w:p>
      <w:pPr>
        <w:pStyle w:val="Normal"/>
        <w:spacing w:lineRule="auto" w:line="276" w:before="0" w:after="200"/>
        <w:ind w:hanging="0" w:left="851"/>
        <w:contextualSpacing/>
        <w:rPr>
          <w:sz w:val="22"/>
          <w:szCs w:val="22"/>
        </w:rPr>
      </w:pPr>
      <w:r>
        <w:rPr/>
      </w:r>
      <m:oMath xmlns:m="http://schemas.openxmlformats.org/officeDocument/2006/math">
        <m:sSub>
          <m:e>
            <m:r>
              <w:rPr>
                <w:rFonts w:ascii="Cambria Math" w:hAnsi="Cambria Math"/>
              </w:rPr>
              <m:t xml:space="preserve">И</m:t>
            </m:r>
          </m:e>
          <m:sub>
            <m:r>
              <w:rPr>
                <w:rFonts w:ascii="Cambria Math" w:hAnsi="Cambria Math"/>
              </w:rPr>
              <m:t xml:space="preserve">i</m:t>
            </m:r>
          </m:sub>
        </m:sSub>
      </m:oMath>
      <w:r>
        <w:rPr>
          <w:sz w:val="22"/>
          <w:szCs w:val="22"/>
        </w:rPr>
        <w:t xml:space="preserve"> </w:t>
      </w:r>
      <w:r>
        <w:rPr>
          <w:sz w:val="22"/>
          <w:szCs w:val="22"/>
        </w:rPr>
        <w:t xml:space="preserve">- индекс квалификации непосредственных исполнителей согласно </w:t>
      </w:r>
      <w:hyperlink w:anchor="P1654">
        <w:r>
          <w:rPr>
            <w:color w:val="0000FF"/>
            <w:sz w:val="22"/>
            <w:szCs w:val="22"/>
            <w:u w:val="single"/>
          </w:rPr>
          <w:t>таблицам 1.3</w:t>
        </w:r>
      </w:hyperlink>
      <w:r>
        <w:rPr>
          <w:sz w:val="22"/>
          <w:szCs w:val="22"/>
        </w:rPr>
        <w:t xml:space="preserve"> - </w:t>
      </w:r>
      <w:hyperlink w:anchor="P1701">
        <w:r>
          <w:rPr>
            <w:color w:val="0000FF"/>
            <w:sz w:val="22"/>
            <w:szCs w:val="22"/>
            <w:u w:val="single"/>
          </w:rPr>
          <w:t>1.4</w:t>
        </w:r>
      </w:hyperlink>
      <w:r>
        <w:rPr>
          <w:sz w:val="22"/>
          <w:szCs w:val="22"/>
        </w:rPr>
        <w:t xml:space="preserve">, приведенным в приложении N 2 к Методике №707. Для отдельных отраслей индексы, приведенные в </w:t>
      </w:r>
      <w:hyperlink w:anchor="P1654">
        <w:r>
          <w:rPr>
            <w:color w:val="0000FF"/>
            <w:sz w:val="22"/>
            <w:szCs w:val="22"/>
            <w:u w:val="single"/>
          </w:rPr>
          <w:t>таблицах 1.3</w:t>
        </w:r>
      </w:hyperlink>
      <w:r>
        <w:rPr>
          <w:sz w:val="22"/>
          <w:szCs w:val="22"/>
        </w:rPr>
        <w:t xml:space="preserve"> - </w:t>
      </w:r>
      <w:hyperlink w:anchor="P1701">
        <w:r>
          <w:rPr>
            <w:color w:val="0000FF"/>
            <w:sz w:val="22"/>
            <w:szCs w:val="22"/>
            <w:u w:val="single"/>
          </w:rPr>
          <w:t>1.4</w:t>
        </w:r>
      </w:hyperlink>
      <w:r>
        <w:rPr>
          <w:sz w:val="22"/>
          <w:szCs w:val="22"/>
        </w:rPr>
        <w:t xml:space="preserve"> приложения N 2 к Методике №707, подлежат уточнению при предоставлении соответствующих обоснований (бухгалтерских справок и аналогичных документов), документально подтвержденных уполномоченными лицами проектной организации;</w:t>
      </w:r>
    </w:p>
    <w:p>
      <w:pPr>
        <w:pStyle w:val="Normal"/>
        <w:spacing w:lineRule="auto" w:line="276" w:before="0" w:after="200"/>
        <w:ind w:hanging="0" w:left="851"/>
        <w:contextualSpacing/>
        <w:rPr>
          <w:sz w:val="22"/>
          <w:szCs w:val="22"/>
        </w:rPr>
      </w:pPr>
      <w:r>
        <w:rPr/>
      </w:r>
      <m:oMath xmlns:m="http://schemas.openxmlformats.org/officeDocument/2006/math">
        <m:sSub>
          <m:e>
            <m:r>
              <w:rPr>
                <w:rFonts w:ascii="Cambria Math" w:hAnsi="Cambria Math"/>
              </w:rPr>
              <m:t xml:space="preserve">Ч</m:t>
            </m:r>
          </m:e>
          <m:sub>
            <m:r>
              <w:rPr>
                <w:rFonts w:ascii="Cambria Math" w:hAnsi="Cambria Math"/>
              </w:rPr>
              <m:t xml:space="preserve">i</m:t>
            </m:r>
          </m:sub>
        </m:sSub>
      </m:oMath>
      <w:r>
        <w:rPr>
          <w:sz w:val="22"/>
          <w:szCs w:val="22"/>
        </w:rPr>
        <w:t xml:space="preserve"> </w:t>
      </w:r>
      <w:r>
        <w:rPr>
          <w:sz w:val="22"/>
          <w:szCs w:val="22"/>
        </w:rPr>
        <w:t>- численность исполнителей одинаковой квалификации, чел.;</w:t>
      </w:r>
    </w:p>
    <w:p>
      <w:pPr>
        <w:pStyle w:val="Normal"/>
        <w:spacing w:lineRule="auto" w:line="276" w:before="0" w:after="200"/>
        <w:ind w:hanging="0" w:left="851"/>
        <w:contextualSpacing/>
        <w:rPr>
          <w:sz w:val="22"/>
          <w:szCs w:val="22"/>
        </w:rPr>
      </w:pPr>
      <w:r>
        <w:rPr/>
      </w:r>
      <m:oMath xmlns:m="http://schemas.openxmlformats.org/officeDocument/2006/math">
        <m:sSub>
          <m:e>
            <m:r>
              <w:rPr>
                <w:rFonts w:ascii="Cambria Math" w:hAnsi="Cambria Math"/>
              </w:rPr>
              <m:t xml:space="preserve">T</m:t>
            </m:r>
          </m:e>
          <m:sub>
            <m:r>
              <w:rPr>
                <w:rFonts w:ascii="Cambria Math" w:hAnsi="Cambria Math"/>
              </w:rPr>
              <m:t xml:space="preserve">ф</m:t>
            </m:r>
            <m:r>
              <w:rPr>
                <w:rFonts w:ascii="Cambria Math" w:hAnsi="Cambria Math"/>
              </w:rPr>
              <m:t xml:space="preserve">i</m:t>
            </m:r>
          </m:sub>
        </m:sSub>
      </m:oMath>
      <w:r>
        <w:rPr>
          <w:sz w:val="22"/>
          <w:szCs w:val="22"/>
        </w:rPr>
        <w:t xml:space="preserve"> </w:t>
      </w:r>
      <w:r>
        <w:rPr>
          <w:sz w:val="22"/>
          <w:szCs w:val="22"/>
        </w:rPr>
        <w:t>- фактическое время работы исполнителей одинаковой квалификации, дни.</w:t>
      </w:r>
    </w:p>
    <w:p>
      <w:pPr>
        <w:pStyle w:val="Normal"/>
        <w:spacing w:lineRule="auto" w:line="276" w:before="0" w:after="200"/>
        <w:ind w:hanging="0" w:left="851"/>
        <w:contextualSpacing/>
        <w:rPr>
          <w:sz w:val="22"/>
          <w:szCs w:val="22"/>
        </w:rPr>
      </w:pPr>
      <w:r>
        <w:rPr>
          <w:sz w:val="22"/>
          <w:szCs w:val="22"/>
        </w:rPr>
        <w:t xml:space="preserve">Численность и должностные категории (квалификация) исполнителей, фактическое время работы исполнителей одинаковой квалификации определяются на основании положений документов по стандартизации согласно </w:t>
      </w:r>
      <w:hyperlink r:id="rId16">
        <w:r>
          <w:rPr>
            <w:color w:val="0000FF"/>
            <w:sz w:val="22"/>
            <w:szCs w:val="22"/>
            <w:u w:val="single"/>
          </w:rPr>
          <w:t>статье 14</w:t>
        </w:r>
      </w:hyperlink>
      <w:r>
        <w:rPr>
          <w:sz w:val="22"/>
          <w:szCs w:val="22"/>
        </w:rPr>
        <w:t xml:space="preserve"> Федерального закона от 29 июня 2015 г. N 162-ФЗ "О стандартизации в Российской Федерации" (Собрание законодательства Российской Федерации, 2015, N 27, ст. 3953; 2021, N 1, ст. 62), стандартов процесса подготовки проектной документации согласно </w:t>
      </w:r>
      <w:hyperlink r:id="rId17">
        <w:r>
          <w:rPr>
            <w:color w:val="0000FF"/>
            <w:sz w:val="22"/>
            <w:szCs w:val="22"/>
            <w:u w:val="single"/>
          </w:rPr>
          <w:t>пункту 10 части 8 статьи 55.20</w:t>
        </w:r>
      </w:hyperlink>
      <w:r>
        <w:rPr>
          <w:sz w:val="22"/>
          <w:szCs w:val="22"/>
        </w:rPr>
        <w:t xml:space="preserve"> Градостроительного кодекса Российской Федерации (Собрание законодательства Российской Федерации, 2005, N 1, ст. 16; 2018, N 32, ст. 5133), норм проектирования, данных о трудоемкости объектов-аналогов, результатов опроса, проведенного среди не менее трех проектных организаций, специализирующихся на выполнение проектных работ, на которые подготавливается смета, таблиц технологического процесса выполнения проектных работ по объекту, продолжительности выполняемых работ, указанных в календарном плане к договору на выполнение проектных работ, данных о времени и количестве исполнителей определенной квалификации, принимающих участие в выполнении проектных работ, которые должны быть подписаны руководителем проектной организации, предоставляющей такие данные, и заверены ее печатью.</w:t>
      </w:r>
    </w:p>
    <w:p>
      <w:pPr>
        <w:pStyle w:val="Normal"/>
        <w:numPr>
          <w:ilvl w:val="1"/>
          <w:numId w:val="35"/>
        </w:numPr>
        <w:spacing w:lineRule="auto" w:line="276" w:before="0" w:after="200"/>
        <w:ind w:hanging="360" w:left="851"/>
        <w:contextualSpacing/>
        <w:rPr>
          <w:sz w:val="22"/>
          <w:szCs w:val="22"/>
        </w:rPr>
      </w:pPr>
      <w:r>
        <w:rPr>
          <w:sz w:val="22"/>
          <w:szCs w:val="22"/>
        </w:rPr>
        <w:t>стоимость проектных работ, определяемых в соответствии с калькуляцией затрат, не учитывает командировочные расходы, определяемые дополнительно.</w:t>
      </w:r>
    </w:p>
    <w:p>
      <w:pPr>
        <w:pStyle w:val="Normal"/>
        <w:spacing w:lineRule="auto" w:line="276" w:before="0" w:after="200"/>
        <w:ind w:firstLine="284"/>
        <w:contextualSpacing/>
        <w:rPr>
          <w:sz w:val="22"/>
          <w:szCs w:val="22"/>
        </w:rPr>
      </w:pPr>
      <w:r>
        <w:rPr>
          <w:sz w:val="22"/>
          <w:szCs w:val="22"/>
        </w:rPr>
      </w:r>
    </w:p>
    <w:p>
      <w:pPr>
        <w:pStyle w:val="Normal"/>
        <w:numPr>
          <w:ilvl w:val="0"/>
          <w:numId w:val="35"/>
        </w:numPr>
        <w:spacing w:lineRule="auto" w:line="276" w:before="0" w:after="200"/>
        <w:ind w:firstLine="284"/>
        <w:contextualSpacing/>
        <w:rPr>
          <w:sz w:val="22"/>
          <w:szCs w:val="22"/>
        </w:rPr>
      </w:pPr>
      <w:r>
        <w:rPr>
          <w:sz w:val="22"/>
          <w:szCs w:val="22"/>
        </w:rPr>
        <w:t>Для обоснования командировочных расходов предоставляется отдельно выполненный расчет (форма 4п) с расшифровкой затрат на проезд, проживание, суточные расходы. Размер расходов на проезд и стоимость проживания в гостинице определяется на момент составления расчета.</w:t>
      </w:r>
    </w:p>
    <w:p>
      <w:pPr>
        <w:pStyle w:val="Normal"/>
        <w:spacing w:lineRule="auto" w:line="276" w:before="0" w:after="200"/>
        <w:ind w:firstLine="284"/>
        <w:contextualSpacing/>
        <w:rPr>
          <w:sz w:val="22"/>
          <w:szCs w:val="22"/>
        </w:rPr>
      </w:pPr>
      <w:r>
        <w:rPr>
          <w:sz w:val="22"/>
          <w:szCs w:val="22"/>
        </w:rPr>
        <w:t>Размеры возмещения расходов, связанных со служебными командировками, определяются коллективным договором и/или локальным нормативным актом организации–исполнителя, но не выше нормативов возмещения расходов, связанных со служебными командировками, установленных локальным нормативным актом организации–заказчика.</w:t>
      </w:r>
    </w:p>
    <w:p>
      <w:pPr>
        <w:pStyle w:val="Normal"/>
        <w:spacing w:lineRule="auto" w:line="276" w:before="0" w:after="200"/>
        <w:ind w:firstLine="284"/>
        <w:contextualSpacing/>
        <w:rPr>
          <w:sz w:val="22"/>
          <w:szCs w:val="22"/>
        </w:rPr>
      </w:pPr>
      <w:r>
        <w:rPr>
          <w:sz w:val="22"/>
          <w:szCs w:val="22"/>
        </w:rPr>
        <w:t>Лимиты командировочных расходов при производстве проектных работ не более:</w:t>
      </w:r>
    </w:p>
    <w:p>
      <w:pPr>
        <w:pStyle w:val="Normal"/>
        <w:numPr>
          <w:ilvl w:val="0"/>
          <w:numId w:val="32"/>
        </w:numPr>
        <w:spacing w:lineRule="auto" w:line="276" w:before="0" w:after="200"/>
        <w:ind w:hanging="357" w:left="1712"/>
        <w:contextualSpacing/>
        <w:rPr>
          <w:sz w:val="22"/>
          <w:szCs w:val="22"/>
        </w:rPr>
      </w:pPr>
      <w:r>
        <w:rPr>
          <w:sz w:val="22"/>
          <w:szCs w:val="22"/>
        </w:rPr>
        <w:t>суточные - 700 руб./сутки;</w:t>
      </w:r>
    </w:p>
    <w:p>
      <w:pPr>
        <w:pStyle w:val="Normal"/>
        <w:numPr>
          <w:ilvl w:val="0"/>
          <w:numId w:val="32"/>
        </w:numPr>
        <w:spacing w:lineRule="auto" w:line="276" w:before="0" w:after="200"/>
        <w:ind w:hanging="357" w:left="1712"/>
        <w:contextualSpacing/>
        <w:rPr>
          <w:sz w:val="22"/>
          <w:szCs w:val="22"/>
        </w:rPr>
      </w:pPr>
      <w:r>
        <w:rPr>
          <w:sz w:val="22"/>
          <w:szCs w:val="22"/>
        </w:rPr>
        <w:t>проживание – 5000 руб./сутки;</w:t>
      </w:r>
    </w:p>
    <w:p>
      <w:pPr>
        <w:pStyle w:val="Normal"/>
        <w:numPr>
          <w:ilvl w:val="0"/>
          <w:numId w:val="32"/>
        </w:numPr>
        <w:spacing w:lineRule="auto" w:line="276" w:before="0" w:after="200"/>
        <w:ind w:hanging="357" w:left="1712"/>
        <w:contextualSpacing/>
        <w:rPr>
          <w:sz w:val="22"/>
          <w:szCs w:val="22"/>
        </w:rPr>
      </w:pPr>
      <w:r>
        <w:rPr>
          <w:sz w:val="22"/>
          <w:szCs w:val="22"/>
        </w:rPr>
        <w:t>проезд: поезд (купе) или самолет (класс–эконом с багажом до 20 (двадцати) кг, ручная кладь до 10 (десяти) кг).</w:t>
      </w:r>
    </w:p>
    <w:p>
      <w:pPr>
        <w:pStyle w:val="Normal"/>
        <w:spacing w:lineRule="auto" w:line="276" w:before="0" w:after="200"/>
        <w:ind w:firstLine="284"/>
        <w:contextualSpacing/>
        <w:rPr>
          <w:sz w:val="22"/>
          <w:szCs w:val="22"/>
        </w:rPr>
      </w:pPr>
      <w:r>
        <w:rPr>
          <w:sz w:val="22"/>
          <w:szCs w:val="22"/>
        </w:rPr>
        <w:t>При учете командировочных расходов стоимость проезда (авиа-, ж/д, …) определяется Методом анализа ТКП в соответствии с Методикой ПЦ.</w:t>
      </w:r>
    </w:p>
    <w:p>
      <w:pPr>
        <w:sectPr>
          <w:headerReference w:type="default" r:id="rId18"/>
          <w:headerReference w:type="first" r:id="rId19"/>
          <w:footerReference w:type="default" r:id="rId20"/>
          <w:footnotePr>
            <w:numFmt w:val="decimal"/>
            <w:numRestart w:val="eachPage"/>
          </w:footnotePr>
          <w:type w:val="nextPage"/>
          <w:pgSz w:w="11906" w:h="16838"/>
          <w:pgMar w:left="1304" w:right="924" w:gutter="0" w:header="709" w:top="766" w:footer="709" w:bottom="766"/>
          <w:pgNumType w:fmt="decimal"/>
          <w:formProt w:val="false"/>
          <w:textDirection w:val="lrTb"/>
          <w:docGrid w:type="default" w:linePitch="360" w:charSpace="0"/>
        </w:sectPr>
        <w:pStyle w:val="Normal"/>
        <w:spacing w:lineRule="auto" w:line="276" w:before="0" w:after="200"/>
        <w:ind w:firstLine="284"/>
        <w:contextualSpacing/>
        <w:rPr>
          <w:sz w:val="22"/>
          <w:szCs w:val="22"/>
        </w:rPr>
      </w:pPr>
      <w:r>
        <w:rPr>
          <w:sz w:val="22"/>
          <w:szCs w:val="22"/>
        </w:rPr>
        <w:t>При наличии командированных расходов необходимо составлять общий реестр стоимости проездных билетов с разбивкой по сметам, к которым они относятся.</w:t>
      </w:r>
    </w:p>
    <w:p>
      <w:pPr>
        <w:pStyle w:val="Normal"/>
        <w:ind w:hanging="0" w:left="6804"/>
        <w:rPr>
          <w:sz w:val="20"/>
          <w:szCs w:val="20"/>
        </w:rPr>
      </w:pPr>
      <w:r>
        <w:rPr>
          <w:sz w:val="20"/>
          <w:szCs w:val="20"/>
        </w:rPr>
        <w:t>Приложение №1</w:t>
      </w:r>
    </w:p>
    <w:p>
      <w:pPr>
        <w:pStyle w:val="Normal"/>
        <w:ind w:hanging="0" w:left="6804"/>
        <w:rPr>
          <w:sz w:val="20"/>
          <w:szCs w:val="20"/>
        </w:rPr>
      </w:pPr>
      <w:r>
        <w:rPr>
          <w:sz w:val="20"/>
          <w:szCs w:val="20"/>
        </w:rPr>
        <w:t>к пояснительной записке</w:t>
      </w:r>
    </w:p>
    <w:p>
      <w:pPr>
        <w:pStyle w:val="Normal"/>
        <w:ind w:hanging="0" w:left="6804"/>
        <w:rPr>
          <w:sz w:val="20"/>
          <w:szCs w:val="20"/>
        </w:rPr>
      </w:pPr>
      <w:r>
        <w:rPr>
          <w:sz w:val="20"/>
          <w:szCs w:val="20"/>
        </w:rPr>
        <w:t>по заполнению формы 3П</w:t>
      </w:r>
    </w:p>
    <w:p>
      <w:pPr>
        <w:pStyle w:val="Normal"/>
        <w:ind w:hanging="0" w:left="6373"/>
        <w:rPr>
          <w:sz w:val="22"/>
          <w:szCs w:val="22"/>
        </w:rPr>
      </w:pPr>
      <w:r>
        <w:rPr>
          <w:sz w:val="22"/>
          <w:szCs w:val="22"/>
        </w:rPr>
      </w:r>
    </w:p>
    <w:p>
      <w:pPr>
        <w:pStyle w:val="Normal"/>
        <w:jc w:val="center"/>
        <w:rPr>
          <w:sz w:val="22"/>
          <w:szCs w:val="22"/>
        </w:rPr>
      </w:pPr>
      <w:r>
        <w:rPr>
          <w:sz w:val="22"/>
          <w:szCs w:val="22"/>
        </w:rPr>
        <w:t>Образец сметы</w:t>
      </w:r>
    </w:p>
    <w:p>
      <w:pPr>
        <w:pStyle w:val="Normal"/>
        <w:jc w:val="center"/>
        <w:rPr>
          <w:sz w:val="22"/>
          <w:szCs w:val="22"/>
        </w:rPr>
      </w:pPr>
      <w:r>
        <w:rPr>
          <w:sz w:val="22"/>
          <w:szCs w:val="22"/>
        </w:rPr>
        <w:t>на проектные работы в соответствии</w:t>
      </w:r>
    </w:p>
    <w:p>
      <w:pPr>
        <w:pStyle w:val="Normal"/>
        <w:jc w:val="center"/>
        <w:rPr>
          <w:sz w:val="22"/>
          <w:szCs w:val="22"/>
        </w:rPr>
      </w:pPr>
      <w:r>
        <w:rPr>
          <w:sz w:val="22"/>
          <w:szCs w:val="22"/>
        </w:rPr>
        <w:t>с калькуляцией затрат (форма 3п)</w:t>
      </w:r>
    </w:p>
    <w:p>
      <w:pPr>
        <w:pStyle w:val="Normal"/>
        <w:jc w:val="center"/>
        <w:rPr>
          <w:sz w:val="22"/>
          <w:szCs w:val="22"/>
        </w:rPr>
      </w:pPr>
      <w:r>
        <w:rPr>
          <w:sz w:val="22"/>
          <w:szCs w:val="22"/>
        </w:rPr>
      </w:r>
    </w:p>
    <w:p>
      <w:pPr>
        <w:pStyle w:val="Normal"/>
        <w:jc w:val="center"/>
        <w:rPr>
          <w:sz w:val="22"/>
          <w:szCs w:val="22"/>
        </w:rPr>
      </w:pPr>
      <w:r>
        <w:rPr>
          <w:sz w:val="22"/>
          <w:szCs w:val="22"/>
        </w:rPr>
        <w:t>СМЕТА №</w:t>
      </w:r>
    </w:p>
    <w:p>
      <w:pPr>
        <w:pStyle w:val="Normal"/>
        <w:jc w:val="center"/>
        <w:rPr>
          <w:sz w:val="22"/>
          <w:szCs w:val="22"/>
        </w:rPr>
      </w:pPr>
      <w:r>
        <w:rPr>
          <w:sz w:val="22"/>
          <w:szCs w:val="22"/>
        </w:rPr>
        <w:t>на проектные работы</w:t>
      </w:r>
    </w:p>
    <w:p>
      <w:pPr>
        <w:pStyle w:val="Normal"/>
        <w:jc w:val="both"/>
        <w:rPr>
          <w:sz w:val="22"/>
          <w:szCs w:val="22"/>
        </w:rPr>
      </w:pPr>
      <w:r>
        <w:rPr>
          <w:sz w:val="22"/>
          <w:szCs w:val="22"/>
        </w:rPr>
      </w:r>
    </w:p>
    <w:p>
      <w:pPr>
        <w:pStyle w:val="Normal"/>
        <w:ind w:firstLine="1134" w:right="1246"/>
        <w:jc w:val="both"/>
        <w:rPr>
          <w:sz w:val="22"/>
          <w:szCs w:val="22"/>
        </w:rPr>
      </w:pPr>
      <w:r>
        <w:rPr>
          <w:sz w:val="22"/>
          <w:szCs w:val="22"/>
        </w:rPr>
        <w:t>___________________________________________________________</w:t>
      </w:r>
    </w:p>
    <w:p>
      <w:pPr>
        <w:pStyle w:val="Normal"/>
        <w:jc w:val="center"/>
        <w:rPr>
          <w:i/>
          <w:i/>
          <w:iCs/>
          <w:sz w:val="22"/>
          <w:szCs w:val="22"/>
        </w:rPr>
      </w:pPr>
      <w:r>
        <w:rPr>
          <w:i/>
          <w:iCs/>
          <w:sz w:val="22"/>
          <w:szCs w:val="22"/>
        </w:rPr>
        <w:t>(наименование объекта)</w:t>
      </w:r>
    </w:p>
    <w:p>
      <w:pPr>
        <w:pStyle w:val="Normal"/>
        <w:jc w:val="both"/>
        <w:rPr>
          <w:sz w:val="22"/>
          <w:szCs w:val="22"/>
        </w:rPr>
      </w:pPr>
      <w:r>
        <w:rPr>
          <w:sz w:val="22"/>
          <w:szCs w:val="22"/>
        </w:rPr>
      </w:r>
    </w:p>
    <w:p>
      <w:pPr>
        <w:pStyle w:val="Normal"/>
        <w:ind w:hanging="0" w:right="142"/>
        <w:jc w:val="both"/>
        <w:rPr>
          <w:sz w:val="22"/>
          <w:szCs w:val="22"/>
        </w:rPr>
      </w:pPr>
      <w:r>
        <w:rPr>
          <w:sz w:val="22"/>
          <w:szCs w:val="22"/>
        </w:rPr>
        <w:t>Заказчик ________________________________________________________________</w:t>
      </w:r>
    </w:p>
    <w:p>
      <w:pPr>
        <w:pStyle w:val="Normal"/>
        <w:jc w:val="center"/>
        <w:rPr>
          <w:i/>
          <w:i/>
          <w:iCs/>
          <w:sz w:val="22"/>
          <w:szCs w:val="22"/>
        </w:rPr>
      </w:pPr>
      <w:r>
        <w:rPr>
          <w:i/>
          <w:iCs/>
          <w:sz w:val="22"/>
          <w:szCs w:val="22"/>
        </w:rPr>
        <w:t>(наименование организации)</w:t>
      </w:r>
    </w:p>
    <w:p>
      <w:pPr>
        <w:pStyle w:val="Normal"/>
        <w:jc w:val="both"/>
        <w:rPr>
          <w:sz w:val="22"/>
          <w:szCs w:val="22"/>
        </w:rPr>
      </w:pPr>
      <w:r>
        <w:rPr>
          <w:sz w:val="22"/>
          <w:szCs w:val="22"/>
        </w:rPr>
      </w:r>
    </w:p>
    <w:p>
      <w:pPr>
        <w:pStyle w:val="Normal"/>
        <w:ind w:hanging="0" w:right="1246"/>
        <w:jc w:val="both"/>
        <w:rPr>
          <w:sz w:val="22"/>
          <w:szCs w:val="22"/>
        </w:rPr>
      </w:pPr>
      <w:r>
        <w:rPr>
          <w:sz w:val="22"/>
          <w:szCs w:val="22"/>
        </w:rPr>
        <w:t>Проектная организация ___________________________________________________</w:t>
      </w:r>
    </w:p>
    <w:p>
      <w:pPr>
        <w:pStyle w:val="Normal"/>
        <w:jc w:val="center"/>
        <w:rPr>
          <w:i/>
          <w:i/>
          <w:iCs/>
          <w:sz w:val="22"/>
          <w:szCs w:val="22"/>
        </w:rPr>
      </w:pPr>
      <w:r>
        <w:rPr>
          <w:i/>
          <w:iCs/>
          <w:sz w:val="22"/>
          <w:szCs w:val="22"/>
        </w:rPr>
        <w:t>(наименование организации)</w:t>
      </w:r>
    </w:p>
    <w:p>
      <w:pPr>
        <w:pStyle w:val="Normal"/>
        <w:ind w:hanging="0" w:right="1246"/>
        <w:jc w:val="both"/>
        <w:rPr>
          <w:sz w:val="22"/>
          <w:szCs w:val="22"/>
        </w:rPr>
      </w:pPr>
      <w:r>
        <w:rPr>
          <w:sz w:val="22"/>
          <w:szCs w:val="22"/>
        </w:rPr>
        <w:t>Составлена в уровне цен на ___________ 20__ г.</w:t>
      </w:r>
    </w:p>
    <w:p>
      <w:pPr>
        <w:pStyle w:val="Normal"/>
        <w:jc w:val="both"/>
        <w:rPr>
          <w:rFonts w:eastAsia="Calibri"/>
          <w:sz w:val="22"/>
          <w:szCs w:val="22"/>
        </w:rPr>
      </w:pPr>
      <w:r>
        <w:rPr>
          <w:rFonts w:eastAsia="Calibri"/>
          <w:sz w:val="22"/>
          <w:szCs w:val="22"/>
        </w:rPr>
      </w:r>
    </w:p>
    <w:p>
      <w:pPr>
        <w:pStyle w:val="Normal"/>
        <w:jc w:val="both"/>
        <w:rPr>
          <w:rFonts w:eastAsia="Calibri"/>
          <w:sz w:val="22"/>
          <w:szCs w:val="22"/>
        </w:rPr>
      </w:pPr>
      <w:r>
        <w:rPr>
          <w:rFonts w:eastAsia="Calibri"/>
          <w:sz w:val="22"/>
          <w:szCs w:val="22"/>
        </w:rPr>
      </w:r>
    </w:p>
    <w:p>
      <w:pPr>
        <w:pStyle w:val="Normal"/>
        <w:jc w:val="center"/>
        <w:rPr>
          <w:sz w:val="22"/>
          <w:szCs w:val="22"/>
        </w:rPr>
      </w:pPr>
      <w:r>
        <w:rPr>
          <w:sz w:val="22"/>
          <w:szCs w:val="22"/>
        </w:rPr>
        <w:t>Расчет коэффициента, учитывающего степень</w:t>
      </w:r>
    </w:p>
    <w:p>
      <w:pPr>
        <w:pStyle w:val="Normal"/>
        <w:jc w:val="center"/>
        <w:rPr>
          <w:sz w:val="22"/>
          <w:szCs w:val="22"/>
        </w:rPr>
      </w:pPr>
      <w:r>
        <w:rPr>
          <w:sz w:val="22"/>
          <w:szCs w:val="22"/>
        </w:rPr>
        <w:t>участия исполнителей различной</w:t>
      </w:r>
    </w:p>
    <w:p>
      <w:pPr>
        <w:pStyle w:val="Normal"/>
        <w:jc w:val="center"/>
        <w:rPr>
          <w:sz w:val="22"/>
          <w:szCs w:val="22"/>
        </w:rPr>
      </w:pPr>
      <w:r>
        <w:rPr>
          <w:sz w:val="22"/>
          <w:szCs w:val="22"/>
        </w:rPr>
        <w:t>квалификации в выполнении проектных работ (Ккв-уч)</w:t>
      </w:r>
    </w:p>
    <w:tbl>
      <w:tblPr>
        <w:tblW w:w="9912" w:type="dxa"/>
        <w:jc w:val="left"/>
        <w:tblInd w:w="72" w:type="dxa"/>
        <w:tblLayout w:type="fixed"/>
        <w:tblCellMar>
          <w:top w:w="102" w:type="dxa"/>
          <w:left w:w="62" w:type="dxa"/>
          <w:bottom w:w="102" w:type="dxa"/>
          <w:right w:w="62" w:type="dxa"/>
        </w:tblCellMar>
        <w:tblLook w:val="04a0" w:noHBand="0" w:noVBand="1" w:firstColumn="1" w:lastRow="0" w:lastColumn="0" w:firstRow="1"/>
      </w:tblPr>
      <w:tblGrid>
        <w:gridCol w:w="558"/>
        <w:gridCol w:w="1418"/>
        <w:gridCol w:w="1557"/>
        <w:gridCol w:w="1845"/>
        <w:gridCol w:w="1415"/>
        <w:gridCol w:w="1429"/>
        <w:gridCol w:w="1689"/>
      </w:tblGrid>
      <w:tr>
        <w:trPr/>
        <w:tc>
          <w:tcPr>
            <w:tcW w:w="558"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sz w:val="20"/>
                <w:szCs w:val="20"/>
              </w:rPr>
            </w:pPr>
            <w:r>
              <w:rPr>
                <w:sz w:val="20"/>
                <w:szCs w:val="20"/>
              </w:rPr>
              <w:t>N п/п</w:t>
            </w:r>
          </w:p>
        </w:tc>
        <w:tc>
          <w:tcPr>
            <w:tcW w:w="1418" w:type="dxa"/>
            <w:tcBorders>
              <w:top w:val="single" w:sz="8" w:space="0" w:color="000000"/>
              <w:bottom w:val="single" w:sz="8" w:space="0" w:color="000000"/>
              <w:right w:val="single" w:sz="8" w:space="0" w:color="000000"/>
            </w:tcBorders>
            <w:vAlign w:val="center"/>
          </w:tcPr>
          <w:p>
            <w:pPr>
              <w:pStyle w:val="Normal"/>
              <w:widowControl w:val="false"/>
              <w:ind w:firstLine="60"/>
              <w:jc w:val="center"/>
              <w:rPr>
                <w:sz w:val="20"/>
                <w:szCs w:val="20"/>
              </w:rPr>
            </w:pPr>
            <w:r>
              <w:rPr>
                <w:sz w:val="20"/>
                <w:szCs w:val="20"/>
              </w:rPr>
              <w:t>Наименование должностей исполнителей</w:t>
            </w:r>
          </w:p>
        </w:tc>
        <w:tc>
          <w:tcPr>
            <w:tcW w:w="1557" w:type="dxa"/>
            <w:tcBorders>
              <w:top w:val="single" w:sz="8" w:space="0" w:color="000000"/>
              <w:bottom w:val="single" w:sz="8" w:space="0" w:color="000000"/>
              <w:right w:val="single" w:sz="8" w:space="0" w:color="000000"/>
            </w:tcBorders>
            <w:vAlign w:val="center"/>
          </w:tcPr>
          <w:p>
            <w:pPr>
              <w:pStyle w:val="Normal"/>
              <w:widowControl w:val="false"/>
              <w:ind w:firstLine="67"/>
              <w:jc w:val="center"/>
              <w:rPr>
                <w:sz w:val="20"/>
                <w:szCs w:val="20"/>
              </w:rPr>
            </w:pPr>
            <w:r>
              <w:rPr>
                <w:sz w:val="20"/>
                <w:szCs w:val="20"/>
              </w:rPr>
              <w:t>Фактическое время участия исполнителя в работе, Тф (дни)</w:t>
            </w:r>
          </w:p>
        </w:tc>
        <w:tc>
          <w:tcPr>
            <w:tcW w:w="1845" w:type="dxa"/>
            <w:tcBorders>
              <w:top w:val="single" w:sz="8" w:space="0" w:color="000000"/>
              <w:bottom w:val="single" w:sz="8" w:space="0" w:color="000000"/>
              <w:right w:val="single" w:sz="8" w:space="0" w:color="000000"/>
            </w:tcBorders>
            <w:vAlign w:val="center"/>
          </w:tcPr>
          <w:p>
            <w:pPr>
              <w:pStyle w:val="Normal"/>
              <w:widowControl w:val="false"/>
              <w:ind w:firstLine="5"/>
              <w:jc w:val="center"/>
              <w:rPr>
                <w:sz w:val="20"/>
                <w:szCs w:val="20"/>
              </w:rPr>
            </w:pPr>
            <w:r>
              <w:rPr>
                <w:sz w:val="20"/>
                <w:szCs w:val="20"/>
              </w:rPr>
              <w:t>Плановая продолжительность выполнения работ, предусмотренных калькуляцией, Тп (дни)</w:t>
            </w:r>
          </w:p>
        </w:tc>
        <w:tc>
          <w:tcPr>
            <w:tcW w:w="1415" w:type="dxa"/>
            <w:tcBorders>
              <w:top w:val="single" w:sz="8" w:space="0" w:color="000000"/>
              <w:bottom w:val="single" w:sz="8" w:space="0" w:color="000000"/>
              <w:right w:val="single" w:sz="8" w:space="0" w:color="000000"/>
            </w:tcBorders>
            <w:vAlign w:val="center"/>
          </w:tcPr>
          <w:p>
            <w:pPr>
              <w:pStyle w:val="Normal"/>
              <w:widowControl w:val="false"/>
              <w:ind w:hanging="56"/>
              <w:jc w:val="center"/>
              <w:rPr>
                <w:sz w:val="20"/>
                <w:szCs w:val="20"/>
              </w:rPr>
            </w:pPr>
            <w:r>
              <w:rPr>
                <w:sz w:val="20"/>
                <w:szCs w:val="20"/>
              </w:rPr>
              <w:t>Численность исполнителей одной квалификации Чi (чел)</w:t>
            </w:r>
          </w:p>
        </w:tc>
        <w:tc>
          <w:tcPr>
            <w:tcW w:w="1429" w:type="dxa"/>
            <w:tcBorders>
              <w:top w:val="single" w:sz="8" w:space="0" w:color="000000"/>
              <w:bottom w:val="single" w:sz="8" w:space="0" w:color="000000"/>
              <w:right w:val="single" w:sz="8" w:space="0" w:color="000000"/>
            </w:tcBorders>
            <w:vAlign w:val="center"/>
          </w:tcPr>
          <w:p>
            <w:pPr>
              <w:pStyle w:val="Normal"/>
              <w:widowControl w:val="false"/>
              <w:jc w:val="center"/>
              <w:rPr>
                <w:sz w:val="20"/>
                <w:szCs w:val="20"/>
              </w:rPr>
            </w:pPr>
            <w:r>
              <w:rPr>
                <w:sz w:val="20"/>
                <w:szCs w:val="20"/>
              </w:rPr>
              <w:t>Индекс уровня квалификации специалистов исполнителей работы И</w:t>
            </w:r>
            <w:r>
              <w:rPr>
                <w:sz w:val="20"/>
                <w:szCs w:val="20"/>
                <w:lang w:val="en-US"/>
              </w:rPr>
              <w:t>i</w:t>
            </w:r>
          </w:p>
        </w:tc>
        <w:tc>
          <w:tcPr>
            <w:tcW w:w="1689" w:type="dxa"/>
            <w:tcBorders>
              <w:top w:val="single" w:sz="8" w:space="0" w:color="000000"/>
              <w:bottom w:val="single" w:sz="8" w:space="0" w:color="000000"/>
              <w:right w:val="single" w:sz="8" w:space="0" w:color="000000"/>
            </w:tcBorders>
            <w:vAlign w:val="center"/>
          </w:tcPr>
          <w:p>
            <w:pPr>
              <w:pStyle w:val="Normal"/>
              <w:widowControl w:val="false"/>
              <w:ind w:firstLine="6"/>
              <w:jc w:val="center"/>
              <w:rPr>
                <w:sz w:val="20"/>
                <w:szCs w:val="20"/>
              </w:rPr>
            </w:pPr>
            <w:r>
              <w:rPr>
                <w:sz w:val="20"/>
                <w:szCs w:val="20"/>
              </w:rPr>
              <w:t>Коэффициент квалификации (участия) специалистов одной квалификации,</w:t>
            </w:r>
          </w:p>
          <w:p>
            <w:pPr>
              <w:pStyle w:val="Normal"/>
              <w:widowControl w:val="false"/>
              <w:ind w:firstLine="6"/>
              <w:jc w:val="center"/>
              <w:rPr>
                <w:sz w:val="20"/>
                <w:szCs w:val="20"/>
              </w:rPr>
            </w:pPr>
            <w:r>
              <w:rPr>
                <w:sz w:val="20"/>
                <w:szCs w:val="20"/>
              </w:rPr>
              <w:t>∑</w:t>
            </w:r>
            <w:r>
              <w:rPr>
                <w:sz w:val="20"/>
                <w:szCs w:val="20"/>
              </w:rPr>
              <w:t>(гр.3/итог гр.4 х гр.5 х гр.6) / ∑гр.5</w:t>
            </w:r>
          </w:p>
        </w:tc>
      </w:tr>
      <w:tr>
        <w:trPr/>
        <w:tc>
          <w:tcPr>
            <w:tcW w:w="558" w:type="dxa"/>
            <w:tcBorders>
              <w:left w:val="single" w:sz="8" w:space="0" w:color="000000"/>
              <w:bottom w:val="single" w:sz="8" w:space="0" w:color="000000"/>
              <w:right w:val="single" w:sz="8" w:space="0" w:color="000000"/>
            </w:tcBorders>
          </w:tcPr>
          <w:p>
            <w:pPr>
              <w:pStyle w:val="Normal"/>
              <w:widowControl w:val="false"/>
              <w:ind w:hanging="81"/>
              <w:jc w:val="center"/>
              <w:rPr>
                <w:sz w:val="20"/>
                <w:szCs w:val="20"/>
              </w:rPr>
            </w:pPr>
            <w:r>
              <w:rPr>
                <w:sz w:val="20"/>
                <w:szCs w:val="20"/>
              </w:rPr>
              <w:t>1</w:t>
            </w:r>
          </w:p>
        </w:tc>
        <w:tc>
          <w:tcPr>
            <w:tcW w:w="1418" w:type="dxa"/>
            <w:tcBorders>
              <w:bottom w:val="single" w:sz="8" w:space="0" w:color="000000"/>
              <w:right w:val="single" w:sz="8" w:space="0" w:color="000000"/>
            </w:tcBorders>
          </w:tcPr>
          <w:p>
            <w:pPr>
              <w:pStyle w:val="Normal"/>
              <w:widowControl w:val="false"/>
              <w:jc w:val="center"/>
              <w:rPr>
                <w:sz w:val="20"/>
                <w:szCs w:val="20"/>
              </w:rPr>
            </w:pPr>
            <w:r>
              <w:rPr>
                <w:sz w:val="20"/>
                <w:szCs w:val="20"/>
              </w:rPr>
              <w:t>2</w:t>
            </w:r>
          </w:p>
        </w:tc>
        <w:tc>
          <w:tcPr>
            <w:tcW w:w="1557" w:type="dxa"/>
            <w:tcBorders>
              <w:bottom w:val="single" w:sz="8" w:space="0" w:color="000000"/>
              <w:right w:val="single" w:sz="8" w:space="0" w:color="000000"/>
            </w:tcBorders>
          </w:tcPr>
          <w:p>
            <w:pPr>
              <w:pStyle w:val="Normal"/>
              <w:widowControl w:val="false"/>
              <w:jc w:val="center"/>
              <w:rPr>
                <w:sz w:val="20"/>
                <w:szCs w:val="20"/>
              </w:rPr>
            </w:pPr>
            <w:r>
              <w:rPr>
                <w:sz w:val="20"/>
                <w:szCs w:val="20"/>
              </w:rPr>
              <w:t>3</w:t>
            </w:r>
          </w:p>
        </w:tc>
        <w:tc>
          <w:tcPr>
            <w:tcW w:w="1845" w:type="dxa"/>
            <w:tcBorders>
              <w:bottom w:val="single" w:sz="8" w:space="0" w:color="000000"/>
              <w:right w:val="single" w:sz="8" w:space="0" w:color="000000"/>
            </w:tcBorders>
          </w:tcPr>
          <w:p>
            <w:pPr>
              <w:pStyle w:val="Normal"/>
              <w:widowControl w:val="false"/>
              <w:jc w:val="center"/>
              <w:rPr>
                <w:sz w:val="20"/>
                <w:szCs w:val="20"/>
              </w:rPr>
            </w:pPr>
            <w:r>
              <w:rPr>
                <w:sz w:val="20"/>
                <w:szCs w:val="20"/>
              </w:rPr>
              <w:t>4</w:t>
            </w:r>
          </w:p>
        </w:tc>
        <w:tc>
          <w:tcPr>
            <w:tcW w:w="1415" w:type="dxa"/>
            <w:tcBorders>
              <w:bottom w:val="single" w:sz="8" w:space="0" w:color="000000"/>
              <w:right w:val="single" w:sz="8" w:space="0" w:color="000000"/>
            </w:tcBorders>
          </w:tcPr>
          <w:p>
            <w:pPr>
              <w:pStyle w:val="Normal"/>
              <w:widowControl w:val="false"/>
              <w:jc w:val="center"/>
              <w:rPr>
                <w:sz w:val="20"/>
                <w:szCs w:val="20"/>
              </w:rPr>
            </w:pPr>
            <w:r>
              <w:rPr>
                <w:sz w:val="20"/>
                <w:szCs w:val="20"/>
              </w:rPr>
              <w:t>5</w:t>
            </w:r>
          </w:p>
        </w:tc>
        <w:tc>
          <w:tcPr>
            <w:tcW w:w="1429" w:type="dxa"/>
            <w:tcBorders>
              <w:bottom w:val="single" w:sz="8" w:space="0" w:color="000000"/>
              <w:right w:val="single" w:sz="8" w:space="0" w:color="000000"/>
            </w:tcBorders>
          </w:tcPr>
          <w:p>
            <w:pPr>
              <w:pStyle w:val="Normal"/>
              <w:widowControl w:val="false"/>
              <w:jc w:val="center"/>
              <w:rPr>
                <w:sz w:val="20"/>
                <w:szCs w:val="20"/>
              </w:rPr>
            </w:pPr>
            <w:r>
              <w:rPr>
                <w:sz w:val="20"/>
                <w:szCs w:val="20"/>
              </w:rPr>
              <w:t>6</w:t>
            </w:r>
          </w:p>
        </w:tc>
        <w:tc>
          <w:tcPr>
            <w:tcW w:w="1689" w:type="dxa"/>
            <w:tcBorders>
              <w:bottom w:val="single" w:sz="8" w:space="0" w:color="000000"/>
              <w:right w:val="single" w:sz="8" w:space="0" w:color="000000"/>
            </w:tcBorders>
          </w:tcPr>
          <w:p>
            <w:pPr>
              <w:pStyle w:val="Normal"/>
              <w:widowControl w:val="false"/>
              <w:jc w:val="center"/>
              <w:rPr>
                <w:sz w:val="20"/>
                <w:szCs w:val="20"/>
              </w:rPr>
            </w:pPr>
            <w:r>
              <w:rPr>
                <w:sz w:val="20"/>
                <w:szCs w:val="20"/>
              </w:rPr>
              <w:t>7</w:t>
            </w:r>
          </w:p>
        </w:tc>
      </w:tr>
      <w:tr>
        <w:trPr/>
        <w:tc>
          <w:tcPr>
            <w:tcW w:w="558" w:type="dxa"/>
            <w:tcBorders>
              <w:left w:val="single" w:sz="8" w:space="0" w:color="000000"/>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18"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557"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845" w:type="dxa"/>
            <w:tcBorders>
              <w:bottom w:val="single" w:sz="8" w:space="0" w:color="000000"/>
              <w:right w:val="single" w:sz="8" w:space="0" w:color="000000"/>
            </w:tcBorders>
          </w:tcPr>
          <w:p>
            <w:pPr>
              <w:pStyle w:val="Normal"/>
              <w:widowControl w:val="false"/>
              <w:ind w:hanging="51"/>
              <w:jc w:val="center"/>
              <w:rPr>
                <w:sz w:val="20"/>
                <w:szCs w:val="20"/>
              </w:rPr>
            </w:pPr>
            <w:hyperlink w:anchor="P3816">
              <w:r>
                <w:rPr>
                  <w:color w:val="0000FF"/>
                  <w:sz w:val="20"/>
                  <w:szCs w:val="20"/>
                  <w:u w:val="single"/>
                </w:rPr>
                <w:t>*</w:t>
              </w:r>
            </w:hyperlink>
          </w:p>
        </w:tc>
        <w:tc>
          <w:tcPr>
            <w:tcW w:w="1415"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2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68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r>
      <w:tr>
        <w:trPr/>
        <w:tc>
          <w:tcPr>
            <w:tcW w:w="558" w:type="dxa"/>
            <w:tcBorders>
              <w:left w:val="single" w:sz="8" w:space="0" w:color="000000"/>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18"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557"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845" w:type="dxa"/>
            <w:tcBorders>
              <w:bottom w:val="single" w:sz="8" w:space="0" w:color="000000"/>
              <w:right w:val="single" w:sz="8" w:space="0" w:color="000000"/>
            </w:tcBorders>
          </w:tcPr>
          <w:p>
            <w:pPr>
              <w:pStyle w:val="Normal"/>
              <w:widowControl w:val="false"/>
              <w:ind w:hanging="51"/>
              <w:jc w:val="center"/>
              <w:rPr>
                <w:sz w:val="20"/>
                <w:szCs w:val="20"/>
              </w:rPr>
            </w:pPr>
            <w:hyperlink w:anchor="P3816">
              <w:r>
                <w:rPr>
                  <w:color w:val="0000FF"/>
                  <w:sz w:val="20"/>
                  <w:szCs w:val="20"/>
                  <w:u w:val="single"/>
                </w:rPr>
                <w:t>*</w:t>
              </w:r>
            </w:hyperlink>
          </w:p>
        </w:tc>
        <w:tc>
          <w:tcPr>
            <w:tcW w:w="1415"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2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68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r>
      <w:tr>
        <w:trPr/>
        <w:tc>
          <w:tcPr>
            <w:tcW w:w="558" w:type="dxa"/>
            <w:tcBorders>
              <w:left w:val="single" w:sz="8" w:space="0" w:color="000000"/>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18"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557"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845" w:type="dxa"/>
            <w:tcBorders>
              <w:bottom w:val="single" w:sz="8" w:space="0" w:color="000000"/>
              <w:right w:val="single" w:sz="8" w:space="0" w:color="000000"/>
            </w:tcBorders>
          </w:tcPr>
          <w:p>
            <w:pPr>
              <w:pStyle w:val="Normal"/>
              <w:widowControl w:val="false"/>
              <w:ind w:hanging="51"/>
              <w:jc w:val="center"/>
              <w:rPr>
                <w:sz w:val="20"/>
                <w:szCs w:val="20"/>
              </w:rPr>
            </w:pPr>
            <w:hyperlink w:anchor="P3816">
              <w:r>
                <w:rPr>
                  <w:color w:val="0000FF"/>
                  <w:sz w:val="20"/>
                  <w:szCs w:val="20"/>
                  <w:u w:val="single"/>
                </w:rPr>
                <w:t>*</w:t>
              </w:r>
            </w:hyperlink>
          </w:p>
        </w:tc>
        <w:tc>
          <w:tcPr>
            <w:tcW w:w="1415"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2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68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r>
      <w:tr>
        <w:trPr/>
        <w:tc>
          <w:tcPr>
            <w:tcW w:w="558" w:type="dxa"/>
            <w:tcBorders>
              <w:left w:val="single" w:sz="8" w:space="0" w:color="000000"/>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18" w:type="dxa"/>
            <w:tcBorders>
              <w:bottom w:val="single" w:sz="8" w:space="0" w:color="000000"/>
              <w:right w:val="single" w:sz="8" w:space="0" w:color="000000"/>
            </w:tcBorders>
          </w:tcPr>
          <w:p>
            <w:pPr>
              <w:pStyle w:val="Normal"/>
              <w:widowControl w:val="false"/>
              <w:ind w:firstLine="720"/>
              <w:jc w:val="right"/>
              <w:rPr>
                <w:sz w:val="20"/>
                <w:szCs w:val="20"/>
              </w:rPr>
            </w:pPr>
            <w:r>
              <w:rPr>
                <w:sz w:val="20"/>
                <w:szCs w:val="20"/>
              </w:rPr>
              <w:t>Итого</w:t>
            </w:r>
          </w:p>
        </w:tc>
        <w:tc>
          <w:tcPr>
            <w:tcW w:w="1557" w:type="dxa"/>
            <w:tcBorders>
              <w:bottom w:val="single" w:sz="8" w:space="0" w:color="000000"/>
              <w:right w:val="single" w:sz="8" w:space="0" w:color="000000"/>
            </w:tcBorders>
          </w:tcPr>
          <w:p>
            <w:pPr>
              <w:pStyle w:val="Normal"/>
              <w:widowControl w:val="false"/>
              <w:jc w:val="center"/>
              <w:rPr>
                <w:sz w:val="20"/>
                <w:szCs w:val="20"/>
              </w:rPr>
            </w:pPr>
            <w:hyperlink w:anchor="P3816">
              <w:r>
                <w:rPr>
                  <w:color w:val="0000FF"/>
                  <w:sz w:val="20"/>
                  <w:szCs w:val="20"/>
                  <w:u w:val="single"/>
                </w:rPr>
                <w:t>*</w:t>
              </w:r>
            </w:hyperlink>
          </w:p>
        </w:tc>
        <w:tc>
          <w:tcPr>
            <w:tcW w:w="1845" w:type="dxa"/>
            <w:tcBorders>
              <w:bottom w:val="single" w:sz="8" w:space="0" w:color="000000"/>
              <w:right w:val="single" w:sz="8" w:space="0" w:color="000000"/>
            </w:tcBorders>
          </w:tcPr>
          <w:p>
            <w:pPr>
              <w:pStyle w:val="Normal"/>
              <w:widowControl w:val="false"/>
              <w:ind w:hanging="51"/>
              <w:jc w:val="center"/>
              <w:rPr>
                <w:sz w:val="20"/>
                <w:szCs w:val="20"/>
              </w:rPr>
            </w:pPr>
            <w:r>
              <w:rPr>
                <w:sz w:val="20"/>
                <w:szCs w:val="20"/>
              </w:rPr>
            </w:r>
          </w:p>
        </w:tc>
        <w:tc>
          <w:tcPr>
            <w:tcW w:w="1415"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429" w:type="dxa"/>
            <w:tcBorders>
              <w:bottom w:val="single" w:sz="8" w:space="0" w:color="000000"/>
              <w:right w:val="single" w:sz="8" w:space="0" w:color="000000"/>
            </w:tcBorders>
          </w:tcPr>
          <w:p>
            <w:pPr>
              <w:pStyle w:val="Normal"/>
              <w:widowControl w:val="false"/>
              <w:jc w:val="center"/>
              <w:rPr>
                <w:sz w:val="20"/>
                <w:szCs w:val="20"/>
              </w:rPr>
            </w:pPr>
            <w:hyperlink w:anchor="P3816">
              <w:r>
                <w:rPr>
                  <w:color w:val="0000FF"/>
                  <w:sz w:val="20"/>
                  <w:szCs w:val="20"/>
                  <w:u w:val="single"/>
                </w:rPr>
                <w:t>*</w:t>
              </w:r>
            </w:hyperlink>
          </w:p>
        </w:tc>
        <w:tc>
          <w:tcPr>
            <w:tcW w:w="168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r>
    </w:tbl>
    <w:p>
      <w:pPr>
        <w:pStyle w:val="Normal"/>
        <w:jc w:val="both"/>
        <w:rPr>
          <w:rFonts w:eastAsia="Calibri"/>
          <w:sz w:val="22"/>
          <w:szCs w:val="22"/>
        </w:rPr>
      </w:pPr>
      <w:r>
        <w:rPr>
          <w:rFonts w:eastAsia="Calibri"/>
          <w:sz w:val="22"/>
          <w:szCs w:val="22"/>
        </w:rPr>
      </w:r>
    </w:p>
    <w:p>
      <w:pPr>
        <w:pStyle w:val="Normal"/>
        <w:jc w:val="both"/>
        <w:rPr>
          <w:rFonts w:eastAsia="Calibri"/>
          <w:sz w:val="22"/>
          <w:szCs w:val="22"/>
        </w:rPr>
      </w:pPr>
      <w:r>
        <w:rPr>
          <w:rFonts w:eastAsia="Calibri"/>
          <w:sz w:val="22"/>
          <w:szCs w:val="22"/>
        </w:rPr>
        <w:t>Примечание: &lt;*&gt; Графы для расчета коэффициента в таблице не заполняются</w:t>
      </w:r>
    </w:p>
    <w:p>
      <w:pPr>
        <w:pStyle w:val="Normal"/>
        <w:rPr>
          <w:sz w:val="24"/>
          <w:szCs w:val="24"/>
        </w:rPr>
      </w:pPr>
      <w:r>
        <w:rPr>
          <w:sz w:val="24"/>
          <w:szCs w:val="24"/>
        </w:rPr>
      </w:r>
      <w:r>
        <w:br w:type="page"/>
      </w:r>
    </w:p>
    <w:p>
      <w:pPr>
        <w:pStyle w:val="Normal"/>
        <w:rPr>
          <w:sz w:val="24"/>
          <w:szCs w:val="24"/>
        </w:rPr>
      </w:pPr>
      <w:r>
        <w:rPr>
          <w:sz w:val="24"/>
          <w:szCs w:val="24"/>
        </w:rPr>
      </w:r>
    </w:p>
    <w:p>
      <w:pPr>
        <w:pStyle w:val="Normal"/>
        <w:jc w:val="center"/>
        <w:rPr>
          <w:sz w:val="22"/>
          <w:szCs w:val="22"/>
        </w:rPr>
      </w:pPr>
      <w:r>
        <w:rPr>
          <w:sz w:val="22"/>
          <w:szCs w:val="22"/>
        </w:rPr>
        <w:t>Расчет стоимости работ в соответствии</w:t>
      </w:r>
    </w:p>
    <w:p>
      <w:pPr>
        <w:pStyle w:val="Normal"/>
        <w:jc w:val="center"/>
        <w:rPr>
          <w:sz w:val="22"/>
          <w:szCs w:val="22"/>
        </w:rPr>
      </w:pPr>
      <w:r>
        <w:rPr>
          <w:sz w:val="22"/>
          <w:szCs w:val="22"/>
        </w:rPr>
        <w:t xml:space="preserve">с калькуляцией затрат </w:t>
      </w:r>
    </w:p>
    <w:p>
      <w:pPr>
        <w:pStyle w:val="Normal"/>
        <w:jc w:val="center"/>
        <w:rPr>
          <w:sz w:val="24"/>
          <w:szCs w:val="24"/>
        </w:rPr>
      </w:pPr>
      <w:r>
        <w:rPr>
          <w:sz w:val="24"/>
          <w:szCs w:val="24"/>
        </w:rPr>
      </w:r>
    </w:p>
    <w:tbl>
      <w:tblPr>
        <w:tblW w:w="10674" w:type="dxa"/>
        <w:jc w:val="left"/>
        <w:tblInd w:w="-689" w:type="dxa"/>
        <w:tblLayout w:type="fixed"/>
        <w:tblCellMar>
          <w:top w:w="102" w:type="dxa"/>
          <w:left w:w="62" w:type="dxa"/>
          <w:bottom w:w="102" w:type="dxa"/>
          <w:right w:w="62" w:type="dxa"/>
        </w:tblCellMar>
        <w:tblLook w:val="04a0" w:noHBand="0" w:noVBand="1" w:firstColumn="1" w:lastRow="0" w:lastColumn="0" w:firstRow="1"/>
      </w:tblPr>
      <w:tblGrid>
        <w:gridCol w:w="1178"/>
        <w:gridCol w:w="844"/>
        <w:gridCol w:w="996"/>
        <w:gridCol w:w="1136"/>
        <w:gridCol w:w="849"/>
        <w:gridCol w:w="1134"/>
        <w:gridCol w:w="1136"/>
        <w:gridCol w:w="1274"/>
        <w:gridCol w:w="994"/>
        <w:gridCol w:w="1132"/>
      </w:tblGrid>
      <w:tr>
        <w:trPr/>
        <w:tc>
          <w:tcPr>
            <w:tcW w:w="1178" w:type="dxa"/>
            <w:tcBorders>
              <w:top w:val="single" w:sz="8" w:space="0" w:color="000000"/>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Среднемесячная зарплата исполнителей, руб.</w:t>
            </w:r>
          </w:p>
        </w:tc>
        <w:tc>
          <w:tcPr>
            <w:tcW w:w="844"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Кол-во рабочих дней в месяце, дни</w:t>
            </w:r>
          </w:p>
        </w:tc>
        <w:tc>
          <w:tcPr>
            <w:tcW w:w="996"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Среднедневная зарплата исполнителей, руб.</w:t>
            </w:r>
          </w:p>
          <w:p>
            <w:pPr>
              <w:pStyle w:val="Normal"/>
              <w:widowControl w:val="false"/>
              <w:ind w:firstLine="60"/>
              <w:jc w:val="center"/>
              <w:rPr>
                <w:sz w:val="20"/>
                <w:szCs w:val="20"/>
              </w:rPr>
            </w:pPr>
            <w:r>
              <w:rPr>
                <w:sz w:val="20"/>
                <w:szCs w:val="20"/>
              </w:rPr>
              <w:t>(</w:t>
            </w:r>
            <w:hyperlink w:anchor="P3831">
              <w:r>
                <w:rPr>
                  <w:color w:val="0000FF"/>
                  <w:sz w:val="20"/>
                  <w:szCs w:val="20"/>
                  <w:u w:val="single"/>
                </w:rPr>
                <w:t>гр 1</w:t>
              </w:r>
            </w:hyperlink>
            <w:r>
              <w:rPr>
                <w:sz w:val="20"/>
                <w:szCs w:val="20"/>
              </w:rPr>
              <w:t xml:space="preserve"> / </w:t>
            </w:r>
            <w:hyperlink w:anchor="P3832">
              <w:r>
                <w:rPr>
                  <w:color w:val="0000FF"/>
                  <w:sz w:val="20"/>
                  <w:szCs w:val="20"/>
                  <w:u w:val="single"/>
                </w:rPr>
                <w:t>гр 2</w:t>
              </w:r>
            </w:hyperlink>
            <w:r>
              <w:rPr>
                <w:sz w:val="20"/>
                <w:szCs w:val="20"/>
              </w:rPr>
              <w:t>)</w:t>
            </w:r>
          </w:p>
        </w:tc>
        <w:tc>
          <w:tcPr>
            <w:tcW w:w="1136"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Удельный вес зарплаты в себестоимости работ - Кз, %</w:t>
            </w:r>
          </w:p>
        </w:tc>
        <w:tc>
          <w:tcPr>
            <w:tcW w:w="849"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Рентабель-ность, %</w:t>
            </w:r>
          </w:p>
        </w:tc>
        <w:tc>
          <w:tcPr>
            <w:tcW w:w="1134"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Среднедневная единичная выработка, руб. (</w:t>
            </w:r>
            <w:hyperlink w:anchor="P3833">
              <w:r>
                <w:rPr>
                  <w:color w:val="0000FF"/>
                  <w:sz w:val="20"/>
                  <w:szCs w:val="20"/>
                  <w:u w:val="single"/>
                </w:rPr>
                <w:t>гр. 3</w:t>
              </w:r>
            </w:hyperlink>
            <w:r>
              <w:rPr>
                <w:sz w:val="20"/>
                <w:szCs w:val="20"/>
              </w:rPr>
              <w:t xml:space="preserve"> x (1 + </w:t>
            </w:r>
            <w:hyperlink w:anchor="P3835">
              <w:r>
                <w:rPr>
                  <w:color w:val="0000FF"/>
                  <w:sz w:val="20"/>
                  <w:szCs w:val="20"/>
                  <w:u w:val="single"/>
                </w:rPr>
                <w:t>гр. 5</w:t>
              </w:r>
            </w:hyperlink>
            <w:r>
              <w:rPr>
                <w:sz w:val="20"/>
                <w:szCs w:val="20"/>
              </w:rPr>
              <w:t xml:space="preserve">)) / </w:t>
            </w:r>
            <w:hyperlink w:anchor="P3834">
              <w:r>
                <w:rPr>
                  <w:color w:val="0000FF"/>
                  <w:sz w:val="20"/>
                  <w:szCs w:val="20"/>
                  <w:u w:val="single"/>
                </w:rPr>
                <w:t>гр. 4</w:t>
              </w:r>
            </w:hyperlink>
          </w:p>
        </w:tc>
        <w:tc>
          <w:tcPr>
            <w:tcW w:w="1136"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Продолжи-тельность разработки (дни)</w:t>
            </w:r>
          </w:p>
        </w:tc>
        <w:tc>
          <w:tcPr>
            <w:tcW w:w="1274"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Численность исполнителей (чел.)</w:t>
            </w:r>
          </w:p>
        </w:tc>
        <w:tc>
          <w:tcPr>
            <w:tcW w:w="994"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Коэффициент квалификации (участия)</w:t>
            </w:r>
          </w:p>
          <w:p>
            <w:pPr>
              <w:pStyle w:val="Normal"/>
              <w:widowControl w:val="false"/>
              <w:ind w:firstLine="60"/>
              <w:jc w:val="center"/>
              <w:rPr>
                <w:sz w:val="20"/>
                <w:szCs w:val="20"/>
              </w:rPr>
            </w:pPr>
            <w:r>
              <w:rPr>
                <w:sz w:val="20"/>
                <w:szCs w:val="20"/>
              </w:rPr>
              <w:t>Ккв-уч</w:t>
            </w:r>
          </w:p>
        </w:tc>
        <w:tc>
          <w:tcPr>
            <w:tcW w:w="1132"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Стоимость работ, руб.</w:t>
            </w:r>
          </w:p>
          <w:p>
            <w:pPr>
              <w:pStyle w:val="Normal"/>
              <w:widowControl w:val="false"/>
              <w:ind w:firstLine="60"/>
              <w:jc w:val="center"/>
              <w:rPr>
                <w:sz w:val="20"/>
                <w:szCs w:val="20"/>
              </w:rPr>
            </w:pPr>
            <w:r>
              <w:rPr>
                <w:sz w:val="20"/>
                <w:szCs w:val="20"/>
              </w:rPr>
              <w:t>С = (</w:t>
            </w:r>
            <w:hyperlink w:anchor="P3836">
              <w:r>
                <w:rPr>
                  <w:color w:val="0000FF"/>
                  <w:sz w:val="20"/>
                  <w:szCs w:val="20"/>
                  <w:u w:val="single"/>
                </w:rPr>
                <w:t>гр. 6</w:t>
              </w:r>
            </w:hyperlink>
            <w:r>
              <w:rPr>
                <w:sz w:val="20"/>
                <w:szCs w:val="20"/>
              </w:rPr>
              <w:t xml:space="preserve"> x </w:t>
            </w:r>
            <w:hyperlink w:anchor="P3837">
              <w:r>
                <w:rPr>
                  <w:color w:val="0000FF"/>
                  <w:sz w:val="20"/>
                  <w:szCs w:val="20"/>
                  <w:u w:val="single"/>
                </w:rPr>
                <w:t>гр. 7</w:t>
              </w:r>
            </w:hyperlink>
            <w:r>
              <w:rPr>
                <w:sz w:val="20"/>
                <w:szCs w:val="20"/>
              </w:rPr>
              <w:t xml:space="preserve"> x </w:t>
            </w:r>
            <w:hyperlink w:anchor="P3838">
              <w:r>
                <w:rPr>
                  <w:color w:val="0000FF"/>
                  <w:sz w:val="20"/>
                  <w:szCs w:val="20"/>
                  <w:u w:val="single"/>
                </w:rPr>
                <w:t>гр. 8</w:t>
              </w:r>
            </w:hyperlink>
            <w:r>
              <w:rPr>
                <w:sz w:val="20"/>
                <w:szCs w:val="20"/>
              </w:rPr>
              <w:t xml:space="preserve"> x </w:t>
            </w:r>
            <w:hyperlink w:anchor="P3839">
              <w:r>
                <w:rPr>
                  <w:color w:val="0000FF"/>
                  <w:sz w:val="20"/>
                  <w:szCs w:val="20"/>
                  <w:u w:val="single"/>
                </w:rPr>
                <w:t>гр. 9</w:t>
              </w:r>
            </w:hyperlink>
            <w:r>
              <w:rPr>
                <w:sz w:val="20"/>
                <w:szCs w:val="20"/>
              </w:rPr>
              <w:t>)</w:t>
            </w:r>
          </w:p>
        </w:tc>
      </w:tr>
      <w:tr>
        <w:trPr/>
        <w:tc>
          <w:tcPr>
            <w:tcW w:w="1178" w:type="dxa"/>
            <w:tcBorders>
              <w:left w:val="single" w:sz="8" w:space="0" w:color="000000"/>
              <w:bottom w:val="single" w:sz="8" w:space="0" w:color="000000"/>
              <w:right w:val="single" w:sz="8" w:space="0" w:color="000000"/>
            </w:tcBorders>
          </w:tcPr>
          <w:p>
            <w:pPr>
              <w:pStyle w:val="Normal"/>
              <w:widowControl w:val="false"/>
              <w:ind w:hanging="60"/>
              <w:jc w:val="center"/>
              <w:rPr>
                <w:sz w:val="20"/>
                <w:szCs w:val="20"/>
              </w:rPr>
            </w:pPr>
            <w:r>
              <w:rPr>
                <w:sz w:val="20"/>
                <w:szCs w:val="20"/>
              </w:rPr>
              <w:t>1</w:t>
            </w:r>
          </w:p>
        </w:tc>
        <w:tc>
          <w:tcPr>
            <w:tcW w:w="844" w:type="dxa"/>
            <w:tcBorders>
              <w:bottom w:val="single" w:sz="8" w:space="0" w:color="000000"/>
              <w:right w:val="single" w:sz="8" w:space="0" w:color="000000"/>
            </w:tcBorders>
          </w:tcPr>
          <w:p>
            <w:pPr>
              <w:pStyle w:val="Normal"/>
              <w:widowControl w:val="false"/>
              <w:jc w:val="center"/>
              <w:rPr>
                <w:sz w:val="20"/>
                <w:szCs w:val="20"/>
              </w:rPr>
            </w:pPr>
            <w:r>
              <w:rPr>
                <w:sz w:val="20"/>
                <w:szCs w:val="20"/>
              </w:rPr>
              <w:t>2</w:t>
            </w:r>
          </w:p>
        </w:tc>
        <w:tc>
          <w:tcPr>
            <w:tcW w:w="996" w:type="dxa"/>
            <w:tcBorders>
              <w:bottom w:val="single" w:sz="8" w:space="0" w:color="000000"/>
              <w:right w:val="single" w:sz="8" w:space="0" w:color="000000"/>
            </w:tcBorders>
          </w:tcPr>
          <w:p>
            <w:pPr>
              <w:pStyle w:val="Normal"/>
              <w:widowControl w:val="false"/>
              <w:ind w:hanging="57"/>
              <w:jc w:val="center"/>
              <w:rPr>
                <w:sz w:val="20"/>
                <w:szCs w:val="20"/>
              </w:rPr>
            </w:pPr>
            <w:r>
              <w:rPr>
                <w:sz w:val="20"/>
                <w:szCs w:val="20"/>
              </w:rPr>
              <w:t>3</w:t>
            </w:r>
          </w:p>
        </w:tc>
        <w:tc>
          <w:tcPr>
            <w:tcW w:w="1136" w:type="dxa"/>
            <w:tcBorders>
              <w:bottom w:val="single" w:sz="8" w:space="0" w:color="000000"/>
              <w:right w:val="single" w:sz="8" w:space="0" w:color="000000"/>
            </w:tcBorders>
          </w:tcPr>
          <w:p>
            <w:pPr>
              <w:pStyle w:val="Normal"/>
              <w:widowControl w:val="false"/>
              <w:jc w:val="center"/>
              <w:rPr>
                <w:sz w:val="20"/>
                <w:szCs w:val="20"/>
              </w:rPr>
            </w:pPr>
            <w:r>
              <w:rPr>
                <w:sz w:val="20"/>
                <w:szCs w:val="20"/>
              </w:rPr>
              <w:t>4</w:t>
            </w:r>
          </w:p>
        </w:tc>
        <w:tc>
          <w:tcPr>
            <w:tcW w:w="849" w:type="dxa"/>
            <w:tcBorders>
              <w:bottom w:val="single" w:sz="8" w:space="0" w:color="000000"/>
              <w:right w:val="single" w:sz="8" w:space="0" w:color="000000"/>
            </w:tcBorders>
          </w:tcPr>
          <w:p>
            <w:pPr>
              <w:pStyle w:val="Normal"/>
              <w:widowControl w:val="false"/>
              <w:jc w:val="center"/>
              <w:rPr>
                <w:sz w:val="20"/>
                <w:szCs w:val="20"/>
              </w:rPr>
            </w:pPr>
            <w:r>
              <w:rPr>
                <w:sz w:val="20"/>
                <w:szCs w:val="20"/>
              </w:rPr>
              <w:t>5</w:t>
            </w:r>
          </w:p>
        </w:tc>
        <w:tc>
          <w:tcPr>
            <w:tcW w:w="1134" w:type="dxa"/>
            <w:tcBorders>
              <w:bottom w:val="single" w:sz="8" w:space="0" w:color="000000"/>
              <w:right w:val="single" w:sz="8" w:space="0" w:color="000000"/>
            </w:tcBorders>
          </w:tcPr>
          <w:p>
            <w:pPr>
              <w:pStyle w:val="Normal"/>
              <w:widowControl w:val="false"/>
              <w:jc w:val="center"/>
              <w:rPr>
                <w:sz w:val="20"/>
                <w:szCs w:val="20"/>
              </w:rPr>
            </w:pPr>
            <w:r>
              <w:rPr>
                <w:sz w:val="20"/>
                <w:szCs w:val="20"/>
              </w:rPr>
              <w:t>6</w:t>
            </w:r>
          </w:p>
        </w:tc>
        <w:tc>
          <w:tcPr>
            <w:tcW w:w="1136" w:type="dxa"/>
            <w:tcBorders>
              <w:bottom w:val="single" w:sz="8" w:space="0" w:color="000000"/>
              <w:right w:val="single" w:sz="8" w:space="0" w:color="000000"/>
            </w:tcBorders>
          </w:tcPr>
          <w:p>
            <w:pPr>
              <w:pStyle w:val="Normal"/>
              <w:widowControl w:val="false"/>
              <w:jc w:val="center"/>
              <w:rPr>
                <w:sz w:val="20"/>
                <w:szCs w:val="20"/>
              </w:rPr>
            </w:pPr>
            <w:r>
              <w:rPr>
                <w:sz w:val="20"/>
                <w:szCs w:val="20"/>
              </w:rPr>
              <w:t>7</w:t>
            </w:r>
          </w:p>
        </w:tc>
        <w:tc>
          <w:tcPr>
            <w:tcW w:w="1274" w:type="dxa"/>
            <w:tcBorders>
              <w:bottom w:val="single" w:sz="8" w:space="0" w:color="000000"/>
              <w:right w:val="single" w:sz="8" w:space="0" w:color="000000"/>
            </w:tcBorders>
          </w:tcPr>
          <w:p>
            <w:pPr>
              <w:pStyle w:val="Normal"/>
              <w:widowControl w:val="false"/>
              <w:jc w:val="center"/>
              <w:rPr>
                <w:sz w:val="20"/>
                <w:szCs w:val="20"/>
              </w:rPr>
            </w:pPr>
            <w:r>
              <w:rPr>
                <w:sz w:val="20"/>
                <w:szCs w:val="20"/>
              </w:rPr>
              <w:t>8</w:t>
            </w:r>
          </w:p>
        </w:tc>
        <w:tc>
          <w:tcPr>
            <w:tcW w:w="994" w:type="dxa"/>
            <w:tcBorders>
              <w:bottom w:val="single" w:sz="8" w:space="0" w:color="000000"/>
              <w:right w:val="single" w:sz="8" w:space="0" w:color="000000"/>
            </w:tcBorders>
          </w:tcPr>
          <w:p>
            <w:pPr>
              <w:pStyle w:val="Normal"/>
              <w:widowControl w:val="false"/>
              <w:jc w:val="center"/>
              <w:rPr>
                <w:sz w:val="20"/>
                <w:szCs w:val="20"/>
              </w:rPr>
            </w:pPr>
            <w:r>
              <w:rPr>
                <w:sz w:val="20"/>
                <w:szCs w:val="20"/>
              </w:rPr>
              <w:t>9</w:t>
            </w:r>
          </w:p>
        </w:tc>
        <w:tc>
          <w:tcPr>
            <w:tcW w:w="1132" w:type="dxa"/>
            <w:tcBorders>
              <w:bottom w:val="single" w:sz="8" w:space="0" w:color="000000"/>
              <w:right w:val="single" w:sz="8" w:space="0" w:color="000000"/>
            </w:tcBorders>
          </w:tcPr>
          <w:p>
            <w:pPr>
              <w:pStyle w:val="Normal"/>
              <w:widowControl w:val="false"/>
              <w:ind w:hanging="3"/>
              <w:jc w:val="center"/>
              <w:rPr>
                <w:sz w:val="20"/>
                <w:szCs w:val="20"/>
              </w:rPr>
            </w:pPr>
            <w:r>
              <w:rPr>
                <w:sz w:val="20"/>
                <w:szCs w:val="20"/>
              </w:rPr>
              <w:t>10</w:t>
            </w:r>
          </w:p>
        </w:tc>
      </w:tr>
      <w:tr>
        <w:trPr/>
        <w:tc>
          <w:tcPr>
            <w:tcW w:w="1178" w:type="dxa"/>
            <w:tcBorders>
              <w:left w:val="single" w:sz="8" w:space="0" w:color="000000"/>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844"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996"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136"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849" w:type="dxa"/>
            <w:tcBorders>
              <w:bottom w:val="single" w:sz="8" w:space="0" w:color="000000"/>
              <w:right w:val="single" w:sz="8" w:space="0" w:color="000000"/>
            </w:tcBorders>
          </w:tcPr>
          <w:p>
            <w:pPr>
              <w:pStyle w:val="Normal"/>
              <w:widowControl w:val="false"/>
              <w:jc w:val="center"/>
              <w:rPr>
                <w:sz w:val="20"/>
                <w:szCs w:val="20"/>
              </w:rPr>
            </w:pPr>
            <w:r>
              <w:rPr>
                <w:sz w:val="20"/>
                <w:szCs w:val="20"/>
              </w:rPr>
            </w:r>
          </w:p>
        </w:tc>
        <w:tc>
          <w:tcPr>
            <w:tcW w:w="1134"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136"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274"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994"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c>
          <w:tcPr>
            <w:tcW w:w="1132" w:type="dxa"/>
            <w:tcBorders>
              <w:bottom w:val="single" w:sz="8" w:space="0" w:color="000000"/>
              <w:right w:val="single" w:sz="8" w:space="0" w:color="000000"/>
            </w:tcBorders>
          </w:tcPr>
          <w:p>
            <w:pPr>
              <w:pStyle w:val="Normal"/>
              <w:widowControl w:val="false"/>
              <w:ind w:firstLine="720"/>
              <w:rPr>
                <w:sz w:val="20"/>
                <w:szCs w:val="20"/>
              </w:rPr>
            </w:pPr>
            <w:r>
              <w:rPr>
                <w:sz w:val="20"/>
                <w:szCs w:val="20"/>
              </w:rPr>
            </w:r>
          </w:p>
        </w:tc>
      </w:tr>
    </w:tbl>
    <w:p>
      <w:pPr>
        <w:pStyle w:val="Normal"/>
        <w:widowControl w:val="false"/>
        <w:ind w:firstLine="720"/>
        <w:jc w:val="both"/>
        <w:rPr>
          <w:rFonts w:eastAsia="Calibri"/>
          <w:sz w:val="24"/>
          <w:szCs w:val="24"/>
        </w:rPr>
      </w:pPr>
      <w:r>
        <w:rPr>
          <w:rFonts w:eastAsia="Calibri"/>
          <w:sz w:val="24"/>
          <w:szCs w:val="24"/>
        </w:rPr>
      </w:r>
    </w:p>
    <w:p>
      <w:pPr>
        <w:pStyle w:val="Normal"/>
        <w:ind w:hanging="0" w:right="2947"/>
        <w:jc w:val="both"/>
        <w:rPr>
          <w:rFonts w:eastAsia="Calibri"/>
          <w:sz w:val="22"/>
          <w:szCs w:val="22"/>
        </w:rPr>
      </w:pPr>
      <w:r>
        <w:rPr>
          <w:sz w:val="22"/>
          <w:szCs w:val="22"/>
        </w:rPr>
        <w:t>Руководитель</w:t>
      </w:r>
    </w:p>
    <w:p>
      <w:pPr>
        <w:pStyle w:val="Normal"/>
        <w:ind w:hanging="0" w:right="2947"/>
        <w:jc w:val="both"/>
        <w:rPr>
          <w:sz w:val="22"/>
          <w:szCs w:val="22"/>
        </w:rPr>
      </w:pPr>
      <w:r>
        <w:rPr>
          <w:sz w:val="22"/>
          <w:szCs w:val="22"/>
        </w:rPr>
        <w:t>проектной организации _______________________________________________________________________________</w:t>
      </w:r>
    </w:p>
    <w:p>
      <w:pPr>
        <w:pStyle w:val="Normal"/>
        <w:ind w:hanging="0" w:right="2947"/>
        <w:jc w:val="center"/>
        <w:rPr>
          <w:i/>
          <w:i/>
          <w:iCs/>
          <w:sz w:val="22"/>
          <w:szCs w:val="22"/>
        </w:rPr>
      </w:pPr>
      <w:r>
        <w:rPr>
          <w:i/>
          <w:iCs/>
          <w:sz w:val="22"/>
          <w:szCs w:val="22"/>
        </w:rPr>
        <w:t>[подпись (инициалы, фамилия)]</w:t>
      </w:r>
    </w:p>
    <w:p>
      <w:pPr>
        <w:pStyle w:val="Normal"/>
        <w:ind w:hanging="0" w:right="2947"/>
        <w:jc w:val="both"/>
        <w:rPr>
          <w:i/>
          <w:i/>
          <w:iCs/>
          <w:sz w:val="22"/>
          <w:szCs w:val="22"/>
        </w:rPr>
      </w:pPr>
      <w:r>
        <w:rPr>
          <w:i/>
          <w:iCs/>
          <w:sz w:val="22"/>
          <w:szCs w:val="22"/>
        </w:rPr>
      </w:r>
    </w:p>
    <w:p>
      <w:pPr>
        <w:pStyle w:val="Normal"/>
        <w:ind w:hanging="0" w:right="2947"/>
        <w:jc w:val="both"/>
        <w:rPr>
          <w:sz w:val="22"/>
          <w:szCs w:val="22"/>
        </w:rPr>
      </w:pPr>
      <w:r>
        <w:rPr>
          <w:sz w:val="22"/>
          <w:szCs w:val="22"/>
        </w:rPr>
        <w:t>Главный инженер</w:t>
      </w:r>
    </w:p>
    <w:p>
      <w:pPr>
        <w:pStyle w:val="Normal"/>
        <w:ind w:hanging="0" w:right="2947"/>
        <w:jc w:val="both"/>
        <w:rPr>
          <w:sz w:val="22"/>
          <w:szCs w:val="22"/>
        </w:rPr>
      </w:pPr>
      <w:r>
        <w:rPr>
          <w:sz w:val="22"/>
          <w:szCs w:val="22"/>
        </w:rPr>
        <w:t>проекта _______________________________________________________________________________________________</w:t>
      </w:r>
    </w:p>
    <w:p>
      <w:pPr>
        <w:pStyle w:val="Normal"/>
        <w:ind w:hanging="0" w:right="2947"/>
        <w:jc w:val="center"/>
        <w:rPr>
          <w:i/>
          <w:i/>
          <w:iCs/>
          <w:sz w:val="22"/>
          <w:szCs w:val="22"/>
        </w:rPr>
      </w:pPr>
      <w:r>
        <w:rPr>
          <w:i/>
          <w:iCs/>
          <w:sz w:val="22"/>
          <w:szCs w:val="22"/>
        </w:rPr>
        <w:t>[подпись (инициалы, фамилия)]</w:t>
      </w:r>
    </w:p>
    <w:p>
      <w:pPr>
        <w:pStyle w:val="Normal"/>
        <w:ind w:hanging="0" w:right="2947"/>
        <w:jc w:val="both"/>
        <w:rPr>
          <w:i/>
          <w:i/>
          <w:iCs/>
          <w:sz w:val="22"/>
          <w:szCs w:val="22"/>
        </w:rPr>
      </w:pPr>
      <w:r>
        <w:rPr>
          <w:i/>
          <w:iCs/>
          <w:sz w:val="22"/>
          <w:szCs w:val="22"/>
        </w:rPr>
      </w:r>
    </w:p>
    <w:p>
      <w:pPr>
        <w:pStyle w:val="Normal"/>
        <w:ind w:hanging="0" w:right="2947"/>
        <w:jc w:val="both"/>
        <w:rPr>
          <w:i/>
          <w:i/>
          <w:iCs/>
          <w:sz w:val="22"/>
          <w:szCs w:val="22"/>
        </w:rPr>
      </w:pPr>
      <w:r>
        <w:rPr>
          <w:i/>
          <w:iCs/>
          <w:sz w:val="22"/>
          <w:szCs w:val="22"/>
        </w:rPr>
      </w:r>
    </w:p>
    <w:p>
      <w:pPr>
        <w:pStyle w:val="Normal"/>
        <w:widowControl w:val="false"/>
        <w:jc w:val="both"/>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sz w:val="22"/>
          <w:szCs w:val="22"/>
        </w:rPr>
        <w:t>Образец сметного расчета</w:t>
      </w:r>
    </w:p>
    <w:p>
      <w:pPr>
        <w:pStyle w:val="Normal"/>
        <w:jc w:val="center"/>
        <w:rPr>
          <w:sz w:val="22"/>
          <w:szCs w:val="22"/>
        </w:rPr>
      </w:pPr>
      <w:r>
        <w:rPr>
          <w:sz w:val="22"/>
          <w:szCs w:val="22"/>
        </w:rPr>
        <w:t>на командировочные расходы (форма 4п)</w:t>
      </w:r>
    </w:p>
    <w:p>
      <w:pPr>
        <w:pStyle w:val="Normal"/>
        <w:widowControl w:val="false"/>
        <w:ind w:firstLine="720"/>
        <w:jc w:val="both"/>
        <w:rPr>
          <w:sz w:val="22"/>
          <w:szCs w:val="22"/>
        </w:rPr>
      </w:pPr>
      <w:r>
        <w:rPr>
          <w:sz w:val="22"/>
          <w:szCs w:val="22"/>
        </w:rPr>
      </w:r>
    </w:p>
    <w:tbl>
      <w:tblPr>
        <w:tblW w:w="10365" w:type="dxa"/>
        <w:jc w:val="left"/>
        <w:tblInd w:w="-725" w:type="dxa"/>
        <w:tblLayout w:type="fixed"/>
        <w:tblCellMar>
          <w:top w:w="102" w:type="dxa"/>
          <w:left w:w="62" w:type="dxa"/>
          <w:bottom w:w="102" w:type="dxa"/>
          <w:right w:w="62" w:type="dxa"/>
        </w:tblCellMar>
        <w:tblLook w:val="04a0" w:noHBand="0" w:noVBand="1" w:firstColumn="1" w:lastRow="0" w:lastColumn="0" w:firstRow="1"/>
      </w:tblPr>
      <w:tblGrid>
        <w:gridCol w:w="384"/>
        <w:gridCol w:w="1102"/>
        <w:gridCol w:w="1287"/>
        <w:gridCol w:w="1353"/>
        <w:gridCol w:w="1482"/>
        <w:gridCol w:w="1034"/>
        <w:gridCol w:w="1403"/>
        <w:gridCol w:w="1337"/>
        <w:gridCol w:w="982"/>
      </w:tblGrid>
      <w:tr>
        <w:trPr>
          <w:trHeight w:val="644" w:hRule="atLeast"/>
        </w:trPr>
        <w:tc>
          <w:tcPr>
            <w:tcW w:w="384" w:type="dxa"/>
            <w:tcBorders>
              <w:top w:val="single" w:sz="8" w:space="0" w:color="000000"/>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N п/п</w:t>
            </w:r>
          </w:p>
        </w:tc>
        <w:tc>
          <w:tcPr>
            <w:tcW w:w="1102"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Пункт назначения</w:t>
            </w:r>
          </w:p>
        </w:tc>
        <w:tc>
          <w:tcPr>
            <w:tcW w:w="1287"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Количество специалистов</w:t>
            </w:r>
          </w:p>
        </w:tc>
        <w:tc>
          <w:tcPr>
            <w:tcW w:w="1353"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Проезд к месту командировки (туда и обратно)</w:t>
            </w:r>
          </w:p>
        </w:tc>
        <w:tc>
          <w:tcPr>
            <w:tcW w:w="1482"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Проживание в номере гостиницы класса "3 звезды",</w:t>
            </w:r>
          </w:p>
          <w:p>
            <w:pPr>
              <w:pStyle w:val="Normal"/>
              <w:widowControl w:val="false"/>
              <w:ind w:firstLine="60"/>
              <w:jc w:val="center"/>
              <w:rPr>
                <w:sz w:val="20"/>
                <w:szCs w:val="20"/>
              </w:rPr>
            </w:pPr>
            <w:r>
              <w:rPr>
                <w:sz w:val="20"/>
                <w:szCs w:val="20"/>
              </w:rPr>
              <w:t>1 чел/сутки.</w:t>
            </w:r>
          </w:p>
        </w:tc>
        <w:tc>
          <w:tcPr>
            <w:tcW w:w="1034"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Суточные</w:t>
            </w:r>
          </w:p>
          <w:p>
            <w:pPr>
              <w:pStyle w:val="Normal"/>
              <w:widowControl w:val="false"/>
              <w:ind w:firstLine="60"/>
              <w:jc w:val="center"/>
              <w:rPr>
                <w:sz w:val="20"/>
                <w:szCs w:val="20"/>
              </w:rPr>
            </w:pPr>
            <w:r>
              <w:rPr>
                <w:sz w:val="20"/>
                <w:szCs w:val="20"/>
              </w:rPr>
              <w:t>1 сутки/руб.</w:t>
            </w:r>
          </w:p>
        </w:tc>
        <w:tc>
          <w:tcPr>
            <w:tcW w:w="1403"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Продолжи-тельность командировки, сутки</w:t>
            </w:r>
          </w:p>
        </w:tc>
        <w:tc>
          <w:tcPr>
            <w:tcW w:w="1337"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Продолжи-тельность проживания в гостинице, сутки</w:t>
            </w:r>
          </w:p>
        </w:tc>
        <w:tc>
          <w:tcPr>
            <w:tcW w:w="982" w:type="dxa"/>
            <w:tcBorders>
              <w:top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Итого затрат, рубли</w:t>
            </w:r>
          </w:p>
        </w:tc>
      </w:tr>
      <w:tr>
        <w:trPr/>
        <w:tc>
          <w:tcPr>
            <w:tcW w:w="384" w:type="dxa"/>
            <w:tcBorders>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1</w:t>
            </w:r>
          </w:p>
        </w:tc>
        <w:tc>
          <w:tcPr>
            <w:tcW w:w="110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2</w:t>
            </w:r>
          </w:p>
        </w:tc>
        <w:tc>
          <w:tcPr>
            <w:tcW w:w="128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3</w:t>
            </w:r>
          </w:p>
        </w:tc>
        <w:tc>
          <w:tcPr>
            <w:tcW w:w="135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4</w:t>
            </w:r>
          </w:p>
        </w:tc>
        <w:tc>
          <w:tcPr>
            <w:tcW w:w="14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5</w:t>
            </w:r>
          </w:p>
        </w:tc>
        <w:tc>
          <w:tcPr>
            <w:tcW w:w="1034"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6</w:t>
            </w:r>
          </w:p>
        </w:tc>
        <w:tc>
          <w:tcPr>
            <w:tcW w:w="140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7</w:t>
            </w:r>
          </w:p>
        </w:tc>
        <w:tc>
          <w:tcPr>
            <w:tcW w:w="133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8</w:t>
            </w:r>
          </w:p>
        </w:tc>
        <w:tc>
          <w:tcPr>
            <w:tcW w:w="9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t>9</w:t>
            </w:r>
          </w:p>
        </w:tc>
      </w:tr>
      <w:tr>
        <w:trPr/>
        <w:tc>
          <w:tcPr>
            <w:tcW w:w="384" w:type="dxa"/>
            <w:tcBorders>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10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28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5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034"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0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3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9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r>
      <w:tr>
        <w:trPr/>
        <w:tc>
          <w:tcPr>
            <w:tcW w:w="384" w:type="dxa"/>
            <w:tcBorders>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10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28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5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034"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0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3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9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r>
      <w:tr>
        <w:trPr/>
        <w:tc>
          <w:tcPr>
            <w:tcW w:w="384" w:type="dxa"/>
            <w:tcBorders>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10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28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5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034"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403"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1337"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c>
          <w:tcPr>
            <w:tcW w:w="982" w:type="dxa"/>
            <w:tcBorders>
              <w:bottom w:val="single" w:sz="8" w:space="0" w:color="000000"/>
              <w:right w:val="single" w:sz="8" w:space="0" w:color="000000"/>
            </w:tcBorders>
          </w:tcPr>
          <w:p>
            <w:pPr>
              <w:pStyle w:val="Normal"/>
              <w:widowControl w:val="false"/>
              <w:ind w:firstLine="60"/>
              <w:jc w:val="center"/>
              <w:rPr>
                <w:sz w:val="20"/>
                <w:szCs w:val="20"/>
              </w:rPr>
            </w:pPr>
            <w:r>
              <w:rPr>
                <w:sz w:val="20"/>
                <w:szCs w:val="20"/>
              </w:rPr>
            </w:r>
          </w:p>
        </w:tc>
      </w:tr>
      <w:tr>
        <w:trPr/>
        <w:tc>
          <w:tcPr>
            <w:tcW w:w="2773" w:type="dxa"/>
            <w:gridSpan w:val="3"/>
            <w:tcBorders>
              <w:left w:val="single" w:sz="8" w:space="0" w:color="000000"/>
              <w:bottom w:val="single" w:sz="8" w:space="0" w:color="000000"/>
              <w:right w:val="single" w:sz="8" w:space="0" w:color="000000"/>
            </w:tcBorders>
          </w:tcPr>
          <w:p>
            <w:pPr>
              <w:pStyle w:val="Normal"/>
              <w:widowControl w:val="false"/>
              <w:ind w:firstLine="60"/>
              <w:jc w:val="center"/>
              <w:rPr>
                <w:sz w:val="20"/>
                <w:szCs w:val="20"/>
              </w:rPr>
            </w:pPr>
            <w:r>
              <w:rPr>
                <w:sz w:val="20"/>
                <w:szCs w:val="20"/>
              </w:rPr>
              <w:t>Итого по сметному расчету</w:t>
            </w:r>
          </w:p>
        </w:tc>
        <w:tc>
          <w:tcPr>
            <w:tcW w:w="1353"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c>
          <w:tcPr>
            <w:tcW w:w="1482"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c>
          <w:tcPr>
            <w:tcW w:w="1034"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c>
          <w:tcPr>
            <w:tcW w:w="1403"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c>
          <w:tcPr>
            <w:tcW w:w="1337"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c>
          <w:tcPr>
            <w:tcW w:w="982" w:type="dxa"/>
            <w:tcBorders>
              <w:bottom w:val="single" w:sz="8" w:space="0" w:color="000000"/>
              <w:right w:val="single" w:sz="8" w:space="0" w:color="000000"/>
            </w:tcBorders>
          </w:tcPr>
          <w:p>
            <w:pPr>
              <w:pStyle w:val="Normal"/>
              <w:widowControl w:val="false"/>
              <w:ind w:firstLine="60"/>
              <w:rPr>
                <w:sz w:val="20"/>
                <w:szCs w:val="20"/>
              </w:rPr>
            </w:pPr>
            <w:r>
              <w:rPr>
                <w:sz w:val="20"/>
                <w:szCs w:val="20"/>
              </w:rPr>
            </w:r>
          </w:p>
        </w:tc>
      </w:tr>
    </w:tbl>
    <w:p>
      <w:pPr>
        <w:pStyle w:val="Normal"/>
        <w:widowControl w:val="false"/>
        <w:ind w:firstLine="720"/>
        <w:jc w:val="both"/>
        <w:rPr>
          <w:rFonts w:eastAsia="Calibri"/>
          <w:sz w:val="22"/>
          <w:szCs w:val="22"/>
        </w:rPr>
      </w:pPr>
      <w:r>
        <w:rPr>
          <w:rFonts w:eastAsia="Calibri"/>
          <w:sz w:val="22"/>
          <w:szCs w:val="22"/>
        </w:rPr>
      </w:r>
    </w:p>
    <w:p>
      <w:pPr>
        <w:pStyle w:val="Normal"/>
        <w:ind w:hanging="0" w:right="2947"/>
        <w:jc w:val="both"/>
        <w:rPr>
          <w:rFonts w:eastAsia="Calibri"/>
          <w:sz w:val="22"/>
          <w:szCs w:val="22"/>
        </w:rPr>
      </w:pPr>
      <w:r>
        <w:rPr>
          <w:sz w:val="22"/>
          <w:szCs w:val="22"/>
        </w:rPr>
        <w:t>Руководитель</w:t>
      </w:r>
    </w:p>
    <w:p>
      <w:pPr>
        <w:pStyle w:val="Normal"/>
        <w:ind w:hanging="0" w:right="2947"/>
        <w:rPr>
          <w:sz w:val="22"/>
          <w:szCs w:val="22"/>
        </w:rPr>
      </w:pPr>
      <w:r>
        <w:rPr>
          <w:sz w:val="22"/>
          <w:szCs w:val="22"/>
        </w:rPr>
        <w:t>проектной организации _______________________________________________________________________________</w:t>
      </w:r>
    </w:p>
    <w:p>
      <w:pPr>
        <w:pStyle w:val="Normal"/>
        <w:ind w:hanging="0" w:right="2947"/>
        <w:jc w:val="center"/>
        <w:rPr>
          <w:i/>
          <w:i/>
          <w:iCs/>
          <w:sz w:val="22"/>
          <w:szCs w:val="22"/>
        </w:rPr>
      </w:pPr>
      <w:r>
        <w:rPr>
          <w:i/>
          <w:iCs/>
          <w:sz w:val="22"/>
          <w:szCs w:val="22"/>
        </w:rPr>
        <w:t>[подпись (инициалы, фамилия)]</w:t>
      </w:r>
    </w:p>
    <w:p>
      <w:pPr>
        <w:pStyle w:val="Normal"/>
        <w:ind w:hanging="0" w:right="2947"/>
        <w:jc w:val="both"/>
        <w:rPr>
          <w:i/>
          <w:i/>
          <w:iCs/>
          <w:sz w:val="22"/>
          <w:szCs w:val="22"/>
        </w:rPr>
      </w:pPr>
      <w:r>
        <w:rPr>
          <w:i/>
          <w:iCs/>
          <w:sz w:val="22"/>
          <w:szCs w:val="22"/>
        </w:rPr>
      </w:r>
    </w:p>
    <w:p>
      <w:pPr>
        <w:pStyle w:val="Normal"/>
        <w:ind w:hanging="0" w:right="2947"/>
        <w:jc w:val="both"/>
        <w:rPr>
          <w:sz w:val="22"/>
          <w:szCs w:val="22"/>
        </w:rPr>
      </w:pPr>
      <w:r>
        <w:rPr>
          <w:sz w:val="22"/>
          <w:szCs w:val="22"/>
        </w:rPr>
        <w:t>Главный инженер</w:t>
      </w:r>
    </w:p>
    <w:p>
      <w:pPr>
        <w:pStyle w:val="Normal"/>
        <w:ind w:hanging="0" w:right="2947"/>
        <w:jc w:val="both"/>
        <w:rPr>
          <w:sz w:val="22"/>
          <w:szCs w:val="22"/>
        </w:rPr>
      </w:pPr>
      <w:r>
        <w:rPr>
          <w:sz w:val="22"/>
          <w:szCs w:val="22"/>
        </w:rPr>
        <w:t>проекта _____________________________________________________________________________________________</w:t>
      </w:r>
    </w:p>
    <w:p>
      <w:pPr>
        <w:sectPr>
          <w:headerReference w:type="default" r:id="rId21"/>
          <w:headerReference w:type="first" r:id="rId22"/>
          <w:footerReference w:type="default" r:id="rId23"/>
          <w:footerReference w:type="first" r:id="rId24"/>
          <w:footnotePr>
            <w:numFmt w:val="decimal"/>
            <w:numRestart w:val="eachPage"/>
          </w:footnotePr>
          <w:type w:val="nextPage"/>
          <w:pgSz w:w="11906" w:h="16838"/>
          <w:pgMar w:left="1701" w:right="851" w:gutter="0" w:header="709" w:top="1134" w:footer="709" w:bottom="1134"/>
          <w:pgNumType w:fmt="decimal"/>
          <w:formProt w:val="false"/>
          <w:textDirection w:val="lrTb"/>
          <w:docGrid w:type="default" w:linePitch="100" w:charSpace="0"/>
        </w:sectPr>
        <w:pStyle w:val="Normal"/>
        <w:ind w:hanging="0" w:right="2947"/>
        <w:jc w:val="center"/>
        <w:rPr>
          <w:i/>
          <w:i/>
          <w:iCs/>
          <w:sz w:val="22"/>
          <w:szCs w:val="22"/>
        </w:rPr>
      </w:pPr>
      <w:r>
        <w:rPr>
          <w:i/>
          <w:iCs/>
          <w:sz w:val="22"/>
          <w:szCs w:val="22"/>
        </w:rPr>
        <w:t>[подпись (инициалы, фамилия)]</w:t>
      </w:r>
    </w:p>
    <w:p>
      <w:pPr>
        <w:pStyle w:val="Normal"/>
        <w:ind w:hanging="0" w:left="5811" w:right="2947"/>
        <w:jc w:val="right"/>
        <w:rPr>
          <w:sz w:val="20"/>
          <w:szCs w:val="22"/>
        </w:rPr>
      </w:pPr>
      <w:r>
        <w:rPr>
          <w:sz w:val="20"/>
          <w:szCs w:val="22"/>
        </w:rPr>
        <w:t>Приложение № 3</w:t>
      </w:r>
    </w:p>
    <w:p>
      <w:pPr>
        <w:pStyle w:val="Normal"/>
        <w:ind w:hanging="0" w:left="5811"/>
        <w:jc w:val="right"/>
        <w:rPr>
          <w:sz w:val="20"/>
          <w:szCs w:val="22"/>
        </w:rPr>
      </w:pPr>
      <w:r>
        <w:rPr>
          <w:sz w:val="20"/>
          <w:szCs w:val="22"/>
        </w:rPr>
        <w:t>к Требованиям к оформлению и составлению сметной документации на выполнение проектных работ</w:t>
      </w:r>
    </w:p>
    <w:tbl>
      <w:tblPr>
        <w:tblW w:w="14853" w:type="dxa"/>
        <w:jc w:val="left"/>
        <w:tblInd w:w="201" w:type="dxa"/>
        <w:tblLayout w:type="fixed"/>
        <w:tblCellMar>
          <w:top w:w="0" w:type="dxa"/>
          <w:left w:w="108" w:type="dxa"/>
          <w:bottom w:w="0" w:type="dxa"/>
          <w:right w:w="108" w:type="dxa"/>
        </w:tblCellMar>
        <w:tblLook w:val="04a0" w:noHBand="0" w:noVBand="1" w:firstColumn="1" w:lastRow="0" w:lastColumn="0" w:firstRow="1"/>
      </w:tblPr>
      <w:tblGrid>
        <w:gridCol w:w="9214"/>
        <w:gridCol w:w="238"/>
        <w:gridCol w:w="2183"/>
        <w:gridCol w:w="1095"/>
        <w:gridCol w:w="306"/>
        <w:gridCol w:w="236"/>
        <w:gridCol w:w="1580"/>
      </w:tblGrid>
      <w:tr>
        <w:trPr>
          <w:trHeight w:val="20" w:hRule="atLeast"/>
        </w:trPr>
        <w:tc>
          <w:tcPr>
            <w:tcW w:w="9214" w:type="dxa"/>
            <w:tcBorders/>
            <w:vAlign w:val="bottom"/>
          </w:tcPr>
          <w:p>
            <w:pPr>
              <w:pStyle w:val="Normal"/>
              <w:widowControl w:val="false"/>
              <w:rPr>
                <w:sz w:val="22"/>
                <w:szCs w:val="22"/>
              </w:rPr>
            </w:pPr>
            <w:r>
              <w:rPr>
                <w:sz w:val="22"/>
                <w:szCs w:val="22"/>
              </w:rPr>
            </w:r>
          </w:p>
          <w:p>
            <w:pPr>
              <w:pStyle w:val="Normal"/>
              <w:widowControl w:val="false"/>
              <w:jc w:val="center"/>
              <w:rPr>
                <w:sz w:val="22"/>
                <w:szCs w:val="22"/>
              </w:rPr>
            </w:pPr>
            <w:r>
              <w:rPr>
                <w:sz w:val="22"/>
                <w:szCs w:val="22"/>
              </w:rPr>
              <w:t xml:space="preserve">                                                                                                </w:t>
            </w:r>
            <w:r>
              <w:rPr>
                <w:sz w:val="22"/>
                <w:szCs w:val="22"/>
              </w:rPr>
              <w:t>к Договору</w:t>
            </w:r>
          </w:p>
          <w:p>
            <w:pPr>
              <w:pStyle w:val="Normal"/>
              <w:widowControl w:val="false"/>
              <w:jc w:val="center"/>
              <w:rPr>
                <w:sz w:val="22"/>
                <w:szCs w:val="22"/>
              </w:rPr>
            </w:pPr>
            <w:r>
              <w:rPr>
                <w:sz w:val="22"/>
                <w:szCs w:val="22"/>
              </w:rPr>
              <w:t xml:space="preserve">                                                                                                                </w:t>
            </w:r>
            <w:r>
              <w:rPr>
                <w:sz w:val="22"/>
                <w:szCs w:val="22"/>
              </w:rPr>
              <w:t>от___ ______202___</w:t>
            </w:r>
          </w:p>
          <w:p>
            <w:pPr>
              <w:pStyle w:val="Normal"/>
              <w:widowControl w:val="false"/>
              <w:jc w:val="center"/>
              <w:rPr>
                <w:sz w:val="22"/>
                <w:szCs w:val="22"/>
              </w:rPr>
            </w:pPr>
            <w:r>
              <w:rPr>
                <w:sz w:val="22"/>
                <w:szCs w:val="22"/>
              </w:rPr>
              <w:t xml:space="preserve">                                                                                                    № </w:t>
            </w:r>
            <w:r>
              <w:rPr>
                <w:sz w:val="22"/>
                <w:szCs w:val="22"/>
              </w:rPr>
              <w:t>_________</w:t>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СОГЛАСОВАНО:                                                                                   УТВЕРЖДЕНО:</w:t>
            </w:r>
          </w:p>
        </w:tc>
        <w:tc>
          <w:tcPr>
            <w:tcW w:w="238" w:type="dxa"/>
            <w:tcBorders/>
            <w:vAlign w:val="bottom"/>
          </w:tcPr>
          <w:p>
            <w:pPr>
              <w:pStyle w:val="Normal"/>
              <w:widowControl w:val="false"/>
              <w:rPr>
                <w:sz w:val="22"/>
                <w:szCs w:val="22"/>
              </w:rPr>
            </w:pPr>
            <w:r>
              <w:rPr>
                <w:sz w:val="22"/>
                <w:szCs w:val="22"/>
              </w:rPr>
            </w:r>
          </w:p>
        </w:tc>
        <w:tc>
          <w:tcPr>
            <w:tcW w:w="2183" w:type="dxa"/>
            <w:tcBorders/>
            <w:vAlign w:val="bottom"/>
          </w:tcPr>
          <w:p>
            <w:pPr>
              <w:pStyle w:val="Normal"/>
              <w:widowControl w:val="false"/>
              <w:rPr>
                <w:sz w:val="22"/>
                <w:szCs w:val="22"/>
              </w:rPr>
            </w:pPr>
            <w:r>
              <w:rPr>
                <w:sz w:val="22"/>
                <w:szCs w:val="22"/>
              </w:rPr>
            </w:r>
          </w:p>
        </w:tc>
        <w:tc>
          <w:tcPr>
            <w:tcW w:w="1401" w:type="dxa"/>
            <w:gridSpan w:val="2"/>
            <w:tcBorders/>
            <w:shd w:color="auto" w:fill="FFFFFF" w:val="clear"/>
          </w:tcPr>
          <w:p>
            <w:pPr>
              <w:pStyle w:val="Normal"/>
              <w:widowControl w:val="false"/>
              <w:tabs>
                <w:tab w:val="clear" w:pos="720"/>
                <w:tab w:val="left" w:pos="627" w:leader="none"/>
              </w:tabs>
              <w:ind w:hanging="1332" w:left="-526"/>
              <w:jc w:val="right"/>
              <w:rPr>
                <w:sz w:val="22"/>
                <w:szCs w:val="22"/>
              </w:rPr>
            </w:pPr>
            <w:r>
              <w:rPr>
                <w:sz w:val="22"/>
                <w:szCs w:val="22"/>
              </w:rPr>
            </w:r>
          </w:p>
        </w:tc>
        <w:tc>
          <w:tcPr>
            <w:tcW w:w="236" w:type="dxa"/>
            <w:tcBorders/>
          </w:tcPr>
          <w:p>
            <w:pPr>
              <w:pStyle w:val="Normal"/>
              <w:widowControl w:val="false"/>
              <w:rPr/>
            </w:pPr>
            <w:r>
              <w:rPr/>
            </w:r>
          </w:p>
        </w:tc>
        <w:tc>
          <w:tcPr>
            <w:tcW w:w="1580" w:type="dxa"/>
            <w:tcBorders/>
          </w:tcPr>
          <w:p>
            <w:pPr>
              <w:pStyle w:val="Normal"/>
              <w:widowControl w:val="false"/>
              <w:rPr/>
            </w:pPr>
            <w:r>
              <w:rPr/>
            </w:r>
          </w:p>
        </w:tc>
      </w:tr>
      <w:tr>
        <w:trPr>
          <w:trHeight w:val="70" w:hRule="atLeast"/>
        </w:trPr>
        <w:tc>
          <w:tcPr>
            <w:tcW w:w="9214" w:type="dxa"/>
            <w:tcBorders/>
            <w:vAlign w:val="bottom"/>
          </w:tcPr>
          <w:p>
            <w:pPr>
              <w:pStyle w:val="Normal"/>
              <w:widowControl w:val="false"/>
              <w:rPr>
                <w:sz w:val="22"/>
                <w:szCs w:val="22"/>
              </w:rPr>
            </w:pPr>
            <w:r>
              <w:rPr>
                <w:sz w:val="22"/>
                <w:szCs w:val="22"/>
              </w:rPr>
            </w:r>
          </w:p>
        </w:tc>
        <w:tc>
          <w:tcPr>
            <w:tcW w:w="238" w:type="dxa"/>
            <w:tcBorders/>
            <w:vAlign w:val="bottom"/>
          </w:tcPr>
          <w:p>
            <w:pPr>
              <w:pStyle w:val="Normal"/>
              <w:widowControl w:val="false"/>
              <w:rPr>
                <w:sz w:val="22"/>
                <w:szCs w:val="22"/>
              </w:rPr>
            </w:pPr>
            <w:r>
              <w:rPr>
                <w:sz w:val="22"/>
                <w:szCs w:val="22"/>
              </w:rPr>
            </w:r>
          </w:p>
        </w:tc>
        <w:tc>
          <w:tcPr>
            <w:tcW w:w="3278" w:type="dxa"/>
            <w:gridSpan w:val="2"/>
            <w:tcBorders/>
            <w:vAlign w:val="bottom"/>
          </w:tcPr>
          <w:p>
            <w:pPr>
              <w:pStyle w:val="Normal"/>
              <w:widowControl w:val="false"/>
              <w:rPr>
                <w:sz w:val="22"/>
                <w:szCs w:val="22"/>
              </w:rPr>
            </w:pPr>
            <w:r>
              <w:rPr>
                <w:sz w:val="22"/>
                <w:szCs w:val="22"/>
              </w:rPr>
            </w:r>
          </w:p>
        </w:tc>
        <w:tc>
          <w:tcPr>
            <w:tcW w:w="542" w:type="dxa"/>
            <w:gridSpan w:val="2"/>
            <w:tcBorders/>
            <w:shd w:color="auto" w:fill="FFFFFF" w:val="clear"/>
          </w:tcPr>
          <w:p>
            <w:pPr>
              <w:pStyle w:val="Normal"/>
              <w:widowControl w:val="false"/>
              <w:jc w:val="right"/>
              <w:rPr>
                <w:sz w:val="22"/>
                <w:szCs w:val="22"/>
              </w:rPr>
            </w:pPr>
            <w:r>
              <w:rPr>
                <w:sz w:val="22"/>
                <w:szCs w:val="22"/>
              </w:rPr>
            </w:r>
          </w:p>
        </w:tc>
        <w:tc>
          <w:tcPr>
            <w:tcW w:w="1580" w:type="dxa"/>
            <w:tcBorders/>
          </w:tcPr>
          <w:p>
            <w:pPr>
              <w:pStyle w:val="Normal"/>
              <w:widowControl w:val="false"/>
              <w:rPr/>
            </w:pPr>
            <w:r>
              <w:rPr/>
            </w:r>
          </w:p>
        </w:tc>
      </w:tr>
      <w:tr>
        <w:trPr/>
        <w:tc>
          <w:tcPr>
            <w:tcW w:w="11635" w:type="dxa"/>
            <w:gridSpan w:val="3"/>
            <w:tcBorders/>
          </w:tcPr>
          <w:tbl>
            <w:tblPr>
              <w:tblW w:w="9969"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565"/>
              <w:gridCol w:w="19"/>
              <w:gridCol w:w="578"/>
              <w:gridCol w:w="743"/>
              <w:gridCol w:w="148"/>
              <w:gridCol w:w="1396"/>
              <w:gridCol w:w="34"/>
              <w:gridCol w:w="303"/>
              <w:gridCol w:w="156"/>
              <w:gridCol w:w="1154"/>
              <w:gridCol w:w="68"/>
              <w:gridCol w:w="94"/>
              <w:gridCol w:w="753"/>
              <w:gridCol w:w="1391"/>
              <w:gridCol w:w="2001"/>
              <w:gridCol w:w="177"/>
              <w:gridCol w:w="245"/>
              <w:gridCol w:w="144"/>
            </w:tblGrid>
            <w:tr>
              <w:trPr/>
              <w:tc>
                <w:tcPr>
                  <w:tcW w:w="9580" w:type="dxa"/>
                  <w:gridSpan w:val="16"/>
                  <w:tcBorders/>
                </w:tcPr>
                <w:p>
                  <w:pPr>
                    <w:pStyle w:val="Normal"/>
                    <w:widowControl w:val="false"/>
                    <w:ind w:firstLine="720"/>
                    <w:jc w:val="center"/>
                    <w:rPr>
                      <w:sz w:val="20"/>
                      <w:szCs w:val="20"/>
                    </w:rPr>
                  </w:pPr>
                  <w:r>
                    <w:rPr>
                      <w:sz w:val="20"/>
                      <w:szCs w:val="20"/>
                    </w:rPr>
                    <w:t>СВОДНАЯ СМЕТА №</w:t>
                  </w:r>
                </w:p>
                <w:p>
                  <w:pPr>
                    <w:pStyle w:val="Normal"/>
                    <w:widowControl w:val="false"/>
                    <w:ind w:firstLine="720"/>
                    <w:jc w:val="center"/>
                    <w:rPr>
                      <w:sz w:val="20"/>
                      <w:szCs w:val="20"/>
                    </w:rPr>
                  </w:pPr>
                  <w:r>
                    <w:rPr>
                      <w:sz w:val="20"/>
                      <w:szCs w:val="20"/>
                    </w:rPr>
                    <w:t>на проектные работы</w:t>
                  </w:r>
                </w:p>
              </w:tc>
              <w:tc>
                <w:tcPr>
                  <w:tcW w:w="245" w:type="dxa"/>
                  <w:tcBorders/>
                </w:tcPr>
                <w:p>
                  <w:pPr>
                    <w:pStyle w:val="Normal"/>
                    <w:widowControl w:val="false"/>
                    <w:rPr/>
                  </w:pPr>
                  <w:r>
                    <w:rPr/>
                  </w:r>
                </w:p>
              </w:tc>
              <w:tc>
                <w:tcPr>
                  <w:tcW w:w="144" w:type="dxa"/>
                  <w:tcBorders/>
                </w:tcPr>
                <w:p>
                  <w:pPr>
                    <w:pStyle w:val="Normal"/>
                    <w:widowControl w:val="false"/>
                    <w:rPr/>
                  </w:pPr>
                  <w:r>
                    <w:rPr/>
                  </w:r>
                </w:p>
              </w:tc>
            </w:tr>
            <w:tr>
              <w:trPr/>
              <w:tc>
                <w:tcPr>
                  <w:tcW w:w="565" w:type="dxa"/>
                  <w:tcBorders/>
                </w:tcPr>
                <w:p>
                  <w:pPr>
                    <w:pStyle w:val="Normal"/>
                    <w:widowControl w:val="false"/>
                    <w:ind w:firstLine="720"/>
                    <w:rPr>
                      <w:sz w:val="20"/>
                      <w:szCs w:val="20"/>
                    </w:rPr>
                  </w:pPr>
                  <w:r>
                    <w:rPr>
                      <w:sz w:val="20"/>
                      <w:szCs w:val="20"/>
                    </w:rPr>
                  </w:r>
                </w:p>
              </w:tc>
              <w:tc>
                <w:tcPr>
                  <w:tcW w:w="9015" w:type="dxa"/>
                  <w:gridSpan w:val="15"/>
                  <w:tcBorders>
                    <w:bottom w:val="single" w:sz="4" w:space="0" w:color="000000"/>
                  </w:tcBorders>
                </w:tcPr>
                <w:p>
                  <w:pPr>
                    <w:pStyle w:val="Normal"/>
                    <w:widowControl w:val="false"/>
                    <w:ind w:firstLine="720"/>
                    <w:jc w:val="both"/>
                    <w:rPr>
                      <w:sz w:val="20"/>
                      <w:szCs w:val="20"/>
                    </w:rPr>
                  </w:pPr>
                  <w:r>
                    <w:rPr>
                      <w:sz w:val="20"/>
                      <w:szCs w:val="20"/>
                    </w:rPr>
                  </w:r>
                </w:p>
              </w:tc>
              <w:tc>
                <w:tcPr>
                  <w:tcW w:w="245" w:type="dxa"/>
                  <w:tcBorders/>
                </w:tcPr>
                <w:p>
                  <w:pPr>
                    <w:pStyle w:val="Normal"/>
                    <w:widowControl w:val="false"/>
                    <w:rPr/>
                  </w:pPr>
                  <w:r>
                    <w:rPr/>
                  </w:r>
                </w:p>
              </w:tc>
              <w:tc>
                <w:tcPr>
                  <w:tcW w:w="144" w:type="dxa"/>
                  <w:tcBorders/>
                </w:tcPr>
                <w:p>
                  <w:pPr>
                    <w:pStyle w:val="Normal"/>
                    <w:widowControl w:val="false"/>
                    <w:rPr/>
                  </w:pPr>
                  <w:r>
                    <w:rPr/>
                  </w:r>
                </w:p>
              </w:tc>
            </w:tr>
            <w:tr>
              <w:trPr/>
              <w:tc>
                <w:tcPr>
                  <w:tcW w:w="565" w:type="dxa"/>
                  <w:tcBorders/>
                </w:tcPr>
                <w:p>
                  <w:pPr>
                    <w:pStyle w:val="Normal"/>
                    <w:widowControl w:val="false"/>
                    <w:ind w:firstLine="720"/>
                    <w:jc w:val="center"/>
                    <w:rPr>
                      <w:sz w:val="20"/>
                      <w:szCs w:val="20"/>
                    </w:rPr>
                  </w:pPr>
                  <w:r>
                    <w:rPr>
                      <w:sz w:val="20"/>
                      <w:szCs w:val="20"/>
                    </w:rPr>
                  </w:r>
                </w:p>
              </w:tc>
              <w:tc>
                <w:tcPr>
                  <w:tcW w:w="9015" w:type="dxa"/>
                  <w:gridSpan w:val="15"/>
                  <w:tcBorders>
                    <w:top w:val="single" w:sz="4" w:space="0" w:color="000000"/>
                  </w:tcBorders>
                </w:tcPr>
                <w:p>
                  <w:pPr>
                    <w:pStyle w:val="Normal"/>
                    <w:widowControl w:val="false"/>
                    <w:ind w:firstLine="720"/>
                    <w:jc w:val="center"/>
                    <w:rPr>
                      <w:sz w:val="20"/>
                      <w:szCs w:val="20"/>
                    </w:rPr>
                  </w:pPr>
                  <w:r>
                    <w:rPr>
                      <w:sz w:val="20"/>
                      <w:szCs w:val="20"/>
                    </w:rPr>
                    <w:t>(наименование стройки)</w:t>
                  </w:r>
                </w:p>
              </w:tc>
              <w:tc>
                <w:tcPr>
                  <w:tcW w:w="245" w:type="dxa"/>
                  <w:tcBorders/>
                </w:tcPr>
                <w:p>
                  <w:pPr>
                    <w:pStyle w:val="Normal"/>
                    <w:widowControl w:val="false"/>
                    <w:rPr/>
                  </w:pPr>
                  <w:r>
                    <w:rPr/>
                  </w:r>
                </w:p>
              </w:tc>
              <w:tc>
                <w:tcPr>
                  <w:tcW w:w="144" w:type="dxa"/>
                  <w:tcBorders/>
                </w:tcPr>
                <w:p>
                  <w:pPr>
                    <w:pStyle w:val="Normal"/>
                    <w:widowControl w:val="false"/>
                    <w:rPr/>
                  </w:pPr>
                  <w:r>
                    <w:rPr/>
                  </w:r>
                </w:p>
              </w:tc>
            </w:tr>
            <w:tr>
              <w:trPr/>
              <w:tc>
                <w:tcPr>
                  <w:tcW w:w="565" w:type="dxa"/>
                  <w:tcBorders/>
                </w:tcPr>
                <w:p>
                  <w:pPr>
                    <w:pStyle w:val="Normal"/>
                    <w:widowControl w:val="false"/>
                    <w:ind w:firstLine="720"/>
                    <w:rPr>
                      <w:sz w:val="20"/>
                      <w:szCs w:val="20"/>
                    </w:rPr>
                  </w:pPr>
                  <w:r>
                    <w:rPr>
                      <w:sz w:val="20"/>
                      <w:szCs w:val="20"/>
                    </w:rPr>
                  </w:r>
                </w:p>
              </w:tc>
              <w:tc>
                <w:tcPr>
                  <w:tcW w:w="1340" w:type="dxa"/>
                  <w:gridSpan w:val="3"/>
                  <w:tcBorders/>
                </w:tcPr>
                <w:p>
                  <w:pPr>
                    <w:pStyle w:val="Normal"/>
                    <w:widowControl w:val="false"/>
                    <w:ind w:firstLine="3"/>
                    <w:jc w:val="both"/>
                    <w:rPr>
                      <w:sz w:val="20"/>
                      <w:szCs w:val="20"/>
                    </w:rPr>
                  </w:pPr>
                  <w:r>
                    <w:rPr>
                      <w:sz w:val="20"/>
                      <w:szCs w:val="20"/>
                    </w:rPr>
                    <w:t>Заказчик</w:t>
                  </w:r>
                </w:p>
              </w:tc>
              <w:tc>
                <w:tcPr>
                  <w:tcW w:w="7920" w:type="dxa"/>
                  <w:gridSpan w:val="13"/>
                  <w:tcBorders>
                    <w:bottom w:val="single" w:sz="4" w:space="0" w:color="000000"/>
                  </w:tcBorders>
                </w:tcPr>
                <w:p>
                  <w:pPr>
                    <w:pStyle w:val="Normal"/>
                    <w:widowControl w:val="false"/>
                    <w:ind w:firstLine="720"/>
                    <w:rPr>
                      <w:sz w:val="20"/>
                      <w:szCs w:val="20"/>
                    </w:rPr>
                  </w:pPr>
                  <w:r>
                    <w:rPr>
                      <w:sz w:val="20"/>
                      <w:szCs w:val="20"/>
                    </w:rPr>
                  </w:r>
                </w:p>
              </w:tc>
              <w:tc>
                <w:tcPr>
                  <w:tcW w:w="144" w:type="dxa"/>
                  <w:tcBorders/>
                </w:tcPr>
                <w:p>
                  <w:pPr>
                    <w:pStyle w:val="Normal"/>
                    <w:widowControl w:val="false"/>
                    <w:rPr/>
                  </w:pPr>
                  <w:r>
                    <w:rPr/>
                  </w:r>
                </w:p>
              </w:tc>
            </w:tr>
            <w:tr>
              <w:trPr/>
              <w:tc>
                <w:tcPr>
                  <w:tcW w:w="565" w:type="dxa"/>
                  <w:tcBorders/>
                </w:tcPr>
                <w:p>
                  <w:pPr>
                    <w:pStyle w:val="Normal"/>
                    <w:widowControl w:val="false"/>
                    <w:ind w:firstLine="720"/>
                    <w:rPr>
                      <w:sz w:val="20"/>
                      <w:szCs w:val="20"/>
                    </w:rPr>
                  </w:pPr>
                  <w:r>
                    <w:rPr>
                      <w:sz w:val="20"/>
                      <w:szCs w:val="20"/>
                    </w:rPr>
                  </w:r>
                </w:p>
              </w:tc>
              <w:tc>
                <w:tcPr>
                  <w:tcW w:w="1340" w:type="dxa"/>
                  <w:gridSpan w:val="3"/>
                  <w:tcBorders/>
                </w:tcPr>
                <w:p>
                  <w:pPr>
                    <w:pStyle w:val="Normal"/>
                    <w:widowControl w:val="false"/>
                    <w:ind w:firstLine="720"/>
                    <w:jc w:val="both"/>
                    <w:rPr>
                      <w:sz w:val="20"/>
                      <w:szCs w:val="20"/>
                    </w:rPr>
                  </w:pPr>
                  <w:r>
                    <w:rPr>
                      <w:sz w:val="20"/>
                      <w:szCs w:val="20"/>
                    </w:rPr>
                  </w:r>
                </w:p>
              </w:tc>
              <w:tc>
                <w:tcPr>
                  <w:tcW w:w="7920" w:type="dxa"/>
                  <w:gridSpan w:val="13"/>
                  <w:tcBorders>
                    <w:top w:val="single" w:sz="4" w:space="0" w:color="000000"/>
                  </w:tcBorders>
                </w:tcPr>
                <w:p>
                  <w:pPr>
                    <w:pStyle w:val="Normal"/>
                    <w:widowControl w:val="false"/>
                    <w:ind w:firstLine="720"/>
                    <w:jc w:val="center"/>
                    <w:rPr>
                      <w:sz w:val="20"/>
                      <w:szCs w:val="20"/>
                    </w:rPr>
                  </w:pPr>
                  <w:r>
                    <w:rPr>
                      <w:sz w:val="20"/>
                      <w:szCs w:val="20"/>
                    </w:rPr>
                    <w:t>(наименование организации)</w:t>
                  </w:r>
                </w:p>
              </w:tc>
              <w:tc>
                <w:tcPr>
                  <w:tcW w:w="144" w:type="dxa"/>
                  <w:tcBorders/>
                </w:tcPr>
                <w:p>
                  <w:pPr>
                    <w:pStyle w:val="Normal"/>
                    <w:widowControl w:val="false"/>
                    <w:rPr/>
                  </w:pPr>
                  <w:r>
                    <w:rPr/>
                  </w:r>
                </w:p>
              </w:tc>
            </w:tr>
            <w:tr>
              <w:trPr/>
              <w:tc>
                <w:tcPr>
                  <w:tcW w:w="565" w:type="dxa"/>
                  <w:tcBorders/>
                  <w:vAlign w:val="bottom"/>
                </w:tcPr>
                <w:p>
                  <w:pPr>
                    <w:pStyle w:val="Normal"/>
                    <w:widowControl w:val="false"/>
                    <w:ind w:firstLine="720"/>
                    <w:rPr>
                      <w:sz w:val="20"/>
                      <w:szCs w:val="20"/>
                    </w:rPr>
                  </w:pPr>
                  <w:r>
                    <w:rPr>
                      <w:sz w:val="20"/>
                      <w:szCs w:val="20"/>
                    </w:rPr>
                  </w:r>
                </w:p>
              </w:tc>
              <w:tc>
                <w:tcPr>
                  <w:tcW w:w="3377" w:type="dxa"/>
                  <w:gridSpan w:val="8"/>
                  <w:tcBorders/>
                </w:tcPr>
                <w:p>
                  <w:pPr>
                    <w:pStyle w:val="Normal"/>
                    <w:widowControl w:val="false"/>
                    <w:jc w:val="both"/>
                    <w:rPr>
                      <w:sz w:val="20"/>
                      <w:szCs w:val="20"/>
                    </w:rPr>
                  </w:pPr>
                  <w:r>
                    <w:rPr>
                      <w:sz w:val="20"/>
                      <w:szCs w:val="20"/>
                    </w:rPr>
                    <w:t>Изыскательская организация</w:t>
                  </w:r>
                </w:p>
              </w:tc>
              <w:tc>
                <w:tcPr>
                  <w:tcW w:w="5883" w:type="dxa"/>
                  <w:gridSpan w:val="8"/>
                  <w:tcBorders>
                    <w:bottom w:val="single" w:sz="4" w:space="0" w:color="000000"/>
                  </w:tcBorders>
                </w:tcPr>
                <w:p>
                  <w:pPr>
                    <w:pStyle w:val="Normal"/>
                    <w:widowControl w:val="false"/>
                    <w:ind w:firstLine="720"/>
                    <w:rPr>
                      <w:sz w:val="20"/>
                      <w:szCs w:val="20"/>
                    </w:rPr>
                  </w:pPr>
                  <w:r>
                    <w:rPr>
                      <w:sz w:val="20"/>
                      <w:szCs w:val="20"/>
                    </w:rPr>
                  </w:r>
                </w:p>
              </w:tc>
              <w:tc>
                <w:tcPr>
                  <w:tcW w:w="144" w:type="dxa"/>
                  <w:tcBorders/>
                </w:tcPr>
                <w:p>
                  <w:pPr>
                    <w:pStyle w:val="Normal"/>
                    <w:widowControl w:val="false"/>
                    <w:rPr/>
                  </w:pPr>
                  <w:r>
                    <w:rPr/>
                  </w:r>
                </w:p>
              </w:tc>
            </w:tr>
            <w:tr>
              <w:trPr/>
              <w:tc>
                <w:tcPr>
                  <w:tcW w:w="565" w:type="dxa"/>
                  <w:tcBorders/>
                </w:tcPr>
                <w:p>
                  <w:pPr>
                    <w:pStyle w:val="Normal"/>
                    <w:widowControl w:val="false"/>
                    <w:ind w:firstLine="720"/>
                    <w:rPr>
                      <w:sz w:val="20"/>
                      <w:szCs w:val="20"/>
                    </w:rPr>
                  </w:pPr>
                  <w:r>
                    <w:rPr>
                      <w:sz w:val="20"/>
                      <w:szCs w:val="20"/>
                    </w:rPr>
                  </w:r>
                </w:p>
              </w:tc>
              <w:tc>
                <w:tcPr>
                  <w:tcW w:w="9260" w:type="dxa"/>
                  <w:gridSpan w:val="16"/>
                  <w:tcBorders>
                    <w:bottom w:val="single" w:sz="4" w:space="0" w:color="000000"/>
                  </w:tcBorders>
                </w:tcPr>
                <w:p>
                  <w:pPr>
                    <w:pStyle w:val="Normal"/>
                    <w:widowControl w:val="false"/>
                    <w:ind w:firstLine="720"/>
                    <w:jc w:val="both"/>
                    <w:rPr>
                      <w:sz w:val="20"/>
                      <w:szCs w:val="20"/>
                    </w:rPr>
                  </w:pPr>
                  <w:r>
                    <w:rPr>
                      <w:sz w:val="20"/>
                      <w:szCs w:val="20"/>
                    </w:rPr>
                  </w:r>
                </w:p>
              </w:tc>
              <w:tc>
                <w:tcPr>
                  <w:tcW w:w="144" w:type="dxa"/>
                  <w:tcBorders/>
                </w:tcPr>
                <w:p>
                  <w:pPr>
                    <w:pStyle w:val="Normal"/>
                    <w:widowControl w:val="false"/>
                    <w:rPr/>
                  </w:pPr>
                  <w:r>
                    <w:rPr/>
                  </w:r>
                </w:p>
              </w:tc>
            </w:tr>
            <w:tr>
              <w:trPr/>
              <w:tc>
                <w:tcPr>
                  <w:tcW w:w="565" w:type="dxa"/>
                  <w:tcBorders/>
                </w:tcPr>
                <w:p>
                  <w:pPr>
                    <w:pStyle w:val="Normal"/>
                    <w:widowControl w:val="false"/>
                    <w:ind w:firstLine="720"/>
                    <w:jc w:val="center"/>
                    <w:rPr>
                      <w:sz w:val="20"/>
                      <w:szCs w:val="20"/>
                    </w:rPr>
                  </w:pPr>
                  <w:r>
                    <w:rPr>
                      <w:sz w:val="20"/>
                      <w:szCs w:val="20"/>
                    </w:rPr>
                  </w:r>
                </w:p>
              </w:tc>
              <w:tc>
                <w:tcPr>
                  <w:tcW w:w="9260" w:type="dxa"/>
                  <w:gridSpan w:val="16"/>
                  <w:tcBorders>
                    <w:top w:val="single" w:sz="4" w:space="0" w:color="000000"/>
                    <w:bottom w:val="single" w:sz="4" w:space="0" w:color="000000"/>
                  </w:tcBorders>
                </w:tcPr>
                <w:p>
                  <w:pPr>
                    <w:pStyle w:val="Normal"/>
                    <w:widowControl w:val="false"/>
                    <w:ind w:firstLine="720"/>
                    <w:jc w:val="center"/>
                    <w:rPr>
                      <w:sz w:val="20"/>
                      <w:szCs w:val="20"/>
                    </w:rPr>
                  </w:pPr>
                  <w:r>
                    <w:rPr>
                      <w:sz w:val="20"/>
                      <w:szCs w:val="20"/>
                    </w:rPr>
                    <w:t>(наименование организации)</w:t>
                  </w:r>
                </w:p>
              </w:tc>
              <w:tc>
                <w:tcPr>
                  <w:tcW w:w="144" w:type="dxa"/>
                  <w:tcBorders/>
                </w:tcPr>
                <w:p>
                  <w:pPr>
                    <w:pStyle w:val="Normal"/>
                    <w:widowControl w:val="false"/>
                    <w:rPr/>
                  </w:pPr>
                  <w:r>
                    <w:rPr/>
                  </w:r>
                </w:p>
              </w:tc>
            </w:tr>
            <w:tr>
              <w:trPr/>
              <w:tc>
                <w:tcPr>
                  <w:tcW w:w="565" w:type="dxa"/>
                  <w:tcBorders/>
                  <w:vAlign w:val="bottom"/>
                </w:tcPr>
                <w:p>
                  <w:pPr>
                    <w:pStyle w:val="Normal"/>
                    <w:widowControl w:val="false"/>
                    <w:ind w:firstLine="720"/>
                    <w:rPr>
                      <w:sz w:val="20"/>
                      <w:szCs w:val="20"/>
                    </w:rPr>
                  </w:pPr>
                  <w:r>
                    <w:rPr>
                      <w:sz w:val="20"/>
                      <w:szCs w:val="20"/>
                    </w:rPr>
                  </w:r>
                </w:p>
              </w:tc>
              <w:tc>
                <w:tcPr>
                  <w:tcW w:w="2918" w:type="dxa"/>
                  <w:gridSpan w:val="6"/>
                  <w:tcBorders>
                    <w:top w:val="single" w:sz="4" w:space="0" w:color="000000"/>
                  </w:tcBorders>
                </w:tcPr>
                <w:p>
                  <w:pPr>
                    <w:pStyle w:val="Normal"/>
                    <w:widowControl w:val="false"/>
                    <w:jc w:val="both"/>
                    <w:rPr>
                      <w:sz w:val="20"/>
                      <w:szCs w:val="20"/>
                    </w:rPr>
                  </w:pPr>
                  <w:r>
                    <w:rPr>
                      <w:sz w:val="20"/>
                      <w:szCs w:val="20"/>
                    </w:rPr>
                    <w:t>Проектная организация</w:t>
                  </w:r>
                </w:p>
              </w:tc>
              <w:tc>
                <w:tcPr>
                  <w:tcW w:w="6342" w:type="dxa"/>
                  <w:gridSpan w:val="10"/>
                  <w:tcBorders>
                    <w:top w:val="single" w:sz="4" w:space="0" w:color="000000"/>
                    <w:bottom w:val="single" w:sz="4" w:space="0" w:color="000000"/>
                  </w:tcBorders>
                </w:tcPr>
                <w:p>
                  <w:pPr>
                    <w:pStyle w:val="Normal"/>
                    <w:widowControl w:val="false"/>
                    <w:ind w:firstLine="720"/>
                    <w:rPr>
                      <w:sz w:val="20"/>
                      <w:szCs w:val="20"/>
                    </w:rPr>
                  </w:pPr>
                  <w:r>
                    <w:rPr>
                      <w:sz w:val="20"/>
                      <w:szCs w:val="20"/>
                    </w:rPr>
                  </w:r>
                </w:p>
              </w:tc>
              <w:tc>
                <w:tcPr>
                  <w:tcW w:w="144" w:type="dxa"/>
                  <w:tcBorders/>
                </w:tcPr>
                <w:p>
                  <w:pPr>
                    <w:pStyle w:val="Normal"/>
                    <w:widowControl w:val="false"/>
                    <w:rPr/>
                  </w:pPr>
                  <w:r>
                    <w:rPr/>
                  </w:r>
                </w:p>
              </w:tc>
            </w:tr>
            <w:tr>
              <w:trPr/>
              <w:tc>
                <w:tcPr>
                  <w:tcW w:w="565" w:type="dxa"/>
                  <w:tcBorders/>
                </w:tcPr>
                <w:p>
                  <w:pPr>
                    <w:pStyle w:val="Normal"/>
                    <w:widowControl w:val="false"/>
                    <w:ind w:firstLine="720"/>
                    <w:rPr>
                      <w:sz w:val="20"/>
                      <w:szCs w:val="20"/>
                    </w:rPr>
                  </w:pPr>
                  <w:r>
                    <w:rPr>
                      <w:sz w:val="20"/>
                      <w:szCs w:val="20"/>
                    </w:rPr>
                  </w:r>
                </w:p>
              </w:tc>
              <w:tc>
                <w:tcPr>
                  <w:tcW w:w="9260" w:type="dxa"/>
                  <w:gridSpan w:val="16"/>
                  <w:tcBorders>
                    <w:bottom w:val="single" w:sz="4" w:space="0" w:color="000000"/>
                  </w:tcBorders>
                </w:tcPr>
                <w:p>
                  <w:pPr>
                    <w:pStyle w:val="Normal"/>
                    <w:widowControl w:val="false"/>
                    <w:ind w:firstLine="720"/>
                    <w:jc w:val="both"/>
                    <w:rPr>
                      <w:sz w:val="20"/>
                      <w:szCs w:val="20"/>
                    </w:rPr>
                  </w:pPr>
                  <w:r>
                    <w:rPr>
                      <w:sz w:val="20"/>
                      <w:szCs w:val="20"/>
                    </w:rPr>
                  </w:r>
                </w:p>
              </w:tc>
              <w:tc>
                <w:tcPr>
                  <w:tcW w:w="144" w:type="dxa"/>
                  <w:tcBorders/>
                </w:tcPr>
                <w:p>
                  <w:pPr>
                    <w:pStyle w:val="Normal"/>
                    <w:widowControl w:val="false"/>
                    <w:rPr/>
                  </w:pPr>
                  <w:r>
                    <w:rPr/>
                  </w:r>
                </w:p>
              </w:tc>
            </w:tr>
            <w:tr>
              <w:trPr>
                <w:trHeight w:val="352" w:hRule="atLeast"/>
              </w:trPr>
              <w:tc>
                <w:tcPr>
                  <w:tcW w:w="565" w:type="dxa"/>
                  <w:tcBorders/>
                </w:tcPr>
                <w:p>
                  <w:pPr>
                    <w:pStyle w:val="Normal"/>
                    <w:widowControl w:val="false"/>
                    <w:ind w:firstLine="720"/>
                    <w:jc w:val="center"/>
                    <w:rPr>
                      <w:sz w:val="20"/>
                      <w:szCs w:val="20"/>
                    </w:rPr>
                  </w:pPr>
                  <w:r>
                    <w:rPr>
                      <w:sz w:val="20"/>
                      <w:szCs w:val="20"/>
                    </w:rPr>
                  </w:r>
                </w:p>
              </w:tc>
              <w:tc>
                <w:tcPr>
                  <w:tcW w:w="9260" w:type="dxa"/>
                  <w:gridSpan w:val="16"/>
                  <w:tcBorders>
                    <w:top w:val="single" w:sz="4" w:space="0" w:color="000000"/>
                  </w:tcBorders>
                </w:tcPr>
                <w:p>
                  <w:pPr>
                    <w:pStyle w:val="Normal"/>
                    <w:widowControl w:val="false"/>
                    <w:ind w:firstLine="720"/>
                    <w:jc w:val="center"/>
                    <w:rPr>
                      <w:sz w:val="20"/>
                      <w:szCs w:val="20"/>
                    </w:rPr>
                  </w:pPr>
                  <w:r>
                    <w:rPr>
                      <w:sz w:val="20"/>
                      <w:szCs w:val="20"/>
                    </w:rPr>
                    <w:t>(наименование организации)</w:t>
                  </w:r>
                </w:p>
              </w:tc>
              <w:tc>
                <w:tcPr>
                  <w:tcW w:w="144" w:type="dxa"/>
                  <w:tcBorders/>
                </w:tcPr>
                <w:p>
                  <w:pPr>
                    <w:pStyle w:val="Normal"/>
                    <w:widowControl w:val="false"/>
                    <w:rPr/>
                  </w:pPr>
                  <w:r>
                    <w:rPr/>
                  </w:r>
                </w:p>
              </w:tc>
            </w:tr>
            <w:tr>
              <w:trPr/>
              <w:tc>
                <w:tcPr>
                  <w:tcW w:w="584" w:type="dxa"/>
                  <w:gridSpan w:val="2"/>
                  <w:tcBorders/>
                </w:tcPr>
                <w:p>
                  <w:pPr>
                    <w:pStyle w:val="Normal"/>
                    <w:widowControl w:val="false"/>
                    <w:ind w:firstLine="720"/>
                    <w:jc w:val="both"/>
                    <w:rPr>
                      <w:sz w:val="20"/>
                      <w:szCs w:val="20"/>
                    </w:rPr>
                  </w:pPr>
                  <w:r>
                    <w:rPr>
                      <w:sz w:val="20"/>
                      <w:szCs w:val="20"/>
                    </w:rPr>
                  </w:r>
                </w:p>
              </w:tc>
              <w:tc>
                <w:tcPr>
                  <w:tcW w:w="8819" w:type="dxa"/>
                  <w:gridSpan w:val="13"/>
                  <w:tcBorders/>
                </w:tcPr>
                <w:p>
                  <w:pPr>
                    <w:pStyle w:val="Normal"/>
                    <w:widowControl w:val="false"/>
                    <w:jc w:val="both"/>
                    <w:rPr>
                      <w:sz w:val="20"/>
                      <w:szCs w:val="20"/>
                    </w:rPr>
                  </w:pPr>
                  <w:r>
                    <w:rPr>
                      <w:sz w:val="20"/>
                      <w:szCs w:val="20"/>
                    </w:rPr>
                    <w:t>Составлена в уровне цен на ________________ 20__ г.</w:t>
                  </w:r>
                </w:p>
              </w:tc>
              <w:tc>
                <w:tcPr>
                  <w:tcW w:w="177" w:type="dxa"/>
                  <w:tcBorders/>
                </w:tcPr>
                <w:p>
                  <w:pPr>
                    <w:pStyle w:val="Normal"/>
                    <w:widowControl w:val="false"/>
                    <w:rPr/>
                  </w:pPr>
                  <w:r>
                    <w:rPr/>
                  </w:r>
                </w:p>
              </w:tc>
              <w:tc>
                <w:tcPr>
                  <w:tcW w:w="245" w:type="dxa"/>
                  <w:tcBorders/>
                </w:tcPr>
                <w:p>
                  <w:pPr>
                    <w:pStyle w:val="Normal"/>
                    <w:widowControl w:val="false"/>
                    <w:rPr/>
                  </w:pPr>
                  <w:r>
                    <w:rPr/>
                  </w:r>
                </w:p>
              </w:tc>
              <w:tc>
                <w:tcPr>
                  <w:tcW w:w="144" w:type="dxa"/>
                  <w:tcBorders/>
                </w:tcPr>
                <w:p>
                  <w:pPr>
                    <w:pStyle w:val="Normal"/>
                    <w:widowControl w:val="false"/>
                    <w:rPr/>
                  </w:pPr>
                  <w:r>
                    <w:rPr/>
                  </w:r>
                </w:p>
              </w:tc>
            </w:tr>
            <w:tr>
              <w:trPr>
                <w:trHeight w:val="345" w:hRule="atLeast"/>
              </w:trPr>
              <w:tc>
                <w:tcPr>
                  <w:tcW w:w="1162" w:type="dxa"/>
                  <w:gridSpan w:val="3"/>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N№ п/п</w:t>
                  </w:r>
                </w:p>
              </w:tc>
              <w:tc>
                <w:tcPr>
                  <w:tcW w:w="2287" w:type="dxa"/>
                  <w:gridSpan w:val="3"/>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Наименование смет на проектные работы</w:t>
                  </w:r>
                </w:p>
              </w:tc>
              <w:tc>
                <w:tcPr>
                  <w:tcW w:w="1715" w:type="dxa"/>
                  <w:gridSpan w:val="5"/>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Обоснование</w:t>
                  </w:r>
                </w:p>
              </w:tc>
              <w:tc>
                <w:tcPr>
                  <w:tcW w:w="4805"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t>Сметная стоимость, руб.</w:t>
                  </w:r>
                </w:p>
              </w:tc>
            </w:tr>
            <w:tr>
              <w:trPr>
                <w:trHeight w:val="74" w:hRule="atLeast"/>
              </w:trPr>
              <w:tc>
                <w:tcPr>
                  <w:tcW w:w="1162"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sz w:val="20"/>
                      <w:szCs w:val="20"/>
                    </w:rPr>
                  </w:pPr>
                  <w:r>
                    <w:rPr>
                      <w:sz w:val="20"/>
                      <w:szCs w:val="20"/>
                    </w:rPr>
                  </w:r>
                </w:p>
              </w:tc>
              <w:tc>
                <w:tcPr>
                  <w:tcW w:w="2287" w:type="dxa"/>
                  <w:gridSpan w:val="3"/>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sz w:val="20"/>
                      <w:szCs w:val="20"/>
                    </w:rPr>
                  </w:pPr>
                  <w:r>
                    <w:rPr>
                      <w:sz w:val="20"/>
                      <w:szCs w:val="20"/>
                    </w:rPr>
                  </w:r>
                </w:p>
              </w:tc>
              <w:tc>
                <w:tcPr>
                  <w:tcW w:w="1715" w:type="dxa"/>
                  <w:gridSpan w:val="5"/>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инженерных изысканий</w:t>
                  </w:r>
                </w:p>
              </w:tc>
              <w:tc>
                <w:tcPr>
                  <w:tcW w:w="256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проектных работ</w:t>
                  </w:r>
                </w:p>
              </w:tc>
            </w:tr>
            <w:tr>
              <w:trPr/>
              <w:tc>
                <w:tcPr>
                  <w:tcW w:w="116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t>1</w:t>
                  </w:r>
                </w:p>
              </w:tc>
              <w:tc>
                <w:tcPr>
                  <w:tcW w:w="228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rPr>
                      <w:sz w:val="20"/>
                      <w:szCs w:val="20"/>
                    </w:rPr>
                  </w:pPr>
                  <w:r>
                    <w:rPr>
                      <w:sz w:val="20"/>
                      <w:szCs w:val="20"/>
                    </w:rPr>
                    <w:t>2</w:t>
                  </w:r>
                </w:p>
              </w:tc>
              <w:tc>
                <w:tcPr>
                  <w:tcW w:w="1715"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firstLine="720"/>
                    <w:rPr>
                      <w:sz w:val="20"/>
                      <w:szCs w:val="20"/>
                    </w:rPr>
                  </w:pPr>
                  <w:r>
                    <w:rPr>
                      <w:sz w:val="20"/>
                      <w:szCs w:val="20"/>
                    </w:rPr>
                    <w:t>3</w:t>
                  </w:r>
                </w:p>
              </w:tc>
              <w:tc>
                <w:tcPr>
                  <w:tcW w:w="223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rPr>
                      <w:sz w:val="20"/>
                      <w:szCs w:val="20"/>
                    </w:rPr>
                  </w:pPr>
                  <w:r>
                    <w:rPr>
                      <w:sz w:val="20"/>
                      <w:szCs w:val="20"/>
                    </w:rPr>
                    <w:t>4</w:t>
                  </w:r>
                </w:p>
              </w:tc>
              <w:tc>
                <w:tcPr>
                  <w:tcW w:w="2567"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firstLine="720"/>
                    <w:rPr>
                      <w:sz w:val="20"/>
                      <w:szCs w:val="20"/>
                    </w:rPr>
                  </w:pPr>
                  <w:r>
                    <w:rPr>
                      <w:sz w:val="20"/>
                      <w:szCs w:val="20"/>
                    </w:rPr>
                    <w:t>5</w:t>
                  </w:r>
                </w:p>
              </w:tc>
            </w:tr>
            <w:tr>
              <w:trPr>
                <w:trHeight w:val="281" w:hRule="atLeast"/>
              </w:trPr>
              <w:tc>
                <w:tcPr>
                  <w:tcW w:w="1162"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ind w:firstLine="720"/>
                    <w:jc w:val="center"/>
                    <w:rPr>
                      <w:sz w:val="20"/>
                      <w:szCs w:val="20"/>
                    </w:rPr>
                  </w:pPr>
                  <w:r>
                    <w:rPr>
                      <w:sz w:val="20"/>
                      <w:szCs w:val="20"/>
                    </w:rPr>
                    <w:t>I</w:t>
                  </w:r>
                </w:p>
              </w:tc>
              <w:tc>
                <w:tcPr>
                  <w:tcW w:w="2287"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jc w:val="center"/>
                    <w:rPr>
                      <w:sz w:val="20"/>
                      <w:szCs w:val="20"/>
                    </w:rPr>
                  </w:pPr>
                  <w:r>
                    <w:rPr>
                      <w:sz w:val="20"/>
                      <w:szCs w:val="20"/>
                    </w:rPr>
                    <w:t>Проектная документация</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c>
                <w:tcPr>
                  <w:tcW w:w="256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r>
            <w:tr>
              <w:trPr/>
              <w:tc>
                <w:tcPr>
                  <w:tcW w:w="116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r>
                </w:p>
              </w:tc>
              <w:tc>
                <w:tcPr>
                  <w:tcW w:w="2287"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jc w:val="center"/>
                    <w:rPr>
                      <w:sz w:val="20"/>
                      <w:szCs w:val="20"/>
                    </w:rPr>
                  </w:pPr>
                  <w:r>
                    <w:rPr>
                      <w:sz w:val="20"/>
                      <w:szCs w:val="20"/>
                    </w:rPr>
                    <w:t>Наименование сметы на проектные работы</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c>
                <w:tcPr>
                  <w:tcW w:w="256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t>&lt;X&gt;</w:t>
                  </w:r>
                </w:p>
              </w:tc>
            </w:tr>
            <w:tr>
              <w:trPr>
                <w:trHeight w:val="323" w:hRule="atLeast"/>
              </w:trPr>
              <w:tc>
                <w:tcPr>
                  <w:tcW w:w="1162"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ind w:firstLine="720"/>
                    <w:jc w:val="center"/>
                    <w:rPr>
                      <w:sz w:val="20"/>
                      <w:szCs w:val="20"/>
                    </w:rPr>
                  </w:pPr>
                  <w:r>
                    <w:rPr>
                      <w:sz w:val="20"/>
                      <w:szCs w:val="20"/>
                    </w:rPr>
                    <w:t>II</w:t>
                  </w:r>
                </w:p>
              </w:tc>
              <w:tc>
                <w:tcPr>
                  <w:tcW w:w="2287"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jc w:val="center"/>
                    <w:rPr>
                      <w:sz w:val="20"/>
                      <w:szCs w:val="20"/>
                    </w:rPr>
                  </w:pPr>
                  <w:r>
                    <w:rPr>
                      <w:sz w:val="20"/>
                      <w:szCs w:val="20"/>
                    </w:rPr>
                    <w:t>Рабочая документация</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c>
                <w:tcPr>
                  <w:tcW w:w="256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r>
            <w:tr>
              <w:trPr/>
              <w:tc>
                <w:tcPr>
                  <w:tcW w:w="116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r>
                </w:p>
              </w:tc>
              <w:tc>
                <w:tcPr>
                  <w:tcW w:w="2287"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jc w:val="center"/>
                    <w:rPr>
                      <w:sz w:val="20"/>
                      <w:szCs w:val="20"/>
                    </w:rPr>
                  </w:pPr>
                  <w:r>
                    <w:rPr>
                      <w:sz w:val="20"/>
                      <w:szCs w:val="20"/>
                    </w:rPr>
                    <w:t>Наименование сметы на проектные работы</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r>
                </w:p>
              </w:tc>
              <w:tc>
                <w:tcPr>
                  <w:tcW w:w="256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t>&lt;X&gt;</w:t>
                  </w:r>
                </w:p>
              </w:tc>
            </w:tr>
            <w:tr>
              <w:trPr/>
              <w:tc>
                <w:tcPr>
                  <w:tcW w:w="116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r>
                </w:p>
              </w:tc>
              <w:tc>
                <w:tcPr>
                  <w:tcW w:w="2287" w:type="dxa"/>
                  <w:gridSpan w:val="3"/>
                  <w:tcBorders>
                    <w:top w:val="single" w:sz="4" w:space="0" w:color="000000"/>
                    <w:left w:val="single" w:sz="4" w:space="0" w:color="000000"/>
                    <w:bottom w:val="single" w:sz="4" w:space="0" w:color="000000"/>
                    <w:right w:val="single" w:sz="4" w:space="0" w:color="000000"/>
                  </w:tcBorders>
                  <w:vAlign w:val="bottom"/>
                </w:tcPr>
                <w:p>
                  <w:pPr>
                    <w:pStyle w:val="Normal"/>
                    <w:widowControl w:val="false"/>
                    <w:jc w:val="center"/>
                    <w:rPr>
                      <w:sz w:val="20"/>
                      <w:szCs w:val="20"/>
                    </w:rPr>
                  </w:pPr>
                  <w:r>
                    <w:rPr>
                      <w:sz w:val="20"/>
                      <w:szCs w:val="20"/>
                    </w:rPr>
                    <w:t>Итого по видам работ</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2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t>&lt;X&gt;</w:t>
                  </w:r>
                </w:p>
              </w:tc>
              <w:tc>
                <w:tcPr>
                  <w:tcW w:w="256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t>&lt;X&gt;</w:t>
                  </w:r>
                </w:p>
              </w:tc>
            </w:tr>
            <w:tr>
              <w:trPr/>
              <w:tc>
                <w:tcPr>
                  <w:tcW w:w="116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r>
                </w:p>
              </w:tc>
              <w:tc>
                <w:tcPr>
                  <w:tcW w:w="228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firstLine="720"/>
                    <w:jc w:val="center"/>
                    <w:rPr>
                      <w:sz w:val="20"/>
                      <w:szCs w:val="20"/>
                    </w:rPr>
                  </w:pPr>
                  <w:r>
                    <w:rPr>
                      <w:sz w:val="20"/>
                      <w:szCs w:val="20"/>
                    </w:rPr>
                    <w:t>ВСЕГО</w:t>
                  </w:r>
                </w:p>
              </w:tc>
              <w:tc>
                <w:tcPr>
                  <w:tcW w:w="171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jc w:val="center"/>
                    <w:rPr>
                      <w:sz w:val="20"/>
                      <w:szCs w:val="20"/>
                    </w:rPr>
                  </w:pPr>
                  <w:r>
                    <w:rPr>
                      <w:sz w:val="20"/>
                      <w:szCs w:val="20"/>
                    </w:rPr>
                  </w:r>
                </w:p>
              </w:tc>
              <w:tc>
                <w:tcPr>
                  <w:tcW w:w="4805"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20"/>
                    <w:rPr>
                      <w:sz w:val="20"/>
                      <w:szCs w:val="20"/>
                    </w:rPr>
                  </w:pPr>
                  <w:r>
                    <w:rPr>
                      <w:sz w:val="20"/>
                      <w:szCs w:val="20"/>
                    </w:rPr>
                    <w:t>&lt;X&gt;</w:t>
                  </w:r>
                </w:p>
              </w:tc>
            </w:tr>
            <w:tr>
              <w:trPr>
                <w:trHeight w:val="466" w:hRule="atLeast"/>
              </w:trPr>
              <w:tc>
                <w:tcPr>
                  <w:tcW w:w="3786" w:type="dxa"/>
                  <w:gridSpan w:val="8"/>
                  <w:tcBorders>
                    <w:top w:val="single" w:sz="4" w:space="0" w:color="000000"/>
                  </w:tcBorders>
                </w:tcPr>
                <w:p>
                  <w:pPr>
                    <w:pStyle w:val="Normal"/>
                    <w:widowControl w:val="false"/>
                    <w:rPr>
                      <w:sz w:val="20"/>
                      <w:szCs w:val="20"/>
                    </w:rPr>
                  </w:pPr>
                  <w:r>
                    <w:rPr>
                      <w:sz w:val="20"/>
                      <w:szCs w:val="20"/>
                    </w:rPr>
                    <w:t>Руководитель</w:t>
                  </w:r>
                </w:p>
                <w:p>
                  <w:pPr>
                    <w:pStyle w:val="Normal"/>
                    <w:widowControl w:val="false"/>
                    <w:rPr>
                      <w:sz w:val="20"/>
                      <w:szCs w:val="20"/>
                    </w:rPr>
                  </w:pPr>
                  <w:r>
                    <w:rPr>
                      <w:sz w:val="20"/>
                      <w:szCs w:val="20"/>
                    </w:rPr>
                    <w:t>проектной организации</w:t>
                  </w:r>
                </w:p>
              </w:tc>
              <w:tc>
                <w:tcPr>
                  <w:tcW w:w="6183" w:type="dxa"/>
                  <w:gridSpan w:val="10"/>
                  <w:tcBorders>
                    <w:top w:val="single" w:sz="4" w:space="0" w:color="000000"/>
                  </w:tcBorders>
                </w:tcPr>
                <w:p>
                  <w:pPr>
                    <w:pStyle w:val="Normal"/>
                    <w:widowControl w:val="false"/>
                    <w:rPr>
                      <w:sz w:val="20"/>
                      <w:szCs w:val="20"/>
                    </w:rPr>
                  </w:pPr>
                  <w:r>
                    <w:rPr>
                      <w:sz w:val="20"/>
                      <w:szCs w:val="20"/>
                    </w:rPr>
                  </w:r>
                </w:p>
                <w:p>
                  <w:pPr>
                    <w:pStyle w:val="Normal"/>
                    <w:widowControl w:val="false"/>
                    <w:rPr>
                      <w:sz w:val="20"/>
                      <w:szCs w:val="20"/>
                    </w:rPr>
                  </w:pPr>
                  <w:r>
                    <w:rPr>
                      <w:sz w:val="20"/>
                      <w:szCs w:val="20"/>
                    </w:rPr>
                    <w:t>______________________________________________</w:t>
                  </w:r>
                </w:p>
              </w:tc>
            </w:tr>
            <w:tr>
              <w:trPr/>
              <w:tc>
                <w:tcPr>
                  <w:tcW w:w="3786" w:type="dxa"/>
                  <w:gridSpan w:val="8"/>
                  <w:tcBorders/>
                </w:tcPr>
                <w:p>
                  <w:pPr>
                    <w:pStyle w:val="Normal"/>
                    <w:widowControl w:val="false"/>
                    <w:ind w:firstLine="720"/>
                    <w:rPr>
                      <w:sz w:val="20"/>
                      <w:szCs w:val="20"/>
                    </w:rPr>
                  </w:pPr>
                  <w:r>
                    <w:rPr>
                      <w:sz w:val="20"/>
                      <w:szCs w:val="20"/>
                    </w:rPr>
                  </w:r>
                </w:p>
              </w:tc>
              <w:tc>
                <w:tcPr>
                  <w:tcW w:w="6183" w:type="dxa"/>
                  <w:gridSpan w:val="10"/>
                  <w:tcBorders/>
                </w:tcPr>
                <w:p>
                  <w:pPr>
                    <w:pStyle w:val="Normal"/>
                    <w:widowControl w:val="false"/>
                    <w:ind w:firstLine="720"/>
                    <w:jc w:val="center"/>
                    <w:rPr>
                      <w:sz w:val="20"/>
                      <w:szCs w:val="20"/>
                    </w:rPr>
                  </w:pPr>
                  <w:r>
                    <w:rPr>
                      <w:sz w:val="20"/>
                      <w:szCs w:val="20"/>
                    </w:rPr>
                    <w:t>[подпись (инициалы, фамилия)]</w:t>
                  </w:r>
                </w:p>
              </w:tc>
            </w:tr>
            <w:tr>
              <w:trPr/>
              <w:tc>
                <w:tcPr>
                  <w:tcW w:w="3786" w:type="dxa"/>
                  <w:gridSpan w:val="8"/>
                  <w:tcBorders/>
                </w:tcPr>
                <w:p>
                  <w:pPr>
                    <w:pStyle w:val="Normal"/>
                    <w:widowControl w:val="false"/>
                    <w:rPr>
                      <w:sz w:val="20"/>
                      <w:szCs w:val="20"/>
                    </w:rPr>
                  </w:pPr>
                  <w:r>
                    <w:rPr>
                      <w:sz w:val="20"/>
                      <w:szCs w:val="20"/>
                    </w:rPr>
                    <w:t>Главный инженер проекта</w:t>
                  </w:r>
                </w:p>
              </w:tc>
              <w:tc>
                <w:tcPr>
                  <w:tcW w:w="6183" w:type="dxa"/>
                  <w:gridSpan w:val="10"/>
                  <w:tcBorders/>
                </w:tcPr>
                <w:p>
                  <w:pPr>
                    <w:pStyle w:val="Normal"/>
                    <w:widowControl w:val="false"/>
                    <w:rPr>
                      <w:sz w:val="20"/>
                      <w:szCs w:val="20"/>
                    </w:rPr>
                  </w:pPr>
                  <w:r>
                    <w:rPr>
                      <w:sz w:val="20"/>
                      <w:szCs w:val="20"/>
                    </w:rPr>
                    <w:t>________________________________________</w:t>
                  </w:r>
                </w:p>
              </w:tc>
            </w:tr>
            <w:tr>
              <w:trPr>
                <w:trHeight w:val="21" w:hRule="atLeast"/>
              </w:trPr>
              <w:tc>
                <w:tcPr>
                  <w:tcW w:w="3786" w:type="dxa"/>
                  <w:gridSpan w:val="8"/>
                  <w:tcBorders/>
                </w:tcPr>
                <w:p>
                  <w:pPr>
                    <w:pStyle w:val="Normal"/>
                    <w:widowControl w:val="false"/>
                    <w:ind w:firstLine="720"/>
                    <w:rPr>
                      <w:sz w:val="20"/>
                      <w:szCs w:val="20"/>
                    </w:rPr>
                  </w:pPr>
                  <w:r>
                    <w:rPr>
                      <w:sz w:val="20"/>
                      <w:szCs w:val="20"/>
                    </w:rPr>
                  </w:r>
                </w:p>
              </w:tc>
              <w:tc>
                <w:tcPr>
                  <w:tcW w:w="6183" w:type="dxa"/>
                  <w:gridSpan w:val="10"/>
                  <w:tcBorders/>
                </w:tcPr>
                <w:p>
                  <w:pPr>
                    <w:pStyle w:val="Normal"/>
                    <w:widowControl w:val="false"/>
                    <w:ind w:firstLine="720"/>
                    <w:jc w:val="center"/>
                    <w:rPr>
                      <w:sz w:val="20"/>
                      <w:szCs w:val="20"/>
                    </w:rPr>
                  </w:pPr>
                  <w:r>
                    <w:rPr>
                      <w:sz w:val="20"/>
                      <w:szCs w:val="20"/>
                    </w:rPr>
                    <w:t>[подпись (инициалы, фамилия)]</w:t>
                  </w:r>
                </w:p>
              </w:tc>
            </w:tr>
            <w:tr>
              <w:trPr/>
              <w:tc>
                <w:tcPr>
                  <w:tcW w:w="2053" w:type="dxa"/>
                  <w:gridSpan w:val="5"/>
                  <w:tcBorders/>
                </w:tcPr>
                <w:p>
                  <w:pPr>
                    <w:pStyle w:val="Normal"/>
                    <w:widowControl w:val="false"/>
                    <w:rPr>
                      <w:sz w:val="20"/>
                      <w:szCs w:val="20"/>
                    </w:rPr>
                  </w:pPr>
                  <w:r>
                    <w:rPr>
                      <w:sz w:val="20"/>
                      <w:szCs w:val="20"/>
                    </w:rPr>
                    <w:t>Начальник отдела</w:t>
                  </w:r>
                </w:p>
              </w:tc>
              <w:tc>
                <w:tcPr>
                  <w:tcW w:w="3043" w:type="dxa"/>
                  <w:gridSpan w:val="5"/>
                  <w:tcBorders/>
                </w:tcPr>
                <w:p>
                  <w:pPr>
                    <w:pStyle w:val="Normal"/>
                    <w:widowControl w:val="false"/>
                    <w:ind w:firstLine="720"/>
                    <w:rPr>
                      <w:sz w:val="20"/>
                      <w:szCs w:val="20"/>
                    </w:rPr>
                  </w:pPr>
                  <w:r>
                    <w:rPr>
                      <w:sz w:val="20"/>
                      <w:szCs w:val="20"/>
                    </w:rPr>
                  </w:r>
                </w:p>
              </w:tc>
              <w:tc>
                <w:tcPr>
                  <w:tcW w:w="162" w:type="dxa"/>
                  <w:gridSpan w:val="2"/>
                  <w:tcBorders/>
                </w:tcPr>
                <w:p>
                  <w:pPr>
                    <w:pStyle w:val="Normal"/>
                    <w:widowControl w:val="false"/>
                    <w:ind w:firstLine="720"/>
                    <w:jc w:val="center"/>
                    <w:rPr>
                      <w:sz w:val="20"/>
                      <w:szCs w:val="20"/>
                    </w:rPr>
                  </w:pPr>
                  <w:r>
                    <w:rPr>
                      <w:sz w:val="20"/>
                      <w:szCs w:val="20"/>
                    </w:rPr>
                  </w:r>
                </w:p>
              </w:tc>
              <w:tc>
                <w:tcPr>
                  <w:tcW w:w="4711" w:type="dxa"/>
                  <w:gridSpan w:val="6"/>
                  <w:tcBorders/>
                </w:tcPr>
                <w:p>
                  <w:pPr>
                    <w:pStyle w:val="Normal"/>
                    <w:widowControl w:val="false"/>
                    <w:rPr>
                      <w:sz w:val="20"/>
                      <w:szCs w:val="20"/>
                    </w:rPr>
                  </w:pPr>
                  <w:r>
                    <w:rPr>
                      <w:sz w:val="20"/>
                      <w:szCs w:val="20"/>
                    </w:rPr>
                    <w:t>____________________________________</w:t>
                  </w:r>
                </w:p>
              </w:tc>
            </w:tr>
            <w:tr>
              <w:trPr>
                <w:trHeight w:val="347" w:hRule="atLeast"/>
              </w:trPr>
              <w:tc>
                <w:tcPr>
                  <w:tcW w:w="2053" w:type="dxa"/>
                  <w:gridSpan w:val="5"/>
                  <w:tcBorders/>
                </w:tcPr>
                <w:p>
                  <w:pPr>
                    <w:pStyle w:val="Normal"/>
                    <w:widowControl w:val="false"/>
                    <w:ind w:firstLine="720"/>
                    <w:rPr>
                      <w:sz w:val="20"/>
                      <w:szCs w:val="20"/>
                    </w:rPr>
                  </w:pPr>
                  <w:r>
                    <w:rPr>
                      <w:sz w:val="20"/>
                      <w:szCs w:val="20"/>
                    </w:rPr>
                  </w:r>
                </w:p>
              </w:tc>
              <w:tc>
                <w:tcPr>
                  <w:tcW w:w="3043" w:type="dxa"/>
                  <w:gridSpan w:val="5"/>
                  <w:tcBorders/>
                </w:tcPr>
                <w:p>
                  <w:pPr>
                    <w:pStyle w:val="Normal"/>
                    <w:widowControl w:val="false"/>
                    <w:ind w:firstLine="720"/>
                    <w:jc w:val="center"/>
                    <w:rPr>
                      <w:sz w:val="20"/>
                      <w:szCs w:val="20"/>
                    </w:rPr>
                  </w:pPr>
                  <w:r>
                    <w:rPr>
                      <w:sz w:val="20"/>
                      <w:szCs w:val="20"/>
                    </w:rPr>
                  </w:r>
                </w:p>
              </w:tc>
              <w:tc>
                <w:tcPr>
                  <w:tcW w:w="915" w:type="dxa"/>
                  <w:gridSpan w:val="3"/>
                  <w:tcBorders/>
                </w:tcPr>
                <w:p>
                  <w:pPr>
                    <w:pStyle w:val="Normal"/>
                    <w:widowControl w:val="false"/>
                    <w:ind w:firstLine="720"/>
                    <w:rPr>
                      <w:sz w:val="20"/>
                      <w:szCs w:val="20"/>
                    </w:rPr>
                  </w:pPr>
                  <w:r>
                    <w:rPr>
                      <w:sz w:val="20"/>
                      <w:szCs w:val="20"/>
                    </w:rPr>
                  </w:r>
                </w:p>
              </w:tc>
              <w:tc>
                <w:tcPr>
                  <w:tcW w:w="3958" w:type="dxa"/>
                  <w:gridSpan w:val="5"/>
                  <w:tcBorders/>
                </w:tcPr>
                <w:p>
                  <w:pPr>
                    <w:pStyle w:val="Normal"/>
                    <w:widowControl w:val="false"/>
                    <w:rPr>
                      <w:sz w:val="20"/>
                      <w:szCs w:val="20"/>
                    </w:rPr>
                  </w:pPr>
                  <w:r>
                    <w:rPr>
                      <w:sz w:val="20"/>
                      <w:szCs w:val="20"/>
                    </w:rPr>
                    <w:t>[подпись (инициалы, фамилия)]</w:t>
                  </w:r>
                </w:p>
              </w:tc>
            </w:tr>
            <w:tr>
              <w:trPr/>
              <w:tc>
                <w:tcPr>
                  <w:tcW w:w="2053" w:type="dxa"/>
                  <w:gridSpan w:val="5"/>
                  <w:tcBorders/>
                </w:tcPr>
                <w:p>
                  <w:pPr>
                    <w:pStyle w:val="Normal"/>
                    <w:widowControl w:val="false"/>
                    <w:rPr>
                      <w:sz w:val="20"/>
                      <w:szCs w:val="20"/>
                    </w:rPr>
                  </w:pPr>
                  <w:r>
                    <w:rPr>
                      <w:sz w:val="20"/>
                      <w:szCs w:val="20"/>
                    </w:rPr>
                    <w:t>Заказчик</w:t>
                  </w:r>
                </w:p>
              </w:tc>
              <w:tc>
                <w:tcPr>
                  <w:tcW w:w="7916" w:type="dxa"/>
                  <w:gridSpan w:val="13"/>
                  <w:tcBorders/>
                </w:tcPr>
                <w:p>
                  <w:pPr>
                    <w:pStyle w:val="Normal"/>
                    <w:widowControl w:val="false"/>
                    <w:ind w:firstLine="720"/>
                    <w:rPr>
                      <w:sz w:val="20"/>
                      <w:szCs w:val="20"/>
                    </w:rPr>
                  </w:pPr>
                  <w:r>
                    <w:rPr>
                      <w:sz w:val="20"/>
                      <w:szCs w:val="20"/>
                    </w:rPr>
                  </w:r>
                </w:p>
              </w:tc>
            </w:tr>
            <w:tr>
              <w:trPr/>
              <w:tc>
                <w:tcPr>
                  <w:tcW w:w="2053" w:type="dxa"/>
                  <w:gridSpan w:val="5"/>
                  <w:tcBorders/>
                </w:tcPr>
                <w:p>
                  <w:pPr>
                    <w:pStyle w:val="Normal"/>
                    <w:widowControl w:val="false"/>
                    <w:ind w:firstLine="720"/>
                    <w:rPr>
                      <w:sz w:val="20"/>
                      <w:szCs w:val="20"/>
                    </w:rPr>
                  </w:pPr>
                  <w:r>
                    <w:rPr>
                      <w:sz w:val="20"/>
                      <w:szCs w:val="20"/>
                    </w:rPr>
                  </w:r>
                </w:p>
              </w:tc>
              <w:tc>
                <w:tcPr>
                  <w:tcW w:w="7916" w:type="dxa"/>
                  <w:gridSpan w:val="13"/>
                  <w:tcBorders/>
                </w:tcPr>
                <w:p>
                  <w:pPr>
                    <w:pStyle w:val="Normal"/>
                    <w:widowControl w:val="false"/>
                    <w:ind w:firstLine="720"/>
                    <w:jc w:val="center"/>
                    <w:rPr>
                      <w:sz w:val="20"/>
                      <w:szCs w:val="20"/>
                    </w:rPr>
                  </w:pPr>
                  <w:r>
                    <w:rPr>
                      <w:sz w:val="20"/>
                      <w:szCs w:val="20"/>
                    </w:rPr>
                    <w:t>[должность, подпись (инициалы, фамилия)]</w:t>
                  </w:r>
                </w:p>
              </w:tc>
            </w:tr>
          </w:tbl>
          <w:p>
            <w:pPr>
              <w:pStyle w:val="Normal"/>
              <w:widowControl w:val="false"/>
              <w:ind w:firstLine="720" w:right="-5522"/>
              <w:rPr>
                <w:rFonts w:cs="Arial"/>
                <w:sz w:val="20"/>
                <w:szCs w:val="20"/>
              </w:rPr>
            </w:pPr>
            <w:r>
              <w:rPr>
                <w:rFonts w:cs="Arial"/>
                <w:sz w:val="20"/>
                <w:szCs w:val="20"/>
              </w:rPr>
            </w:r>
          </w:p>
        </w:tc>
        <w:tc>
          <w:tcPr>
            <w:tcW w:w="3217" w:type="dxa"/>
            <w:gridSpan w:val="4"/>
            <w:tcBorders/>
          </w:tcPr>
          <w:p>
            <w:pPr>
              <w:pStyle w:val="Normal"/>
              <w:widowControl w:val="false"/>
              <w:ind w:firstLine="720"/>
              <w:jc w:val="center"/>
              <w:rPr>
                <w:rFonts w:cs="Arial"/>
                <w:sz w:val="20"/>
                <w:szCs w:val="20"/>
              </w:rPr>
            </w:pPr>
            <w:r>
              <w:rPr>
                <w:rFonts w:cs="Arial"/>
                <w:sz w:val="20"/>
                <w:szCs w:val="20"/>
              </w:rPr>
            </w:r>
          </w:p>
        </w:tc>
      </w:tr>
    </w:tbl>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ind w:hanging="0" w:left="7088"/>
        <w:rPr>
          <w:sz w:val="20"/>
          <w:szCs w:val="20"/>
        </w:rPr>
      </w:pPr>
      <w:r>
        <w:rPr>
          <w:sz w:val="20"/>
          <w:szCs w:val="20"/>
        </w:rPr>
        <w:t>Приложение № 4</w:t>
      </w:r>
    </w:p>
    <w:p>
      <w:pPr>
        <w:pStyle w:val="Normal"/>
        <w:tabs>
          <w:tab w:val="clear" w:pos="720"/>
          <w:tab w:val="left" w:pos="1080" w:leader="none"/>
        </w:tabs>
        <w:ind w:hanging="0" w:left="7088"/>
        <w:jc w:val="both"/>
        <w:rPr>
          <w:sz w:val="20"/>
          <w:szCs w:val="20"/>
        </w:rPr>
      </w:pPr>
      <w:r>
        <w:rPr>
          <w:sz w:val="20"/>
          <w:szCs w:val="20"/>
        </w:rPr>
        <w:t xml:space="preserve">к Требованиям к оформлению </w:t>
      </w:r>
    </w:p>
    <w:p>
      <w:pPr>
        <w:pStyle w:val="Normal"/>
        <w:tabs>
          <w:tab w:val="clear" w:pos="720"/>
          <w:tab w:val="left" w:pos="1080" w:leader="none"/>
        </w:tabs>
        <w:ind w:hanging="0" w:left="7088"/>
        <w:jc w:val="both"/>
        <w:rPr>
          <w:sz w:val="20"/>
          <w:szCs w:val="20"/>
        </w:rPr>
      </w:pPr>
      <w:r>
        <w:rPr>
          <w:sz w:val="20"/>
          <w:szCs w:val="20"/>
        </w:rPr>
        <w:t xml:space="preserve">и составлению смет </w:t>
      </w:r>
    </w:p>
    <w:p>
      <w:pPr>
        <w:pStyle w:val="Normal"/>
        <w:tabs>
          <w:tab w:val="clear" w:pos="720"/>
          <w:tab w:val="left" w:pos="1080" w:leader="none"/>
        </w:tabs>
        <w:ind w:hanging="0" w:left="7088"/>
        <w:jc w:val="both"/>
        <w:rPr>
          <w:color w:val="00B050"/>
          <w:sz w:val="20"/>
          <w:szCs w:val="20"/>
        </w:rPr>
      </w:pPr>
      <w:r>
        <w:rPr>
          <w:sz w:val="20"/>
          <w:szCs w:val="20"/>
        </w:rPr>
        <w:t>и расчетов на проектные работы</w:t>
      </w:r>
    </w:p>
    <w:p>
      <w:pPr>
        <w:pStyle w:val="Normal"/>
        <w:ind w:hanging="0" w:left="7088"/>
        <w:rPr>
          <w:b/>
          <w:sz w:val="22"/>
          <w:szCs w:val="22"/>
        </w:rPr>
      </w:pPr>
      <w:r>
        <w:rPr>
          <w:b/>
          <w:sz w:val="22"/>
          <w:szCs w:val="22"/>
        </w:rPr>
      </w:r>
    </w:p>
    <w:p>
      <w:pPr>
        <w:pStyle w:val="Normal"/>
        <w:rPr>
          <w:sz w:val="22"/>
          <w:szCs w:val="22"/>
        </w:rPr>
      </w:pPr>
      <w:r>
        <w:rPr>
          <w:b/>
          <w:sz w:val="22"/>
          <w:szCs w:val="22"/>
        </w:rPr>
        <w:t>Образец сводной сметы в накопительной форме</w:t>
      </w:r>
    </w:p>
    <w:p>
      <w:pPr>
        <w:pStyle w:val="Normal"/>
        <w:shd w:val="clear" w:color="auto" w:fill="FFFFFF"/>
        <w:ind w:hanging="0" w:left="5670"/>
        <w:rPr>
          <w:sz w:val="20"/>
          <w:szCs w:val="20"/>
        </w:rPr>
      </w:pPr>
      <w:r>
        <w:rPr>
          <w:sz w:val="20"/>
          <w:szCs w:val="22"/>
        </w:rPr>
        <w:t>Приложение №_____</w:t>
      </w:r>
    </w:p>
    <w:p>
      <w:pPr>
        <w:pStyle w:val="Normal"/>
        <w:shd w:val="clear" w:color="auto" w:fill="FFFFFF"/>
        <w:ind w:hanging="0" w:left="5670"/>
        <w:rPr>
          <w:sz w:val="20"/>
          <w:szCs w:val="22"/>
        </w:rPr>
      </w:pPr>
      <w:r>
        <w:rPr>
          <w:sz w:val="20"/>
          <w:szCs w:val="22"/>
        </w:rPr>
        <w:t>к дополнительному соглашению</w:t>
      </w:r>
      <w:r>
        <w:rPr>
          <w:sz w:val="20"/>
          <w:szCs w:val="20"/>
        </w:rPr>
        <w:t xml:space="preserve"> №____от</w:t>
      </w:r>
      <w:r>
        <w:rPr>
          <w:sz w:val="20"/>
          <w:szCs w:val="22"/>
        </w:rPr>
        <w:t xml:space="preserve"> договор №___от</w:t>
      </w:r>
      <w:r>
        <w:rPr>
          <w:sz w:val="20"/>
          <w:szCs w:val="20"/>
        </w:rPr>
        <w:t>___</w:t>
      </w:r>
    </w:p>
    <w:p>
      <w:pPr>
        <w:pStyle w:val="Normal"/>
        <w:shd w:val="clear" w:color="auto" w:fill="FFFFFF"/>
        <w:ind w:hanging="0" w:left="5530"/>
        <w:rPr>
          <w:sz w:val="22"/>
          <w:szCs w:val="22"/>
        </w:rPr>
      </w:pPr>
      <w:r>
        <w:rPr>
          <w:sz w:val="22"/>
          <w:szCs w:val="22"/>
        </w:rPr>
      </w:r>
    </w:p>
    <w:tbl>
      <w:tblPr>
        <w:tblW w:w="906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29"/>
        <w:gridCol w:w="4530"/>
      </w:tblGrid>
      <w:tr>
        <w:trPr>
          <w:trHeight w:val="417" w:hRule="atLeast"/>
        </w:trPr>
        <w:tc>
          <w:tcPr>
            <w:tcW w:w="4529" w:type="dxa"/>
            <w:tcBorders/>
            <w:vAlign w:val="bottom"/>
          </w:tcPr>
          <w:p>
            <w:pPr>
              <w:pStyle w:val="Normal"/>
              <w:widowControl w:val="false"/>
              <w:rPr>
                <w:sz w:val="22"/>
                <w:szCs w:val="22"/>
              </w:rPr>
            </w:pPr>
            <w:r>
              <w:rPr>
                <w:b/>
                <w:bCs/>
                <w:sz w:val="22"/>
                <w:szCs w:val="22"/>
              </w:rPr>
              <w:t>СОГЛАСОВАНО:</w:t>
            </w:r>
          </w:p>
          <w:p>
            <w:pPr>
              <w:pStyle w:val="Normal"/>
              <w:widowControl w:val="false"/>
              <w:rPr>
                <w:sz w:val="20"/>
                <w:szCs w:val="20"/>
              </w:rPr>
            </w:pPr>
            <w:r>
              <w:rPr>
                <w:sz w:val="22"/>
                <w:szCs w:val="22"/>
              </w:rPr>
              <w:t>_________________(</w:t>
            </w:r>
            <w:r>
              <w:rPr>
                <w:sz w:val="20"/>
                <w:szCs w:val="20"/>
              </w:rPr>
              <w:t>Подрядчик)</w:t>
            </w:r>
          </w:p>
          <w:p>
            <w:pPr>
              <w:pStyle w:val="Normal"/>
              <w:widowControl w:val="false"/>
              <w:rPr>
                <w:sz w:val="22"/>
                <w:szCs w:val="22"/>
              </w:rPr>
            </w:pPr>
            <w:r>
              <w:rPr>
                <w:sz w:val="22"/>
                <w:szCs w:val="22"/>
              </w:rPr>
              <w:t>_________________Ф.И.О.</w:t>
            </w:r>
          </w:p>
          <w:p>
            <w:pPr>
              <w:pStyle w:val="Normal"/>
              <w:widowControl w:val="false"/>
              <w:rPr>
                <w:sz w:val="22"/>
                <w:szCs w:val="22"/>
              </w:rPr>
            </w:pPr>
            <w:r>
              <w:rPr>
                <w:sz w:val="22"/>
                <w:szCs w:val="22"/>
              </w:rPr>
            </w:r>
          </w:p>
        </w:tc>
        <w:tc>
          <w:tcPr>
            <w:tcW w:w="4530" w:type="dxa"/>
            <w:tcBorders/>
          </w:tcPr>
          <w:p>
            <w:pPr>
              <w:pStyle w:val="Normal"/>
              <w:widowControl w:val="false"/>
              <w:ind w:hanging="0" w:left="1460"/>
              <w:rPr>
                <w:b/>
                <w:bCs/>
                <w:sz w:val="22"/>
                <w:szCs w:val="22"/>
              </w:rPr>
            </w:pPr>
            <w:r>
              <w:rPr>
                <w:b/>
                <w:bCs/>
                <w:sz w:val="22"/>
                <w:szCs w:val="22"/>
              </w:rPr>
              <w:t>УТВЕРЖДАЮ:</w:t>
            </w:r>
          </w:p>
          <w:p>
            <w:pPr>
              <w:pStyle w:val="Normal"/>
              <w:widowControl w:val="false"/>
              <w:ind w:hanging="0" w:left="1460"/>
              <w:rPr>
                <w:bCs/>
                <w:sz w:val="22"/>
                <w:szCs w:val="22"/>
              </w:rPr>
            </w:pPr>
            <w:r>
              <w:rPr>
                <w:bCs/>
                <w:sz w:val="22"/>
                <w:szCs w:val="22"/>
              </w:rPr>
              <w:t>_________________(</w:t>
            </w:r>
            <w:r>
              <w:rPr>
                <w:bCs/>
                <w:sz w:val="20"/>
                <w:szCs w:val="20"/>
              </w:rPr>
              <w:t>Заказчик)</w:t>
            </w:r>
          </w:p>
          <w:p>
            <w:pPr>
              <w:pStyle w:val="Normal"/>
              <w:widowControl w:val="false"/>
              <w:ind w:hanging="0" w:left="1460"/>
              <w:rPr>
                <w:sz w:val="22"/>
                <w:szCs w:val="22"/>
              </w:rPr>
            </w:pPr>
            <w:r>
              <w:rPr>
                <w:sz w:val="22"/>
                <w:szCs w:val="22"/>
              </w:rPr>
              <w:t>_________________Ф.И.О</w:t>
            </w:r>
          </w:p>
          <w:p>
            <w:pPr>
              <w:pStyle w:val="Normal"/>
              <w:widowControl w:val="false"/>
              <w:rPr>
                <w:b/>
                <w:bCs/>
                <w:sz w:val="22"/>
                <w:szCs w:val="22"/>
              </w:rPr>
            </w:pPr>
            <w:r>
              <w:rPr>
                <w:b/>
                <w:bCs/>
                <w:sz w:val="22"/>
                <w:szCs w:val="22"/>
              </w:rPr>
            </w:r>
          </w:p>
        </w:tc>
      </w:tr>
    </w:tbl>
    <w:p>
      <w:pPr>
        <w:pStyle w:val="Normal"/>
        <w:shd w:val="clear" w:color="auto" w:fill="FFFFFF"/>
        <w:jc w:val="center"/>
        <w:rPr>
          <w:b/>
          <w:bCs/>
          <w:sz w:val="22"/>
          <w:szCs w:val="22"/>
        </w:rPr>
      </w:pPr>
      <w:r>
        <w:rPr>
          <w:b/>
          <w:bCs/>
          <w:sz w:val="22"/>
          <w:szCs w:val="22"/>
        </w:rPr>
        <w:t xml:space="preserve">СВОДНАЯ СМЕТА № </w:t>
        <w:br/>
        <w:t>на проектные работы</w:t>
      </w:r>
    </w:p>
    <w:p>
      <w:pPr>
        <w:pStyle w:val="Normal"/>
        <w:shd w:val="clear" w:color="auto" w:fill="FFFFFF"/>
        <w:jc w:val="center"/>
        <w:rPr>
          <w:sz w:val="24"/>
          <w:szCs w:val="24"/>
        </w:rPr>
      </w:pPr>
      <w:r>
        <w:rPr>
          <w:sz w:val="24"/>
          <w:szCs w:val="24"/>
        </w:rPr>
      </w:r>
    </w:p>
    <w:p>
      <w:pPr>
        <w:pStyle w:val="Normal"/>
        <w:shd w:val="clear" w:color="auto" w:fill="FFFFFF"/>
        <w:rPr>
          <w:sz w:val="22"/>
          <w:szCs w:val="22"/>
        </w:rPr>
      </w:pPr>
      <w:r>
        <w:rPr>
          <w:sz w:val="22"/>
          <w:szCs w:val="22"/>
        </w:rPr>
        <w:t xml:space="preserve">Наименование предприятия, здания, сооружения, стадии проектирования, этапа, вида </w:t>
      </w:r>
    </w:p>
    <w:p>
      <w:pPr>
        <w:pStyle w:val="Normal"/>
        <w:shd w:val="clear" w:color="auto" w:fill="FFFFFF"/>
        <w:rPr>
          <w:sz w:val="22"/>
          <w:szCs w:val="22"/>
        </w:rPr>
      </w:pPr>
      <w:r>
        <w:rPr>
          <w:sz w:val="22"/>
          <w:szCs w:val="22"/>
        </w:rPr>
        <w:t>проектных работ ___________________________________________________________</w:t>
      </w:r>
    </w:p>
    <w:p>
      <w:pPr>
        <w:pStyle w:val="Normal"/>
        <w:shd w:val="clear" w:color="auto" w:fill="FFFFFF"/>
        <w:rPr>
          <w:sz w:val="22"/>
          <w:szCs w:val="22"/>
        </w:rPr>
      </w:pPr>
      <w:r>
        <w:rPr>
          <w:sz w:val="22"/>
          <w:szCs w:val="22"/>
        </w:rPr>
        <w:t>Наименование подрядной организации_________________________________</w:t>
      </w:r>
    </w:p>
    <w:p>
      <w:pPr>
        <w:pStyle w:val="Normal"/>
        <w:shd w:val="clear" w:color="auto" w:fill="FFFFFF"/>
        <w:rPr>
          <w:sz w:val="22"/>
          <w:szCs w:val="22"/>
        </w:rPr>
      </w:pPr>
      <w:r>
        <w:rPr>
          <w:sz w:val="22"/>
          <w:szCs w:val="22"/>
        </w:rPr>
        <w:t>Наименование организации заказчика_________________________________</w:t>
      </w:r>
    </w:p>
    <w:p>
      <w:pPr>
        <w:pStyle w:val="Normal"/>
        <w:rPr>
          <w:sz w:val="22"/>
          <w:szCs w:val="22"/>
        </w:rPr>
      </w:pPr>
      <w:r>
        <w:rPr>
          <w:sz w:val="22"/>
          <w:szCs w:val="22"/>
        </w:rPr>
        <w:t>Составлена в текущих ценах, соответствующих периоду выполнения работ по договору</w:t>
      </w:r>
    </w:p>
    <w:p>
      <w:pPr>
        <w:pStyle w:val="Normal"/>
        <w:jc w:val="right"/>
        <w:rPr>
          <w:sz w:val="22"/>
          <w:szCs w:val="22"/>
        </w:rPr>
      </w:pPr>
      <w:r>
        <w:rPr>
          <w:sz w:val="22"/>
          <w:szCs w:val="22"/>
        </w:rPr>
        <w:t>руб.</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502"/>
        <w:gridCol w:w="3861"/>
        <w:gridCol w:w="1609"/>
        <w:gridCol w:w="3664"/>
      </w:tblGrid>
      <w:tr>
        <w:trPr>
          <w:tblHeader w:val="true"/>
          <w:trHeight w:val="873" w:hRule="atLeast"/>
        </w:trPr>
        <w:tc>
          <w:tcPr>
            <w:tcW w:w="502"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hd w:val="clear" w:color="auto" w:fill="FFFFFF"/>
              <w:jc w:val="center"/>
              <w:rPr>
                <w:sz w:val="20"/>
                <w:szCs w:val="20"/>
              </w:rPr>
            </w:pPr>
            <w:r>
              <w:rPr>
                <w:sz w:val="20"/>
                <w:szCs w:val="20"/>
              </w:rPr>
              <w:t xml:space="preserve">№ </w:t>
            </w:r>
            <w:r>
              <w:rPr>
                <w:sz w:val="20"/>
                <w:szCs w:val="20"/>
              </w:rPr>
              <w:t>п.п.</w:t>
            </w:r>
          </w:p>
        </w:tc>
        <w:tc>
          <w:tcPr>
            <w:tcW w:w="3861"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hd w:val="clear" w:color="auto" w:fill="FFFFFF"/>
              <w:jc w:val="center"/>
              <w:rPr>
                <w:sz w:val="20"/>
                <w:szCs w:val="20"/>
              </w:rPr>
            </w:pPr>
            <w:r>
              <w:rPr>
                <w:sz w:val="20"/>
                <w:szCs w:val="20"/>
              </w:rPr>
              <w:t>Перечень (наименование) выполняемых работ</w:t>
            </w:r>
          </w:p>
        </w:tc>
        <w:tc>
          <w:tcPr>
            <w:tcW w:w="1609"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hd w:val="clear" w:color="auto" w:fill="FFFFFF"/>
              <w:jc w:val="center"/>
              <w:rPr>
                <w:sz w:val="20"/>
                <w:szCs w:val="20"/>
              </w:rPr>
            </w:pPr>
            <w:r>
              <w:rPr>
                <w:sz w:val="20"/>
                <w:szCs w:val="20"/>
              </w:rPr>
              <w:t>Ссылка на № смет и расчетов</w:t>
            </w:r>
          </w:p>
        </w:tc>
        <w:tc>
          <w:tcPr>
            <w:tcW w:w="3664" w:type="dxa"/>
            <w:tcBorders>
              <w:top w:val="single" w:sz="6" w:space="0" w:color="000000"/>
              <w:left w:val="single" w:sz="6" w:space="0" w:color="000000"/>
              <w:bottom w:val="single" w:sz="2" w:space="0" w:color="000000"/>
              <w:right w:val="single" w:sz="6" w:space="0" w:color="000000"/>
            </w:tcBorders>
            <w:shd w:color="auto" w:fill="FFFFFF" w:val="clear"/>
            <w:vAlign w:val="center"/>
          </w:tcPr>
          <w:p>
            <w:pPr>
              <w:pStyle w:val="Normal"/>
              <w:widowControl w:val="false"/>
              <w:shd w:val="clear" w:color="auto" w:fill="FFFFFF"/>
              <w:jc w:val="center"/>
              <w:rPr>
                <w:sz w:val="20"/>
                <w:szCs w:val="20"/>
              </w:rPr>
            </w:pPr>
            <w:r>
              <w:rPr>
                <w:sz w:val="20"/>
                <w:szCs w:val="20"/>
              </w:rPr>
              <w:t>Стоимость работ</w:t>
            </w:r>
          </w:p>
          <w:p>
            <w:pPr>
              <w:pStyle w:val="Normal"/>
              <w:widowControl w:val="false"/>
              <w:shd w:val="clear" w:color="auto" w:fill="FFFFFF"/>
              <w:jc w:val="center"/>
              <w:rPr>
                <w:sz w:val="20"/>
                <w:szCs w:val="20"/>
              </w:rPr>
            </w:pPr>
            <w:r>
              <w:rPr>
                <w:sz w:val="20"/>
                <w:szCs w:val="20"/>
              </w:rPr>
            </w:r>
          </w:p>
        </w:tc>
      </w:tr>
      <w:tr>
        <w:trPr>
          <w:tblHeader w:val="true"/>
        </w:trPr>
        <w:tc>
          <w:tcPr>
            <w:tcW w:w="502"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hd w:val="clear" w:color="auto" w:fill="FFFFFF"/>
              <w:jc w:val="center"/>
              <w:rPr>
                <w:sz w:val="20"/>
                <w:szCs w:val="20"/>
              </w:rPr>
            </w:pPr>
            <w:r>
              <w:rPr>
                <w:sz w:val="20"/>
                <w:szCs w:val="20"/>
              </w:rPr>
              <w:t>1</w:t>
            </w:r>
          </w:p>
        </w:tc>
        <w:tc>
          <w:tcPr>
            <w:tcW w:w="3861"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hd w:val="clear" w:color="auto" w:fill="FFFFFF"/>
              <w:jc w:val="center"/>
              <w:rPr>
                <w:sz w:val="20"/>
                <w:szCs w:val="20"/>
                <w:lang w:val="en-US"/>
              </w:rPr>
            </w:pPr>
            <w:r>
              <w:rPr>
                <w:sz w:val="20"/>
                <w:szCs w:val="20"/>
              </w:rPr>
              <w:t>2</w:t>
            </w:r>
          </w:p>
        </w:tc>
        <w:tc>
          <w:tcPr>
            <w:tcW w:w="1609"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hd w:val="clear" w:color="auto" w:fill="FFFFFF"/>
              <w:jc w:val="center"/>
              <w:rPr>
                <w:sz w:val="20"/>
                <w:szCs w:val="20"/>
              </w:rPr>
            </w:pPr>
            <w:r>
              <w:rPr>
                <w:sz w:val="20"/>
                <w:szCs w:val="20"/>
              </w:rPr>
              <w:t>3</w:t>
            </w:r>
          </w:p>
        </w:tc>
        <w:tc>
          <w:tcPr>
            <w:tcW w:w="3664"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widowControl w:val="false"/>
              <w:shd w:val="clear" w:color="auto" w:fill="FFFFFF"/>
              <w:jc w:val="center"/>
              <w:rPr>
                <w:sz w:val="20"/>
                <w:szCs w:val="20"/>
                <w:lang w:val="en-US"/>
              </w:rPr>
            </w:pPr>
            <w:r>
              <w:rPr>
                <w:sz w:val="20"/>
                <w:szCs w:val="20"/>
              </w:rPr>
              <w:t>4</w:t>
            </w:r>
          </w:p>
        </w:tc>
      </w:tr>
      <w:tr>
        <w:trPr/>
        <w:tc>
          <w:tcPr>
            <w:tcW w:w="9636" w:type="dxa"/>
            <w:gridSpan w:val="4"/>
            <w:tcBorders>
              <w:top w:val="single" w:sz="6"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jc w:val="center"/>
              <w:rPr>
                <w:sz w:val="18"/>
                <w:szCs w:val="18"/>
              </w:rPr>
            </w:pPr>
            <w:r>
              <w:rPr>
                <w:sz w:val="18"/>
                <w:szCs w:val="18"/>
              </w:rPr>
              <w:t>Сметы основного договора</w:t>
            </w:r>
          </w:p>
        </w:tc>
      </w:tr>
      <w:tr>
        <w:trPr/>
        <w:tc>
          <w:tcPr>
            <w:tcW w:w="502" w:type="dxa"/>
            <w:tcBorders>
              <w:top w:val="single" w:sz="6"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1</w:t>
            </w:r>
          </w:p>
        </w:tc>
        <w:tc>
          <w:tcPr>
            <w:tcW w:w="3861" w:type="dxa"/>
            <w:tcBorders>
              <w:top w:val="single" w:sz="6"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6"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6"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2</w:t>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both"/>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t>Итого по сметам основного договора</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9636" w:type="dxa"/>
            <w:gridSpan w:val="4"/>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jc w:val="center"/>
              <w:rPr>
                <w:sz w:val="18"/>
                <w:szCs w:val="18"/>
              </w:rPr>
            </w:pPr>
            <w:r>
              <w:rPr>
                <w:sz w:val="18"/>
                <w:szCs w:val="18"/>
              </w:rPr>
              <w:t>Исключено ДС №1</w:t>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3</w:t>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4</w:t>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t>Итого исключено дополнительным соглашением № 1</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9636" w:type="dxa"/>
            <w:gridSpan w:val="4"/>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jc w:val="center"/>
              <w:rPr>
                <w:sz w:val="18"/>
                <w:szCs w:val="18"/>
              </w:rPr>
            </w:pPr>
            <w:r>
              <w:rPr>
                <w:sz w:val="18"/>
                <w:szCs w:val="18"/>
              </w:rPr>
              <w:t>Включено ДС №1</w:t>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5</w:t>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t>6</w:t>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t>Итого включено дополнительным соглашением № 1</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t>ВСЕГО по договору подряда с учетом ДС №… без НДС:</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sz w:val="18"/>
                <w:szCs w:val="18"/>
              </w:rPr>
              <w:t>Справочно:</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i/>
                <w:sz w:val="18"/>
                <w:szCs w:val="18"/>
              </w:rPr>
              <w:t>Сумма основного договора, без НДС</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i/>
                <w:sz w:val="18"/>
                <w:szCs w:val="18"/>
              </w:rPr>
              <w:t>Сумма изменения</w:t>
              <w:br/>
              <w:t>(увеличения/уменьшения) стоимости основного договора на основании ДС № 1, без НДС</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r>
        <w:trPr/>
        <w:tc>
          <w:tcPr>
            <w:tcW w:w="502" w:type="dxa"/>
            <w:tcBorders>
              <w:top w:val="single" w:sz="2" w:space="0" w:color="000000"/>
              <w:left w:val="single" w:sz="6" w:space="0" w:color="000000"/>
              <w:bottom w:val="single" w:sz="2" w:space="0" w:color="000000"/>
              <w:right w:val="single" w:sz="2" w:space="0" w:color="000000"/>
            </w:tcBorders>
            <w:shd w:color="auto" w:fill="FFFFFF" w:val="clear"/>
          </w:tcPr>
          <w:p>
            <w:pPr>
              <w:pStyle w:val="Normal"/>
              <w:widowControl w:val="false"/>
              <w:shd w:val="clear" w:color="auto" w:fill="FFFFFF"/>
              <w:jc w:val="center"/>
              <w:rPr>
                <w:sz w:val="18"/>
                <w:szCs w:val="18"/>
              </w:rPr>
            </w:pPr>
            <w:r>
              <w:rPr>
                <w:sz w:val="18"/>
                <w:szCs w:val="18"/>
              </w:rPr>
            </w:r>
          </w:p>
        </w:tc>
        <w:tc>
          <w:tcPr>
            <w:tcW w:w="3861" w:type="dxa"/>
            <w:tcBorders>
              <w:top w:val="single" w:sz="2" w:space="0" w:color="000000"/>
              <w:left w:val="single" w:sz="2" w:space="0" w:color="000000"/>
              <w:bottom w:val="single" w:sz="2" w:space="0" w:color="000000"/>
              <w:right w:val="single" w:sz="2" w:space="0" w:color="000000"/>
            </w:tcBorders>
            <w:shd w:color="auto" w:fill="FFFFFF" w:val="clear"/>
          </w:tcPr>
          <w:p>
            <w:pPr>
              <w:pStyle w:val="Normal"/>
              <w:widowControl w:val="false"/>
              <w:shd w:val="clear" w:color="auto" w:fill="FFFFFF"/>
              <w:rPr>
                <w:sz w:val="18"/>
                <w:szCs w:val="18"/>
              </w:rPr>
            </w:pPr>
            <w:r>
              <w:rPr>
                <w:i/>
                <w:sz w:val="18"/>
                <w:szCs w:val="18"/>
              </w:rPr>
              <w:t>Сумма изменения</w:t>
              <w:br/>
              <w:t>(увеличения/уменьшения) стоимости основного договора на основании ДС № 2, без НДС</w:t>
            </w:r>
          </w:p>
        </w:tc>
        <w:tc>
          <w:tcPr>
            <w:tcW w:w="1609" w:type="dxa"/>
            <w:tcBorders>
              <w:top w:val="single" w:sz="2" w:space="0" w:color="000000"/>
              <w:left w:val="single" w:sz="2"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c>
          <w:tcPr>
            <w:tcW w:w="3664" w:type="dxa"/>
            <w:tcBorders>
              <w:top w:val="single" w:sz="2" w:space="0" w:color="000000"/>
              <w:left w:val="single" w:sz="6" w:space="0" w:color="000000"/>
              <w:bottom w:val="single" w:sz="2" w:space="0" w:color="000000"/>
              <w:right w:val="single" w:sz="6" w:space="0" w:color="000000"/>
            </w:tcBorders>
            <w:shd w:color="auto" w:fill="FFFFFF" w:val="clear"/>
          </w:tcPr>
          <w:p>
            <w:pPr>
              <w:pStyle w:val="Normal"/>
              <w:widowControl w:val="false"/>
              <w:shd w:val="clear" w:color="auto" w:fill="FFFFFF"/>
              <w:rPr>
                <w:sz w:val="18"/>
                <w:szCs w:val="18"/>
              </w:rPr>
            </w:pPr>
            <w:r>
              <w:rPr>
                <w:sz w:val="18"/>
                <w:szCs w:val="18"/>
              </w:rPr>
            </w:r>
          </w:p>
        </w:tc>
      </w:tr>
    </w:tbl>
    <w:p>
      <w:pPr>
        <w:pStyle w:val="Normal"/>
        <w:shd w:val="clear" w:color="auto" w:fill="FFFFFF"/>
        <w:rPr>
          <w:sz w:val="22"/>
          <w:szCs w:val="22"/>
        </w:rPr>
      </w:pPr>
      <w:r>
        <w:rPr>
          <w:sz w:val="22"/>
          <w:szCs w:val="22"/>
        </w:rPr>
      </w:r>
    </w:p>
    <w:p>
      <w:pPr>
        <w:pStyle w:val="Normal"/>
        <w:shd w:val="clear" w:color="auto" w:fill="FFFFFF"/>
        <w:rPr>
          <w:sz w:val="24"/>
          <w:szCs w:val="24"/>
        </w:rPr>
      </w:pPr>
      <w:r>
        <w:rPr>
          <w:sz w:val="22"/>
          <w:szCs w:val="22"/>
        </w:rPr>
        <w:t>Итого по смете ___________________________________________________</w:t>
      </w:r>
    </w:p>
    <w:p>
      <w:pPr>
        <w:pStyle w:val="Normal"/>
        <w:shd w:val="clear" w:color="auto" w:fill="FFFFFF"/>
        <w:ind w:firstLine="1845"/>
        <w:jc w:val="center"/>
        <w:rPr>
          <w:sz w:val="22"/>
          <w:szCs w:val="22"/>
        </w:rPr>
      </w:pPr>
      <w:r>
        <w:rPr>
          <w:sz w:val="22"/>
          <w:szCs w:val="22"/>
        </w:rPr>
        <w:t>(сумма прописью)</w:t>
      </w:r>
    </w:p>
    <w:p>
      <w:pPr>
        <w:pStyle w:val="Normal"/>
        <w:shd w:val="clear" w:color="auto" w:fill="FFFFFF"/>
        <w:rPr>
          <w:sz w:val="20"/>
          <w:szCs w:val="20"/>
        </w:rPr>
      </w:pPr>
      <w:r>
        <w:rPr>
          <w:sz w:val="20"/>
          <w:szCs w:val="20"/>
        </w:rPr>
      </w:r>
    </w:p>
    <w:p>
      <w:pPr>
        <w:pStyle w:val="Normal"/>
        <w:shd w:val="clear" w:color="auto" w:fill="FFFFFF"/>
        <w:rPr>
          <w:sz w:val="20"/>
          <w:szCs w:val="20"/>
        </w:rPr>
      </w:pPr>
      <w:r>
        <w:rPr>
          <w:sz w:val="20"/>
          <w:szCs w:val="20"/>
        </w:rPr>
        <w:t>Составил:_________/должность, организация/___________/подпись/_____________/расшифровка подписи/</w:t>
      </w:r>
    </w:p>
    <w:p>
      <w:pPr>
        <w:pStyle w:val="Normal"/>
        <w:rPr>
          <w:sz w:val="20"/>
          <w:szCs w:val="20"/>
        </w:rPr>
      </w:pPr>
      <w:r>
        <w:rPr>
          <w:sz w:val="20"/>
          <w:szCs w:val="20"/>
        </w:rPr>
      </w:r>
    </w:p>
    <w:p>
      <w:pPr>
        <w:pStyle w:val="Normal"/>
        <w:rPr>
          <w:sz w:val="22"/>
          <w:szCs w:val="22"/>
        </w:rPr>
      </w:pPr>
      <w:r>
        <w:rPr>
          <w:sz w:val="20"/>
          <w:szCs w:val="20"/>
        </w:rPr>
        <w:t>Проверил:___________/должность, организация/_____________/подпись/___________/расшифровка подписи</w:t>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r>
    </w:p>
    <w:p>
      <w:pPr>
        <w:pStyle w:val="Normal"/>
        <w:spacing w:lineRule="auto" w:line="276"/>
        <w:ind w:hanging="0" w:left="5811"/>
        <w:jc w:val="right"/>
        <w:rPr>
          <w:sz w:val="20"/>
          <w:szCs w:val="20"/>
        </w:rPr>
      </w:pPr>
      <w:r>
        <w:rPr>
          <w:sz w:val="20"/>
          <w:szCs w:val="20"/>
        </w:rPr>
        <w:t>Приложение № 5</w:t>
      </w:r>
    </w:p>
    <w:p>
      <w:pPr>
        <w:pStyle w:val="Normal"/>
        <w:spacing w:lineRule="auto" w:line="276"/>
        <w:ind w:hanging="0" w:left="5811"/>
        <w:jc w:val="right"/>
        <w:rPr>
          <w:sz w:val="20"/>
          <w:szCs w:val="22"/>
        </w:rPr>
      </w:pPr>
      <w:r>
        <w:rPr>
          <w:sz w:val="20"/>
          <w:szCs w:val="22"/>
        </w:rPr>
        <w:t xml:space="preserve">к Требованиям к оформлению и </w:t>
      </w:r>
    </w:p>
    <w:p>
      <w:pPr>
        <w:pStyle w:val="Normal"/>
        <w:spacing w:lineRule="auto" w:line="276"/>
        <w:ind w:firstLine="857" w:left="5811"/>
        <w:jc w:val="right"/>
        <w:rPr>
          <w:color w:val="000000"/>
          <w:sz w:val="20"/>
          <w:szCs w:val="22"/>
        </w:rPr>
      </w:pPr>
      <w:r>
        <w:rPr>
          <w:sz w:val="20"/>
          <w:szCs w:val="22"/>
        </w:rPr>
        <w:t xml:space="preserve">составлению сметной документации </w:t>
      </w:r>
      <w:r>
        <w:rPr>
          <w:color w:val="000000"/>
          <w:sz w:val="20"/>
          <w:szCs w:val="22"/>
        </w:rPr>
        <w:t>на выполнение проектных работ</w:t>
      </w:r>
    </w:p>
    <w:p>
      <w:pPr>
        <w:pStyle w:val="Normal"/>
        <w:jc w:val="center"/>
        <w:rPr>
          <w:rFonts w:ascii="Calibri" w:hAnsi="Calibri"/>
          <w:sz w:val="22"/>
          <w:szCs w:val="22"/>
        </w:rPr>
      </w:pPr>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6.4pt;height:49.45pt;mso-wrap-distance-right:0pt" filled="f" o:ole="">
            <v:imagedata r:id="rId26" o:title=""/>
          </v:shape>
          <o:OLEObject Type="Embed" ProgID="Excel.Sheet.12" ShapeID="ole_rId25" DrawAspect="Icon" ObjectID="_391931674" r:id="rId25"/>
        </w:object>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sz w:val="24"/>
          <w:szCs w:val="24"/>
        </w:rPr>
      </w:pPr>
      <w:r>
        <w:rPr>
          <w:sz w:val="24"/>
          <w:szCs w:val="24"/>
        </w:rPr>
      </w:r>
    </w:p>
    <w:p>
      <w:pPr>
        <w:pStyle w:val="Normal"/>
        <w:jc w:val="center"/>
        <w:rPr>
          <w:i/>
          <w:i/>
          <w:sz w:val="24"/>
          <w:szCs w:val="24"/>
        </w:rPr>
      </w:pPr>
      <w:r>
        <w:rPr>
          <w:sz w:val="24"/>
          <w:szCs w:val="24"/>
        </w:rPr>
        <w:t xml:space="preserve">                                                                                                              </w:t>
      </w:r>
      <w:r>
        <w:rPr>
          <w:sz w:val="24"/>
          <w:szCs w:val="24"/>
        </w:rPr>
        <w:t>Приложение №4</w:t>
      </w:r>
    </w:p>
    <w:p>
      <w:pPr>
        <w:pStyle w:val="Normal"/>
        <w:rPr>
          <w:sz w:val="24"/>
          <w:szCs w:val="24"/>
        </w:rPr>
      </w:pPr>
      <w:r>
        <w:rPr>
          <w:sz w:val="24"/>
          <w:szCs w:val="24"/>
        </w:rPr>
      </w:r>
    </w:p>
    <w:p>
      <w:pPr>
        <w:pStyle w:val="ConsPlusNormal1"/>
        <w:widowControl/>
        <w:tabs>
          <w:tab w:val="clear" w:pos="720"/>
          <w:tab w:val="left" w:pos="1260" w:leader="none"/>
        </w:tabs>
        <w:ind w:hanging="1080" w:left="1260"/>
        <w:jc w:val="center"/>
        <w:rPr/>
      </w:pPr>
      <w:r>
        <w:rPr>
          <w:rStyle w:val="Style8"/>
          <w:rFonts w:eastAsia="Times New Roman" w:cs="Times New Roman" w:ascii="Times New Roman" w:hAnsi="Times New Roman"/>
          <w:b w:val="false"/>
          <w:bCs w:val="false"/>
          <w:i w:val="false"/>
          <w:iCs w:val="false"/>
          <w:color w:val="000000"/>
          <w:kern w:val="0"/>
          <w:sz w:val="24"/>
          <w:szCs w:val="24"/>
          <w:shd w:fill="FFFFFF" w:val="clear"/>
          <w:lang w:val="ru-RU" w:eastAsia="ru-RU" w:bidi="ar-SA"/>
        </w:rPr>
        <w:t>Требования к оформлению и составлению</w:t>
      </w:r>
    </w:p>
    <w:p>
      <w:pPr>
        <w:pStyle w:val="ConsPlusNormal1"/>
        <w:widowControl/>
        <w:tabs>
          <w:tab w:val="clear" w:pos="720"/>
          <w:tab w:val="left" w:pos="1620" w:leader="none"/>
        </w:tabs>
        <w:ind w:firstLine="180"/>
        <w:jc w:val="center"/>
        <w:rPr/>
      </w:pPr>
      <w:bookmarkStart w:id="60" w:name="_GoBack"/>
      <w:bookmarkEnd w:id="60"/>
      <w:r>
        <w:rPr>
          <w:rStyle w:val="Style8"/>
          <w:rFonts w:eastAsia="Times New Roman" w:cs="Times New Roman" w:ascii="Times New Roman" w:hAnsi="Times New Roman"/>
          <w:b w:val="false"/>
          <w:bCs w:val="false"/>
          <w:i w:val="false"/>
          <w:iCs w:val="false"/>
          <w:color w:val="000000"/>
          <w:kern w:val="0"/>
          <w:sz w:val="24"/>
          <w:szCs w:val="24"/>
          <w:shd w:fill="FFFFFF" w:val="clear"/>
          <w:lang w:val="ru-RU" w:eastAsia="ru-RU" w:bidi="ar-SA"/>
        </w:rPr>
        <w:t xml:space="preserve"> </w:t>
      </w:r>
      <w:r>
        <w:rPr>
          <w:rStyle w:val="Style8"/>
          <w:rFonts w:eastAsia="Times New Roman" w:cs="Times New Roman" w:ascii="Times New Roman" w:hAnsi="Times New Roman"/>
          <w:b w:val="false"/>
          <w:bCs w:val="false"/>
          <w:i w:val="false"/>
          <w:iCs w:val="false"/>
          <w:color w:val="000000"/>
          <w:kern w:val="0"/>
          <w:sz w:val="24"/>
          <w:szCs w:val="24"/>
          <w:shd w:fill="FFFFFF" w:val="clear"/>
          <w:lang w:val="ru-RU" w:eastAsia="ru-RU" w:bidi="ar-SA"/>
        </w:rPr>
        <w:t xml:space="preserve">сметной документации на работы по программе реконструкции и техническому перевооружению </w:t>
      </w:r>
    </w:p>
    <w:sectPr>
      <w:headerReference w:type="default" r:id="rId27"/>
      <w:headerReference w:type="first" r:id="rId28"/>
      <w:footerReference w:type="default" r:id="rId29"/>
      <w:footerReference w:type="first" r:id="rId30"/>
      <w:footnotePr>
        <w:numFmt w:val="decimal"/>
        <w:numRestart w:val="eachPage"/>
      </w:footnotePr>
      <w:type w:val="nextPage"/>
      <w:pgSz w:w="11906" w:h="16838"/>
      <w:pgMar w:left="1418" w:right="851" w:gutter="0" w:header="0"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Arial Narrow">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nsultant">
    <w:charset w:val="01"/>
    <w:family w:val="roman"/>
    <w:pitch w:val="variable"/>
  </w:font>
  <w:font w:name="Verdana">
    <w:altName w:val="Arial"/>
    <w:charset w:val="01"/>
    <w:family w:val="roman"/>
    <w:pitch w:val="variable"/>
  </w:font>
  <w:font w:name="Liberation Serif">
    <w:altName w:val="Times New Roman"/>
    <w:charset w:val="01"/>
    <w:family w:val="roman"/>
    <w:pitch w:val="variable"/>
  </w:font>
  <w:font w:name="Times New Roman">
    <w:altName w:val="serif"/>
    <w:charset w:val="01"/>
    <w:family w:val="roman"/>
    <w:pitch w:val="variable"/>
  </w:font>
  <w:font w:name="Segoe UI">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pPr>
    <w:r>
      <w:rPr/>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72677800"/>
    </w:sdtPr>
    <w:sdtContent>
      <w:p>
        <w:pPr>
          <w:pStyle w:val="Footer"/>
          <w:jc w:val="center"/>
          <w:rPr/>
        </w:pPr>
        <w:r>
          <w:rPr/>
          <w:fldChar w:fldCharType="begin"/>
        </w:r>
        <w:r>
          <w:rPr/>
          <w:instrText xml:space="preserve"> PAGE </w:instrText>
        </w:r>
        <w:r>
          <w:rPr/>
          <w:fldChar w:fldCharType="separate"/>
        </w:r>
        <w:r>
          <w:rPr/>
          <w:t>70</w:t>
        </w:r>
        <w:r>
          <w:rPr/>
          <w:fldChar w:fldCharType="end"/>
        </w:r>
      </w:p>
      <w:p>
        <w:pPr>
          <w:pStyle w:val="Footer"/>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widowControl w:val="false"/>
        <w:jc w:val="both"/>
        <w:rPr/>
      </w:pPr>
      <w:r>
        <w:rPr>
          <w:rStyle w:val="Style"/>
        </w:rPr>
        <w:footnoteRef/>
      </w:r>
      <w:r>
        <w:rPr/>
        <w:t xml:space="preserve"> </w:t>
      </w:r>
      <w:r>
        <w:rPr/>
        <w:t xml:space="preserve">Для строительно-монтажных организаций требования по наличию у командированного персонала отметок </w:t>
        <w:br/>
        <w:t xml:space="preserve">о проверке знаний Правил работы в электроустановках устанавливаются при планировании проведения работ </w:t>
        <w:br/>
        <w:t>на объектах Общества, предусматривающих наличие группы по электробезопасности.</w:t>
      </w:r>
    </w:p>
  </w:footnote>
  <w:footnote w:id="3">
    <w:p>
      <w:pPr>
        <w:pStyle w:val="FootnoteText"/>
        <w:widowControl w:val="false"/>
        <w:jc w:val="both"/>
        <w:rPr/>
      </w:pPr>
      <w:r>
        <w:rPr>
          <w:rStyle w:val="Style"/>
        </w:rPr>
        <w:footnoteRef/>
      </w:r>
      <w:r>
        <w:rPr/>
        <w:t xml:space="preserve"> </w:t>
      </w:r>
      <w:r>
        <w:rPr/>
        <w:t>Методика является приложением к Регламенту и предъявляет минимальные требования к организации допуска Подрядчиков к работе на объектах Общества.</w:t>
      </w:r>
    </w:p>
  </w:footnote>
  <w:footnote w:id="4">
    <w:p>
      <w:pPr>
        <w:pStyle w:val="FootnoteText"/>
        <w:widowControl w:val="false"/>
        <w:jc w:val="both"/>
        <w:rPr/>
      </w:pPr>
      <w:r>
        <w:rPr>
          <w:rStyle w:val="Style"/>
        </w:rPr>
        <w:footnoteRef/>
      </w:r>
      <w:r>
        <w:rPr/>
        <w:t xml:space="preserve"> </w:t>
      </w:r>
      <w:r>
        <w:rPr/>
        <w:t>Обязательное оформление акта – допуска требуется для персонала СМО, при организации строительно-монтажных работ, а также и командированному персоналу, на усмотрение комиссии проводящую оценку знаний</w:t>
      </w:r>
    </w:p>
  </w:footnote>
  <w:footnote w:id="5">
    <w:p>
      <w:pPr>
        <w:pStyle w:val="Normal"/>
        <w:widowControl w:val="false"/>
        <w:jc w:val="both"/>
        <w:rPr>
          <w:sz w:val="20"/>
          <w:szCs w:val="20"/>
        </w:rPr>
      </w:pPr>
      <w:r>
        <w:rPr>
          <w:rStyle w:val="Style"/>
        </w:rPr>
        <w:footnoteRef/>
      </w:r>
      <w:r>
        <w:rPr/>
        <w:t xml:space="preserve"> </w:t>
      </w:r>
      <w:r>
        <w:rPr>
          <w:sz w:val="20"/>
          <w:szCs w:val="20"/>
        </w:rPr>
        <w:t>- в соответствии с постановлением Минтруда России, Минобразования России от 13.01.2003 N 1/29 (ред. от 30.11.2016) «Об утверждении Порядка обучения по охране труда и проверки знаний требований охраны труда работников организаций» (Зарегистрировано в Минюсте России 12.02.2003 N 4209) и приказом МЧС России от 12.12.2007 № 645 (ред. от 22.06.2010) «Об утверждении Норм пожарной безопасности «Обучение мерам пожарной безопасности работников организаций» (Зарегистрировано в Минюсте РФ 21.01.2008 N 10938).</w:t>
      </w:r>
    </w:p>
  </w:footnote>
  <w:footnote w:id="6">
    <w:p>
      <w:pPr>
        <w:pStyle w:val="FootnoteText"/>
        <w:widowControl w:val="false"/>
        <w:jc w:val="both"/>
        <w:rPr/>
      </w:pPr>
      <w:r>
        <w:rPr>
          <w:rStyle w:val="Style"/>
        </w:rPr>
        <w:footnoteRef/>
      </w:r>
      <w:r>
        <w:rPr/>
        <w:t xml:space="preserve"> </w:t>
      </w:r>
      <w:r>
        <w:rPr/>
        <w:t>- в соответствии с требованиями Федерального закона от 29.07.2018 № 271-ФЗ «О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Положения об аттестации в области промышленной безопасности, по вопросам безопасности гидротехнических сооружений, безопасности в сфере электроэнергетики (постановление Правительства РФ от 25.10.2019 N 1365), Федеральных норм и правил в области промышленной безопасности «Правила безопасности опасных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(приказ Ростехнадзора от 26.11.2020 N 461).</w:t>
      </w:r>
    </w:p>
  </w:footnote>
  <w:footnote w:id="7">
    <w:p>
      <w:pPr>
        <w:pStyle w:val="FootnoteText"/>
        <w:widowControl w:val="false"/>
        <w:jc w:val="both"/>
        <w:rPr/>
      </w:pPr>
      <w:r>
        <w:rPr>
          <w:rStyle w:val="Style"/>
        </w:rPr>
        <w:footnoteRef/>
      </w:r>
      <w:r>
        <w:rPr/>
        <w:t xml:space="preserve"> </w:t>
      </w:r>
      <w:r>
        <w:rPr/>
        <w:t>- по форме, установленной Правилами по охране труда при размещении, монтаже, техническом обслуживании и ремонте технологического оборудования, утвержденными приказом Минтруда России от 11.12.2020 № 883н.</w:t>
      </w:r>
    </w:p>
  </w:footnote>
  <w:footnote w:id="8">
    <w:p>
      <w:pPr>
        <w:pStyle w:val="FootnoteText"/>
        <w:widowControl w:val="false"/>
        <w:rPr/>
      </w:pPr>
      <w:r>
        <w:rPr>
          <w:rStyle w:val="Style"/>
        </w:rPr>
        <w:footnoteRef/>
      </w:r>
      <w:r>
        <w:rPr/>
        <w:t xml:space="preserve"> </w:t>
      </w:r>
      <w:r>
        <w:rPr/>
        <w:t>- для выдачи наряда – допуска персоналом подрядной организации, обязательное выполнение п. 3.3.2 настоящей Методики.</w:t>
      </w:r>
    </w:p>
  </w:footnote>
  <w:footnote w:id="9">
    <w:p>
      <w:pPr>
        <w:pStyle w:val="FootnoteText"/>
        <w:widowControl w:val="false"/>
        <w:jc w:val="both"/>
        <w:rPr/>
      </w:pPr>
      <w:r>
        <w:rPr>
          <w:rStyle w:val="Style"/>
        </w:rPr>
        <w:footnoteRef/>
      </w:r>
      <w:r>
        <w:rPr/>
        <w:t xml:space="preserve"> </w:t>
      </w:r>
      <w:r>
        <w:rPr/>
        <w:t>- по форме, установленной Правилами по охране труда при эксплуатации электроустановок, утвержденными приказом Минтруда России от 15.12.2020 N 903н</w:t>
      </w:r>
    </w:p>
  </w:footnote>
  <w:footnote w:id="10">
    <w:p>
      <w:pPr>
        <w:pStyle w:val="FootnoteText"/>
        <w:widowControl w:val="false"/>
        <w:jc w:val="both"/>
        <w:rPr/>
      </w:pPr>
      <w:r>
        <w:rPr>
          <w:rStyle w:val="Style"/>
        </w:rPr>
        <w:footnoteRef/>
      </w:r>
      <w:r>
        <w:rPr/>
        <w:t xml:space="preserve"> </w:t>
      </w:r>
      <w:r>
        <w:rPr/>
        <w:t>- по форме, установленной Правилами по охране труда при эксплуатации электроустановок, утвержденными приказом Минтруда России 15.12.2020 N 903н.</w:t>
      </w:r>
    </w:p>
  </w:footnote>
  <w:footnote w:id="11">
    <w:p>
      <w:pPr>
        <w:pStyle w:val="FootnoteText"/>
        <w:widowControl w:val="false"/>
        <w:jc w:val="both"/>
        <w:rPr/>
      </w:pPr>
      <w:r>
        <w:rPr>
          <w:rStyle w:val="Style"/>
        </w:rPr>
        <w:footnoteRef/>
      </w:r>
      <w:r>
        <w:rPr/>
        <w:t xml:space="preserve"> </w:t>
      </w:r>
      <w:r>
        <w:rPr/>
        <w:t>- в соответствии с главой Х Правил по охране труда при эксплуатации электроустановок, утвержденными приказом Минтруда России от 15.12.2020 N 903н</w:t>
      </w:r>
    </w:p>
  </w:footnote>
  <w:footnote w:id="12">
    <w:p>
      <w:pPr>
        <w:pStyle w:val="FootnoteText"/>
        <w:widowControl w:val="false"/>
        <w:jc w:val="both"/>
        <w:rPr/>
      </w:pPr>
      <w:r>
        <w:rPr>
          <w:rStyle w:val="Style"/>
        </w:rPr>
        <w:footnoteRef/>
      </w:r>
      <w:r>
        <w:rPr/>
        <w:t xml:space="preserve"> </w:t>
      </w:r>
      <w:r>
        <w:rPr/>
        <w:t>- по форме, установленной Правилами по охране труда при работе на высоте, утвержденными приказом Минтруда России от 16.11.2020 № 782н;</w:t>
      </w:r>
    </w:p>
  </w:footnote>
  <w:footnote w:id="13">
    <w:p>
      <w:pPr>
        <w:pStyle w:val="FootnoteText"/>
        <w:widowControl w:val="false"/>
        <w:jc w:val="both"/>
        <w:rPr/>
      </w:pPr>
      <w:r>
        <w:rPr>
          <w:rStyle w:val="Style"/>
        </w:rPr>
        <w:footnoteRef/>
      </w:r>
      <w:r>
        <w:rPr/>
        <w:t xml:space="preserve"> </w:t>
      </w:r>
      <w:r>
        <w:rPr/>
        <w:t>- по форме, установленной Правилами по охране труда в строительстве, утвержденными приказом Минтруда России от 11.12.2020 № 883н.</w:t>
      </w:r>
    </w:p>
  </w:footnote>
  <w:footnote w:id="14">
    <w:p>
      <w:pPr>
        <w:pStyle w:val="FootnoteText"/>
        <w:widowControl w:val="false"/>
        <w:jc w:val="both"/>
        <w:rPr/>
      </w:pPr>
      <w:r>
        <w:rPr>
          <w:rStyle w:val="Style"/>
        </w:rPr>
        <w:footnoteRef/>
      </w:r>
      <w:r>
        <w:rPr/>
        <w:t xml:space="preserve"> </w:t>
      </w:r>
      <w:r>
        <w:rPr/>
        <w:t>При выполнении работ с применением грузоподъемных механизмов, ответственный руководитель работ осуществляет контроль непрерывно.</w:t>
      </w:r>
    </w:p>
  </w:footnote>
  <w:footnote w:id="15">
    <w:p>
      <w:pPr>
        <w:pStyle w:val="FootnoteText"/>
        <w:widowControl w:val="false"/>
        <w:rPr/>
      </w:pPr>
      <w:r>
        <w:rPr>
          <w:rStyle w:val="Style"/>
        </w:rPr>
        <w:footnoteRef/>
      </w:r>
      <w:r>
        <w:rPr/>
        <w:t xml:space="preserve"> </w:t>
      </w:r>
      <w:r>
        <w:rPr/>
        <w:t>С учетом условий договора, заключенного с Подрядчиком.</w:t>
      </w:r>
    </w:p>
  </w:footnote>
  <w:footnote w:id="16">
    <w:p>
      <w:pPr>
        <w:pStyle w:val="FootnoteText"/>
        <w:widowControl w:val="false"/>
        <w:rPr/>
      </w:pPr>
      <w:r>
        <w:rPr>
          <w:rStyle w:val="Style"/>
        </w:rPr>
        <w:footnoteRef/>
      </w:r>
      <w:r>
        <w:rPr/>
        <w:t xml:space="preserve"> </w:t>
      </w:r>
      <w:r>
        <w:rPr/>
        <w:t>С учетом условий договора, заключенного с Подрядчиком.</w:t>
      </w:r>
    </w:p>
  </w:footnote>
  <w:footnote w:id="17">
    <w:p>
      <w:pPr>
        <w:pStyle w:val="FootnoteText"/>
        <w:widowControl w:val="false"/>
        <w:rPr/>
      </w:pPr>
      <w:r>
        <w:rPr>
          <w:rStyle w:val="Style"/>
        </w:rPr>
        <w:footnoteRef/>
      </w:r>
      <w:r>
        <w:rPr/>
        <w:t xml:space="preserve"> </w:t>
      </w:r>
      <w:r>
        <w:rPr/>
        <w:t>Номер в соответствии с номенклатурой ЭКФ</w:t>
      </w:r>
    </w:p>
  </w:footnote>
  <w:footnote w:id="18">
    <w:p>
      <w:pPr>
        <w:pStyle w:val="FootnoteText"/>
        <w:widowControl w:val="false"/>
        <w:rPr/>
      </w:pPr>
      <w:r>
        <w:rPr>
          <w:rStyle w:val="Style"/>
        </w:rPr>
        <w:footnoteRef/>
      </w:r>
      <w:r>
        <w:rPr/>
        <w:t xml:space="preserve"> </w:t>
      </w:r>
      <w:r>
        <w:rPr/>
        <w:t>Э – в соответствии с ПОТ ЭУ, Г - в соответствии с _______________ (прошу указать с чем)</w:t>
      </w:r>
    </w:p>
  </w:footnote>
  <w:footnote w:id="19">
    <w:p>
      <w:pPr>
        <w:pStyle w:val="FootnoteText"/>
        <w:widowControl w:val="false"/>
        <w:rPr/>
      </w:pPr>
      <w:r>
        <w:rPr>
          <w:rStyle w:val="Style"/>
        </w:rPr>
        <w:footnoteRef/>
      </w:r>
      <w:r>
        <w:rPr/>
        <w:t xml:space="preserve"> </w:t>
      </w:r>
      <w:r>
        <w:rPr/>
        <w:t>Оценочный лист хранится в ЭКФ, запись вносится работником СОТиПК</w:t>
      </w:r>
    </w:p>
  </w:footnote>
  <w:footnote w:id="20">
    <w:p>
      <w:pPr>
        <w:pStyle w:val="Normal"/>
        <w:widowControl w:val="false"/>
        <w:jc w:val="both"/>
        <w:rPr/>
      </w:pPr>
      <w:r>
        <w:rPr>
          <w:rStyle w:val="Style"/>
        </w:rPr>
        <w:footnoteRef/>
      </w:r>
      <w:r>
        <w:rPr/>
        <w:t xml:space="preserve"> </w:t>
      </w:r>
      <w:r>
        <w:rPr>
          <w:sz w:val="20"/>
          <w:szCs w:val="20"/>
        </w:rPr>
        <w:t>На официальном сайте единой межведомственной информационно-статистической системы (ЕМИСС) https://www.fedstat.ru указанная информация представлена по показателю «Среднемесячная номинальная начисленная заработная плата работающих в экономике с 2017 г.», в графе «Классификатор видов экономической деятельности» следует выбрать «Деятельность в области архитектуры и инженерно-технического проектирования; технических испытаний, исследований и анализа»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11</w:t>
    </w:r>
    <w:r>
      <w:rPr/>
      <w:fldChar w:fldCharType="end"/>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37</w:t>
    </w:r>
    <w:r>
      <w:rPr/>
      <w:fldChar w:fldCharType="end"/>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63</w:t>
    </w:r>
    <w:r>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66</w:t>
    </w:r>
    <w:r>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70</w:t>
    </w:r>
    <w:r>
      <w:rPr/>
      <w:fldChar w:fldCharType="end"/>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4">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5">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1142" w:hanging="432"/>
      </w:pPr>
      <w:rPr>
        <w:sz w:val="24"/>
        <w:b/>
        <w:szCs w:val="24"/>
        <w:bCs/>
      </w:rPr>
    </w:lvl>
    <w:lvl w:ilvl="2">
      <w:start w:val="1"/>
      <w:numFmt w:val="decimal"/>
      <w:lvlText w:val="%1.%2.%3."/>
      <w:lvlJc w:val="left"/>
      <w:pPr>
        <w:tabs>
          <w:tab w:val="num" w:pos="0"/>
        </w:tabs>
        <w:ind w:left="1072"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720"/>
        </w:tabs>
        <w:ind w:left="720" w:hanging="72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lvlText w:val="%1."/>
      <w:lvlJc w:val="left"/>
      <w:pPr>
        <w:tabs>
          <w:tab w:val="num" w:pos="420"/>
        </w:tabs>
        <w:ind w:left="420" w:hanging="420"/>
      </w:pPr>
      <w:rPr>
        <w:color w:val="FF0000"/>
      </w:rPr>
    </w:lvl>
    <w:lvl w:ilvl="1">
      <w:start w:val="1"/>
      <w:numFmt w:val="decimal"/>
      <w:lvlText w:val="Глава %2."/>
      <w:lvlJc w:val="left"/>
      <w:pPr>
        <w:tabs>
          <w:tab w:val="num" w:pos="720"/>
        </w:tabs>
        <w:ind w:left="720" w:hanging="720"/>
      </w:pPr>
      <w:rPr>
        <w:rFonts w:ascii="Times New Roman" w:hAnsi="Times New Roman" w:eastAsia="Times New Roman" w:cs="Times New Roman"/>
        <w:color w:val="auto"/>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1080"/>
        </w:tabs>
        <w:ind w:left="1080" w:hanging="108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440"/>
        </w:tabs>
        <w:ind w:left="1440" w:hanging="1440"/>
      </w:pPr>
      <w:rPr>
        <w:color w:val="FF0000"/>
      </w:rPr>
    </w:lvl>
    <w:lvl w:ilvl="6">
      <w:start w:val="1"/>
      <w:numFmt w:val="decimal"/>
      <w:lvlText w:val="%1.%2.%3.%4.%5.%6.%7."/>
      <w:lvlJc w:val="left"/>
      <w:pPr>
        <w:tabs>
          <w:tab w:val="num" w:pos="1800"/>
        </w:tabs>
        <w:ind w:left="1800" w:hanging="1800"/>
      </w:pPr>
      <w:rPr>
        <w:color w:val="FF0000"/>
      </w:rPr>
    </w:lvl>
    <w:lvl w:ilvl="7">
      <w:start w:val="1"/>
      <w:numFmt w:val="decimal"/>
      <w:lvlText w:val="%1.%2.%3.%4.%5.%6.%7.%8."/>
      <w:lvlJc w:val="left"/>
      <w:pPr>
        <w:tabs>
          <w:tab w:val="num" w:pos="1800"/>
        </w:tabs>
        <w:ind w:left="1800" w:hanging="1800"/>
      </w:pPr>
      <w:rPr>
        <w:color w:val="FF0000"/>
      </w:rPr>
    </w:lvl>
    <w:lvl w:ilvl="8">
      <w:start w:val="1"/>
      <w:numFmt w:val="decimal"/>
      <w:lvlText w:val="%1.%2.%3.%4.%5.%6.%7.%8.%9."/>
      <w:lvlJc w:val="left"/>
      <w:pPr>
        <w:tabs>
          <w:tab w:val="num" w:pos="2160"/>
        </w:tabs>
        <w:ind w:left="2160" w:hanging="2160"/>
      </w:pPr>
      <w:rPr>
        <w:color w:val="FF0000"/>
      </w:rPr>
    </w:lvl>
  </w:abstractNum>
  <w:abstractNum w:abstractNumId="8">
    <w:lvl w:ilvl="0">
      <w:start w:val="1"/>
      <w:numFmt w:val="upperRoman"/>
      <w:lvlText w:val="Раздел %1"/>
      <w:lvlJc w:val="left"/>
      <w:pPr>
        <w:tabs>
          <w:tab w:val="num" w:pos="360"/>
        </w:tabs>
        <w:ind w:left="360" w:hanging="360"/>
      </w:pPr>
      <w:rPr/>
    </w:lvl>
    <w:lvl w:ilvl="1">
      <w:start w:val="1"/>
      <w:numFmt w:val="decimal"/>
      <w:lvlText w:val="Глава %2."/>
      <w:lvlJc w:val="left"/>
      <w:pPr>
        <w:tabs>
          <w:tab w:val="num" w:pos="360"/>
        </w:tabs>
        <w:ind w:left="360" w:hanging="360"/>
      </w:pPr>
      <w:rPr/>
    </w:lvl>
    <w:lvl w:ilvl="2">
      <w:start w:val="1"/>
      <w:numFmt w:val="decimal"/>
      <w:lvlText w:val="%2.%3."/>
      <w:lvlJc w:val="left"/>
      <w:pPr>
        <w:tabs>
          <w:tab w:val="num" w:pos="720"/>
        </w:tabs>
        <w:ind w:left="720" w:hanging="720"/>
      </w:pPr>
      <w:rPr/>
    </w:lvl>
    <w:lvl w:ilvl="3">
      <w:start w:val="1"/>
      <w:numFmt w:val="decimal"/>
      <w:lvlText w:val="%2.%3.%4"/>
      <w:lvlJc w:val="left"/>
      <w:pPr>
        <w:tabs>
          <w:tab w:val="num" w:pos="720"/>
        </w:tabs>
        <w:ind w:left="720" w:hanging="720"/>
      </w:pPr>
      <w:rPr/>
    </w:lvl>
    <w:lvl w:ilvl="4">
      <w:start w:val="1"/>
      <w:numFmt w:val="bullet"/>
      <w:lvlText w:val=""/>
      <w:lvlJc w:val="left"/>
      <w:pPr>
        <w:tabs>
          <w:tab w:val="num" w:pos="1077"/>
        </w:tabs>
        <w:ind w:left="1080" w:hanging="1080"/>
      </w:pPr>
      <w:rPr>
        <w:rFonts w:ascii="Symbol" w:hAnsi="Symbol" w:cs="Symbol" w:hint="default"/>
        <w:color w:val="auto"/>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9">
    <w:lvl w:ilvl="0">
      <w:start w:val="1"/>
      <w:numFmt w:val="decimal"/>
      <w:lvlText w:val="%1."/>
      <w:lvlJc w:val="left"/>
      <w:pPr>
        <w:tabs>
          <w:tab w:val="num" w:pos="413"/>
        </w:tabs>
        <w:ind w:left="413"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upperRoman"/>
      <w:lvlText w:val="Раздел %1."/>
      <w:lvlJc w:val="right"/>
      <w:pPr>
        <w:tabs>
          <w:tab w:val="num" w:pos="180"/>
        </w:tabs>
        <w:ind w:left="180" w:firstLine="954"/>
      </w:pPr>
      <w:rPr>
        <w:i w:val="false"/>
      </w:rPr>
    </w:lvl>
    <w:lvl w:ilvl="1">
      <w:start w:val="1"/>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bullet"/>
      <w:lvlText w:val=""/>
      <w:lvlJc w:val="left"/>
      <w:pPr>
        <w:tabs>
          <w:tab w:val="num" w:pos="720"/>
        </w:tabs>
        <w:ind w:left="720" w:hanging="720"/>
      </w:pPr>
      <w:rPr>
        <w:rFonts w:ascii="Symbol" w:hAnsi="Symbol" w:cs="Symbol" w:hint="default"/>
        <w:color w:val="auto"/>
      </w:rPr>
    </w:lvl>
    <w:lvl w:ilvl="4">
      <w:start w:val="1"/>
      <w:numFmt w:val="bullet"/>
      <w:lvlText w:val=""/>
      <w:lvlJc w:val="left"/>
      <w:pPr>
        <w:tabs>
          <w:tab w:val="num" w:pos="1077"/>
        </w:tabs>
        <w:ind w:left="1080" w:hanging="1080"/>
      </w:pPr>
      <w:rPr>
        <w:rFonts w:ascii="Symbol" w:hAnsi="Symbol" w:cs="Symbol" w:hint="default"/>
        <w:color w:val="auto"/>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11">
    <w:lvl w:ilvl="0">
      <w:start w:val="1"/>
      <w:numFmt w:val="decimal"/>
      <w:lvlText w:val="Глава %1"/>
      <w:lvlJc w:val="left"/>
      <w:pPr>
        <w:tabs>
          <w:tab w:val="num" w:pos="360"/>
        </w:tabs>
        <w:ind w:left="360" w:hanging="360"/>
      </w:pPr>
      <w:rPr>
        <w:sz w:val="28"/>
        <w:i w:val="false"/>
        <w:szCs w:val="28"/>
      </w:rPr>
    </w:lvl>
    <w:lvl w:ilvl="1">
      <w:start w:val="1"/>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bullet"/>
      <w:lvlText w:val=""/>
      <w:lvlJc w:val="left"/>
      <w:pPr>
        <w:tabs>
          <w:tab w:val="num" w:pos="720"/>
        </w:tabs>
        <w:ind w:left="720" w:hanging="720"/>
      </w:pPr>
      <w:rPr>
        <w:rFonts w:ascii="Symbol" w:hAnsi="Symbol" w:cs="Symbol" w:hint="default"/>
        <w:color w:val="auto"/>
      </w:rPr>
    </w:lvl>
    <w:lvl w:ilvl="4">
      <w:start w:val="1"/>
      <w:numFmt w:val="bullet"/>
      <w:lvlText w:val=""/>
      <w:lvlJc w:val="left"/>
      <w:pPr>
        <w:tabs>
          <w:tab w:val="num" w:pos="1077"/>
        </w:tabs>
        <w:ind w:left="1080" w:hanging="3"/>
      </w:pPr>
      <w:rPr>
        <w:rFonts w:ascii="Symbol" w:hAnsi="Symbol" w:cs="Symbol" w:hint="default"/>
        <w:color w:val="auto"/>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1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sz w:val="24"/>
        <w:i w:val="false"/>
        <w:b w:val="false"/>
        <w:rFonts w:ascii="Times New Roman" w:hAnsi="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sz w:val="24"/>
        <w:i w:val="false"/>
        <w:b w:val="false"/>
        <w:rFonts w:ascii="Times New Roman" w:hAnsi="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107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360" w:hanging="360"/>
      </w:pPr>
      <w:rPr>
        <w:i w:val="false"/>
        <w:b w:val="false"/>
        <w:rFonts w:ascii="Times New Roman" w:hAnsi="Times New Roman" w:eastAsia="Times New Roman" w:cs="Times New Roman"/>
      </w:rPr>
    </w:lvl>
    <w:lvl w:ilvl="1">
      <w:start w:val="1"/>
      <w:numFmt w:val="decimal"/>
      <w:lvlText w:val="%1.%2."/>
      <w:lvlJc w:val="left"/>
      <w:pPr>
        <w:tabs>
          <w:tab w:val="num" w:pos="0"/>
        </w:tabs>
        <w:ind w:left="862" w:hanging="72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2150" w:hanging="144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794" w:hanging="1800"/>
      </w:pPr>
      <w:rPr/>
    </w:lvl>
    <w:lvl w:ilvl="8">
      <w:start w:val="1"/>
      <w:numFmt w:val="decimal"/>
      <w:lvlText w:val="%1.%2.%3.%4.%5.%6.%7.%8.%9."/>
      <w:lvlJc w:val="left"/>
      <w:pPr>
        <w:tabs>
          <w:tab w:val="num" w:pos="0"/>
        </w:tabs>
        <w:ind w:left="2936" w:hanging="1800"/>
      </w:pPr>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2">
    <w:lvl w:ilvl="0">
      <w:start w:val="3"/>
      <w:numFmt w:val="decimal"/>
      <w:lvlText w:val="%1"/>
      <w:lvlJc w:val="left"/>
      <w:pPr>
        <w:tabs>
          <w:tab w:val="num" w:pos="0"/>
        </w:tabs>
        <w:ind w:left="600" w:hanging="600"/>
      </w:pPr>
      <w:rPr/>
    </w:lvl>
    <w:lvl w:ilvl="1">
      <w:start w:val="6"/>
      <w:numFmt w:val="decimal"/>
      <w:lvlText w:val="%1.%2"/>
      <w:lvlJc w:val="left"/>
      <w:pPr>
        <w:tabs>
          <w:tab w:val="num" w:pos="0"/>
        </w:tabs>
        <w:ind w:left="600" w:hanging="600"/>
      </w:pPr>
      <w:rPr/>
    </w:lvl>
    <w:lvl w:ilvl="2">
      <w:start w:val="2"/>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3">
    <w:lvl w:ilvl="0">
      <w:start w:val="1"/>
      <w:numFmt w:val="bullet"/>
      <w:lvlText w:val=""/>
      <w:lvlJc w:val="left"/>
      <w:pPr>
        <w:tabs>
          <w:tab w:val="num" w:pos="0"/>
        </w:tabs>
        <w:ind w:left="1890" w:hanging="360"/>
      </w:pPr>
      <w:rPr>
        <w:rFonts w:ascii="Symbol" w:hAnsi="Symbol" w:cs="Symbol" w:hint="default"/>
      </w:rPr>
    </w:lvl>
    <w:lvl w:ilvl="1">
      <w:start w:val="1"/>
      <w:numFmt w:val="bullet"/>
      <w:lvlText w:val="o"/>
      <w:lvlJc w:val="left"/>
      <w:pPr>
        <w:tabs>
          <w:tab w:val="num" w:pos="0"/>
        </w:tabs>
        <w:ind w:left="2610" w:hanging="360"/>
      </w:pPr>
      <w:rPr>
        <w:rFonts w:ascii="Courier New" w:hAnsi="Courier New" w:cs="Courier New" w:hint="default"/>
      </w:rPr>
    </w:lvl>
    <w:lvl w:ilvl="2">
      <w:start w:val="1"/>
      <w:numFmt w:val="bullet"/>
      <w:lvlText w:val=""/>
      <w:lvlJc w:val="left"/>
      <w:pPr>
        <w:tabs>
          <w:tab w:val="num" w:pos="0"/>
        </w:tabs>
        <w:ind w:left="3330" w:hanging="360"/>
      </w:pPr>
      <w:rPr>
        <w:rFonts w:ascii="Wingdings" w:hAnsi="Wingdings" w:cs="Wingdings" w:hint="default"/>
      </w:rPr>
    </w:lvl>
    <w:lvl w:ilvl="3">
      <w:start w:val="1"/>
      <w:numFmt w:val="bullet"/>
      <w:lvlText w:val=""/>
      <w:lvlJc w:val="left"/>
      <w:pPr>
        <w:tabs>
          <w:tab w:val="num" w:pos="0"/>
        </w:tabs>
        <w:ind w:left="4050" w:hanging="360"/>
      </w:pPr>
      <w:rPr>
        <w:rFonts w:ascii="Symbol" w:hAnsi="Symbol" w:cs="Symbol" w:hint="default"/>
      </w:rPr>
    </w:lvl>
    <w:lvl w:ilvl="4">
      <w:start w:val="1"/>
      <w:numFmt w:val="bullet"/>
      <w:lvlText w:val="o"/>
      <w:lvlJc w:val="left"/>
      <w:pPr>
        <w:tabs>
          <w:tab w:val="num" w:pos="0"/>
        </w:tabs>
        <w:ind w:left="4770" w:hanging="360"/>
      </w:pPr>
      <w:rPr>
        <w:rFonts w:ascii="Courier New" w:hAnsi="Courier New" w:cs="Courier New" w:hint="default"/>
      </w:rPr>
    </w:lvl>
    <w:lvl w:ilvl="5">
      <w:start w:val="1"/>
      <w:numFmt w:val="bullet"/>
      <w:lvlText w:val=""/>
      <w:lvlJc w:val="left"/>
      <w:pPr>
        <w:tabs>
          <w:tab w:val="num" w:pos="0"/>
        </w:tabs>
        <w:ind w:left="5490" w:hanging="360"/>
      </w:pPr>
      <w:rPr>
        <w:rFonts w:ascii="Wingdings" w:hAnsi="Wingdings" w:cs="Wingdings" w:hint="default"/>
      </w:rPr>
    </w:lvl>
    <w:lvl w:ilvl="6">
      <w:start w:val="1"/>
      <w:numFmt w:val="bullet"/>
      <w:lvlText w:val=""/>
      <w:lvlJc w:val="left"/>
      <w:pPr>
        <w:tabs>
          <w:tab w:val="num" w:pos="0"/>
        </w:tabs>
        <w:ind w:left="6210" w:hanging="360"/>
      </w:pPr>
      <w:rPr>
        <w:rFonts w:ascii="Symbol" w:hAnsi="Symbol" w:cs="Symbol" w:hint="default"/>
      </w:rPr>
    </w:lvl>
    <w:lvl w:ilvl="7">
      <w:start w:val="1"/>
      <w:numFmt w:val="bullet"/>
      <w:lvlText w:val="o"/>
      <w:lvlJc w:val="left"/>
      <w:pPr>
        <w:tabs>
          <w:tab w:val="num" w:pos="0"/>
        </w:tabs>
        <w:ind w:left="6930" w:hanging="360"/>
      </w:pPr>
      <w:rPr>
        <w:rFonts w:ascii="Courier New" w:hAnsi="Courier New" w:cs="Courier New" w:hint="default"/>
      </w:rPr>
    </w:lvl>
    <w:lvl w:ilvl="8">
      <w:start w:val="1"/>
      <w:numFmt w:val="bullet"/>
      <w:lvlText w:val=""/>
      <w:lvlJc w:val="left"/>
      <w:pPr>
        <w:tabs>
          <w:tab w:val="num" w:pos="0"/>
        </w:tabs>
        <w:ind w:left="765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3"/>
      <w:numFmt w:val="decimal"/>
      <w:lvlText w:val="%1"/>
      <w:lvlJc w:val="left"/>
      <w:pPr>
        <w:tabs>
          <w:tab w:val="num" w:pos="0"/>
        </w:tabs>
        <w:ind w:left="375" w:hanging="375"/>
      </w:pPr>
      <w:rPr/>
    </w:lvl>
    <w:lvl w:ilvl="1">
      <w:start w:val="4"/>
      <w:numFmt w:val="decimal"/>
      <w:lvlText w:val="%1.%2"/>
      <w:lvlJc w:val="left"/>
      <w:pPr>
        <w:tabs>
          <w:tab w:val="num" w:pos="0"/>
        </w:tabs>
        <w:ind w:left="375" w:hanging="375"/>
      </w:pPr>
      <w:rPr/>
    </w:lvl>
    <w:lvl w:ilvl="2">
      <w:start w:val="1"/>
      <w:numFmt w:val="decimal"/>
      <w:lvlText w:val="%1.%2.%3"/>
      <w:lvlJc w:val="left"/>
      <w:pPr>
        <w:tabs>
          <w:tab w:val="num" w:pos="0"/>
        </w:tabs>
        <w:ind w:left="2705"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4"/>
      <w:numFmt w:val="decimal"/>
      <w:lvlText w:val="%1."/>
      <w:lvlJc w:val="left"/>
      <w:pPr>
        <w:tabs>
          <w:tab w:val="num" w:pos="0"/>
        </w:tabs>
        <w:ind w:left="675" w:hanging="675"/>
      </w:pPr>
      <w:rPr>
        <w:rFonts w:cs="Times New Roman"/>
      </w:rPr>
    </w:lvl>
    <w:lvl w:ilvl="1">
      <w:start w:val="3"/>
      <w:numFmt w:val="decimal"/>
      <w:lvlText w:val="%1.%2."/>
      <w:lvlJc w:val="left"/>
      <w:pPr>
        <w:tabs>
          <w:tab w:val="num" w:pos="0"/>
        </w:tabs>
        <w:ind w:left="1434" w:hanging="720"/>
      </w:pPr>
      <w:rPr>
        <w:rFonts w:cs="Times New Roman"/>
      </w:rPr>
    </w:lvl>
    <w:lvl w:ilvl="2">
      <w:start w:val="5"/>
      <w:numFmt w:val="decimal"/>
      <w:lvlText w:val="%1.%2.%3."/>
      <w:lvlJc w:val="left"/>
      <w:pPr>
        <w:tabs>
          <w:tab w:val="num" w:pos="0"/>
        </w:tabs>
        <w:ind w:left="2148" w:hanging="720"/>
      </w:pPr>
      <w:rPr>
        <w:rFonts w:cs="Times New Roman"/>
      </w:rPr>
    </w:lvl>
    <w:lvl w:ilvl="3">
      <w:start w:val="1"/>
      <w:numFmt w:val="decimal"/>
      <w:lvlText w:val="%1.%2.%3.%4."/>
      <w:lvlJc w:val="left"/>
      <w:pPr>
        <w:tabs>
          <w:tab w:val="num" w:pos="0"/>
        </w:tabs>
        <w:ind w:left="3222" w:hanging="1080"/>
      </w:pPr>
      <w:rPr>
        <w:rFonts w:cs="Times New Roman"/>
      </w:rPr>
    </w:lvl>
    <w:lvl w:ilvl="4">
      <w:start w:val="1"/>
      <w:numFmt w:val="decimal"/>
      <w:lvlText w:val="%1.%2.%3.%4.%5."/>
      <w:lvlJc w:val="left"/>
      <w:pPr>
        <w:tabs>
          <w:tab w:val="num" w:pos="0"/>
        </w:tabs>
        <w:ind w:left="3936" w:hanging="1080"/>
      </w:pPr>
      <w:rPr>
        <w:rFonts w:cs="Times New Roman"/>
      </w:rPr>
    </w:lvl>
    <w:lvl w:ilvl="5">
      <w:start w:val="1"/>
      <w:numFmt w:val="decimal"/>
      <w:lvlText w:val="%1.%2.%3.%4.%5.%6."/>
      <w:lvlJc w:val="left"/>
      <w:pPr>
        <w:tabs>
          <w:tab w:val="num" w:pos="0"/>
        </w:tabs>
        <w:ind w:left="5010" w:hanging="1440"/>
      </w:pPr>
      <w:rPr>
        <w:rFonts w:cs="Times New Roman"/>
      </w:rPr>
    </w:lvl>
    <w:lvl w:ilvl="6">
      <w:start w:val="1"/>
      <w:numFmt w:val="decimal"/>
      <w:lvlText w:val="%1.%2.%3.%4.%5.%6.%7."/>
      <w:lvlJc w:val="left"/>
      <w:pPr>
        <w:tabs>
          <w:tab w:val="num" w:pos="0"/>
        </w:tabs>
        <w:ind w:left="6084" w:hanging="1800"/>
      </w:pPr>
      <w:rPr>
        <w:rFonts w:cs="Times New Roman"/>
      </w:rPr>
    </w:lvl>
    <w:lvl w:ilvl="7">
      <w:start w:val="1"/>
      <w:numFmt w:val="decimal"/>
      <w:lvlText w:val="%1.%2.%3.%4.%5.%6.%7.%8."/>
      <w:lvlJc w:val="left"/>
      <w:pPr>
        <w:tabs>
          <w:tab w:val="num" w:pos="0"/>
        </w:tabs>
        <w:ind w:left="6798" w:hanging="1800"/>
      </w:pPr>
      <w:rPr>
        <w:rFonts w:cs="Times New Roman"/>
      </w:rPr>
    </w:lvl>
    <w:lvl w:ilvl="8">
      <w:start w:val="1"/>
      <w:numFmt w:val="decimal"/>
      <w:lvlText w:val="%1.%2.%3.%4.%5.%6.%7.%8.%9."/>
      <w:lvlJc w:val="left"/>
      <w:pPr>
        <w:tabs>
          <w:tab w:val="num" w:pos="0"/>
        </w:tabs>
        <w:ind w:left="7872" w:hanging="2160"/>
      </w:pPr>
      <w:rPr>
        <w:rFonts w:cs="Times New Roman"/>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31">
    <w:lvl w:ilvl="0">
      <w:start w:val="1"/>
      <w:numFmt w:val="bullet"/>
      <w:lvlText w:val=""/>
      <w:lvlJc w:val="left"/>
      <w:pPr>
        <w:tabs>
          <w:tab w:val="num" w:pos="0"/>
        </w:tabs>
        <w:ind w:left="1320" w:hanging="360"/>
      </w:pPr>
      <w:rPr>
        <w:rFonts w:ascii="Symbol" w:hAnsi="Symbol" w:cs="Symbol" w:hint="default"/>
      </w:rPr>
    </w:lvl>
    <w:lvl w:ilvl="1">
      <w:start w:val="1"/>
      <w:numFmt w:val="bullet"/>
      <w:lvlText w:val="o"/>
      <w:lvlJc w:val="left"/>
      <w:pPr>
        <w:tabs>
          <w:tab w:val="num" w:pos="0"/>
        </w:tabs>
        <w:ind w:left="2040" w:hanging="360"/>
      </w:pPr>
      <w:rPr>
        <w:rFonts w:ascii="Courier New" w:hAnsi="Courier New" w:cs="Courier New" w:hint="default"/>
      </w:rPr>
    </w:lvl>
    <w:lvl w:ilvl="2">
      <w:start w:val="1"/>
      <w:numFmt w:val="bullet"/>
      <w:lvlText w:val=""/>
      <w:lvlJc w:val="left"/>
      <w:pPr>
        <w:tabs>
          <w:tab w:val="num" w:pos="0"/>
        </w:tabs>
        <w:ind w:left="2760" w:hanging="360"/>
      </w:pPr>
      <w:rPr>
        <w:rFonts w:ascii="Wingdings" w:hAnsi="Wingdings" w:cs="Wingdings" w:hint="default"/>
      </w:rPr>
    </w:lvl>
    <w:lvl w:ilvl="3">
      <w:start w:val="1"/>
      <w:numFmt w:val="bullet"/>
      <w:lvlText w:val=""/>
      <w:lvlJc w:val="left"/>
      <w:pPr>
        <w:tabs>
          <w:tab w:val="num" w:pos="0"/>
        </w:tabs>
        <w:ind w:left="3480" w:hanging="360"/>
      </w:pPr>
      <w:rPr>
        <w:rFonts w:ascii="Symbol" w:hAnsi="Symbol" w:cs="Symbol" w:hint="default"/>
      </w:rPr>
    </w:lvl>
    <w:lvl w:ilvl="4">
      <w:start w:val="1"/>
      <w:numFmt w:val="bullet"/>
      <w:lvlText w:val="o"/>
      <w:lvlJc w:val="left"/>
      <w:pPr>
        <w:tabs>
          <w:tab w:val="num" w:pos="0"/>
        </w:tabs>
        <w:ind w:left="4200" w:hanging="360"/>
      </w:pPr>
      <w:rPr>
        <w:rFonts w:ascii="Courier New" w:hAnsi="Courier New" w:cs="Courier New" w:hint="default"/>
      </w:rPr>
    </w:lvl>
    <w:lvl w:ilvl="5">
      <w:start w:val="1"/>
      <w:numFmt w:val="bullet"/>
      <w:lvlText w:val=""/>
      <w:lvlJc w:val="left"/>
      <w:pPr>
        <w:tabs>
          <w:tab w:val="num" w:pos="0"/>
        </w:tabs>
        <w:ind w:left="4920" w:hanging="360"/>
      </w:pPr>
      <w:rPr>
        <w:rFonts w:ascii="Wingdings" w:hAnsi="Wingdings" w:cs="Wingdings" w:hint="default"/>
      </w:rPr>
    </w:lvl>
    <w:lvl w:ilvl="6">
      <w:start w:val="1"/>
      <w:numFmt w:val="bullet"/>
      <w:lvlText w:val=""/>
      <w:lvlJc w:val="left"/>
      <w:pPr>
        <w:tabs>
          <w:tab w:val="num" w:pos="0"/>
        </w:tabs>
        <w:ind w:left="5640" w:hanging="360"/>
      </w:pPr>
      <w:rPr>
        <w:rFonts w:ascii="Symbol" w:hAnsi="Symbol" w:cs="Symbol" w:hint="default"/>
      </w:rPr>
    </w:lvl>
    <w:lvl w:ilvl="7">
      <w:start w:val="1"/>
      <w:numFmt w:val="bullet"/>
      <w:lvlText w:val="o"/>
      <w:lvlJc w:val="left"/>
      <w:pPr>
        <w:tabs>
          <w:tab w:val="num" w:pos="0"/>
        </w:tabs>
        <w:ind w:left="6360" w:hanging="360"/>
      </w:pPr>
      <w:rPr>
        <w:rFonts w:ascii="Courier New" w:hAnsi="Courier New" w:cs="Courier New" w:hint="default"/>
      </w:rPr>
    </w:lvl>
    <w:lvl w:ilvl="8">
      <w:start w:val="1"/>
      <w:numFmt w:val="bullet"/>
      <w:lvlText w:val=""/>
      <w:lvlJc w:val="left"/>
      <w:pPr>
        <w:tabs>
          <w:tab w:val="num" w:pos="0"/>
        </w:tabs>
        <w:ind w:left="7080" w:hanging="360"/>
      </w:pPr>
      <w:rPr>
        <w:rFonts w:ascii="Wingdings" w:hAnsi="Wingdings" w:cs="Wingdings" w:hint="default"/>
      </w:rPr>
    </w:lvl>
  </w:abstractNum>
  <w:abstractNum w:abstractNumId="32">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33">
    <w:lvl w:ilvl="0">
      <w:start w:val="1"/>
      <w:numFmt w:val="decimal"/>
      <w:lvlText w:val="%1."/>
      <w:lvlJc w:val="left"/>
      <w:pPr>
        <w:tabs>
          <w:tab w:val="num" w:pos="0"/>
        </w:tabs>
        <w:ind w:left="1069" w:hanging="360"/>
      </w:pPr>
      <w:rPr>
        <w:rFonts w:ascii="Times New Roman" w:hAnsi="Times New Roman" w:eastAsia="Calibri" w:cs="Times New Roman"/>
        <w:color w:val="000000"/>
      </w:rPr>
    </w:lvl>
    <w:lvl w:ilvl="1">
      <w:start w:val="1"/>
      <w:numFmt w:val="decimal"/>
      <w:lvlText w:val="%1.%2"/>
      <w:lvlJc w:val="left"/>
      <w:pPr>
        <w:tabs>
          <w:tab w:val="num" w:pos="0"/>
        </w:tabs>
        <w:ind w:left="1146" w:hanging="360"/>
      </w:pPr>
      <w:rPr/>
    </w:lvl>
    <w:lvl w:ilvl="2">
      <w:start w:val="1"/>
      <w:numFmt w:val="decimal"/>
      <w:lvlText w:val="%1.%2.%3"/>
      <w:lvlJc w:val="left"/>
      <w:pPr>
        <w:tabs>
          <w:tab w:val="num" w:pos="0"/>
        </w:tabs>
        <w:ind w:left="1724" w:hanging="720"/>
      </w:pPr>
      <w:rPr/>
    </w:lvl>
    <w:lvl w:ilvl="3">
      <w:start w:val="1"/>
      <w:numFmt w:val="decimal"/>
      <w:lvlText w:val="%1.%2.%3.%4"/>
      <w:lvlJc w:val="left"/>
      <w:pPr>
        <w:tabs>
          <w:tab w:val="num" w:pos="0"/>
        </w:tabs>
        <w:ind w:left="1942"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738" w:hanging="1080"/>
      </w:pPr>
      <w:rPr/>
    </w:lvl>
    <w:lvl w:ilvl="6">
      <w:start w:val="1"/>
      <w:numFmt w:val="decimal"/>
      <w:lvlText w:val="%1.%2.%3.%4.%5.%6.%7"/>
      <w:lvlJc w:val="left"/>
      <w:pPr>
        <w:tabs>
          <w:tab w:val="num" w:pos="0"/>
        </w:tabs>
        <w:ind w:left="3316" w:hanging="1440"/>
      </w:pPr>
      <w:rPr/>
    </w:lvl>
    <w:lvl w:ilvl="7">
      <w:start w:val="1"/>
      <w:numFmt w:val="decimal"/>
      <w:lvlText w:val="%1.%2.%3.%4.%5.%6.%7.%8"/>
      <w:lvlJc w:val="left"/>
      <w:pPr>
        <w:tabs>
          <w:tab w:val="num" w:pos="0"/>
        </w:tabs>
        <w:ind w:left="3534" w:hanging="1440"/>
      </w:pPr>
      <w:rPr/>
    </w:lvl>
    <w:lvl w:ilvl="8">
      <w:start w:val="1"/>
      <w:numFmt w:val="decimal"/>
      <w:lvlText w:val="%1.%2.%3.%4.%5.%6.%7.%8.%9"/>
      <w:lvlJc w:val="left"/>
      <w:pPr>
        <w:tabs>
          <w:tab w:val="num" w:pos="0"/>
        </w:tabs>
        <w:ind w:left="3752" w:hanging="1440"/>
      </w:pPr>
      <w:rPr/>
    </w:lvl>
  </w:abstractNum>
  <w:abstractNum w:abstractNumId="34">
    <w:lvl w:ilvl="0">
      <w:start w:val="1"/>
      <w:numFmt w:val="decimal"/>
      <w:lvlText w:val="%1."/>
      <w:lvlJc w:val="left"/>
      <w:pPr>
        <w:tabs>
          <w:tab w:val="num" w:pos="0"/>
        </w:tabs>
        <w:ind w:left="720" w:hanging="360"/>
      </w:pPr>
      <w:rPr>
        <w:rFonts w:ascii="Times New Roman" w:hAnsi="Times New Roman" w:eastAsia="Calibri"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3"/>
      <w:numFmt w:val="decimal"/>
      <w:lvlText w:val="%1"/>
      <w:lvlJc w:val="left"/>
      <w:pPr>
        <w:tabs>
          <w:tab w:val="num" w:pos="0"/>
        </w:tabs>
        <w:ind w:left="360" w:hanging="360"/>
      </w:pPr>
      <w:rPr/>
    </w:lvl>
    <w:lvl w:ilvl="1">
      <w:start w:val="1"/>
      <w:numFmt w:val="decimal"/>
      <w:lvlText w:val="%1.%2"/>
      <w:lvlJc w:val="left"/>
      <w:pPr>
        <w:tabs>
          <w:tab w:val="num" w:pos="0"/>
        </w:tabs>
        <w:ind w:left="1070" w:hanging="360"/>
      </w:pPr>
      <w:rPr/>
    </w:lvl>
    <w:lvl w:ilvl="2">
      <w:start w:val="1"/>
      <w:numFmt w:val="decimal"/>
      <w:lvlText w:val="%1.%2.%3"/>
      <w:lvlJc w:val="left"/>
      <w:pPr>
        <w:tabs>
          <w:tab w:val="num" w:pos="0"/>
        </w:tabs>
        <w:ind w:left="2140" w:hanging="720"/>
      </w:pPr>
      <w:rPr/>
    </w:lvl>
    <w:lvl w:ilvl="3">
      <w:start w:val="1"/>
      <w:numFmt w:val="decimal"/>
      <w:lvlText w:val="%1.%2.%3.%4"/>
      <w:lvlJc w:val="left"/>
      <w:pPr>
        <w:tabs>
          <w:tab w:val="num" w:pos="0"/>
        </w:tabs>
        <w:ind w:left="2850" w:hanging="720"/>
      </w:pPr>
      <w:rPr/>
    </w:lvl>
    <w:lvl w:ilvl="4">
      <w:start w:val="1"/>
      <w:numFmt w:val="decimal"/>
      <w:lvlText w:val="%1.%2.%3.%4.%5"/>
      <w:lvlJc w:val="left"/>
      <w:pPr>
        <w:tabs>
          <w:tab w:val="num" w:pos="0"/>
        </w:tabs>
        <w:ind w:left="3920" w:hanging="1080"/>
      </w:pPr>
      <w:rPr/>
    </w:lvl>
    <w:lvl w:ilvl="5">
      <w:start w:val="1"/>
      <w:numFmt w:val="decimal"/>
      <w:lvlText w:val="%1.%2.%3.%4.%5.%6"/>
      <w:lvlJc w:val="left"/>
      <w:pPr>
        <w:tabs>
          <w:tab w:val="num" w:pos="0"/>
        </w:tabs>
        <w:ind w:left="4630" w:hanging="1080"/>
      </w:pPr>
      <w:rPr/>
    </w:lvl>
    <w:lvl w:ilvl="6">
      <w:start w:val="1"/>
      <w:numFmt w:val="decimal"/>
      <w:lvlText w:val="%1.%2.%3.%4.%5.%6.%7"/>
      <w:lvlJc w:val="left"/>
      <w:pPr>
        <w:tabs>
          <w:tab w:val="num" w:pos="0"/>
        </w:tabs>
        <w:ind w:left="5700" w:hanging="1440"/>
      </w:pPr>
      <w:rPr/>
    </w:lvl>
    <w:lvl w:ilvl="7">
      <w:start w:val="1"/>
      <w:numFmt w:val="decimal"/>
      <w:lvlText w:val="%1.%2.%3.%4.%5.%6.%7.%8"/>
      <w:lvlJc w:val="left"/>
      <w:pPr>
        <w:tabs>
          <w:tab w:val="num" w:pos="0"/>
        </w:tabs>
        <w:ind w:left="6410" w:hanging="1440"/>
      </w:pPr>
      <w:rPr/>
    </w:lvl>
    <w:lvl w:ilvl="8">
      <w:start w:val="1"/>
      <w:numFmt w:val="decimal"/>
      <w:lvlText w:val="%1.%2.%3.%4.%5.%6.%7.%8.%9"/>
      <w:lvlJc w:val="left"/>
      <w:pPr>
        <w:tabs>
          <w:tab w:val="num" w:pos="0"/>
        </w:tabs>
        <w:ind w:left="7480" w:hanging="1800"/>
      </w:pPr>
      <w:rPr/>
    </w:lvl>
  </w:abstractNum>
  <w:abstractNum w:abstractNumId="3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w="http://schemas.openxmlformats.org/wordprocessingml/2006/main">
  <w:zoom w:percent="140"/>
  <w:defaultTabStop w:val="720"/>
  <w:autoHyphenation w:val="true"/>
  <w:footnotePr>
    <w:numFmt w:val="decimal"/>
    <w:numRestart w:val="eachPage"/>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semiHidden="1" w:unhideWhenUsed="1" w:qFormat="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uiPriority="99" w:semiHidden="1" w:unhideWhenUsed="1" w:qFormat="1"/>
    <w:lsdException w:name="page number" w:uiPriority="99" w:semiHidden="1" w:unhideWhenUsed="1"/>
    <w:lsdException w:name="endnote reference" w:semiHidden="1" w:unhideWhenUsed="1"/>
    <w:lsdException w:name="endnote text" w:uiPriority="99"/>
    <w:lsdException w:name="table of authorities" w:semiHidden="1" w:unhideWhenUsed="1"/>
    <w:lsdException w:name="macro" w:semiHidden="1" w:unhideWhenUsed="1"/>
    <w:lsdException w:name="List Bullet" w:uiPriority="99" w:semiHidden="1" w:unhideWhenUsed="1"/>
    <w:lsdException w:name="List Number" w:uiPriority="99"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99"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uiPriority="22" w:qFormat="1"/>
    <w:lsdException w:name="Emphasis" w:uiPriority="20" w:qFormat="1"/>
    <w:lsdException w:name="Document Map" w:uiPriority="99" w:semiHidden="1" w:unhideWhenUsed="1" w:qFormat="1"/>
    <w:lsdException w:name="Plain Text" w:uiPriority="99" w:semiHidden="1" w:unhideWhenUsed="1"/>
    <w:lsdException w:name="E-mail Signature" w:uiPriority="99" w:semiHidden="1" w:unhideWhenUsed="1" w:qFormat="1"/>
    <w:lsdException w:name="HTML Top of Form" w:semiHidden="1" w:unhideWhenUsed="1"/>
    <w:lsdException w:name="HTML Bottom of Form"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74248"/>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uiPriority w:val="9"/>
    <w:qFormat/>
    <w:rsid w:val="00353a27"/>
    <w:pPr>
      <w:outlineLvl w:val="0"/>
    </w:pPr>
    <w:rPr>
      <w:sz w:val="28"/>
      <w:szCs w:val="28"/>
    </w:rPr>
  </w:style>
  <w:style w:type="paragraph" w:styleId="Heading2">
    <w:name w:val="Heading 2"/>
    <w:basedOn w:val="Heading4"/>
    <w:next w:val="Normal"/>
    <w:link w:val="2"/>
    <w:uiPriority w:val="9"/>
    <w:qFormat/>
    <w:rsid w:val="00ea61a8"/>
    <w:pPr>
      <w:outlineLvl w:val="1"/>
    </w:pPr>
    <w:rPr/>
  </w:style>
  <w:style w:type="paragraph" w:styleId="Heading3">
    <w:name w:val="Heading 3"/>
    <w:basedOn w:val="Normal"/>
    <w:next w:val="Normal"/>
    <w:link w:val="3"/>
    <w:autoRedefine/>
    <w:uiPriority w:val="9"/>
    <w:qFormat/>
    <w:rsid w:val="00e14646"/>
    <w:pPr>
      <w:keepNext w:val="true"/>
      <w:spacing w:before="120" w:after="60"/>
      <w:outlineLvl w:val="2"/>
    </w:pPr>
    <w:rPr>
      <w:rFonts w:eastAsia="Calibri"/>
      <w:b/>
      <w:sz w:val="24"/>
      <w:szCs w:val="24"/>
      <w:lang w:val="x-none" w:eastAsia="x-none"/>
    </w:rPr>
  </w:style>
  <w:style w:type="paragraph" w:styleId="Heading4">
    <w:name w:val="Heading 4"/>
    <w:basedOn w:val="Heading3"/>
    <w:next w:val="Normal"/>
    <w:link w:val="4"/>
    <w:uiPriority w:val="9"/>
    <w:qFormat/>
    <w:rsid w:val="006629c9"/>
    <w:pPr>
      <w:numPr>
        <w:ilvl w:val="1"/>
      </w:num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uiPriority w:val="99"/>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uiPriority w:val="99"/>
    <w:qFormat/>
    <w:rsid w:val="006c2f3f"/>
    <w:rPr/>
  </w:style>
  <w:style w:type="character" w:styleId="Hyperlink">
    <w:name w:val="Hyperlink"/>
    <w:uiPriority w:val="99"/>
    <w:rsid w:val="006c2f3f"/>
    <w:rPr>
      <w:color w:val="0000FF"/>
      <w:u w:val="single"/>
    </w:rPr>
  </w:style>
  <w:style w:type="character" w:styleId="Annotationreference">
    <w:name w:val="annotation reference"/>
    <w:qFormat/>
    <w:rsid w:val="00b714b0"/>
    <w:rPr>
      <w:sz w:val="16"/>
      <w:szCs w:val="16"/>
    </w:rPr>
  </w:style>
  <w:style w:type="character" w:styleId="Strong">
    <w:name w:val="Strong"/>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uiPriority w:val="9"/>
    <w:qFormat/>
    <w:rsid w:val="00353a27"/>
    <w:rPr>
      <w:rFonts w:eastAsia="Calibri"/>
      <w:b/>
      <w:sz w:val="28"/>
      <w:szCs w:val="28"/>
      <w:lang w:val="x-none" w:eastAsia="x-none"/>
    </w:rPr>
  </w:style>
  <w:style w:type="character" w:styleId="2" w:customStyle="1">
    <w:name w:val="Заголовок 2 Знак"/>
    <w:uiPriority w:val="9"/>
    <w:qFormat/>
    <w:rsid w:val="00ea61a8"/>
    <w:rPr>
      <w:rFonts w:eastAsia="Calibri"/>
      <w:b/>
      <w:bCs/>
      <w:sz w:val="24"/>
      <w:szCs w:val="24"/>
      <w:lang w:val="x-none" w:eastAsia="x-none"/>
    </w:rPr>
  </w:style>
  <w:style w:type="character" w:styleId="3" w:customStyle="1">
    <w:name w:val="Заголовок 3 Знак"/>
    <w:uiPriority w:val="9"/>
    <w:qFormat/>
    <w:rsid w:val="00e14646"/>
    <w:rPr>
      <w:rFonts w:eastAsia="Calibri"/>
      <w:b/>
      <w:sz w:val="24"/>
      <w:szCs w:val="24"/>
      <w:lang w:val="x-none" w:eastAsia="x-none"/>
    </w:rPr>
  </w:style>
  <w:style w:type="character" w:styleId="4" w:customStyle="1">
    <w:name w:val="Заголовок 4 Знак"/>
    <w:uiPriority w:val="9"/>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8"/>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32"/>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uiPriority w:val="99"/>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40"/>
    <w:qFormat/>
    <w:locked/>
    <w:rsid w:val="0025139e"/>
    <w:rPr>
      <w:sz w:val="26"/>
      <w:szCs w:val="26"/>
    </w:rPr>
  </w:style>
  <w:style w:type="character" w:styleId="31" w:customStyle="1">
    <w:name w:val="УРОВЕНЬ_Абзац_тип3 Знак"/>
    <w:link w:val="38"/>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qFormat/>
    <w:rsid w:val="00dc0f7d"/>
    <w:rPr/>
  </w:style>
  <w:style w:type="character" w:styleId="Style12" w:customStyle="1">
    <w:name w:val="Текст концевой сноски Знак"/>
    <w:basedOn w:val="DefaultParagraphFont"/>
    <w:uiPriority w:val="99"/>
    <w:qFormat/>
    <w:rsid w:val="003879d4"/>
    <w:rPr/>
  </w:style>
  <w:style w:type="character" w:styleId="Style13" w:customStyle="1">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7"/>
    <w:qFormat/>
    <w:rsid w:val="00de52bc"/>
    <w:rPr>
      <w:b/>
      <w:sz w:val="28"/>
    </w:rPr>
  </w:style>
  <w:style w:type="character" w:styleId="12" w:customStyle="1">
    <w:name w:val="УРОВЕНЬ_1. Знак"/>
    <w:link w:val="112"/>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Нижний колонтитул Знак"/>
    <w:uiPriority w:val="99"/>
    <w:qFormat/>
    <w:rsid w:val="005c507a"/>
    <w:rPr>
      <w:sz w:val="28"/>
      <w:szCs w:val="28"/>
    </w:rPr>
  </w:style>
  <w:style w:type="character" w:styleId="33" w:customStyle="1">
    <w:name w:val="Основной текст 3 Знак"/>
    <w:link w:val="BodyText3"/>
    <w:uiPriority w:val="99"/>
    <w:qFormat/>
    <w:rsid w:val="005c507a"/>
    <w:rPr>
      <w:sz w:val="16"/>
      <w:szCs w:val="16"/>
    </w:rPr>
  </w:style>
  <w:style w:type="character" w:styleId="Style15" w:customStyle="1">
    <w:name w:val="Текст выноски Знак"/>
    <w:link w:val="BalloonText"/>
    <w:uiPriority w:val="99"/>
    <w:semiHidden/>
    <w:qFormat/>
    <w:rsid w:val="005c507a"/>
    <w:rPr>
      <w:rFonts w:ascii="Tahoma" w:hAnsi="Tahoma" w:cs="Tahoma"/>
      <w:sz w:val="16"/>
      <w:szCs w:val="16"/>
    </w:rPr>
  </w:style>
  <w:style w:type="character" w:styleId="23" w:customStyle="1">
    <w:name w:val="Основной текст 2 Знак"/>
    <w:link w:val="BodyText2"/>
    <w:uiPriority w:val="99"/>
    <w:qFormat/>
    <w:rsid w:val="005c507a"/>
    <w:rPr>
      <w:sz w:val="28"/>
      <w:szCs w:val="28"/>
    </w:rPr>
  </w:style>
  <w:style w:type="character" w:styleId="Style16" w:customStyle="1">
    <w:name w:val="Основной текст с отступом Знак"/>
    <w:qFormat/>
    <w:rsid w:val="005c507a"/>
    <w:rPr>
      <w:sz w:val="24"/>
      <w:szCs w:val="24"/>
    </w:rPr>
  </w:style>
  <w:style w:type="character" w:styleId="24" w:customStyle="1">
    <w:name w:val="Основной текст с отступом 2 Знак"/>
    <w:link w:val="BodyTextIndent2"/>
    <w:uiPriority w:val="99"/>
    <w:qFormat/>
    <w:rsid w:val="005c507a"/>
    <w:rPr>
      <w:sz w:val="28"/>
      <w:szCs w:val="28"/>
    </w:rPr>
  </w:style>
  <w:style w:type="character" w:styleId="Style17" w:customStyle="1">
    <w:name w:val="Текст Знак"/>
    <w:basedOn w:val="DefaultParagraphFont"/>
    <w:link w:val="PlainText"/>
    <w:uiPriority w:val="99"/>
    <w:qFormat/>
    <w:rsid w:val="005c507a"/>
    <w:rPr>
      <w:rFonts w:ascii="Courier New" w:hAnsi="Courier New"/>
    </w:rPr>
  </w:style>
  <w:style w:type="character" w:styleId="Postbody1" w:customStyle="1">
    <w:name w:val="postbody1"/>
    <w:qFormat/>
    <w:rsid w:val="005c507a"/>
    <w:rPr>
      <w:sz w:val="15"/>
      <w:szCs w:val="15"/>
    </w:rPr>
  </w:style>
  <w:style w:type="character" w:styleId="Name1" w:customStyle="1">
    <w:name w:val="name1"/>
    <w:qFormat/>
    <w:rsid w:val="005c507a"/>
    <w:rPr>
      <w:color w:val="000000"/>
      <w:sz w:val="14"/>
      <w:szCs w:val="14"/>
    </w:rPr>
  </w:style>
  <w:style w:type="character" w:styleId="Postdetails1" w:customStyle="1">
    <w:name w:val="postdetails1"/>
    <w:qFormat/>
    <w:rsid w:val="005c507a"/>
    <w:rPr>
      <w:color w:val="000000"/>
      <w:sz w:val="13"/>
      <w:szCs w:val="13"/>
    </w:rPr>
  </w:style>
  <w:style w:type="character" w:styleId="Genmed1" w:customStyle="1">
    <w:name w:val="genmed1"/>
    <w:qFormat/>
    <w:rsid w:val="005c507a"/>
    <w:rPr>
      <w:color w:val="000000"/>
      <w:sz w:val="14"/>
      <w:szCs w:val="14"/>
    </w:rPr>
  </w:style>
  <w:style w:type="character" w:styleId="FollowedHyperlink">
    <w:name w:val="FollowedHyperlink"/>
    <w:uiPriority w:val="99"/>
    <w:unhideWhenUsed/>
    <w:rsid w:val="005c507a"/>
    <w:rPr>
      <w:color w:val="800080"/>
      <w:u w:val="single"/>
    </w:rPr>
  </w:style>
  <w:style w:type="character" w:styleId="Lead-inEmphasis" w:customStyle="1">
    <w:name w:val="Lead-in Emphasis"/>
    <w:qFormat/>
    <w:rsid w:val="005c507a"/>
    <w:rPr>
      <w:rFonts w:ascii="Arial" w:hAnsi="Arial"/>
      <w:b/>
      <w:spacing w:val="-4"/>
    </w:rPr>
  </w:style>
  <w:style w:type="character" w:styleId="Style18" w:customStyle="1">
    <w:name w:val="Схема документа Знак"/>
    <w:basedOn w:val="DefaultParagraphFont"/>
    <w:link w:val="DocumentMap"/>
    <w:uiPriority w:val="99"/>
    <w:qFormat/>
    <w:rsid w:val="005c507a"/>
    <w:rPr>
      <w:rFonts w:ascii="Tahoma" w:hAnsi="Tahoma" w:cs="Tahoma"/>
      <w:shd w:fill="000080" w:val="clear"/>
    </w:rPr>
  </w:style>
  <w:style w:type="character" w:styleId="HTML" w:customStyle="1">
    <w:name w:val="Стандартный HTML Знак"/>
    <w:basedOn w:val="DefaultParagraphFont"/>
    <w:link w:val="HTMLPreformatted"/>
    <w:uiPriority w:val="99"/>
    <w:qFormat/>
    <w:rsid w:val="005c507a"/>
    <w:rPr>
      <w:rFonts w:ascii="Courier New" w:hAnsi="Courier New" w:cs="Courier New"/>
    </w:rPr>
  </w:style>
  <w:style w:type="character" w:styleId="Style19" w:customStyle="1">
    <w:name w:val="Текст таблицы Знак"/>
    <w:link w:val="Style46"/>
    <w:qFormat/>
    <w:rsid w:val="005c507a"/>
    <w:rPr>
      <w:rFonts w:ascii="Arial Narrow" w:hAnsi="Arial Narrow"/>
      <w:lang w:eastAsia="de-DE"/>
    </w:rPr>
  </w:style>
  <w:style w:type="character" w:styleId="Style20" w:customStyle="1">
    <w:name w:val="Маркированный список Знак"/>
    <w:link w:val="ListBullet"/>
    <w:uiPriority w:val="99"/>
    <w:qFormat/>
    <w:rsid w:val="005c507a"/>
    <w:rPr>
      <w:sz w:val="24"/>
      <w:szCs w:val="24"/>
    </w:rPr>
  </w:style>
  <w:style w:type="character" w:styleId="Style21" w:customStyle="1">
    <w:name w:val="Тема примечания Знак"/>
    <w:link w:val="Annotationsubject"/>
    <w:semiHidden/>
    <w:qFormat/>
    <w:rsid w:val="005c507a"/>
    <w:rPr>
      <w:b/>
      <w:bCs/>
    </w:rPr>
  </w:style>
  <w:style w:type="character" w:styleId="Style22" w:customStyle="1">
    <w:name w:val="Заголовок Знак"/>
    <w:uiPriority w:val="10"/>
    <w:qFormat/>
    <w:rsid w:val="005c507a"/>
    <w:rPr>
      <w:rFonts w:ascii="Calibri Light" w:hAnsi="Calibri Light" w:eastAsia="Times New Roman" w:cs="Times New Roman"/>
      <w:spacing w:val="-10"/>
      <w:kern w:val="2"/>
      <w:sz w:val="56"/>
      <w:szCs w:val="56"/>
    </w:rPr>
  </w:style>
  <w:style w:type="character" w:styleId="Normaltextrun" w:customStyle="1">
    <w:name w:val="normaltextrun"/>
    <w:qFormat/>
    <w:rsid w:val="005c507a"/>
    <w:rPr/>
  </w:style>
  <w:style w:type="character" w:styleId="Eop" w:customStyle="1">
    <w:name w:val="eop"/>
    <w:qFormat/>
    <w:rsid w:val="005c507a"/>
    <w:rPr/>
  </w:style>
  <w:style w:type="character" w:styleId="Tabchar" w:customStyle="1">
    <w:name w:val="tabchar"/>
    <w:qFormat/>
    <w:rsid w:val="005c507a"/>
    <w:rPr/>
  </w:style>
  <w:style w:type="character" w:styleId="Contextualspellingandgrammarerror" w:customStyle="1">
    <w:name w:val="contextualspellingandgrammarerror"/>
    <w:qFormat/>
    <w:rsid w:val="005c507a"/>
    <w:rPr/>
  </w:style>
  <w:style w:type="character" w:styleId="14" w:customStyle="1">
    <w:name w:val="Название Знак1"/>
    <w:uiPriority w:val="10"/>
    <w:qFormat/>
    <w:locked/>
    <w:rsid w:val="005c507a"/>
    <w:rPr>
      <w:rFonts w:ascii="Calibri Light" w:hAnsi="Calibri Light" w:eastAsia="Times New Roman" w:cs="Times New Roman"/>
      <w:spacing w:val="-10"/>
      <w:kern w:val="2"/>
      <w:sz w:val="56"/>
      <w:szCs w:val="56"/>
    </w:rPr>
  </w:style>
  <w:style w:type="character" w:styleId="15" w:customStyle="1">
    <w:name w:val="Заголовок Знак1"/>
    <w:basedOn w:val="DefaultParagraphFont"/>
    <w:uiPriority w:val="10"/>
    <w:qFormat/>
    <w:rsid w:val="005c507a"/>
    <w:rPr>
      <w:rFonts w:ascii="Calibri Light" w:hAnsi="Calibri Light" w:eastAsia="" w:cs="" w:asciiTheme="majorHAnsi" w:cstheme="majorBidi" w:eastAsiaTheme="majorEastAsia" w:hAnsiTheme="majorHAnsi"/>
      <w:spacing w:val="-10"/>
      <w:kern w:val="2"/>
      <w:sz w:val="56"/>
      <w:szCs w:val="56"/>
    </w:rPr>
  </w:style>
  <w:style w:type="character" w:styleId="Apple-style-span" w:customStyle="1">
    <w:name w:val="apple-style-span"/>
    <w:basedOn w:val="DefaultParagraphFont"/>
    <w:qFormat/>
    <w:rsid w:val="00792fbe"/>
    <w:rPr/>
  </w:style>
  <w:style w:type="character" w:styleId="Apple-converted-space" w:customStyle="1">
    <w:name w:val="apple-converted-space"/>
    <w:basedOn w:val="DefaultParagraphFont"/>
    <w:qFormat/>
    <w:rsid w:val="00792fbe"/>
    <w:rPr/>
  </w:style>
  <w:style w:type="character" w:styleId="ConsPlusNormal" w:customStyle="1">
    <w:name w:val="ConsPlusNormal Знак"/>
    <w:link w:val="ConsPlusNormal1"/>
    <w:qFormat/>
    <w:rsid w:val="00792fbe"/>
    <w:rPr>
      <w:rFonts w:ascii="Arial" w:hAnsi="Arial" w:cs="Arial"/>
    </w:rPr>
  </w:style>
  <w:style w:type="character" w:styleId="61" w:customStyle="1">
    <w:name w:val="Основной текст (6)_"/>
    <w:basedOn w:val="DefaultParagraphFont"/>
    <w:link w:val="62"/>
    <w:qFormat/>
    <w:rsid w:val="00792fbe"/>
    <w:rPr>
      <w:shd w:fill="FFFFFF" w:val="clear"/>
    </w:rPr>
  </w:style>
  <w:style w:type="character" w:styleId="Style23" w:customStyle="1">
    <w:name w:val="Колонтитул_"/>
    <w:basedOn w:val="DefaultParagraphFont"/>
    <w:link w:val="Style31"/>
    <w:qFormat/>
    <w:rsid w:val="00792fbe"/>
    <w:rPr>
      <w:shd w:fill="FFFFFF" w:val="clear"/>
    </w:rPr>
  </w:style>
  <w:style w:type="character" w:styleId="16" w:customStyle="1">
    <w:name w:val="Абзац списка Знак1"/>
    <w:basedOn w:val="DefaultParagraphFont"/>
    <w:uiPriority w:val="34"/>
    <w:qFormat/>
    <w:rsid w:val="00792fbe"/>
    <w:rPr>
      <w:rFonts w:ascii="Calibri" w:hAnsi="Calibri"/>
      <w:sz w:val="22"/>
    </w:rPr>
  </w:style>
  <w:style w:type="character" w:styleId="25" w:customStyle="1">
    <w:name w:val="Неразрешенное упоминание2"/>
    <w:basedOn w:val="DefaultParagraphFont"/>
    <w:uiPriority w:val="99"/>
    <w:semiHidden/>
    <w:unhideWhenUsed/>
    <w:qFormat/>
    <w:rsid w:val="00ec5416"/>
    <w:rPr>
      <w:color w:val="605E5C"/>
      <w:shd w:fill="E1DFDD" w:val="clear"/>
    </w:rPr>
  </w:style>
  <w:style w:type="character" w:styleId="34" w:customStyle="1">
    <w:name w:val="Неразрешенное упоминание3"/>
    <w:basedOn w:val="DefaultParagraphFont"/>
    <w:uiPriority w:val="99"/>
    <w:semiHidden/>
    <w:unhideWhenUsed/>
    <w:qFormat/>
    <w:rsid w:val="00d437db"/>
    <w:rPr>
      <w:color w:val="605E5C"/>
      <w:shd w:fill="E1DFDD" w:val="clear"/>
    </w:rPr>
  </w:style>
  <w:style w:type="character" w:styleId="UnresolvedMention" w:customStyle="1">
    <w:name w:val="Unresolved Mention"/>
    <w:basedOn w:val="DefaultParagraphFont"/>
    <w:uiPriority w:val="99"/>
    <w:semiHidden/>
    <w:unhideWhenUsed/>
    <w:qFormat/>
    <w:rsid w:val="00151dde"/>
    <w:rPr>
      <w:color w:val="605E5C"/>
      <w:shd w:fill="E1DFDD" w:val="clear"/>
    </w:rPr>
  </w:style>
  <w:style w:type="character" w:styleId="Style24" w:customStyle="1">
    <w:name w:val="Ссылка указателя"/>
    <w:qFormat/>
    <w:rPr/>
  </w:style>
  <w:style w:type="character" w:styleId="Linenumber1">
    <w:name w:val="line number1"/>
    <w:basedOn w:val="DefaultParagraphFont"/>
    <w:uiPriority w:val="99"/>
    <w:semiHidden/>
    <w:unhideWhenUsed/>
    <w:qFormat/>
    <w:rsid w:val="001a249b"/>
    <w:rPr/>
  </w:style>
  <w:style w:type="character" w:styleId="LineNumber">
    <w:name w:val="Line Number"/>
    <w:rPr/>
  </w:style>
  <w:style w:type="character" w:styleId="Style25">
    <w:name w:val="Маркеры"/>
    <w:qFormat/>
    <w:rPr>
      <w:rFonts w:ascii="OpenSymbol" w:hAnsi="OpenSymbol" w:eastAsia="OpenSymbol" w:cs="OpenSymbol"/>
    </w:rPr>
  </w:style>
  <w:style w:type="paragraph" w:styleId="Style26">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7">
    <w:name w:val="Указатель"/>
    <w:basedOn w:val="Normal"/>
    <w:qFormat/>
    <w:pPr>
      <w:suppressLineNumbers/>
    </w:pPr>
    <w:rPr/>
  </w:style>
  <w:style w:type="paragraph" w:styleId="Title">
    <w:name w:val="Title"/>
    <w:basedOn w:val="Normal"/>
    <w:next w:val="BodyText"/>
    <w:link w:val="15"/>
    <w:qFormat/>
    <w:rsid w:val="005c507a"/>
    <w:pPr>
      <w:spacing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Style28" w:customStyle="1">
    <w:name w:val="Название раздела инструкции"/>
    <w:basedOn w:val="Normal"/>
    <w:autoRedefine/>
    <w:qFormat/>
    <w:rsid w:val="00275328"/>
    <w:pPr>
      <w:jc w:val="center"/>
    </w:pPr>
    <w:rPr>
      <w:b/>
    </w:rPr>
  </w:style>
  <w:style w:type="paragraph" w:styleId="Style29"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30"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7"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6"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5"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8" w:customStyle="1">
    <w:name w:val="Название1"/>
    <w:basedOn w:val="Normal"/>
    <w:link w:val="Style1"/>
    <w:uiPriority w:val="10"/>
    <w:qFormat/>
    <w:rsid w:val="00bd4014"/>
    <w:pPr>
      <w:jc w:val="center"/>
    </w:pPr>
    <w:rPr>
      <w:szCs w:val="20"/>
      <w:lang w:val="x-none" w:eastAsia="x-none"/>
    </w:rPr>
  </w:style>
  <w:style w:type="paragraph" w:styleId="Style31" w:customStyle="1">
    <w:name w:val="Колонтитул"/>
    <w:basedOn w:val="Normal"/>
    <w:link w:val="Style23"/>
    <w:qFormat/>
    <w:rsid w:val="00792fbe"/>
    <w:pPr>
      <w:widowControl w:val="false"/>
      <w:shd w:val="clear" w:color="auto" w:fill="FFFFFF"/>
    </w:pPr>
    <w:rPr>
      <w:sz w:val="20"/>
      <w:szCs w:val="20"/>
    </w:rPr>
  </w:style>
  <w:style w:type="paragraph" w:styleId="Header">
    <w:name w:val="Header"/>
    <w:basedOn w:val="Normal"/>
    <w:link w:val="Style10"/>
    <w:uiPriority w:val="99"/>
    <w:rsid w:val="0076353a"/>
    <w:pPr>
      <w:tabs>
        <w:tab w:val="clear" w:pos="720"/>
        <w:tab w:val="center" w:pos="4677" w:leader="none"/>
        <w:tab w:val="right" w:pos="9355" w:leader="none"/>
      </w:tabs>
    </w:pPr>
    <w:rPr>
      <w:sz w:val="24"/>
      <w:szCs w:val="24"/>
    </w:rPr>
  </w:style>
  <w:style w:type="paragraph" w:styleId="BodyTextIndent">
    <w:name w:val="Body Text Indent"/>
    <w:basedOn w:val="Normal"/>
    <w:link w:val="Style16"/>
    <w:rsid w:val="0076353a"/>
    <w:pPr>
      <w:ind w:hanging="0" w:left="360"/>
    </w:pPr>
    <w:rPr>
      <w:sz w:val="24"/>
      <w:szCs w:val="24"/>
    </w:rPr>
  </w:style>
  <w:style w:type="paragraph" w:styleId="Footer">
    <w:name w:val="Footer"/>
    <w:basedOn w:val="Normal"/>
    <w:link w:val="Style14"/>
    <w:uiPriority w:val="99"/>
    <w:rsid w:val="0076353a"/>
    <w:pPr>
      <w:tabs>
        <w:tab w:val="clear" w:pos="720"/>
        <w:tab w:val="center" w:pos="4677" w:leader="none"/>
        <w:tab w:val="right" w:pos="9355" w:leader="none"/>
      </w:tabs>
    </w:pPr>
    <w:rPr/>
  </w:style>
  <w:style w:type="paragraph" w:styleId="BodyTextIndent2">
    <w:name w:val="Body Text Indent 2"/>
    <w:basedOn w:val="Normal"/>
    <w:link w:val="24"/>
    <w:uiPriority w:val="99"/>
    <w:qFormat/>
    <w:rsid w:val="0076353a"/>
    <w:pPr>
      <w:spacing w:lineRule="auto" w:line="480" w:before="0" w:after="120"/>
      <w:ind w:hanging="0" w:left="283"/>
    </w:pPr>
    <w:rPr/>
  </w:style>
  <w:style w:type="paragraph" w:styleId="BodyText3">
    <w:name w:val="Body Text 3"/>
    <w:basedOn w:val="Normal"/>
    <w:link w:val="33"/>
    <w:uiPriority w:val="99"/>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link w:val="23"/>
    <w:uiPriority w:val="99"/>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32" w:customStyle="1">
    <w:name w:val="Подпункт"/>
    <w:basedOn w:val="Normal"/>
    <w:link w:val="11"/>
    <w:qFormat/>
    <w:rsid w:val="0076353a"/>
    <w:pPr>
      <w:tabs>
        <w:tab w:val="clear" w:pos="720"/>
        <w:tab w:val="left" w:pos="1134" w:leader="none"/>
      </w:tabs>
      <w:snapToGrid w:val="false"/>
      <w:spacing w:lineRule="auto" w:line="360"/>
      <w:ind w:hanging="1134" w:left="1134"/>
      <w:jc w:val="both"/>
    </w:pPr>
    <w:rPr>
      <w:szCs w:val="20"/>
      <w:lang w:val="x-none" w:eastAsia="x-none"/>
    </w:rPr>
  </w:style>
  <w:style w:type="paragraph" w:styleId="27" w:customStyle="1">
    <w:name w:val="Пункт2"/>
    <w:basedOn w:val="Normal"/>
    <w:link w:val="22"/>
    <w:qFormat/>
    <w:rsid w:val="0076353a"/>
    <w:pPr>
      <w:keepNext w:val="true"/>
      <w:tabs>
        <w:tab w:val="clear" w:pos="720"/>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1567af"/>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33" w:customStyle="1">
    <w:name w:val="Раздел регламента"/>
    <w:basedOn w:val="Normal"/>
    <w:qFormat/>
    <w:rsid w:val="00e228fa"/>
    <w:pPr/>
    <w:rPr/>
  </w:style>
  <w:style w:type="paragraph" w:styleId="Style34"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link w:val="Style15"/>
    <w:semiHidden/>
    <w:qFormat/>
    <w:rsid w:val="00197c91"/>
    <w:pPr/>
    <w:rPr>
      <w:rFonts w:ascii="Tahoma" w:hAnsi="Tahoma" w:cs="Tahoma"/>
      <w:sz w:val="16"/>
      <w:szCs w:val="16"/>
    </w:rPr>
  </w:style>
  <w:style w:type="paragraph" w:styleId="Annotationtext">
    <w:name w:val="annotation text"/>
    <w:basedOn w:val="Normal"/>
    <w:link w:val="Style11"/>
    <w:qFormat/>
    <w:rsid w:val="00b714b0"/>
    <w:pPr/>
    <w:rPr>
      <w:sz w:val="20"/>
      <w:szCs w:val="20"/>
    </w:rPr>
  </w:style>
  <w:style w:type="paragraph" w:styleId="Annotationsubject">
    <w:name w:val="annotation subject"/>
    <w:basedOn w:val="Annotationtext"/>
    <w:next w:val="Annotationtext"/>
    <w:link w:val="Style21"/>
    <w:semiHidden/>
    <w:qFormat/>
    <w:rsid w:val="00b714b0"/>
    <w:pPr/>
    <w:rPr>
      <w:b/>
      <w:bCs/>
    </w:rPr>
  </w:style>
  <w:style w:type="paragraph" w:styleId="19"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uiPriority w:val="39"/>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uiPriority w:val="39"/>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8" w:customStyle="1">
    <w:name w:val="Раздел положения 2"/>
    <w:basedOn w:val="Normal"/>
    <w:qFormat/>
    <w:rsid w:val="002c1e0e"/>
    <w:pPr>
      <w:pageBreakBefore/>
      <w:jc w:val="both"/>
      <w:outlineLvl w:val="0"/>
    </w:pPr>
    <w:rPr>
      <w:b/>
    </w:rPr>
  </w:style>
  <w:style w:type="paragraph" w:styleId="Style35" w:customStyle="1">
    <w:name w:val="Знак Знак Знак 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 w:customStyle="1">
    <w:name w:val="caption11"/>
    <w:basedOn w:val="Normal"/>
    <w:next w:val="Normal"/>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26"/>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36" w:customStyle="1">
    <w:name w:val="Знак"/>
    <w:basedOn w:val="Normal"/>
    <w:qFormat/>
    <w:rsid w:val="005c507a"/>
    <w:pPr>
      <w:spacing w:lineRule="exact" w:line="240" w:before="0" w:after="160"/>
    </w:pPr>
    <w:rPr>
      <w:rFonts w:ascii="Verdana" w:hAnsi="Verdana" w:cs="Verdana"/>
      <w:sz w:val="20"/>
      <w:szCs w:val="20"/>
      <w:lang w:val="en-US" w:eastAsia="en-US"/>
    </w:rPr>
  </w:style>
  <w:style w:type="paragraph" w:styleId="36"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9"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1" w:customStyle="1">
    <w:name w:val="ConsPlusNormal"/>
    <w:link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7" w:customStyle="1">
    <w:name w:val="Знак Знак3 Знак Знак"/>
    <w:basedOn w:val="Normal"/>
    <w:qFormat/>
    <w:rsid w:val="005c507a"/>
    <w:pPr>
      <w:spacing w:lineRule="exact" w:line="240" w:before="0" w:after="160"/>
      <w:jc w:val="both"/>
    </w:pPr>
    <w:rPr>
      <w:rFonts w:ascii="Verdana" w:hAnsi="Verdana" w:cs="Verdana"/>
      <w:sz w:val="22"/>
      <w:szCs w:val="22"/>
      <w:lang w:val="en-US" w:eastAsia="en-US"/>
    </w:rPr>
  </w:style>
  <w:style w:type="paragraph" w:styleId="Style37" w:customStyle="1">
    <w:name w:val="Пункт"/>
    <w:basedOn w:val="Normal"/>
    <w:qFormat/>
    <w:rsid w:val="00d22f6d"/>
    <w:pPr>
      <w:widowControl w:val="false"/>
      <w:tabs>
        <w:tab w:val="clear" w:pos="720"/>
        <w:tab w:val="left" w:pos="1134" w:leader="none"/>
      </w:tabs>
      <w:spacing w:lineRule="auto" w:line="360" w:before="120" w:after="0"/>
      <w:ind w:hanging="1134" w:left="1134" w:right="800"/>
      <w:jc w:val="both"/>
    </w:pPr>
    <w:rPr>
      <w:rFonts w:ascii="Arial" w:hAnsi="Arial"/>
      <w:b/>
      <w:i/>
      <w:szCs w:val="20"/>
    </w:rPr>
  </w:style>
  <w:style w:type="paragraph" w:styleId="110"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38"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9" w:customStyle="1">
    <w:name w:val="Таблица шапка"/>
    <w:basedOn w:val="Normal"/>
    <w:qFormat/>
    <w:rsid w:val="00f64089"/>
    <w:pPr>
      <w:keepNext w:val="true"/>
      <w:spacing w:before="40" w:after="40"/>
      <w:ind w:hanging="0" w:left="57" w:right="57"/>
    </w:pPr>
    <w:rPr>
      <w:sz w:val="22"/>
      <w:szCs w:val="26"/>
    </w:rPr>
  </w:style>
  <w:style w:type="paragraph" w:styleId="Style40" w:customStyle="1">
    <w:name w:val="Подподпункт"/>
    <w:basedOn w:val="Style32"/>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41" w:customStyle="1">
    <w:name w:val="УРОВЕНЬ_(а)"/>
    <w:basedOn w:val="ListParagraph"/>
    <w:qFormat/>
    <w:rsid w:val="00b56f46"/>
    <w:pPr>
      <w:numPr>
        <w:ilvl w:val="3"/>
        <w:numId w:val="3"/>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3"/>
      </w:numPr>
      <w:spacing w:lineRule="exact" w:line="360" w:before="120" w:after="0"/>
      <w:contextualSpacing w:val="false"/>
      <w:jc w:val="both"/>
      <w:outlineLvl w:val="4"/>
    </w:pPr>
    <w:rPr>
      <w:sz w:val="26"/>
      <w:szCs w:val="28"/>
      <w:lang w:eastAsia="en-US"/>
    </w:rPr>
  </w:style>
  <w:style w:type="paragraph" w:styleId="210" w:customStyle="1">
    <w:name w:val="УРОВЕНЬ_Абзац_тип2"/>
    <w:basedOn w:val="ListParagraph"/>
    <w:qFormat/>
    <w:rsid w:val="00b56f46"/>
    <w:pPr>
      <w:numPr>
        <w:ilvl w:val="6"/>
        <w:numId w:val="3"/>
      </w:numPr>
      <w:spacing w:lineRule="exact" w:line="360" w:before="120" w:after="0"/>
      <w:contextualSpacing w:val="false"/>
      <w:jc w:val="both"/>
    </w:pPr>
    <w:rPr>
      <w:sz w:val="26"/>
      <w:szCs w:val="28"/>
      <w:lang w:eastAsia="en-US"/>
    </w:rPr>
  </w:style>
  <w:style w:type="paragraph" w:styleId="38" w:customStyle="1">
    <w:name w:val="УРОВЕНЬ_Абзац_тип3"/>
    <w:basedOn w:val="ListParagraph"/>
    <w:link w:val="31"/>
    <w:qFormat/>
    <w:rsid w:val="00b56f46"/>
    <w:pPr>
      <w:numPr>
        <w:ilvl w:val="7"/>
        <w:numId w:val="3"/>
      </w:numPr>
      <w:spacing w:lineRule="exact" w:line="360" w:before="120" w:after="0"/>
      <w:contextualSpacing w:val="false"/>
      <w:jc w:val="both"/>
    </w:pPr>
    <w:rPr>
      <w:sz w:val="26"/>
      <w:szCs w:val="28"/>
      <w:lang w:eastAsia="en-US"/>
    </w:rPr>
  </w:style>
  <w:style w:type="paragraph" w:styleId="Style42" w:customStyle="1">
    <w:name w:val="УРОВЕНЬ_Подпись"/>
    <w:basedOn w:val="ListParagraph"/>
    <w:qFormat/>
    <w:rsid w:val="00b56f46"/>
    <w:pPr>
      <w:keepNext w:val="true"/>
      <w:numPr>
        <w:ilvl w:val="5"/>
        <w:numId w:val="3"/>
      </w:numPr>
      <w:spacing w:lineRule="exact" w:line="360" w:before="120" w:after="120"/>
      <w:contextualSpacing w:val="false"/>
      <w:jc w:val="right"/>
      <w:outlineLvl w:val="3"/>
    </w:pPr>
    <w:rPr>
      <w:sz w:val="26"/>
      <w:szCs w:val="28"/>
      <w:lang w:eastAsia="en-US"/>
    </w:rPr>
  </w:style>
  <w:style w:type="paragraph" w:styleId="111" w:customStyle="1">
    <w:name w:val="Стиль Заголовок 1 + по ширине"/>
    <w:basedOn w:val="Heading1"/>
    <w:qFormat/>
    <w:rsid w:val="005773b2"/>
    <w:pPr>
      <w:keepLines/>
      <w:tabs>
        <w:tab w:val="clear" w:pos="72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uiPriority w:val="99"/>
    <w:rsid w:val="003879d4"/>
    <w:pPr/>
    <w:rPr>
      <w:sz w:val="20"/>
      <w:szCs w:val="20"/>
    </w:rPr>
  </w:style>
  <w:style w:type="paragraph" w:styleId="211" w:customStyle="1">
    <w:name w:val="Заголовок 2 КВВ"/>
    <w:basedOn w:val="Normal"/>
    <w:qFormat/>
    <w:rsid w:val="00cb35e8"/>
    <w:pPr>
      <w:keepNext w:val="true"/>
      <w:numPr>
        <w:ilvl w:val="0"/>
        <w:numId w:val="4"/>
      </w:numPr>
      <w:spacing w:before="120" w:after="120"/>
      <w:jc w:val="both"/>
      <w:outlineLvl w:val="0"/>
    </w:pPr>
    <w:rPr>
      <w:b/>
      <w:kern w:val="2"/>
      <w:sz w:val="24"/>
      <w:szCs w:val="20"/>
      <w:lang w:eastAsia="x-none"/>
    </w:rPr>
  </w:style>
  <w:style w:type="paragraph" w:styleId="Style43"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2" w:customStyle="1">
    <w:name w:val="УРОВЕНЬ_1."/>
    <w:basedOn w:val="ListParagraph"/>
    <w:link w:val="12"/>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iPriority w:val="39"/>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iPriority w:val="39"/>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iPriority w:val="39"/>
    <w:unhideWhenUsed/>
    <w:rsid w:val="00d849aa"/>
    <w:pPr>
      <w:ind w:hanging="0" w:left="1680"/>
    </w:pPr>
    <w:rPr>
      <w:rFonts w:ascii="Calibri" w:hAnsi="Calibri" w:cs="Calibri" w:asciiTheme="minorHAnsi" w:cstheme="minorHAnsi" w:hAnsiTheme="minorHAnsi"/>
      <w:sz w:val="20"/>
      <w:szCs w:val="20"/>
    </w:rPr>
  </w:style>
  <w:style w:type="paragraph" w:styleId="39" w:customStyle="1">
    <w:name w:val="Абзац списка3"/>
    <w:basedOn w:val="Normal"/>
    <w:qFormat/>
    <w:rsid w:val="005c507a"/>
    <w:pPr>
      <w:spacing w:lineRule="auto" w:line="276" w:before="0" w:after="200"/>
      <w:ind w:hanging="0" w:left="720"/>
      <w:contextualSpacing/>
    </w:pPr>
    <w:rPr>
      <w:rFonts w:ascii="Calibri" w:hAnsi="Calibri"/>
      <w:sz w:val="22"/>
      <w:szCs w:val="22"/>
      <w:lang w:eastAsia="en-US"/>
    </w:rPr>
  </w:style>
  <w:style w:type="paragraph" w:styleId="113" w:customStyle="1">
    <w:name w:val="Знак Знак1 Знак"/>
    <w:basedOn w:val="Normal"/>
    <w:qFormat/>
    <w:rsid w:val="005c507a"/>
    <w:pPr>
      <w:spacing w:lineRule="exact" w:line="240" w:before="0" w:after="160"/>
    </w:pPr>
    <w:rPr>
      <w:rFonts w:ascii="Verdana" w:hAnsi="Verdana" w:cs="Verdana"/>
      <w:sz w:val="20"/>
      <w:szCs w:val="20"/>
      <w:lang w:val="en-US" w:eastAsia="en-US"/>
    </w:rPr>
  </w:style>
  <w:style w:type="paragraph" w:styleId="Nonformat" w:customStyle="1">
    <w:name w:val="Nonformat"/>
    <w:basedOn w:val="Normal"/>
    <w:qFormat/>
    <w:rsid w:val="005c507a"/>
    <w:pPr>
      <w:widowControl w:val="false"/>
    </w:pPr>
    <w:rPr>
      <w:rFonts w:ascii="Consultant" w:hAnsi="Consultant"/>
      <w:sz w:val="20"/>
      <w:szCs w:val="20"/>
    </w:rPr>
  </w:style>
  <w:style w:type="paragraph" w:styleId="Cell" w:customStyle="1">
    <w:name w:val="Cell"/>
    <w:basedOn w:val="Normal"/>
    <w:qFormat/>
    <w:rsid w:val="005c507a"/>
    <w:pPr>
      <w:widowControl w:val="false"/>
    </w:pPr>
    <w:rPr>
      <w:sz w:val="20"/>
      <w:szCs w:val="20"/>
    </w:rPr>
  </w:style>
  <w:style w:type="paragraph" w:styleId="PlainText">
    <w:name w:val="Plain Text"/>
    <w:basedOn w:val="Normal"/>
    <w:link w:val="Style17"/>
    <w:uiPriority w:val="99"/>
    <w:qFormat/>
    <w:rsid w:val="005c507a"/>
    <w:pPr/>
    <w:rPr>
      <w:rFonts w:ascii="Courier New" w:hAnsi="Courier New"/>
      <w:sz w:val="20"/>
      <w:szCs w:val="20"/>
    </w:rPr>
  </w:style>
  <w:style w:type="paragraph" w:styleId="ConsNormal" w:customStyle="1">
    <w:name w:val="ConsNormal"/>
    <w:qFormat/>
    <w:rsid w:val="005c507a"/>
    <w:pPr>
      <w:widowControl w:val="false"/>
      <w:suppressAutoHyphens w:val="true"/>
      <w:bidi w:val="0"/>
      <w:snapToGrid w:val="false"/>
      <w:spacing w:before="0" w:after="0"/>
      <w:ind w:firstLine="720"/>
      <w:jc w:val="left"/>
    </w:pPr>
    <w:rPr>
      <w:rFonts w:ascii="Arial" w:hAnsi="Arial" w:eastAsia="Times New Roman" w:cs="Times New Roman"/>
      <w:color w:val="auto"/>
      <w:kern w:val="0"/>
      <w:sz w:val="16"/>
      <w:szCs w:val="20"/>
      <w:lang w:val="ru-RU" w:eastAsia="ru-RU" w:bidi="ar-SA"/>
    </w:rPr>
  </w:style>
  <w:style w:type="paragraph" w:styleId="ConsNonformat" w:customStyle="1">
    <w:name w:val="ConsNonformat"/>
    <w:qFormat/>
    <w:rsid w:val="005c507a"/>
    <w:pPr>
      <w:widowControl w:val="false"/>
      <w:suppressAutoHyphens w:val="true"/>
      <w:bidi w:val="0"/>
      <w:snapToGrid w:val="false"/>
      <w:spacing w:before="0" w:after="0"/>
      <w:jc w:val="left"/>
    </w:pPr>
    <w:rPr>
      <w:rFonts w:ascii="Courier New" w:hAnsi="Courier New" w:eastAsia="Times New Roman" w:cs="Times New Roman"/>
      <w:color w:val="auto"/>
      <w:kern w:val="0"/>
      <w:sz w:val="16"/>
      <w:szCs w:val="20"/>
      <w:lang w:val="ru-RU" w:eastAsia="ru-RU" w:bidi="ar-SA"/>
    </w:rPr>
  </w:style>
  <w:style w:type="paragraph" w:styleId="Style44" w:customStyle="1">
    <w:name w:val="Знак Знак"/>
    <w:basedOn w:val="Normal"/>
    <w:qFormat/>
    <w:rsid w:val="005c507a"/>
    <w:pPr>
      <w:spacing w:lineRule="exact" w:line="240" w:before="0" w:after="160"/>
    </w:pPr>
    <w:rPr>
      <w:rFonts w:ascii="Verdana" w:hAnsi="Verdana" w:cs="Verdana"/>
      <w:sz w:val="20"/>
      <w:szCs w:val="20"/>
      <w:lang w:val="en-US" w:eastAsia="en-US"/>
    </w:rPr>
  </w:style>
  <w:style w:type="paragraph" w:styleId="Xl65" w:customStyle="1">
    <w:name w:val="xl65"/>
    <w:basedOn w:val="Normal"/>
    <w:qFormat/>
    <w:rsid w:val="005c507a"/>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66" w:customStyle="1">
    <w:name w:val="xl66"/>
    <w:basedOn w:val="Normal"/>
    <w:qFormat/>
    <w:rsid w:val="005c507a"/>
    <w:pPr>
      <w:pBdr>
        <w:top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67" w:customStyle="1">
    <w:name w:val="xl67"/>
    <w:basedOn w:val="Normal"/>
    <w:qFormat/>
    <w:rsid w:val="005c507a"/>
    <w:pPr>
      <w:spacing w:beforeAutospacing="1" w:afterAutospacing="1"/>
      <w:jc w:val="center"/>
      <w:textAlignment w:val="top"/>
    </w:pPr>
    <w:rPr>
      <w:rFonts w:ascii="Verdana,Arial,sans-serif" w:hAnsi="Verdana,Arial,sans-serif"/>
      <w:b/>
      <w:bCs/>
      <w:sz w:val="18"/>
      <w:szCs w:val="18"/>
    </w:rPr>
  </w:style>
  <w:style w:type="paragraph" w:styleId="Xl68" w:customStyle="1">
    <w:name w:val="xl68"/>
    <w:basedOn w:val="Normal"/>
    <w:qFormat/>
    <w:rsid w:val="005c507a"/>
    <w:pPr>
      <w:pBdr>
        <w:top w:val="single" w:sz="4" w:space="0" w:color="000000"/>
        <w:left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69" w:customStyle="1">
    <w:name w:val="xl69"/>
    <w:basedOn w:val="Normal"/>
    <w:qFormat/>
    <w:rsid w:val="005c507a"/>
    <w:pPr>
      <w:pBdr>
        <w:left w:val="single" w:sz="4" w:space="0" w:color="000000"/>
        <w:bottom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0" w:customStyle="1">
    <w:name w:val="xl70"/>
    <w:basedOn w:val="Normal"/>
    <w:qFormat/>
    <w:rsid w:val="005c507a"/>
    <w:pPr>
      <w:pBdr>
        <w:left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1" w:customStyle="1">
    <w:name w:val="xl71"/>
    <w:basedOn w:val="Normal"/>
    <w:qFormat/>
    <w:rsid w:val="005c507a"/>
    <w:pPr>
      <w:pBdr>
        <w:lef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2" w:customStyle="1">
    <w:name w:val="xl72"/>
    <w:basedOn w:val="Normal"/>
    <w:qFormat/>
    <w:rsid w:val="005c507a"/>
    <w:pPr>
      <w:pBdr>
        <w:top w:val="single" w:sz="4" w:space="0" w:color="000000"/>
        <w:lef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3" w:customStyle="1">
    <w:name w:val="xl73"/>
    <w:basedOn w:val="Normal"/>
    <w:qFormat/>
    <w:rsid w:val="005c507a"/>
    <w:pPr>
      <w:pBdr>
        <w:top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4" w:customStyle="1">
    <w:name w:val="xl74"/>
    <w:basedOn w:val="Normal"/>
    <w:qFormat/>
    <w:rsid w:val="005c507a"/>
    <w:pPr>
      <w:pBdr>
        <w:left w:val="single" w:sz="4" w:space="0" w:color="000000"/>
        <w:bottom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5" w:customStyle="1">
    <w:name w:val="xl75"/>
    <w:basedOn w:val="Normal"/>
    <w:qFormat/>
    <w:rsid w:val="005c507a"/>
    <w:pPr>
      <w:pBdr>
        <w:bottom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6" w:customStyle="1">
    <w:name w:val="xl76"/>
    <w:basedOn w:val="Normal"/>
    <w:qFormat/>
    <w:rsid w:val="005c507a"/>
    <w:pPr>
      <w:pBdr>
        <w:bottom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7" w:customStyle="1">
    <w:name w:val="xl77"/>
    <w:basedOn w:val="Normal"/>
    <w:qFormat/>
    <w:rsid w:val="005c507a"/>
    <w:pPr>
      <w:pBdr>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8" w:customStyle="1">
    <w:name w:val="xl78"/>
    <w:basedOn w:val="Normal"/>
    <w:qFormat/>
    <w:rsid w:val="005c507a"/>
    <w:pPr>
      <w:pBdr>
        <w:top w:val="single" w:sz="4" w:space="0" w:color="000000"/>
        <w:left w:val="single" w:sz="4" w:space="0" w:color="000000"/>
        <w:bottom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79" w:customStyle="1">
    <w:name w:val="xl79"/>
    <w:basedOn w:val="Normal"/>
    <w:qFormat/>
    <w:rsid w:val="005c507a"/>
    <w:pPr>
      <w:pBdr>
        <w:top w:val="single" w:sz="4" w:space="0" w:color="000000"/>
        <w:bottom w:val="single" w:sz="4" w:space="0" w:color="000000"/>
        <w:right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80" w:customStyle="1">
    <w:name w:val="xl80"/>
    <w:basedOn w:val="Normal"/>
    <w:qFormat/>
    <w:rsid w:val="005c507a"/>
    <w:pPr>
      <w:pBdr>
        <w:top w:val="single" w:sz="4" w:space="0" w:color="000000"/>
        <w:bottom w:val="single" w:sz="4" w:space="0" w:color="000000"/>
      </w:pBdr>
      <w:spacing w:beforeAutospacing="1" w:afterAutospacing="1"/>
      <w:jc w:val="center"/>
      <w:textAlignment w:val="top"/>
    </w:pPr>
    <w:rPr>
      <w:rFonts w:ascii="Verdana,Arial,sans-serif" w:hAnsi="Verdana,Arial,sans-serif"/>
      <w:b/>
      <w:bCs/>
      <w:sz w:val="18"/>
      <w:szCs w:val="18"/>
    </w:rPr>
  </w:style>
  <w:style w:type="paragraph" w:styleId="Xl81" w:customStyle="1">
    <w:name w:val="xl81"/>
    <w:basedOn w:val="Normal"/>
    <w:qFormat/>
    <w:rsid w:val="005c507a"/>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erdana,Arial,sans-serif" w:hAnsi="Verdana,Arial,sans-serif"/>
      <w:sz w:val="14"/>
      <w:szCs w:val="14"/>
    </w:rPr>
  </w:style>
  <w:style w:type="paragraph" w:styleId="Xl82" w:customStyle="1">
    <w:name w:val="xl82"/>
    <w:basedOn w:val="Normal"/>
    <w:qFormat/>
    <w:rsid w:val="005c507a"/>
    <w:pPr>
      <w:spacing w:beforeAutospacing="1" w:afterAutospacing="1"/>
      <w:textAlignment w:val="top"/>
    </w:pPr>
    <w:rPr>
      <w:rFonts w:ascii="Verdana,Arial,sans-serif" w:hAnsi="Verdana,Arial,sans-serif"/>
      <w:sz w:val="14"/>
      <w:szCs w:val="14"/>
    </w:rPr>
  </w:style>
  <w:style w:type="paragraph" w:styleId="Xl83" w:customStyle="1">
    <w:name w:val="xl83"/>
    <w:basedOn w:val="Normal"/>
    <w:qFormat/>
    <w:rsid w:val="005c507a"/>
    <w:pPr>
      <w:pBdr>
        <w:top w:val="single" w:sz="4" w:space="0" w:color="000000"/>
        <w:left w:val="single" w:sz="4" w:space="0" w:color="000000"/>
      </w:pBdr>
      <w:spacing w:beforeAutospacing="1" w:afterAutospacing="1"/>
      <w:textAlignment w:val="top"/>
    </w:pPr>
    <w:rPr>
      <w:rFonts w:ascii="Verdana,Arial,sans-serif" w:hAnsi="Verdana,Arial,sans-serif"/>
      <w:sz w:val="14"/>
      <w:szCs w:val="14"/>
    </w:rPr>
  </w:style>
  <w:style w:type="paragraph" w:styleId="Xl84" w:customStyle="1">
    <w:name w:val="xl84"/>
    <w:basedOn w:val="Normal"/>
    <w:qFormat/>
    <w:rsid w:val="005c507a"/>
    <w:pPr>
      <w:pBdr>
        <w:top w:val="single" w:sz="4" w:space="0" w:color="000000"/>
        <w:right w:val="single" w:sz="4" w:space="0" w:color="000000"/>
      </w:pBdr>
      <w:spacing w:beforeAutospacing="1" w:afterAutospacing="1"/>
      <w:textAlignment w:val="top"/>
    </w:pPr>
    <w:rPr>
      <w:rFonts w:ascii="Verdana,Arial,sans-serif" w:hAnsi="Verdana,Arial,sans-serif"/>
      <w:sz w:val="14"/>
      <w:szCs w:val="14"/>
    </w:rPr>
  </w:style>
  <w:style w:type="paragraph" w:styleId="Xl85" w:customStyle="1">
    <w:name w:val="xl85"/>
    <w:basedOn w:val="Normal"/>
    <w:qFormat/>
    <w:rsid w:val="005c507a"/>
    <w:pPr>
      <w:pBdr>
        <w:left w:val="single" w:sz="4" w:space="0" w:color="000000"/>
        <w:bottom w:val="single" w:sz="4" w:space="0" w:color="000000"/>
      </w:pBdr>
      <w:spacing w:beforeAutospacing="1" w:afterAutospacing="1"/>
      <w:textAlignment w:val="top"/>
    </w:pPr>
    <w:rPr>
      <w:rFonts w:ascii="Verdana,Arial,sans-serif" w:hAnsi="Verdana,Arial,sans-serif"/>
      <w:sz w:val="14"/>
      <w:szCs w:val="14"/>
    </w:rPr>
  </w:style>
  <w:style w:type="paragraph" w:styleId="Xl86" w:customStyle="1">
    <w:name w:val="xl86"/>
    <w:basedOn w:val="Normal"/>
    <w:qFormat/>
    <w:rsid w:val="005c507a"/>
    <w:pPr>
      <w:pBdr>
        <w:bottom w:val="single" w:sz="4" w:space="0" w:color="000000"/>
        <w:right w:val="single" w:sz="4" w:space="0" w:color="000000"/>
      </w:pBdr>
      <w:spacing w:beforeAutospacing="1" w:afterAutospacing="1"/>
      <w:textAlignment w:val="top"/>
    </w:pPr>
    <w:rPr>
      <w:rFonts w:ascii="Verdana,Arial,sans-serif" w:hAnsi="Verdana,Arial,sans-serif"/>
      <w:sz w:val="14"/>
      <w:szCs w:val="14"/>
    </w:rPr>
  </w:style>
  <w:style w:type="paragraph" w:styleId="Xl87" w:customStyle="1">
    <w:name w:val="xl87"/>
    <w:basedOn w:val="Normal"/>
    <w:qFormat/>
    <w:rsid w:val="005c507a"/>
    <w:pPr>
      <w:pBdr>
        <w:left w:val="single" w:sz="4" w:space="0" w:color="000000"/>
      </w:pBdr>
      <w:spacing w:beforeAutospacing="1" w:afterAutospacing="1"/>
      <w:textAlignment w:val="top"/>
    </w:pPr>
    <w:rPr>
      <w:rFonts w:ascii="Verdana,Arial,sans-serif" w:hAnsi="Verdana,Arial,sans-serif"/>
      <w:sz w:val="14"/>
      <w:szCs w:val="14"/>
    </w:rPr>
  </w:style>
  <w:style w:type="paragraph" w:styleId="Xl88" w:customStyle="1">
    <w:name w:val="xl88"/>
    <w:basedOn w:val="Normal"/>
    <w:qFormat/>
    <w:rsid w:val="005c507a"/>
    <w:pPr>
      <w:pBdr>
        <w:right w:val="single" w:sz="4" w:space="0" w:color="000000"/>
      </w:pBdr>
      <w:spacing w:beforeAutospacing="1" w:afterAutospacing="1"/>
      <w:textAlignment w:val="top"/>
    </w:pPr>
    <w:rPr>
      <w:rFonts w:ascii="Verdana,Arial,sans-serif" w:hAnsi="Verdana,Arial,sans-serif"/>
      <w:sz w:val="14"/>
      <w:szCs w:val="14"/>
    </w:rPr>
  </w:style>
  <w:style w:type="paragraph" w:styleId="Xl89" w:customStyle="1">
    <w:name w:val="xl89"/>
    <w:basedOn w:val="Normal"/>
    <w:qFormat/>
    <w:rsid w:val="005c507a"/>
    <w:pPr>
      <w:pBdr>
        <w:top w:val="single" w:sz="4" w:space="0" w:color="000000"/>
        <w:left w:val="single" w:sz="4" w:space="0" w:color="000000"/>
        <w:bottom w:val="single" w:sz="4" w:space="0" w:color="000000"/>
      </w:pBdr>
      <w:spacing w:beforeAutospacing="1" w:afterAutospacing="1"/>
      <w:textAlignment w:val="top"/>
    </w:pPr>
    <w:rPr>
      <w:rFonts w:ascii="Verdana,Arial,sans-serif" w:hAnsi="Verdana,Arial,sans-serif"/>
      <w:b/>
      <w:bCs/>
      <w:sz w:val="18"/>
      <w:szCs w:val="18"/>
    </w:rPr>
  </w:style>
  <w:style w:type="paragraph" w:styleId="Xl90" w:customStyle="1">
    <w:name w:val="xl90"/>
    <w:basedOn w:val="Normal"/>
    <w:qFormat/>
    <w:rsid w:val="005c507a"/>
    <w:pPr>
      <w:pBdr>
        <w:top w:val="single" w:sz="4" w:space="0" w:color="000000"/>
        <w:bottom w:val="single" w:sz="4" w:space="0" w:color="000000"/>
        <w:right w:val="single" w:sz="4" w:space="0" w:color="000000"/>
      </w:pBdr>
      <w:spacing w:beforeAutospacing="1" w:afterAutospacing="1"/>
      <w:textAlignment w:val="top"/>
    </w:pPr>
    <w:rPr>
      <w:rFonts w:ascii="Verdana,Arial,sans-serif" w:hAnsi="Verdana,Arial,sans-serif"/>
      <w:b/>
      <w:bCs/>
      <w:sz w:val="18"/>
      <w:szCs w:val="18"/>
    </w:rPr>
  </w:style>
  <w:style w:type="paragraph" w:styleId="Xl91" w:customStyle="1">
    <w:name w:val="xl91"/>
    <w:basedOn w:val="Normal"/>
    <w:qFormat/>
    <w:rsid w:val="005c507a"/>
    <w:pPr>
      <w:pBdr>
        <w:top w:val="single" w:sz="4" w:space="0" w:color="000000"/>
        <w:bottom w:val="single" w:sz="4" w:space="0" w:color="000000"/>
      </w:pBdr>
      <w:spacing w:beforeAutospacing="1" w:afterAutospacing="1"/>
      <w:textAlignment w:val="top"/>
    </w:pPr>
    <w:rPr>
      <w:rFonts w:ascii="Verdana,Arial,sans-serif" w:hAnsi="Verdana,Arial,sans-serif"/>
      <w:b/>
      <w:bCs/>
      <w:sz w:val="18"/>
      <w:szCs w:val="18"/>
    </w:rPr>
  </w:style>
  <w:style w:type="paragraph" w:styleId="Xl92" w:customStyle="1">
    <w:name w:val="xl92"/>
    <w:basedOn w:val="Normal"/>
    <w:qFormat/>
    <w:rsid w:val="005c507a"/>
    <w:pPr>
      <w:pBdr>
        <w:top w:val="single" w:sz="4" w:space="0" w:color="000000"/>
        <w:left w:val="single" w:sz="4" w:space="0" w:color="000000"/>
        <w:bottom w:val="single" w:sz="4" w:space="0" w:color="000000"/>
      </w:pBdr>
      <w:spacing w:beforeAutospacing="1" w:afterAutospacing="1"/>
      <w:textAlignment w:val="top"/>
    </w:pPr>
    <w:rPr>
      <w:rFonts w:ascii="Verdana,Arial,sans-serif" w:hAnsi="Verdana,Arial,sans-serif"/>
      <w:sz w:val="18"/>
      <w:szCs w:val="18"/>
    </w:rPr>
  </w:style>
  <w:style w:type="paragraph" w:styleId="Xl93" w:customStyle="1">
    <w:name w:val="xl93"/>
    <w:basedOn w:val="Normal"/>
    <w:qFormat/>
    <w:rsid w:val="005c507a"/>
    <w:pPr>
      <w:pBdr>
        <w:top w:val="single" w:sz="4" w:space="0" w:color="000000"/>
        <w:bottom w:val="single" w:sz="4" w:space="0" w:color="000000"/>
        <w:right w:val="single" w:sz="4" w:space="0" w:color="000000"/>
      </w:pBdr>
      <w:spacing w:beforeAutospacing="1" w:afterAutospacing="1"/>
      <w:textAlignment w:val="top"/>
    </w:pPr>
    <w:rPr>
      <w:rFonts w:ascii="Verdana,Arial,sans-serif" w:hAnsi="Verdana,Arial,sans-serif"/>
      <w:sz w:val="18"/>
      <w:szCs w:val="18"/>
    </w:rPr>
  </w:style>
  <w:style w:type="paragraph" w:styleId="Xl94" w:customStyle="1">
    <w:name w:val="xl94"/>
    <w:basedOn w:val="Normal"/>
    <w:qFormat/>
    <w:rsid w:val="005c507a"/>
    <w:pPr>
      <w:pBdr>
        <w:top w:val="single" w:sz="4" w:space="0" w:color="000000"/>
        <w:bottom w:val="single" w:sz="4" w:space="0" w:color="000000"/>
      </w:pBdr>
      <w:spacing w:beforeAutospacing="1" w:afterAutospacing="1"/>
      <w:textAlignment w:val="top"/>
    </w:pPr>
    <w:rPr>
      <w:rFonts w:ascii="Verdana,Arial,sans-serif" w:hAnsi="Verdana,Arial,sans-serif"/>
      <w:sz w:val="18"/>
      <w:szCs w:val="18"/>
    </w:rPr>
  </w:style>
  <w:style w:type="paragraph" w:styleId="Xl95" w:customStyle="1">
    <w:name w:val="xl95"/>
    <w:basedOn w:val="Normal"/>
    <w:qFormat/>
    <w:rsid w:val="005c507a"/>
    <w:pPr>
      <w:pBdr>
        <w:top w:val="single" w:sz="4" w:space="0" w:color="000000"/>
        <w:left w:val="single" w:sz="4" w:space="0" w:color="000000"/>
        <w:bottom w:val="single" w:sz="4" w:space="0" w:color="000000"/>
      </w:pBdr>
      <w:spacing w:beforeAutospacing="1" w:afterAutospacing="1"/>
      <w:textAlignment w:val="top"/>
    </w:pPr>
    <w:rPr>
      <w:rFonts w:ascii="Verdana,Arial,sans-serif" w:hAnsi="Verdana,Arial,sans-serif"/>
      <w:sz w:val="14"/>
      <w:szCs w:val="14"/>
    </w:rPr>
  </w:style>
  <w:style w:type="paragraph" w:styleId="Xl96" w:customStyle="1">
    <w:name w:val="xl96"/>
    <w:basedOn w:val="Normal"/>
    <w:qFormat/>
    <w:rsid w:val="005c507a"/>
    <w:pPr>
      <w:pBdr>
        <w:top w:val="single" w:sz="4" w:space="0" w:color="000000"/>
        <w:bottom w:val="single" w:sz="4" w:space="0" w:color="000000"/>
        <w:right w:val="single" w:sz="4" w:space="0" w:color="000000"/>
      </w:pBdr>
      <w:spacing w:beforeAutospacing="1" w:afterAutospacing="1"/>
      <w:textAlignment w:val="top"/>
    </w:pPr>
    <w:rPr>
      <w:rFonts w:ascii="Verdana,Arial,sans-serif" w:hAnsi="Verdana,Arial,sans-serif"/>
      <w:sz w:val="14"/>
      <w:szCs w:val="14"/>
    </w:rPr>
  </w:style>
  <w:style w:type="paragraph" w:styleId="Xl97" w:customStyle="1">
    <w:name w:val="xl97"/>
    <w:basedOn w:val="Normal"/>
    <w:qFormat/>
    <w:rsid w:val="005c507a"/>
    <w:pPr>
      <w:pBdr>
        <w:top w:val="single" w:sz="4" w:space="0" w:color="000000"/>
        <w:bottom w:val="single" w:sz="4" w:space="0" w:color="000000"/>
      </w:pBdr>
      <w:spacing w:beforeAutospacing="1" w:afterAutospacing="1"/>
      <w:textAlignment w:val="top"/>
    </w:pPr>
    <w:rPr>
      <w:rFonts w:ascii="Verdana,Arial,sans-serif" w:hAnsi="Verdana,Arial,sans-serif"/>
      <w:sz w:val="14"/>
      <w:szCs w:val="14"/>
    </w:rPr>
  </w:style>
  <w:style w:type="paragraph" w:styleId="Xl98" w:customStyle="1">
    <w:name w:val="xl98"/>
    <w:basedOn w:val="Normal"/>
    <w:qFormat/>
    <w:rsid w:val="005c507a"/>
    <w:pPr>
      <w:pBdr>
        <w:top w:val="single" w:sz="4" w:space="0" w:color="000000"/>
      </w:pBdr>
      <w:spacing w:beforeAutospacing="1" w:afterAutospacing="1"/>
      <w:jc w:val="center"/>
      <w:textAlignment w:val="top"/>
    </w:pPr>
    <w:rPr>
      <w:rFonts w:ascii="Verdana,Arial,sans-serif" w:hAnsi="Verdana,Arial,sans-serif"/>
      <w:sz w:val="14"/>
      <w:szCs w:val="14"/>
    </w:rPr>
  </w:style>
  <w:style w:type="paragraph" w:styleId="Xl99" w:customStyle="1">
    <w:name w:val="xl99"/>
    <w:basedOn w:val="Normal"/>
    <w:qFormat/>
    <w:rsid w:val="005c507a"/>
    <w:pPr>
      <w:pBdr>
        <w:top w:val="single" w:sz="4" w:space="0" w:color="000000"/>
        <w:left w:val="single" w:sz="4" w:space="0" w:color="000000"/>
        <w:bottom w:val="single" w:sz="4" w:space="0" w:color="000000"/>
      </w:pBdr>
      <w:spacing w:beforeAutospacing="1" w:afterAutospacing="1"/>
      <w:jc w:val="center"/>
      <w:textAlignment w:val="top"/>
    </w:pPr>
    <w:rPr>
      <w:rFonts w:ascii="Verdana,Arial,sans-serif" w:hAnsi="Verdana,Arial,sans-serif"/>
      <w:sz w:val="14"/>
      <w:szCs w:val="14"/>
    </w:rPr>
  </w:style>
  <w:style w:type="paragraph" w:styleId="Xl100" w:customStyle="1">
    <w:name w:val="xl100"/>
    <w:basedOn w:val="Normal"/>
    <w:qFormat/>
    <w:rsid w:val="005c507a"/>
    <w:pPr>
      <w:pBdr>
        <w:top w:val="single" w:sz="4" w:space="0" w:color="000000"/>
        <w:bottom w:val="single" w:sz="4" w:space="0" w:color="000000"/>
        <w:right w:val="single" w:sz="4" w:space="0" w:color="000000"/>
      </w:pBdr>
      <w:spacing w:beforeAutospacing="1" w:afterAutospacing="1"/>
      <w:jc w:val="center"/>
      <w:textAlignment w:val="top"/>
    </w:pPr>
    <w:rPr>
      <w:rFonts w:ascii="Verdana,Arial,sans-serif" w:hAnsi="Verdana,Arial,sans-serif"/>
      <w:sz w:val="14"/>
      <w:szCs w:val="14"/>
    </w:rPr>
  </w:style>
  <w:style w:type="paragraph" w:styleId="Xl101" w:customStyle="1">
    <w:name w:val="xl101"/>
    <w:basedOn w:val="Normal"/>
    <w:qFormat/>
    <w:rsid w:val="005c507a"/>
    <w:pPr>
      <w:pBdr>
        <w:top w:val="single" w:sz="4" w:space="0" w:color="000000"/>
        <w:bottom w:val="single" w:sz="4" w:space="0" w:color="000000"/>
      </w:pBdr>
      <w:spacing w:beforeAutospacing="1" w:afterAutospacing="1"/>
      <w:jc w:val="center"/>
      <w:textAlignment w:val="top"/>
    </w:pPr>
    <w:rPr>
      <w:rFonts w:ascii="Verdana,Arial,sans-serif" w:hAnsi="Verdana,Arial,sans-serif"/>
      <w:sz w:val="14"/>
      <w:szCs w:val="14"/>
    </w:rPr>
  </w:style>
  <w:style w:type="paragraph" w:styleId="Xl102" w:customStyle="1">
    <w:name w:val="xl102"/>
    <w:basedOn w:val="Normal"/>
    <w:qFormat/>
    <w:rsid w:val="005c507a"/>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Verdana,Arial,sans-serif" w:hAnsi="Verdana,Arial,sans-serif"/>
      <w:sz w:val="14"/>
      <w:szCs w:val="14"/>
    </w:rPr>
  </w:style>
  <w:style w:type="paragraph" w:styleId="Xl103" w:customStyle="1">
    <w:name w:val="xl103"/>
    <w:basedOn w:val="Normal"/>
    <w:qFormat/>
    <w:rsid w:val="005c507a"/>
    <w:pPr>
      <w:spacing w:beforeAutospacing="1" w:afterAutospacing="1"/>
      <w:textAlignment w:val="top"/>
    </w:pPr>
    <w:rPr>
      <w:rFonts w:ascii="Verdana,Arial,sans-serif" w:hAnsi="Verdana,Arial,sans-serif"/>
      <w:sz w:val="18"/>
      <w:szCs w:val="18"/>
    </w:rPr>
  </w:style>
  <w:style w:type="paragraph" w:styleId="Xl104" w:customStyle="1">
    <w:name w:val="xl104"/>
    <w:basedOn w:val="Normal"/>
    <w:qFormat/>
    <w:rsid w:val="005c507a"/>
    <w:pPr>
      <w:spacing w:beforeAutospacing="1" w:afterAutospacing="1"/>
    </w:pPr>
    <w:rPr>
      <w:rFonts w:ascii="Verdana,Arial,sans-serif" w:hAnsi="Verdana,Arial,sans-serif"/>
      <w:sz w:val="14"/>
      <w:szCs w:val="14"/>
    </w:rPr>
  </w:style>
  <w:style w:type="paragraph" w:styleId="Xl105" w:customStyle="1">
    <w:name w:val="xl105"/>
    <w:basedOn w:val="Normal"/>
    <w:qFormat/>
    <w:rsid w:val="005c507a"/>
    <w:pPr>
      <w:spacing w:beforeAutospacing="1" w:afterAutospacing="1"/>
      <w:jc w:val="center"/>
    </w:pPr>
    <w:rPr>
      <w:rFonts w:ascii="Verdana,Arial,sans-serif" w:hAnsi="Verdana,Arial,sans-serif"/>
      <w:sz w:val="18"/>
      <w:szCs w:val="18"/>
    </w:rPr>
  </w:style>
  <w:style w:type="paragraph" w:styleId="Xl106" w:customStyle="1">
    <w:name w:val="xl106"/>
    <w:basedOn w:val="Normal"/>
    <w:qFormat/>
    <w:rsid w:val="005c507a"/>
    <w:pPr>
      <w:spacing w:beforeAutospacing="1" w:afterAutospacing="1"/>
      <w:textAlignment w:val="top"/>
    </w:pPr>
    <w:rPr>
      <w:rFonts w:ascii="Verdana,Arial,sans-serif" w:hAnsi="Verdana,Arial,sans-serif"/>
      <w:sz w:val="12"/>
      <w:szCs w:val="12"/>
    </w:rPr>
  </w:style>
  <w:style w:type="paragraph" w:styleId="Xl107" w:customStyle="1">
    <w:name w:val="xl107"/>
    <w:basedOn w:val="Normal"/>
    <w:qFormat/>
    <w:rsid w:val="005c507a"/>
    <w:pPr>
      <w:spacing w:beforeAutospacing="1" w:afterAutospacing="1"/>
      <w:jc w:val="right"/>
      <w:textAlignment w:val="center"/>
    </w:pPr>
    <w:rPr>
      <w:rFonts w:ascii="Verdana,Arial,sans-serif" w:hAnsi="Verdana,Arial,sans-serif"/>
      <w:sz w:val="14"/>
      <w:szCs w:val="14"/>
    </w:rPr>
  </w:style>
  <w:style w:type="paragraph" w:styleId="ConsPlusNonformat" w:customStyle="1">
    <w:name w:val="ConsPlusNonformat"/>
    <w:qFormat/>
    <w:rsid w:val="005c507a"/>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114" w:customStyle="1">
    <w:name w:val="Обычный1"/>
    <w:qFormat/>
    <w:rsid w:val="005c507a"/>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ListNumber">
    <w:name w:val="List Number"/>
    <w:basedOn w:val="Normal"/>
    <w:uiPriority w:val="99"/>
    <w:qFormat/>
    <w:rsid w:val="005c507a"/>
    <w:pPr>
      <w:numPr>
        <w:ilvl w:val="0"/>
        <w:numId w:val="7"/>
      </w:numPr>
    </w:pPr>
    <w:rPr>
      <w:sz w:val="24"/>
      <w:szCs w:val="24"/>
    </w:rPr>
  </w:style>
  <w:style w:type="paragraph" w:styleId="ListBullet2">
    <w:name w:val="List Bullet 2"/>
    <w:basedOn w:val="Normal"/>
    <w:uiPriority w:val="99"/>
    <w:qFormat/>
    <w:rsid w:val="005c507a"/>
    <w:pPr>
      <w:numPr>
        <w:ilvl w:val="0"/>
        <w:numId w:val="9"/>
      </w:numPr>
      <w:tabs>
        <w:tab w:val="clear" w:pos="720"/>
        <w:tab w:val="left" w:pos="643" w:leader="none"/>
      </w:tabs>
      <w:ind w:hanging="0" w:left="643"/>
    </w:pPr>
    <w:rPr>
      <w:sz w:val="24"/>
      <w:szCs w:val="24"/>
    </w:rPr>
  </w:style>
  <w:style w:type="paragraph" w:styleId="Style45" w:customStyle="1">
    <w:name w:val="Раздел"/>
    <w:basedOn w:val="Normal"/>
    <w:qFormat/>
    <w:rsid w:val="005c507a"/>
    <w:pPr>
      <w:numPr>
        <w:ilvl w:val="0"/>
        <w:numId w:val="8"/>
      </w:numPr>
    </w:pPr>
    <w:rPr>
      <w:sz w:val="24"/>
      <w:szCs w:val="24"/>
    </w:rPr>
  </w:style>
  <w:style w:type="paragraph" w:styleId="DocumentMap">
    <w:name w:val="Document Map"/>
    <w:basedOn w:val="Normal"/>
    <w:link w:val="Style18"/>
    <w:uiPriority w:val="99"/>
    <w:qFormat/>
    <w:rsid w:val="005c507a"/>
    <w:pPr>
      <w:shd w:val="clear" w:color="auto" w:fill="000080"/>
    </w:pPr>
    <w:rPr>
      <w:rFonts w:ascii="Tahoma" w:hAnsi="Tahoma" w:cs="Tahoma"/>
      <w:sz w:val="20"/>
      <w:szCs w:val="20"/>
    </w:rPr>
  </w:style>
  <w:style w:type="paragraph" w:styleId="HTMLPreformatted">
    <w:name w:val="HTML Preformatted"/>
    <w:basedOn w:val="Normal"/>
    <w:link w:val="HTML"/>
    <w:uiPriority w:val="99"/>
    <w:qFormat/>
    <w:rsid w:val="005c507a"/>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Style46" w:customStyle="1">
    <w:name w:val="Текст таблицы"/>
    <w:basedOn w:val="Normal"/>
    <w:link w:val="Style19"/>
    <w:qFormat/>
    <w:rsid w:val="005c507a"/>
    <w:pPr>
      <w:spacing w:before="40" w:after="40"/>
    </w:pPr>
    <w:rPr>
      <w:rFonts w:ascii="Arial Narrow" w:hAnsi="Arial Narrow"/>
      <w:sz w:val="20"/>
      <w:szCs w:val="20"/>
      <w:lang w:eastAsia="de-DE"/>
    </w:rPr>
  </w:style>
  <w:style w:type="paragraph" w:styleId="115" w:customStyle="1">
    <w:name w:val="Стиль Заголовок таблицы +1"/>
    <w:basedOn w:val="Normal"/>
    <w:qFormat/>
    <w:rsid w:val="005c507a"/>
    <w:pPr>
      <w:keepNext w:val="true"/>
      <w:widowControl w:val="false"/>
      <w:spacing w:before="40" w:after="40"/>
      <w:jc w:val="center"/>
    </w:pPr>
    <w:rPr>
      <w:rFonts w:ascii="Arial Narrow" w:hAnsi="Arial Narrow"/>
      <w:b/>
      <w:bCs/>
      <w:sz w:val="20"/>
      <w:szCs w:val="24"/>
      <w:lang w:eastAsia="en-US"/>
    </w:rPr>
  </w:style>
  <w:style w:type="paragraph" w:styleId="ListBullet">
    <w:name w:val="List Bullet"/>
    <w:basedOn w:val="Normal"/>
    <w:link w:val="Style20"/>
    <w:uiPriority w:val="99"/>
    <w:qFormat/>
    <w:rsid w:val="005c507a"/>
    <w:pPr>
      <w:numPr>
        <w:ilvl w:val="0"/>
        <w:numId w:val="12"/>
      </w:numPr>
    </w:pPr>
    <w:rPr>
      <w:sz w:val="24"/>
      <w:szCs w:val="24"/>
    </w:rPr>
  </w:style>
  <w:style w:type="paragraph" w:styleId="116" w:customStyle="1">
    <w:name w:val="Знак1 Знак Знак Знак 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117" w:customStyle="1">
    <w:name w:val="Знак1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118" w:customStyle="1">
    <w:name w:val="Знак1 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Style47" w:customStyle="1">
    <w:name w:val="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119" w:customStyle="1">
    <w:name w:val="Знак1 Знак Знак"/>
    <w:basedOn w:val="Normal"/>
    <w:qFormat/>
    <w:rsid w:val="005c507a"/>
    <w:pPr>
      <w:spacing w:lineRule="exact" w:line="240" w:before="0" w:after="160"/>
    </w:pPr>
    <w:rPr>
      <w:rFonts w:ascii="Verdana" w:hAnsi="Verdana" w:cs="Verdana"/>
      <w:sz w:val="20"/>
      <w:szCs w:val="20"/>
      <w:lang w:val="en-US" w:eastAsia="en-US"/>
    </w:rPr>
  </w:style>
  <w:style w:type="paragraph" w:styleId="1110" w:customStyle="1">
    <w:name w:val="Знак1 Знак Знак Знак Знак Знак Знак Знак Знак Знак1 Знак Знак"/>
    <w:basedOn w:val="Normal"/>
    <w:qFormat/>
    <w:rsid w:val="005c507a"/>
    <w:pPr>
      <w:spacing w:lineRule="exact" w:line="240" w:before="0" w:after="160"/>
    </w:pPr>
    <w:rPr>
      <w:rFonts w:ascii="Verdana" w:hAnsi="Verdana" w:cs="Verdana"/>
      <w:sz w:val="20"/>
      <w:szCs w:val="20"/>
      <w:lang w:val="en-US" w:eastAsia="en-US"/>
    </w:rPr>
  </w:style>
  <w:style w:type="paragraph" w:styleId="Style48" w:customStyle="1">
    <w:name w:val="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Style49" w:customStyle="1">
    <w:name w:val="Знак Знак 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1111" w:customStyle="1">
    <w:name w:val="Знак1 Знак Знак Знак Знак Знак Знак Знак Знак Знак1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ConsTitle" w:customStyle="1">
    <w:name w:val="ConsTitle"/>
    <w:qFormat/>
    <w:rsid w:val="005c507a"/>
    <w:pPr>
      <w:widowControl w:val="false"/>
      <w:suppressAutoHyphens w:val="true"/>
      <w:bidi w:val="0"/>
      <w:spacing w:before="0" w:after="0"/>
      <w:ind w:hanging="0" w:right="19772"/>
      <w:jc w:val="left"/>
    </w:pPr>
    <w:rPr>
      <w:rFonts w:ascii="Arial" w:hAnsi="Arial" w:eastAsia="Times New Roman" w:cs="Times New Roman"/>
      <w:b/>
      <w:color w:val="auto"/>
      <w:kern w:val="0"/>
      <w:sz w:val="16"/>
      <w:szCs w:val="20"/>
      <w:lang w:val="ru-RU" w:eastAsia="ru-RU" w:bidi="ar-SA"/>
    </w:rPr>
  </w:style>
  <w:style w:type="paragraph" w:styleId="Style50" w:customStyle="1">
    <w:name w:val="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310" w:customStyle="1">
    <w:name w:val="Знак3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120" w:customStyle="1">
    <w:name w:val="Знак Знак1 Знак Знак Знак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212" w:customStyle="1">
    <w:name w:val="Знак2 Знак Знак Знак"/>
    <w:basedOn w:val="Normal"/>
    <w:qFormat/>
    <w:rsid w:val="005c507a"/>
    <w:pPr>
      <w:spacing w:lineRule="exact" w:line="240" w:before="0" w:after="160"/>
    </w:pPr>
    <w:rPr>
      <w:rFonts w:ascii="Verdana" w:hAnsi="Verdana" w:cs="Verdana"/>
      <w:sz w:val="20"/>
      <w:szCs w:val="20"/>
      <w:lang w:val="en-US" w:eastAsia="en-US"/>
    </w:rPr>
  </w:style>
  <w:style w:type="paragraph" w:styleId="213" w:customStyle="1">
    <w:name w:val="Обычный2"/>
    <w:qFormat/>
    <w:rsid w:val="005c507a"/>
    <w:pPr>
      <w:widowControl w:val="false"/>
      <w:suppressAutoHyphens w:val="true"/>
      <w:bidi w:val="0"/>
      <w:spacing w:lineRule="auto" w:line="300" w:before="0" w:after="0"/>
      <w:ind w:firstLine="860" w:left="40"/>
      <w:jc w:val="both"/>
    </w:pPr>
    <w:rPr>
      <w:rFonts w:ascii="Times New Roman" w:hAnsi="Times New Roman" w:eastAsia="Times New Roman" w:cs="Times New Roman"/>
      <w:color w:val="auto"/>
      <w:kern w:val="0"/>
      <w:sz w:val="24"/>
      <w:szCs w:val="20"/>
      <w:lang w:val="ru-RU" w:eastAsia="ru-RU" w:bidi="ar-SA"/>
    </w:rPr>
  </w:style>
  <w:style w:type="paragraph" w:styleId="Style51" w:customStyle="1">
    <w:name w:val="Таблицы (моноширинный)"/>
    <w:basedOn w:val="Normal"/>
    <w:next w:val="Normal"/>
    <w:qFormat/>
    <w:rsid w:val="005c507a"/>
    <w:pPr>
      <w:jc w:val="both"/>
    </w:pPr>
    <w:rPr>
      <w:rFonts w:ascii="Courier New" w:hAnsi="Courier New" w:cs="Courier New"/>
      <w:sz w:val="20"/>
      <w:szCs w:val="20"/>
    </w:rPr>
  </w:style>
  <w:style w:type="paragraph" w:styleId="Formattext2" w:customStyle="1">
    <w:name w:val="formattext2"/>
    <w:basedOn w:val="Normal"/>
    <w:qFormat/>
    <w:rsid w:val="005c507a"/>
    <w:pPr/>
    <w:rPr>
      <w:sz w:val="24"/>
      <w:szCs w:val="24"/>
    </w:rPr>
  </w:style>
  <w:style w:type="paragraph" w:styleId="Paragraph" w:customStyle="1">
    <w:name w:val="paragraph"/>
    <w:basedOn w:val="Normal"/>
    <w:qFormat/>
    <w:rsid w:val="005c507a"/>
    <w:pPr>
      <w:spacing w:beforeAutospacing="1" w:afterAutospacing="1"/>
    </w:pPr>
    <w:rPr>
      <w:sz w:val="24"/>
      <w:szCs w:val="24"/>
    </w:rPr>
  </w:style>
  <w:style w:type="paragraph" w:styleId="Style52" w:customStyle="1">
    <w:name w:val="Стиль"/>
    <w:basedOn w:val="Normal"/>
    <w:next w:val="Title"/>
    <w:qFormat/>
    <w:rsid w:val="005c507a"/>
    <w:pPr>
      <w:spacing w:before="240" w:after="60"/>
      <w:jc w:val="center"/>
      <w:outlineLvl w:val="0"/>
    </w:pPr>
    <w:rPr>
      <w:rFonts w:ascii="Arial" w:hAnsi="Arial" w:cs="Arial"/>
      <w:b/>
      <w:bCs/>
      <w:kern w:val="2"/>
      <w:sz w:val="32"/>
      <w:szCs w:val="32"/>
    </w:rPr>
  </w:style>
  <w:style w:type="paragraph" w:styleId="121" w:customStyle="1">
    <w:name w:val="Знак1"/>
    <w:basedOn w:val="Normal"/>
    <w:qFormat/>
    <w:rsid w:val="005c507a"/>
    <w:pPr>
      <w:spacing w:lineRule="exact" w:line="240" w:before="0" w:after="160"/>
    </w:pPr>
    <w:rPr>
      <w:rFonts w:ascii="Verdana" w:hAnsi="Verdana" w:cs="Verdana"/>
      <w:sz w:val="20"/>
      <w:szCs w:val="20"/>
      <w:lang w:val="en-US" w:eastAsia="en-US"/>
    </w:rPr>
  </w:style>
  <w:style w:type="paragraph" w:styleId="122" w:customStyle="1">
    <w:name w:val="Знак Знак Знак Знак Знак Знак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2" w:customStyle="1">
    <w:name w:val="Знак1 Знак Знак Знак Знак Знак Знак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3" w:customStyle="1">
    <w:name w:val="Знак1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4" w:customStyle="1">
    <w:name w:val="Знак1 Знак Знак Знак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23" w:customStyle="1">
    <w:name w:val="Знак Знак Знак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5" w:customStyle="1">
    <w:name w:val="Знак1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6" w:customStyle="1">
    <w:name w:val="Знак1 Знак Знак Знак Знак Знак Знак Знак Знак Знак1 Знак Знак1"/>
    <w:basedOn w:val="Normal"/>
    <w:qFormat/>
    <w:rsid w:val="005c507a"/>
    <w:pPr>
      <w:spacing w:lineRule="exact" w:line="240" w:before="0" w:after="160"/>
    </w:pPr>
    <w:rPr>
      <w:rFonts w:ascii="Verdana" w:hAnsi="Verdana" w:cs="Verdana"/>
      <w:sz w:val="20"/>
      <w:szCs w:val="20"/>
      <w:lang w:val="en-US" w:eastAsia="en-US"/>
    </w:rPr>
  </w:style>
  <w:style w:type="paragraph" w:styleId="124" w:customStyle="1">
    <w:name w:val="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25" w:customStyle="1">
    <w:name w:val="Знак Знак Знак Знак Знак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117" w:customStyle="1">
    <w:name w:val="Знак1 Знак Знак Знак Знак Знак Знак Знак Знак Знак1 Знак Знак Знак1"/>
    <w:basedOn w:val="Normal"/>
    <w:qFormat/>
    <w:rsid w:val="005c507a"/>
    <w:pPr>
      <w:spacing w:lineRule="exact" w:line="240" w:before="0" w:after="160"/>
    </w:pPr>
    <w:rPr>
      <w:rFonts w:ascii="Verdana" w:hAnsi="Verdana" w:cs="Verdana"/>
      <w:sz w:val="20"/>
      <w:szCs w:val="20"/>
      <w:lang w:val="en-US" w:eastAsia="en-US"/>
    </w:rPr>
  </w:style>
  <w:style w:type="paragraph" w:styleId="126" w:customStyle="1">
    <w:name w:val="Знак Знак1"/>
    <w:basedOn w:val="Normal"/>
    <w:qFormat/>
    <w:rsid w:val="005c507a"/>
    <w:pPr>
      <w:spacing w:lineRule="exact" w:line="240" w:before="0" w:after="160"/>
    </w:pPr>
    <w:rPr>
      <w:rFonts w:ascii="Verdana" w:hAnsi="Verdana" w:cs="Verdana"/>
      <w:sz w:val="20"/>
      <w:szCs w:val="20"/>
      <w:lang w:val="en-US" w:eastAsia="en-US"/>
    </w:rPr>
  </w:style>
  <w:style w:type="paragraph" w:styleId="Style53" w:customStyle="1">
    <w:name w:val="Обычный+ без отступа"/>
    <w:basedOn w:val="Normal"/>
    <w:qFormat/>
    <w:rsid w:val="00792fbe"/>
    <w:pPr>
      <w:spacing w:lineRule="auto" w:line="360" w:before="120" w:after="0"/>
      <w:jc w:val="both"/>
    </w:pPr>
    <w:rPr>
      <w:rFonts w:eastAsia="MS Mincho"/>
    </w:rPr>
  </w:style>
  <w:style w:type="paragraph" w:styleId="Style54" w:customStyle="1">
    <w:name w:val="Пункт Знак"/>
    <w:basedOn w:val="Normal"/>
    <w:qFormat/>
    <w:rsid w:val="00792fbe"/>
    <w:pPr>
      <w:tabs>
        <w:tab w:val="clear" w:pos="720"/>
        <w:tab w:val="left" w:pos="851" w:leader="none"/>
        <w:tab w:val="left" w:pos="1134" w:leader="none"/>
        <w:tab w:val="left" w:pos="1844" w:leader="none"/>
      </w:tabs>
      <w:spacing w:lineRule="auto" w:line="360"/>
      <w:ind w:hanging="567" w:left="1844"/>
      <w:jc w:val="both"/>
    </w:pPr>
    <w:rPr>
      <w:b/>
      <w:szCs w:val="20"/>
    </w:rPr>
  </w:style>
  <w:style w:type="paragraph" w:styleId="Style55" w:customStyle="1">
    <w:name w:val="Подподподпункт"/>
    <w:basedOn w:val="Normal"/>
    <w:qFormat/>
    <w:rsid w:val="00792fbe"/>
    <w:pPr>
      <w:tabs>
        <w:tab w:val="clear" w:pos="720"/>
        <w:tab w:val="left" w:pos="1134" w:leader="none"/>
        <w:tab w:val="left" w:pos="1701" w:leader="none"/>
      </w:tabs>
      <w:spacing w:lineRule="auto" w:line="360"/>
      <w:ind w:hanging="1008" w:left="1718"/>
      <w:jc w:val="both"/>
    </w:pPr>
    <w:rPr>
      <w:szCs w:val="20"/>
    </w:rPr>
  </w:style>
  <w:style w:type="paragraph" w:styleId="127" w:customStyle="1">
    <w:name w:val="Пункт1"/>
    <w:basedOn w:val="Normal"/>
    <w:qFormat/>
    <w:rsid w:val="00792fbe"/>
    <w:pPr>
      <w:tabs>
        <w:tab w:val="clear" w:pos="720"/>
        <w:tab w:val="left" w:pos="567" w:leader="none"/>
      </w:tabs>
      <w:spacing w:lineRule="auto" w:line="360" w:before="240" w:after="0"/>
      <w:ind w:hanging="279" w:left="567"/>
      <w:jc w:val="center"/>
    </w:pPr>
    <w:rPr>
      <w:rFonts w:ascii="Arial" w:hAnsi="Arial"/>
      <w:b/>
    </w:rPr>
  </w:style>
  <w:style w:type="paragraph" w:styleId="311" w:customStyle="1">
    <w:name w:val="Пункт_3"/>
    <w:basedOn w:val="Normal"/>
    <w:uiPriority w:val="99"/>
    <w:qFormat/>
    <w:rsid w:val="00792fbe"/>
    <w:pPr>
      <w:tabs>
        <w:tab w:val="clear" w:pos="720"/>
        <w:tab w:val="left" w:pos="1134" w:leader="none"/>
      </w:tabs>
      <w:spacing w:lineRule="auto" w:line="360"/>
      <w:ind w:hanging="1133" w:left="1134"/>
      <w:jc w:val="both"/>
    </w:pPr>
    <w:rPr>
      <w:szCs w:val="20"/>
    </w:rPr>
  </w:style>
  <w:style w:type="paragraph" w:styleId="62" w:customStyle="1">
    <w:name w:val="Основной текст (6)"/>
    <w:basedOn w:val="Normal"/>
    <w:link w:val="61"/>
    <w:qFormat/>
    <w:rsid w:val="00792fbe"/>
    <w:pPr>
      <w:widowControl w:val="false"/>
      <w:shd w:val="clear" w:color="auto" w:fill="FFFFFF"/>
      <w:ind w:firstLine="720"/>
      <w:jc w:val="both"/>
    </w:pPr>
    <w:rPr>
      <w:sz w:val="20"/>
      <w:szCs w:val="20"/>
    </w:rPr>
  </w:style>
  <w:style w:type="paragraph" w:styleId="TableListParagraph" w:customStyle="1">
    <w:name w:val="Table List Paragraph"/>
    <w:basedOn w:val="Normal"/>
    <w:qFormat/>
    <w:rsid w:val="00792fbe"/>
    <w:pPr>
      <w:numPr>
        <w:ilvl w:val="0"/>
        <w:numId w:val="29"/>
      </w:numPr>
      <w:tabs>
        <w:tab w:val="clear" w:pos="720"/>
        <w:tab w:val="left" w:pos="360" w:leader="none"/>
      </w:tabs>
      <w:jc w:val="both"/>
    </w:pPr>
    <w:rPr>
      <w:sz w:val="24"/>
      <w:szCs w:val="24"/>
    </w:rPr>
  </w:style>
  <w:style w:type="paragraph" w:styleId="Style56" w:customStyle="1">
    <w:name w:val="Содержимое врезки"/>
    <w:basedOn w:val="Normal"/>
    <w:qFormat/>
    <w:pPr/>
    <w:rPr/>
  </w:style>
  <w:style w:type="paragraph" w:styleId="Style57" w:customStyle="1">
    <w:name w:val="Содержимое таблицы"/>
    <w:basedOn w:val="Normal"/>
    <w:qFormat/>
    <w:pPr>
      <w:widowControl w:val="false"/>
      <w:suppressLineNumbers/>
    </w:pPr>
    <w:rPr/>
  </w:style>
  <w:style w:type="paragraph" w:styleId="Style58" w:customStyle="1">
    <w:name w:val="Заголовок таблицы"/>
    <w:basedOn w:val="Style57"/>
    <w:qFormat/>
    <w:pPr>
      <w:jc w:val="center"/>
    </w:pPr>
    <w:rPr>
      <w:b/>
      <w:bCs/>
    </w:rPr>
  </w:style>
  <w:style w:type="paragraph" w:styleId="Indexheading11" w:customStyle="1">
    <w:name w:val="index heading11"/>
    <w:basedOn w:val="Title"/>
    <w:qFormat/>
    <w:rsid w:val="001a249b"/>
    <w:pPr>
      <w:keepNext w:val="true"/>
      <w:spacing w:lineRule="auto" w:line="276" w:before="240" w:after="120"/>
      <w:contextualSpacing w:val="false"/>
    </w:pPr>
    <w:rPr>
      <w:rFonts w:ascii="Liberation Sans" w:hAnsi="Liberation Sans" w:eastAsia="Arial Unicode MS" w:cs="Arial Unicode MS"/>
      <w:spacing w:val="0"/>
      <w:kern w:val="0"/>
      <w:sz w:val="28"/>
      <w:szCs w:val="28"/>
    </w:rPr>
  </w:style>
  <w:style w:type="paragraph" w:styleId="Caption111" w:customStyle="1">
    <w:name w:val="caption111"/>
    <w:basedOn w:val="Normal"/>
    <w:qFormat/>
    <w:rsid w:val="001a249b"/>
    <w:pPr>
      <w:suppressLineNumbers/>
      <w:spacing w:lineRule="auto" w:line="276" w:before="120" w:after="120"/>
    </w:pPr>
    <w:rPr>
      <w:rFonts w:ascii="Calibri" w:hAnsi="Calibri"/>
      <w:i/>
      <w:iCs/>
      <w:sz w:val="24"/>
      <w:szCs w:val="24"/>
    </w:rPr>
  </w:style>
  <w:style w:type="paragraph" w:styleId="Indexheading111" w:customStyle="1">
    <w:name w:val="index heading111"/>
    <w:basedOn w:val="Title"/>
    <w:qFormat/>
    <w:rsid w:val="001a249b"/>
    <w:pPr>
      <w:keepNext w:val="true"/>
      <w:spacing w:lineRule="auto" w:line="276" w:before="240" w:after="120"/>
      <w:contextualSpacing w:val="false"/>
    </w:pPr>
    <w:rPr>
      <w:rFonts w:ascii="Liberation Sans" w:hAnsi="Liberation Sans" w:eastAsia="Arial Unicode MS" w:cs="Arial Unicode MS"/>
      <w:spacing w:val="0"/>
      <w:kern w:val="0"/>
      <w:sz w:val="28"/>
      <w:szCs w:val="28"/>
    </w:rPr>
  </w:style>
  <w:style w:type="paragraph" w:styleId="Caption1111" w:customStyle="1">
    <w:name w:val="caption1111"/>
    <w:basedOn w:val="Normal"/>
    <w:next w:val="Normal"/>
    <w:uiPriority w:val="35"/>
    <w:qFormat/>
    <w:rsid w:val="001a249b"/>
    <w:pPr/>
    <w:rPr>
      <w:rFonts w:eastAsia="Calibri"/>
      <w:b/>
      <w:bCs/>
      <w:color w:val="4F81BD"/>
      <w:sz w:val="18"/>
      <w:szCs w:val="18"/>
    </w:rPr>
  </w:style>
  <w:style w:type="paragraph" w:styleId="214" w:customStyle="1">
    <w:name w:val="Абзац списка2"/>
    <w:basedOn w:val="Normal"/>
    <w:qFormat/>
    <w:rsid w:val="001a249b"/>
    <w:pPr>
      <w:spacing w:lineRule="auto" w:line="276" w:before="0" w:after="200"/>
      <w:ind w:hanging="0" w:left="720"/>
      <w:contextualSpacing/>
    </w:pPr>
    <w:rPr>
      <w:rFonts w:ascii="Calibri" w:hAnsi="Calibri"/>
      <w:sz w:val="22"/>
      <w:szCs w:val="22"/>
    </w:rPr>
  </w:style>
  <w:style w:type="paragraph" w:styleId="Xmsolistparagraph" w:customStyle="1">
    <w:name w:val="x_msolistparagraph"/>
    <w:basedOn w:val="Normal"/>
    <w:qFormat/>
    <w:rsid w:val="001a249b"/>
    <w:pPr>
      <w:suppressAutoHyphens w:val="false"/>
      <w:spacing w:beforeAutospacing="1" w:afterAutospacing="1"/>
    </w:pPr>
    <w:rPr>
      <w:sz w:val="24"/>
      <w:szCs w:val="24"/>
    </w:rPr>
  </w:style>
  <w:style w:type="paragraph" w:styleId="Standard" w:customStyle="1">
    <w:name w:val="Standard"/>
    <w:qFormat/>
    <w:rsid w:val="001a249b"/>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numbering" w:styleId="NoList" w:default="1">
    <w:name w:val="No List"/>
    <w:uiPriority w:val="99"/>
    <w:semiHidden/>
    <w:unhideWhenUsed/>
    <w:qFormat/>
  </w:style>
  <w:style w:type="numbering" w:styleId="128" w:customStyle="1">
    <w:name w:val="Стиль1"/>
    <w:uiPriority w:val="99"/>
    <w:qFormat/>
    <w:rsid w:val="00f001e4"/>
  </w:style>
  <w:style w:type="numbering" w:styleId="215" w:customStyle="1">
    <w:name w:val="Стиль2"/>
    <w:uiPriority w:val="99"/>
    <w:qFormat/>
    <w:rsid w:val="006629c9"/>
  </w:style>
  <w:style w:type="numbering" w:styleId="129" w:customStyle="1">
    <w:name w:val="Нет списка1"/>
    <w:uiPriority w:val="99"/>
    <w:semiHidden/>
    <w:unhideWhenUsed/>
    <w:qFormat/>
    <w:rsid w:val="005c507a"/>
  </w:style>
  <w:style w:type="numbering" w:styleId="1118" w:customStyle="1">
    <w:name w:val="Нет списка11"/>
    <w:uiPriority w:val="99"/>
    <w:semiHidden/>
    <w:unhideWhenUsed/>
    <w:qFormat/>
    <w:rsid w:val="005c507a"/>
  </w:style>
  <w:style w:type="numbering" w:styleId="1119" w:customStyle="1">
    <w:name w:val="Стиль11"/>
    <w:uiPriority w:val="99"/>
    <w:qFormat/>
    <w:rsid w:val="005c507a"/>
  </w:style>
  <w:style w:type="numbering" w:styleId="216" w:customStyle="1">
    <w:name w:val="Нет списка2"/>
    <w:semiHidden/>
    <w:qFormat/>
    <w:rsid w:val="005c507a"/>
  </w:style>
  <w:style w:type="numbering" w:styleId="1210" w:customStyle="1">
    <w:name w:val="Нет списка12"/>
    <w:uiPriority w:val="99"/>
    <w:semiHidden/>
    <w:qFormat/>
    <w:rsid w:val="005c507a"/>
  </w:style>
  <w:style w:type="numbering" w:styleId="217" w:customStyle="1">
    <w:name w:val="Нет списка21"/>
    <w:uiPriority w:val="99"/>
    <w:semiHidden/>
    <w:unhideWhenUsed/>
    <w:qFormat/>
    <w:rsid w:val="005c507a"/>
  </w:style>
  <w:style w:type="table" w:default="1" w:styleId="a8">
    <w:name w:val="Normal Table"/>
    <w:uiPriority w:val="99"/>
    <w:semiHidden/>
    <w:unhideWhenUsed/>
    <w:tblPr>
      <w:tblCellMar>
        <w:top w:w="0" w:type="dxa"/>
        <w:left w:w="108" w:type="dxa"/>
        <w:bottom w:w="0" w:type="dxa"/>
        <w:right w:w="108" w:type="dxa"/>
      </w:tblCellMar>
    </w:tblPr>
  </w:style>
  <w:style w:type="table" w:styleId="affffff2">
    <w:name w:val="Table Grid"/>
    <w:basedOn w:val="a8"/>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
    <w:name w:val="Сетка таблицы1"/>
    <w:basedOn w:val="a8"/>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
    <w:name w:val="Сетка таблицы11"/>
    <w:basedOn w:val="a8"/>
    <w:rsid w:val="005c507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5">
    <w:name w:val="Сетка таблицы2"/>
    <w:basedOn w:val="a8"/>
    <w:uiPriority w:val="59"/>
    <w:rsid w:val="005c507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Сетка таблицы111"/>
    <w:basedOn w:val="a8"/>
    <w:uiPriority w:val="59"/>
    <w:rsid w:val="005c50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0">
    <w:name w:val="Сетка таблицы1111"/>
    <w:basedOn w:val="a8"/>
    <w:uiPriority w:val="59"/>
    <w:rsid w:val="005c50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yperlink" Target="../../../../&#1047;&#1072;&#1075;&#1088;&#1091;&#1079;&#1082;&#1080;/3&#1055;" TargetMode="External"/><Relationship Id="rId13" Type="http://schemas.openxmlformats.org/officeDocument/2006/relationships/hyperlink" Target="consultantplus://offline/ref=B32CDE0E905E401B1BFF323EF993DB2C6865F0A971913444C3F7F56C5AF257E783F32977DF4E2DA4F5ACBC60359FF614F9C1315096B586250A26N" TargetMode="External"/><Relationship Id="rId14" Type="http://schemas.openxmlformats.org/officeDocument/2006/relationships/hyperlink" Target="consultantplus://offline/ref=B32CDE0E905E401B1BFF323EF993DB2C6F6DF7AA75973444C3F7F56C5AF257E783F32977DC422FF8A5E3BD3C70CDE515FFC133518A0B25N" TargetMode="External"/><Relationship Id="rId15" Type="http://schemas.openxmlformats.org/officeDocument/2006/relationships/hyperlink" Target="consultantplus://offline/ref=B32CDE0E905E401B1BFF323EF993DB2C6865F0A971913444C3F7F56C5AF257E783F32977DF4D24ACF0ACBC60359FF614F9C1315096B586250A26N" TargetMode="External"/><Relationship Id="rId16" Type="http://schemas.openxmlformats.org/officeDocument/2006/relationships/hyperlink" Target="consultantplus://offline/ref=B32CDE0E905E401B1BFF323EF993DB2C6F62F6A7789C3444C3F7F56C5AF257E783F32977DF4B25AAFDACBC60359FF614F9C1315096B586250A26N" TargetMode="External"/><Relationship Id="rId17" Type="http://schemas.openxmlformats.org/officeDocument/2006/relationships/hyperlink" Target="consultantplus://offline/ref=B32CDE0E905E401B1BFF323EF993DB2C6F6DF7AA75973444C3F7F56C5AF257E783F32974D8482DA7A0F6AC647CCBFC0BFEDE2F5388B50824N" TargetMode="External"/><Relationship Id="rId18" Type="http://schemas.openxmlformats.org/officeDocument/2006/relationships/header" Target="header11.xml"/><Relationship Id="rId19" Type="http://schemas.openxmlformats.org/officeDocument/2006/relationships/header" Target="header12.xml"/><Relationship Id="rId20" Type="http://schemas.openxmlformats.org/officeDocument/2006/relationships/footer" Target="footer1.xml"/><Relationship Id="rId21" Type="http://schemas.openxmlformats.org/officeDocument/2006/relationships/header" Target="header13.xml"/><Relationship Id="rId22" Type="http://schemas.openxmlformats.org/officeDocument/2006/relationships/header" Target="header14.xml"/><Relationship Id="rId23" Type="http://schemas.openxmlformats.org/officeDocument/2006/relationships/footer" Target="footer2.xml"/><Relationship Id="rId24" Type="http://schemas.openxmlformats.org/officeDocument/2006/relationships/footer" Target="footer3.xml"/><Relationship Id="rId25" Type="http://schemas.openxmlformats.org/officeDocument/2006/relationships/package" Target="embeddings/oleObject1.xlsx"/><Relationship Id="rId26" Type="http://schemas.openxmlformats.org/officeDocument/2006/relationships/image" Target="media/image1.wmf"/><Relationship Id="rId27" Type="http://schemas.openxmlformats.org/officeDocument/2006/relationships/header" Target="header15.xml"/><Relationship Id="rId28" Type="http://schemas.openxmlformats.org/officeDocument/2006/relationships/header" Target="header16.xml"/><Relationship Id="rId29" Type="http://schemas.openxmlformats.org/officeDocument/2006/relationships/footer" Target="footer4.xml"/><Relationship Id="rId30" Type="http://schemas.openxmlformats.org/officeDocument/2006/relationships/footer" Target="footer5.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Relationship Id="rId3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E9094-4FF1-4DF4-9DCB-CED0E6FC8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1925</TotalTime>
  <Application>AlterOffice/2026.2.0.0$Linux_X86_64 LibreOffice_project/bc4ef1adf80b36c7a6365f8ed6cbf29021361edd</Application>
  <AppVersion>15.0000</AppVersion>
  <Pages>70</Pages>
  <Words>13778</Words>
  <Characters>105596</Characters>
  <CharactersWithSpaces>119924</CharactersWithSpaces>
  <Paragraphs>1538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2024-06-18T09:58:00Z</dcterms:created>
  <dc:creator>Быстров Олег Геннадьевич</dc:creator>
  <dc:description/>
  <dc:language>ru-RU</dc:language>
  <cp:lastModifiedBy>bezmaternyheb@corp.gidroogk.com</cp:lastModifiedBy>
  <cp:lastPrinted>2026-10-06T11:37:41Z</cp:lastPrinted>
  <dcterms:modified xsi:type="dcterms:W3CDTF">2026-10-06T13:26:54Z</dcterms:modified>
  <cp:revision>71</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