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media/image1.jpeg" ContentType="image/jpeg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eastAsia="Calibri"/>
          <w:sz w:val="24"/>
          <w:szCs w:val="24"/>
          <w:lang w:eastAsia="en-US"/>
        </w:rPr>
      </w:pPr>
      <w:bookmarkStart w:id="0" w:name="_GoBack"/>
      <w:bookmarkEnd w:id="0"/>
      <w:r>
        <w:rPr>
          <w:rFonts w:eastAsia="Calibri"/>
          <w:sz w:val="24"/>
          <w:szCs w:val="24"/>
          <w:lang w:eastAsia="en-US"/>
        </w:rPr>
        <w:t xml:space="preserve">Утверждаю:    </w:t>
      </w:r>
    </w:p>
    <w:p>
      <w:pPr>
        <w:pStyle w:val="Normal"/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Заместитель директора филиала-</w:t>
      </w:r>
    </w:p>
    <w:p>
      <w:pPr>
        <w:pStyle w:val="Normal"/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Главный инженер Воткинского филиала</w:t>
      </w:r>
    </w:p>
    <w:p>
      <w:pPr>
        <w:pStyle w:val="Normal"/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АО «Гидроремонт-ВКК» в г. Чайковский</w:t>
      </w:r>
    </w:p>
    <w:p>
      <w:pPr>
        <w:pStyle w:val="Normal"/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rmal"/>
        <w:spacing w:before="0" w:after="200"/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__________________Э.В. Сальников</w:t>
      </w:r>
    </w:p>
    <w:p>
      <w:pPr>
        <w:pStyle w:val="Normal"/>
        <w:jc w:val="right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«____» _______________2026г.</w:t>
      </w:r>
    </w:p>
    <w:p>
      <w:pPr>
        <w:pStyle w:val="Normal"/>
        <w:spacing w:before="0" w:after="120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BodyText"/>
        <w:spacing w:before="0" w:after="360"/>
        <w:ind w:firstLine="567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widowControl w:val="false"/>
        <w:spacing w:lineRule="exact" w:line="331" w:before="0" w:after="263"/>
        <w:ind w:left="60" w:hanging="0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widowControl w:val="false"/>
        <w:spacing w:lineRule="exact" w:line="331" w:before="0" w:after="263"/>
        <w:ind w:left="60" w:hanging="0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widowControl w:val="false"/>
        <w:spacing w:lineRule="exact" w:line="331" w:before="0" w:after="263"/>
        <w:ind w:left="60" w:hanging="0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widowControl w:val="false"/>
        <w:spacing w:lineRule="exact" w:line="331" w:before="0" w:after="263"/>
        <w:ind w:left="60" w:hanging="0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widowControl w:val="false"/>
        <w:spacing w:lineRule="exact" w:line="331" w:before="0" w:after="263"/>
        <w:ind w:left="60" w:hanging="0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ТЕХНИЧЕСКИЕ ТРЕБОВАНИЯ </w:t>
      </w:r>
    </w:p>
    <w:p>
      <w:pPr>
        <w:pStyle w:val="Standard"/>
        <w:jc w:val="center"/>
        <w:rPr>
          <w:rFonts w:ascii="Times New Roman" w:hAnsi="Times New Roman" w:eastAsia="Times New Roman"/>
          <w:b/>
          <w:kern w:val="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kern w:val="0"/>
          <w:sz w:val="24"/>
          <w:szCs w:val="24"/>
          <w:lang w:eastAsia="ru-RU"/>
        </w:rPr>
        <w:t xml:space="preserve">ОКПД2 28.14.20.112 Поставка электроприводов  </w:t>
      </w:r>
    </w:p>
    <w:p>
      <w:pPr>
        <w:pStyle w:val="Standard"/>
        <w:jc w:val="center"/>
        <w:rPr>
          <w:rFonts w:ascii="Times New Roman" w:hAnsi="Times New Roman" w:eastAsia="Times New Roman"/>
          <w:b/>
          <w:kern w:val="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kern w:val="0"/>
          <w:sz w:val="24"/>
          <w:szCs w:val="24"/>
          <w:lang w:eastAsia="ru-RU"/>
        </w:rPr>
        <w:t>для нужд Воткинского филиала</w:t>
      </w:r>
    </w:p>
    <w:p>
      <w:pPr>
        <w:pStyle w:val="Standard"/>
        <w:jc w:val="center"/>
        <w:rPr>
          <w:rFonts w:ascii="Times New Roman" w:hAnsi="Times New Roman" w:eastAsia="Times New Roman"/>
          <w:b/>
          <w:kern w:val="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kern w:val="0"/>
          <w:sz w:val="24"/>
          <w:szCs w:val="24"/>
          <w:lang w:eastAsia="ru-RU"/>
        </w:rPr>
        <w:t>ЛОТ №</w:t>
      </w:r>
    </w:p>
    <w:p>
      <w:pPr>
        <w:pStyle w:val="Standard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Standard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Standard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Standard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Standard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Standard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Standard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Standard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Standard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Standard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Standard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Standard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Standard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Standard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Standard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Standard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Standard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Standard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Standard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Standard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Standard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Standard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Standard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Standard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Standard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Standard"/>
        <w:spacing w:lineRule="auto" w:line="240"/>
        <w:jc w:val="center"/>
        <w:rPr>
          <w:rFonts w:ascii="Times New Roman" w:hAnsi="Times New Roman" w:eastAsia="Times New Roman"/>
          <w:b/>
          <w:bCs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bCs/>
          <w:sz w:val="24"/>
          <w:szCs w:val="24"/>
          <w:lang w:eastAsia="ru-RU"/>
        </w:rPr>
      </w:r>
    </w:p>
    <w:p>
      <w:pPr>
        <w:pStyle w:val="Heading4"/>
        <w:numPr>
          <w:ilvl w:val="1"/>
          <w:numId w:val="5"/>
        </w:numPr>
        <w:spacing w:before="120" w:after="60"/>
        <w:rPr>
          <w:sz w:val="24"/>
          <w:szCs w:val="24"/>
        </w:rPr>
      </w:pPr>
      <w:bookmarkStart w:id="1" w:name="_Toc75446568"/>
      <w:bookmarkStart w:id="2" w:name="_Toc46743506"/>
      <w:r>
        <w:rPr>
          <w:sz w:val="24"/>
          <w:szCs w:val="24"/>
        </w:rPr>
        <w:t>Наименование закупаемой продукции</w:t>
      </w:r>
      <w:bookmarkEnd w:id="1"/>
      <w:bookmarkEnd w:id="2"/>
    </w:p>
    <w:p>
      <w:pPr>
        <w:pStyle w:val="Heading4"/>
        <w:numPr>
          <w:ilvl w:val="0"/>
          <w:numId w:val="0"/>
        </w:numPr>
        <w:spacing w:before="120" w:after="60"/>
        <w:ind w:left="432" w:hanging="0"/>
        <w:rPr>
          <w:b w:val="false"/>
          <w:sz w:val="24"/>
          <w:szCs w:val="24"/>
        </w:rPr>
      </w:pPr>
      <w:r>
        <w:rPr>
          <w:b w:val="false"/>
          <w:sz w:val="24"/>
          <w:szCs w:val="24"/>
        </w:rPr>
        <w:t>ОКПД2 28.14.20.112 Поставка электроприводов  для нужд Воткинского филиала</w:t>
      </w:r>
      <w:bookmarkStart w:id="3" w:name="_Toc75446569"/>
    </w:p>
    <w:p>
      <w:pPr>
        <w:pStyle w:val="Heading4"/>
        <w:numPr>
          <w:ilvl w:val="1"/>
          <w:numId w:val="5"/>
        </w:numPr>
        <w:spacing w:before="120" w:after="60"/>
        <w:rPr>
          <w:sz w:val="24"/>
          <w:szCs w:val="24"/>
        </w:rPr>
      </w:pPr>
      <w:bookmarkStart w:id="4" w:name="_Toc46743507"/>
      <w:r>
        <w:rPr>
          <w:sz w:val="24"/>
          <w:szCs w:val="24"/>
        </w:rPr>
        <w:t xml:space="preserve">Цель </w:t>
      </w:r>
      <w:bookmarkEnd w:id="4"/>
      <w:r>
        <w:rPr>
          <w:sz w:val="24"/>
          <w:szCs w:val="24"/>
        </w:rPr>
        <w:t xml:space="preserve">использования закупаемой продукции </w:t>
      </w:r>
      <w:bookmarkEnd w:id="3"/>
      <w:r>
        <w:rPr>
          <w:sz w:val="24"/>
          <w:szCs w:val="24"/>
        </w:rPr>
        <w:t xml:space="preserve"> </w:t>
      </w:r>
    </w:p>
    <w:p>
      <w:pPr>
        <w:pStyle w:val="Normal"/>
        <w:widowControl w:val="false"/>
        <w:spacing w:before="120" w:after="240"/>
        <w:ind w:left="284" w:hanging="0"/>
        <w:jc w:val="both"/>
        <w:rPr>
          <w:rStyle w:val="Style7"/>
          <w:b w:val="false"/>
          <w:bCs w:val="false"/>
          <w:i w:val="false"/>
          <w:i w:val="false"/>
          <w:sz w:val="24"/>
          <w:szCs w:val="24"/>
        </w:rPr>
      </w:pPr>
      <w:r>
        <w:rPr>
          <w:rStyle w:val="Style7"/>
          <w:b w:val="false"/>
          <w:bCs w:val="false"/>
          <w:i w:val="false"/>
          <w:sz w:val="24"/>
          <w:szCs w:val="24"/>
          <w:shd w:fill="FFFFFF" w:val="clear"/>
        </w:rPr>
        <w:t>Исполнение договора подряда №1180-267-2023 от 02.11.2023г. «Капитальный и текущий ремонт оборудования, зданий, сооружений», заключенный между филиалом ПАО «РусГидро» – «Камская ГЭС» и Воткинским филиалом АО «Гидроремонт-ВКК» ПУ в г. Чайковский</w:t>
      </w:r>
    </w:p>
    <w:p>
      <w:pPr>
        <w:pStyle w:val="Heading1"/>
        <w:keepLines/>
        <w:numPr>
          <w:ilvl w:val="0"/>
          <w:numId w:val="5"/>
        </w:numPr>
        <w:spacing w:before="120" w:after="60"/>
        <w:ind w:left="357" w:hanging="357"/>
        <w:jc w:val="center"/>
        <w:rPr>
          <w:iCs/>
          <w:caps/>
          <w:sz w:val="24"/>
          <w:szCs w:val="24"/>
        </w:rPr>
      </w:pPr>
      <w:bookmarkStart w:id="5" w:name="_Toc51339693"/>
      <w:bookmarkStart w:id="6" w:name="_Toc75446573"/>
      <w:bookmarkStart w:id="7" w:name="_Toc46743510"/>
      <w:bookmarkStart w:id="8" w:name="_Toc50125126"/>
      <w:bookmarkEnd w:id="7"/>
      <w:bookmarkEnd w:id="8"/>
      <w:r>
        <w:rPr>
          <w:iCs/>
          <w:sz w:val="24"/>
          <w:szCs w:val="24"/>
        </w:rPr>
        <w:t>Требования к продукции</w:t>
      </w:r>
      <w:bookmarkEnd w:id="5"/>
      <w:bookmarkEnd w:id="6"/>
    </w:p>
    <w:p>
      <w:pPr>
        <w:pStyle w:val="Heading4"/>
        <w:numPr>
          <w:ilvl w:val="1"/>
          <w:numId w:val="5"/>
        </w:numPr>
        <w:spacing w:before="120" w:after="60"/>
        <w:rPr>
          <w:sz w:val="24"/>
          <w:szCs w:val="24"/>
        </w:rPr>
      </w:pPr>
      <w:bookmarkStart w:id="9" w:name="_Toc75446574"/>
      <w:r>
        <w:rPr>
          <w:sz w:val="24"/>
          <w:szCs w:val="24"/>
        </w:rPr>
        <w:t>Требования к объемам и срокам поставки</w:t>
      </w:r>
      <w:bookmarkEnd w:id="9"/>
    </w:p>
    <w:p>
      <w:pPr>
        <w:pStyle w:val="Heading3"/>
        <w:numPr>
          <w:ilvl w:val="2"/>
          <w:numId w:val="5"/>
        </w:numPr>
        <w:spacing w:before="120" w:after="60"/>
        <w:jc w:val="left"/>
        <w:rPr>
          <w:sz w:val="24"/>
          <w:szCs w:val="24"/>
        </w:rPr>
      </w:pPr>
      <w:bookmarkStart w:id="10" w:name="_Toc75446575"/>
      <w:r>
        <w:rPr>
          <w:sz w:val="24"/>
          <w:szCs w:val="24"/>
        </w:rPr>
        <w:t>Перечень и объем закупаемой продукции</w:t>
      </w:r>
      <w:bookmarkEnd w:id="10"/>
    </w:p>
    <w:p>
      <w:pPr>
        <w:pStyle w:val="Heading1"/>
        <w:keepLines/>
        <w:spacing w:before="240" w:after="0"/>
        <w:rPr>
          <w:sz w:val="24"/>
          <w:szCs w:val="24"/>
        </w:rPr>
      </w:pPr>
      <w:bookmarkStart w:id="11" w:name="_Toc75446576"/>
      <w:bookmarkStart w:id="12" w:name="_Toc51339695"/>
      <w:r>
        <w:rPr>
          <w:sz w:val="24"/>
          <w:szCs w:val="24"/>
        </w:rPr>
        <w:t xml:space="preserve">Таблица 1.1 Перечень </w:t>
      </w:r>
      <w:bookmarkEnd w:id="12"/>
      <w:r>
        <w:rPr>
          <w:sz w:val="24"/>
          <w:szCs w:val="24"/>
        </w:rPr>
        <w:t>и объем закупаемой продукции</w:t>
      </w:r>
      <w:bookmarkEnd w:id="11"/>
    </w:p>
    <w:tbl>
      <w:tblPr>
        <w:tblW w:w="9498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596"/>
        <w:gridCol w:w="5224"/>
        <w:gridCol w:w="1750"/>
        <w:gridCol w:w="1927"/>
      </w:tblGrid>
      <w:tr>
        <w:trPr>
          <w:trHeight w:val="522" w:hRule="atLeast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>
          <w:trHeight w:val="261" w:hRule="atLeast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61" w:hRule="atLeast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8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Электропривод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8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шт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8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2 </w:t>
            </w:r>
          </w:p>
        </w:tc>
      </w:tr>
    </w:tbl>
    <w:p>
      <w:pPr>
        <w:pStyle w:val="Heading3"/>
        <w:numPr>
          <w:ilvl w:val="2"/>
          <w:numId w:val="5"/>
        </w:numPr>
        <w:spacing w:before="120" w:after="60"/>
        <w:jc w:val="left"/>
        <w:rPr>
          <w:sz w:val="24"/>
          <w:szCs w:val="24"/>
        </w:rPr>
      </w:pPr>
      <w:bookmarkStart w:id="13" w:name="_Toc75446578"/>
      <w:bookmarkStart w:id="14" w:name="_Toc51339696"/>
      <w:r>
        <w:rPr>
          <w:sz w:val="24"/>
          <w:szCs w:val="24"/>
        </w:rPr>
        <w:t xml:space="preserve">Требования </w:t>
      </w:r>
      <w:bookmarkEnd w:id="14"/>
      <w:r>
        <w:rPr>
          <w:sz w:val="24"/>
          <w:szCs w:val="24"/>
        </w:rPr>
        <w:t xml:space="preserve">к срокам поставки продукции </w:t>
      </w:r>
      <w:bookmarkEnd w:id="13"/>
    </w:p>
    <w:p>
      <w:pPr>
        <w:pStyle w:val="Heading1"/>
        <w:keepLines/>
        <w:spacing w:before="240" w:after="0"/>
        <w:rPr>
          <w:sz w:val="24"/>
          <w:szCs w:val="24"/>
        </w:rPr>
      </w:pPr>
      <w:bookmarkStart w:id="15" w:name="_Toc75446579"/>
      <w:bookmarkStart w:id="16" w:name="_Toc51339697"/>
      <w:bookmarkStart w:id="17" w:name="_Toc50125127"/>
      <w:bookmarkStart w:id="18" w:name="_Toc50125126_Копия_1"/>
      <w:bookmarkEnd w:id="18"/>
      <w:r>
        <w:rPr>
          <w:sz w:val="24"/>
          <w:szCs w:val="24"/>
        </w:rPr>
        <w:t xml:space="preserve">Таблица 2.1 </w:t>
      </w:r>
      <w:bookmarkStart w:id="19" w:name="_Hlk50465284"/>
      <w:r>
        <w:rPr>
          <w:sz w:val="24"/>
          <w:szCs w:val="24"/>
        </w:rPr>
        <w:t xml:space="preserve">Требования по срокам </w:t>
      </w:r>
      <w:bookmarkEnd w:id="16"/>
      <w:bookmarkEnd w:id="17"/>
      <w:bookmarkEnd w:id="19"/>
      <w:r>
        <w:rPr>
          <w:sz w:val="24"/>
          <w:szCs w:val="24"/>
        </w:rPr>
        <w:t>поставки продукции</w:t>
      </w:r>
      <w:bookmarkEnd w:id="15"/>
      <w:r>
        <w:rPr>
          <w:sz w:val="24"/>
          <w:szCs w:val="24"/>
        </w:rPr>
        <w:t xml:space="preserve"> </w:t>
      </w:r>
    </w:p>
    <w:p>
      <w:pPr>
        <w:pStyle w:val="Heading4"/>
        <w:numPr>
          <w:ilvl w:val="0"/>
          <w:numId w:val="0"/>
        </w:numPr>
        <w:spacing w:before="120" w:after="60"/>
        <w:ind w:left="432" w:hanging="0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9781" w:type="dxa"/>
        <w:jc w:val="left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706"/>
        <w:gridCol w:w="3599"/>
        <w:gridCol w:w="2785"/>
        <w:gridCol w:w="2690"/>
      </w:tblGrid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>
          <w:trHeight w:val="130" w:hRule="atLeast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keepNext w:val="false"/>
              <w:widowControl w:val="false"/>
              <w:spacing w:before="40" w:after="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692" w:hRule="atLeast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left="0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Электропривод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До 15.12.2026 г.</w:t>
            </w:r>
          </w:p>
        </w:tc>
      </w:tr>
      <w:tr>
        <w:trPr>
          <w:trHeight w:val="692" w:hRule="atLeast"/>
        </w:trPr>
        <w:tc>
          <w:tcPr>
            <w:tcW w:w="978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*сроки установлены согласно требованиям договора подряда указанного в п.1.3</w:t>
            </w:r>
          </w:p>
        </w:tc>
      </w:tr>
    </w:tbl>
    <w:p>
      <w:pPr>
        <w:pStyle w:val="Normal"/>
        <w:spacing w:before="120" w:after="60"/>
        <w:ind w:left="432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5"/>
        </w:numPr>
        <w:spacing w:before="120" w:after="60"/>
        <w:rPr>
          <w:sz w:val="24"/>
          <w:szCs w:val="24"/>
        </w:rPr>
      </w:pPr>
      <w:bookmarkStart w:id="20" w:name="_Toc46743511"/>
      <w:r>
        <w:rPr>
          <w:sz w:val="24"/>
          <w:szCs w:val="24"/>
        </w:rPr>
        <w:t xml:space="preserve">Требования к </w:t>
      </w:r>
      <w:bookmarkEnd w:id="20"/>
      <w:r>
        <w:rPr>
          <w:sz w:val="24"/>
          <w:szCs w:val="24"/>
        </w:rPr>
        <w:t>качеству продукции</w:t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widowControl w:val="false"/>
        <w:rPr>
          <w:rFonts w:eastAsia="Calibri"/>
          <w:b/>
          <w:bCs/>
          <w:color w:val="000000"/>
          <w:sz w:val="24"/>
          <w:szCs w:val="24"/>
          <w:lang w:eastAsia="en-US"/>
        </w:rPr>
      </w:pPr>
      <w:r>
        <w:rPr>
          <w:rFonts w:eastAsia="Calibri"/>
          <w:b/>
          <w:bCs/>
          <w:color w:val="000000"/>
          <w:sz w:val="24"/>
          <w:szCs w:val="24"/>
          <w:lang w:eastAsia="en-US"/>
        </w:rPr>
        <w:t>Таблица 3. Требования к продукции</w:t>
      </w:r>
    </w:p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81" w:charSpace="24576"/>
        </w:sectPr>
        <w:pStyle w:val="Normal"/>
        <w:widowControl w:val="false"/>
        <w:rPr>
          <w:rFonts w:eastAsia="Calibri"/>
          <w:b/>
          <w:bCs/>
          <w:color w:val="000000"/>
          <w:sz w:val="24"/>
          <w:szCs w:val="24"/>
          <w:lang w:eastAsia="en-US"/>
        </w:rPr>
      </w:pPr>
      <w:r>
        <w:rPr>
          <w:rFonts w:eastAsia="Calibri"/>
          <w:b/>
          <w:bCs/>
          <w:color w:val="000000"/>
          <w:sz w:val="24"/>
          <w:szCs w:val="24"/>
          <w:lang w:eastAsia="en-US"/>
        </w:rPr>
        <w:t xml:space="preserve">Наименование продукции: </w:t>
      </w:r>
      <w:r>
        <w:rPr>
          <w:rFonts w:eastAsia="Calibri"/>
          <w:b w:val="false"/>
          <w:bCs w:val="false"/>
          <w:color w:val="000000"/>
          <w:sz w:val="24"/>
          <w:szCs w:val="24"/>
          <w:lang w:eastAsia="en-US"/>
        </w:rPr>
        <w:t>ОКПД2 28.14.20.112 Поставка электроприводов  для нужд Воткинского филиала</w:t>
      </w:r>
      <w:r>
        <w:br w:type="page"/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191"/>
        <w:gridCol w:w="2566"/>
        <w:gridCol w:w="3968"/>
        <w:gridCol w:w="3466"/>
        <w:gridCol w:w="3521"/>
      </w:tblGrid>
      <w:tr>
        <w:trPr>
          <w:trHeight w:val="276" w:hRule="atLeast"/>
        </w:trPr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pageBreakBefore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 xml:space="preserve">№ </w:t>
            </w:r>
            <w:r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Наименование продукции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Наименование параметра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Требование заказчика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DotumChe"/>
                <w:b/>
                <w:color w:val="000000"/>
                <w:sz w:val="22"/>
                <w:szCs w:val="22"/>
                <w:lang w:eastAsia="en-US"/>
              </w:rPr>
              <w:t>Соответствие стандартам</w:t>
            </w:r>
          </w:p>
        </w:tc>
      </w:tr>
      <w:tr>
        <w:trPr>
          <w:trHeight w:val="20" w:hRule="atLeast"/>
        </w:trPr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DotumChe"/>
                <w:b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DotumChe"/>
                <w:b/>
                <w:color w:val="000000"/>
                <w:sz w:val="22"/>
                <w:szCs w:val="22"/>
                <w:lang w:eastAsia="en-US"/>
              </w:rPr>
              <w:t>5</w:t>
            </w:r>
          </w:p>
        </w:tc>
      </w:tr>
      <w:tr>
        <w:trPr>
          <w:trHeight w:val="20" w:hRule="atLeast"/>
        </w:trPr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35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>
          <w:trHeight w:val="64" w:hRule="atLeast"/>
        </w:trPr>
        <w:tc>
          <w:tcPr>
            <w:tcW w:w="1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720" w:hanging="414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>1.1</w:t>
            </w:r>
          </w:p>
        </w:tc>
        <w:tc>
          <w:tcPr>
            <w:tcW w:w="256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8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Электропривод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Times New Roman"/>
                <w:color w:val="1C2126"/>
                <w:kern w:val="0"/>
                <w:sz w:val="22"/>
                <w:szCs w:val="22"/>
                <w:lang w:val="ru-RU" w:eastAsia="en-US" w:bidi="ar-SA"/>
              </w:rPr>
              <w:t>Бренд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/>
                <w:color w:val="1C2126"/>
                <w:kern w:val="0"/>
                <w:sz w:val="22"/>
                <w:szCs w:val="22"/>
                <w:lang w:val="ru-RU" w:eastAsia="en-US" w:bidi="ar-SA"/>
              </w:rPr>
              <w:t xml:space="preserve">EL-O-Matic 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color w:val="1C2126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1C2126"/>
                <w:sz w:val="22"/>
                <w:szCs w:val="22"/>
                <w:lang w:eastAsia="en-US"/>
              </w:rPr>
            </w:r>
          </w:p>
        </w:tc>
      </w:tr>
      <w:tr>
        <w:trPr>
          <w:trHeight w:val="64" w:hRule="atLeast"/>
        </w:trPr>
        <w:tc>
          <w:tcPr>
            <w:tcW w:w="11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720" w:hanging="414"/>
              <w:rPr>
                <w:color w:val="000000"/>
                <w:sz w:val="22"/>
                <w:szCs w:val="22"/>
                <w:lang w:val="en-US"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</w:r>
          </w:p>
        </w:tc>
        <w:tc>
          <w:tcPr>
            <w:tcW w:w="256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8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Times New Roman"/>
                <w:color w:val="1C2126"/>
                <w:kern w:val="0"/>
                <w:sz w:val="22"/>
                <w:szCs w:val="22"/>
                <w:lang w:val="ru-RU" w:eastAsia="en-US" w:bidi="ar-SA"/>
              </w:rPr>
              <w:t>Обозначение по каталогу производителя</w:t>
            </w:r>
          </w:p>
        </w:tc>
        <w:tc>
          <w:tcPr>
            <w:tcW w:w="34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/>
                <w:color w:val="1C2126"/>
                <w:kern w:val="0"/>
                <w:sz w:val="22"/>
                <w:szCs w:val="22"/>
                <w:lang w:val="ru-RU" w:eastAsia="en-US" w:bidi="ar-SA"/>
              </w:rPr>
              <w:t>EL 100 240V/1PH/50Hz</w:t>
            </w:r>
          </w:p>
        </w:tc>
        <w:tc>
          <w:tcPr>
            <w:tcW w:w="35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color w:val="1C2126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1C2126"/>
                <w:sz w:val="22"/>
                <w:szCs w:val="22"/>
                <w:lang w:eastAsia="en-US"/>
              </w:rPr>
            </w:r>
          </w:p>
        </w:tc>
      </w:tr>
      <w:tr>
        <w:trPr>
          <w:trHeight w:val="64" w:hRule="atLeast"/>
        </w:trPr>
        <w:tc>
          <w:tcPr>
            <w:tcW w:w="11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720" w:hanging="414"/>
              <w:rPr>
                <w:color w:val="000000"/>
                <w:sz w:val="22"/>
                <w:szCs w:val="22"/>
                <w:lang w:val="en-US"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</w:r>
          </w:p>
        </w:tc>
        <w:tc>
          <w:tcPr>
            <w:tcW w:w="256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8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color w:val="1C2126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/>
                <w:color w:val="1C2126"/>
                <w:kern w:val="0"/>
                <w:sz w:val="22"/>
                <w:szCs w:val="22"/>
                <w:lang w:val="ru-RU" w:eastAsia="en-US" w:bidi="ar-SA"/>
              </w:rPr>
              <w:t>Степень защиты корпуса</w:t>
            </w:r>
          </w:p>
        </w:tc>
        <w:tc>
          <w:tcPr>
            <w:tcW w:w="34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color w:val="1C2126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/>
                <w:color w:val="1C2126"/>
                <w:kern w:val="0"/>
                <w:sz w:val="22"/>
                <w:szCs w:val="22"/>
                <w:lang w:val="ru-RU" w:eastAsia="en-US" w:bidi="ar-SA"/>
              </w:rPr>
              <w:t>IP65</w:t>
            </w:r>
          </w:p>
        </w:tc>
        <w:tc>
          <w:tcPr>
            <w:tcW w:w="35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color w:val="1C2126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1C2126"/>
                <w:sz w:val="22"/>
                <w:szCs w:val="22"/>
                <w:lang w:eastAsia="en-US"/>
              </w:rPr>
            </w:r>
          </w:p>
        </w:tc>
      </w:tr>
      <w:tr>
        <w:trPr>
          <w:trHeight w:val="64" w:hRule="atLeast"/>
        </w:trPr>
        <w:tc>
          <w:tcPr>
            <w:tcW w:w="11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720" w:hanging="414"/>
              <w:rPr>
                <w:color w:val="000000"/>
                <w:sz w:val="22"/>
                <w:szCs w:val="22"/>
                <w:lang w:val="en-US"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</w:r>
          </w:p>
        </w:tc>
        <w:tc>
          <w:tcPr>
            <w:tcW w:w="256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8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color w:val="1C2126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/>
                <w:color w:val="1C2126"/>
                <w:kern w:val="0"/>
                <w:sz w:val="22"/>
                <w:szCs w:val="22"/>
                <w:lang w:val="ru-RU" w:eastAsia="en-US" w:bidi="ar-SA"/>
              </w:rPr>
              <w:t>Взаимозаменяемость  с действующим оборудованием</w:t>
            </w:r>
          </w:p>
        </w:tc>
        <w:tc>
          <w:tcPr>
            <w:tcW w:w="34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color w:val="1C2126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/>
                <w:color w:val="1C2126"/>
                <w:kern w:val="0"/>
                <w:sz w:val="22"/>
                <w:szCs w:val="22"/>
                <w:lang w:val="ru-RU" w:eastAsia="en-US" w:bidi="ar-SA"/>
              </w:rPr>
              <w:t>Соответствие шильдику из приложения №1</w:t>
            </w:r>
          </w:p>
        </w:tc>
        <w:tc>
          <w:tcPr>
            <w:tcW w:w="35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color w:val="1C2126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1C2126"/>
                <w:sz w:val="22"/>
                <w:szCs w:val="22"/>
                <w:lang w:eastAsia="en-US"/>
              </w:rPr>
            </w:r>
          </w:p>
        </w:tc>
      </w:tr>
      <w:tr>
        <w:trPr>
          <w:trHeight w:val="408" w:hRule="atLeast"/>
        </w:trPr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135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</w:tr>
      <w:tr>
        <w:trPr>
          <w:trHeight w:val="408" w:hRule="atLeast"/>
        </w:trPr>
        <w:tc>
          <w:tcPr>
            <w:tcW w:w="1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2.1</w:t>
            </w:r>
          </w:p>
        </w:tc>
        <w:tc>
          <w:tcPr>
            <w:tcW w:w="2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Место поставки           </w:t>
            </w:r>
          </w:p>
        </w:tc>
        <w:tc>
          <w:tcPr>
            <w:tcW w:w="1095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32" w:leader="none"/>
                <w:tab w:val="left" w:pos="459" w:leader="none"/>
              </w:tabs>
              <w:ind w:left="72" w:hanging="0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Воткинский филиал АО «Гидроремонт-ВКК» ПУ в г. Пермь 614030, Пермский край, г. Пермь, территория филиала ПАО «РусГидро» - «Камская ГЭС».</w:t>
            </w:r>
          </w:p>
        </w:tc>
      </w:tr>
      <w:tr>
        <w:trPr>
          <w:trHeight w:val="408" w:hRule="atLeast"/>
        </w:trPr>
        <w:tc>
          <w:tcPr>
            <w:tcW w:w="1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2.2</w:t>
            </w:r>
          </w:p>
        </w:tc>
        <w:tc>
          <w:tcPr>
            <w:tcW w:w="2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Приемка продукции </w:t>
            </w:r>
          </w:p>
        </w:tc>
        <w:tc>
          <w:tcPr>
            <w:tcW w:w="1095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Осуществляется только в рабочие дни с 08-00 до 11-00 и с 13-00 до 16-00</w:t>
            </w:r>
          </w:p>
        </w:tc>
      </w:tr>
      <w:tr>
        <w:trPr>
          <w:trHeight w:val="408" w:hRule="atLeast"/>
        </w:trPr>
        <w:tc>
          <w:tcPr>
            <w:tcW w:w="1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2.3</w:t>
            </w:r>
          </w:p>
        </w:tc>
        <w:tc>
          <w:tcPr>
            <w:tcW w:w="1352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x-none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</w:t>
            </w:r>
            <w:r>
              <w:rPr>
                <w:rFonts w:eastAsia="DotumChe"/>
                <w:color w:val="000000"/>
                <w:sz w:val="22"/>
                <w:szCs w:val="22"/>
                <w:lang w:eastAsia="x-none"/>
              </w:rPr>
              <w:t>.</w:t>
            </w:r>
          </w:p>
        </w:tc>
      </w:tr>
      <w:tr>
        <w:trPr>
          <w:trHeight w:val="408" w:hRule="atLeast"/>
        </w:trPr>
        <w:tc>
          <w:tcPr>
            <w:tcW w:w="1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1352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</w:tr>
      <w:tr>
        <w:trPr>
          <w:trHeight w:val="408" w:hRule="atLeast"/>
        </w:trPr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3.1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x-none"/>
              </w:rPr>
              <w:t>Сроки гарантии</w:t>
            </w:r>
          </w:p>
        </w:tc>
        <w:tc>
          <w:tcPr>
            <w:tcW w:w="109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bCs/>
                <w:iCs/>
                <w:color w:val="000000"/>
                <w:sz w:val="22"/>
                <w:szCs w:val="22"/>
                <w:lang w:eastAsia="x-none"/>
              </w:rPr>
              <w:t>12 месяцев от даты изготовления, но не менее 2/3 от срока годности на момент поставки продукции на склад покупателя. Условия выполнения гарантийных обязательств поставщика или производителя не должны включать требование привлечения, специально аккредитованных производителем организаций или специалистов.</w:t>
            </w:r>
          </w:p>
        </w:tc>
      </w:tr>
      <w:tr>
        <w:trPr>
          <w:trHeight w:val="408" w:hRule="atLeast"/>
        </w:trPr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135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>
          <w:trHeight w:val="408" w:hRule="atLeast"/>
        </w:trPr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4.1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x-none"/>
              </w:rPr>
              <w:t>Документы, передаваемые вместе с продукцией</w:t>
            </w:r>
          </w:p>
        </w:tc>
        <w:tc>
          <w:tcPr>
            <w:tcW w:w="109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x-none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 сертификаты качества; технические паспорта; руководства по эксплуатации; счет-фактуру; товарную накладную унифицированной формы ТОРГ-12 (УПД) в 2 экз.</w:t>
            </w:r>
            <w:r>
              <w:rPr>
                <w:bCs/>
                <w:iCs/>
                <w:color w:val="000000"/>
                <w:sz w:val="22"/>
                <w:szCs w:val="22"/>
                <w:lang w:eastAsia="x-none"/>
              </w:rPr>
              <w:t>, транспортную накладную</w:t>
            </w:r>
          </w:p>
        </w:tc>
      </w:tr>
      <w:tr>
        <w:trPr>
          <w:trHeight w:val="408" w:hRule="atLeast"/>
        </w:trPr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135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Прочие (дополнительные) требования к продукции</w:t>
            </w:r>
          </w:p>
        </w:tc>
      </w:tr>
      <w:tr>
        <w:trPr>
          <w:trHeight w:val="408" w:hRule="atLeast"/>
        </w:trPr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5.1</w:t>
            </w:r>
          </w:p>
        </w:tc>
        <w:tc>
          <w:tcPr>
            <w:tcW w:w="135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x-none"/>
              </w:rPr>
              <w:t>Продукция должна быть новой, ранее не использовавшейся</w:t>
            </w:r>
          </w:p>
        </w:tc>
      </w:tr>
      <w:tr>
        <w:trPr>
          <w:trHeight w:val="408" w:hRule="atLeast"/>
        </w:trPr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5.2</w:t>
            </w:r>
          </w:p>
        </w:tc>
        <w:tc>
          <w:tcPr>
            <w:tcW w:w="135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x-none"/>
              </w:rPr>
              <w:t>Вся продукция должна быть укомплектована сертификатами, паспортами качества на продукцию.</w:t>
            </w:r>
          </w:p>
        </w:tc>
      </w:tr>
      <w:tr>
        <w:trPr>
          <w:trHeight w:val="408" w:hRule="atLeast"/>
        </w:trPr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val="en-US" w:eastAsia="en-US"/>
              </w:rPr>
              <w:t>5.3</w:t>
            </w:r>
          </w:p>
        </w:tc>
        <w:tc>
          <w:tcPr>
            <w:tcW w:w="135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x-none"/>
              </w:rPr>
              <w:t>Продукция должна быть новой не бывшей в употреблении, не должна быть восстановленной.</w:t>
            </w:r>
          </w:p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x-none"/>
              </w:rPr>
              <w:t>Упаковка должна обеспечивать полную сохранность продукции на весь срок его транспортировки с учетом перегрузок и длительного хранения.</w:t>
            </w:r>
          </w:p>
          <w:p>
            <w:pPr>
              <w:pStyle w:val="Normal"/>
              <w:widowControl w:val="false"/>
              <w:jc w:val="both"/>
              <w:rPr>
                <w:color w:val="000000"/>
                <w:sz w:val="22"/>
                <w:szCs w:val="22"/>
                <w:lang w:eastAsia="x-none"/>
              </w:rPr>
            </w:pPr>
            <w:r>
              <w:rPr>
                <w:color w:val="000000"/>
                <w:sz w:val="22"/>
                <w:szCs w:val="22"/>
                <w:lang w:eastAsia="x-none"/>
              </w:rPr>
            </w:r>
          </w:p>
        </w:tc>
      </w:tr>
    </w:tbl>
    <w:p>
      <w:pPr>
        <w:pStyle w:val="Normal"/>
        <w:spacing w:before="0" w:after="1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</w:p>
    <w:p>
      <w:pPr>
        <w:pStyle w:val="Normal"/>
        <w:spacing w:before="0" w:after="12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12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120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№1</w:t>
      </w:r>
    </w:p>
    <w:p>
      <w:pPr>
        <w:pStyle w:val="Normal"/>
        <w:spacing w:before="0" w:after="12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120"/>
        <w:rPr>
          <w:sz w:val="24"/>
          <w:szCs w:val="24"/>
        </w:rPr>
      </w:pPr>
      <w:r>
        <w:rPr>
          <w:sz w:val="24"/>
          <w:szCs w:val="24"/>
        </w:rPr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7484110" cy="5613400"/>
            <wp:effectExtent l="0" t="0" r="0" b="0"/>
            <wp:wrapSquare wrapText="largest"/>
            <wp:docPr id="3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4110" cy="561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12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12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12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12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120"/>
        <w:rPr>
          <w:sz w:val="24"/>
          <w:szCs w:val="24"/>
        </w:rPr>
      </w:pPr>
      <w:r>
        <w:rPr/>
      </w:r>
    </w:p>
    <w:sectPr>
      <w:headerReference w:type="default" r:id="rId6"/>
      <w:headerReference w:type="first" r:id="rId7"/>
      <w:footerReference w:type="default" r:id="rId8"/>
      <w:type w:val="nextPage"/>
      <w:pgSz w:orient="landscape" w:w="16838" w:h="11906"/>
      <w:pgMar w:left="992" w:right="1134" w:gutter="0" w:header="284" w:top="992" w:footer="720" w:bottom="851"/>
      <w:pgNumType w:fmt="decimal"/>
      <w:formProt w:val="false"/>
      <w:textDirection w:val="lrTb"/>
      <w:docGrid w:type="default" w:linePitch="272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ourier New">
    <w:charset w:val="01"/>
    <w:family w:val="roman"/>
    <w:pitch w:val="variable"/>
  </w:font>
  <w:font w:name="Verdan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/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/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/>
    </w:lvl>
  </w:abstractNum>
  <w:abstractNum w:abstractNumId="2">
    <w:lvl w:ilvl="0">
      <w:start w:val="2"/>
      <w:numFmt w:val="decimal"/>
      <w:lvlText w:val="%1"/>
      <w:lvlJc w:val="left"/>
      <w:pPr>
        <w:tabs>
          <w:tab w:val="num" w:pos="720"/>
        </w:tabs>
        <w:ind w:left="284" w:firstLine="76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/>
    </w:lvl>
  </w:abstractNum>
  <w:abstractNum w:abstractNumId="3">
    <w:lvl w:ilvl="0">
      <w:start w:val="1"/>
      <w:numFmt w:val="decimal"/>
      <w:lvlText w:val="Статья 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1725"/>
        </w:tabs>
        <w:ind w:left="1725" w:hanging="1185"/>
      </w:pPr>
      <w:rPr>
        <w:sz w:val="24"/>
        <w:b w:val="false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085"/>
        </w:tabs>
        <w:ind w:left="2085" w:hanging="1185"/>
      </w:pPr>
      <w:rPr>
        <w:sz w:val="24"/>
        <w:b w:val="false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625"/>
        </w:tabs>
        <w:ind w:left="2625" w:hanging="1185"/>
      </w:pPr>
      <w:rPr/>
    </w:lvl>
    <w:lvl w:ilvl="4">
      <w:start w:val="1"/>
      <w:numFmt w:val="decimal"/>
      <w:lvlText w:val="%1.%2.%3.%4.%5."/>
      <w:lvlJc w:val="left"/>
      <w:pPr>
        <w:tabs>
          <w:tab w:val="num" w:pos="2985"/>
        </w:tabs>
        <w:ind w:left="2985" w:hanging="1185"/>
      </w:pPr>
      <w:rPr/>
    </w:lvl>
    <w:lvl w:ilvl="5">
      <w:start w:val="1"/>
      <w:numFmt w:val="decimal"/>
      <w:lvlText w:val="%1.%2.%3.%4.%5.%6."/>
      <w:lvlJc w:val="left"/>
      <w:pPr>
        <w:tabs>
          <w:tab w:val="num" w:pos="3345"/>
        </w:tabs>
        <w:ind w:left="3345" w:hanging="1185"/>
      </w:pPr>
      <w:rPr/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2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10"/>
  <w:embedSystemFonts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uiPriority="99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99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646f6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2"/>
    <w:qFormat/>
    <w:rsid w:val="00e42745"/>
    <w:pPr>
      <w:keepNext w:val="true"/>
      <w:outlineLvl w:val="0"/>
    </w:pPr>
    <w:rPr>
      <w:b/>
    </w:rPr>
  </w:style>
  <w:style w:type="paragraph" w:styleId="Heading2">
    <w:name w:val="Heading 2"/>
    <w:basedOn w:val="Normal"/>
    <w:next w:val="Normal"/>
    <w:link w:val="21"/>
    <w:qFormat/>
    <w:rsid w:val="00e42745"/>
    <w:pPr>
      <w:keepNext w:val="true"/>
      <w:jc w:val="both"/>
      <w:outlineLvl w:val="1"/>
    </w:pPr>
    <w:rPr>
      <w:b/>
    </w:rPr>
  </w:style>
  <w:style w:type="paragraph" w:styleId="Heading3">
    <w:name w:val="Heading 3"/>
    <w:basedOn w:val="Normal"/>
    <w:next w:val="Normal"/>
    <w:link w:val="31"/>
    <w:qFormat/>
    <w:rsid w:val="00e42745"/>
    <w:pPr>
      <w:keepNext w:val="true"/>
      <w:tabs>
        <w:tab w:val="clear" w:pos="720"/>
        <w:tab w:val="left" w:pos="0" w:leader="none"/>
      </w:tabs>
      <w:jc w:val="center"/>
      <w:outlineLvl w:val="2"/>
    </w:pPr>
    <w:rPr>
      <w:b/>
    </w:rPr>
  </w:style>
  <w:style w:type="paragraph" w:styleId="Heading4">
    <w:name w:val="Heading 4"/>
    <w:basedOn w:val="Normal"/>
    <w:next w:val="Normal"/>
    <w:link w:val="4"/>
    <w:qFormat/>
    <w:rsid w:val="00e42745"/>
    <w:pPr>
      <w:keepNext w:val="true"/>
      <w:numPr>
        <w:ilvl w:val="0"/>
        <w:numId w:val="1"/>
      </w:numPr>
      <w:ind w:left="3119" w:hanging="0"/>
      <w:outlineLvl w:val="3"/>
    </w:pPr>
    <w:rPr>
      <w:b/>
    </w:rPr>
  </w:style>
  <w:style w:type="paragraph" w:styleId="Heading5">
    <w:name w:val="Heading 5"/>
    <w:basedOn w:val="Normal"/>
    <w:next w:val="Normal"/>
    <w:link w:val="5"/>
    <w:qFormat/>
    <w:rsid w:val="00e42745"/>
    <w:pPr>
      <w:keepNext w:val="true"/>
      <w:numPr>
        <w:ilvl w:val="0"/>
        <w:numId w:val="2"/>
      </w:numPr>
      <w:jc w:val="center"/>
      <w:outlineLvl w:val="4"/>
    </w:pPr>
    <w:rPr>
      <w:b/>
    </w:rPr>
  </w:style>
  <w:style w:type="paragraph" w:styleId="Heading6">
    <w:name w:val="Heading 6"/>
    <w:basedOn w:val="Normal"/>
    <w:next w:val="Normal"/>
    <w:link w:val="6"/>
    <w:qFormat/>
    <w:rsid w:val="00e42745"/>
    <w:pPr>
      <w:keepNext w:val="true"/>
      <w:jc w:val="center"/>
      <w:outlineLvl w:val="5"/>
    </w:pPr>
    <w:rPr>
      <w:sz w:val="28"/>
    </w:rPr>
  </w:style>
  <w:style w:type="paragraph" w:styleId="Heading7">
    <w:name w:val="Heading 7"/>
    <w:basedOn w:val="Normal"/>
    <w:next w:val="Normal"/>
    <w:link w:val="7"/>
    <w:qFormat/>
    <w:rsid w:val="00e42745"/>
    <w:pPr>
      <w:keepNext w:val="true"/>
      <w:jc w:val="center"/>
      <w:outlineLvl w:val="6"/>
    </w:pPr>
    <w:rPr>
      <w:bCs/>
      <w:sz w:val="24"/>
    </w:rPr>
  </w:style>
  <w:style w:type="paragraph" w:styleId="Heading8">
    <w:name w:val="Heading 8"/>
    <w:basedOn w:val="Normal"/>
    <w:next w:val="Normal"/>
    <w:link w:val="8"/>
    <w:qFormat/>
    <w:rsid w:val="00e42745"/>
    <w:pPr>
      <w:keepNext w:val="true"/>
      <w:jc w:val="center"/>
      <w:outlineLvl w:val="7"/>
    </w:pPr>
    <w:rPr>
      <w:b/>
      <w:bCs/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sid w:val="00e42745"/>
    <w:rPr/>
  </w:style>
  <w:style w:type="character" w:styleId="Style1" w:customStyle="1">
    <w:name w:val="Заголовок Знак"/>
    <w:qFormat/>
    <w:rsid w:val="00ba4a00"/>
    <w:rPr>
      <w:b/>
      <w:bCs/>
      <w:sz w:val="28"/>
      <w:szCs w:val="24"/>
    </w:rPr>
  </w:style>
  <w:style w:type="character" w:styleId="2" w:customStyle="1">
    <w:name w:val="Основной текст с отступом 2 Знак"/>
    <w:link w:val="BodyTextIndent2"/>
    <w:qFormat/>
    <w:rsid w:val="0066561f"/>
    <w:rPr>
      <w:sz w:val="24"/>
    </w:rPr>
  </w:style>
  <w:style w:type="character" w:styleId="Style2" w:customStyle="1">
    <w:name w:val="Текст выноски Знак"/>
    <w:link w:val="BalloonText"/>
    <w:uiPriority w:val="99"/>
    <w:qFormat/>
    <w:rsid w:val="0066561f"/>
    <w:rPr>
      <w:rFonts w:ascii="Tahoma" w:hAnsi="Tahoma" w:cs="Tahoma"/>
      <w:sz w:val="16"/>
      <w:szCs w:val="16"/>
    </w:rPr>
  </w:style>
  <w:style w:type="character" w:styleId="Style3" w:customStyle="1">
    <w:name w:val="Основной текст Знак"/>
    <w:uiPriority w:val="99"/>
    <w:qFormat/>
    <w:rsid w:val="0066561f"/>
    <w:rPr>
      <w:sz w:val="22"/>
    </w:rPr>
  </w:style>
  <w:style w:type="character" w:styleId="3" w:customStyle="1">
    <w:name w:val="Основной текст 3 Знак"/>
    <w:link w:val="BodyText3"/>
    <w:qFormat/>
    <w:rsid w:val="0066561f"/>
    <w:rPr>
      <w:sz w:val="28"/>
    </w:rPr>
  </w:style>
  <w:style w:type="character" w:styleId="Annotationreference">
    <w:name w:val="annotation reference"/>
    <w:qFormat/>
    <w:rsid w:val="0066561f"/>
    <w:rPr>
      <w:sz w:val="16"/>
      <w:szCs w:val="16"/>
    </w:rPr>
  </w:style>
  <w:style w:type="character" w:styleId="Style4" w:customStyle="1">
    <w:name w:val="Текст примечания Знак"/>
    <w:basedOn w:val="DefaultParagraphFont"/>
    <w:link w:val="Annotationtext"/>
    <w:qFormat/>
    <w:rsid w:val="0066561f"/>
    <w:rPr/>
  </w:style>
  <w:style w:type="character" w:styleId="Style5" w:customStyle="1">
    <w:name w:val="Тема примечания Знак"/>
    <w:link w:val="Annotationsubject"/>
    <w:qFormat/>
    <w:rsid w:val="0066561f"/>
    <w:rPr>
      <w:b/>
      <w:bCs/>
    </w:rPr>
  </w:style>
  <w:style w:type="character" w:styleId="31" w:customStyle="1">
    <w:name w:val="Заголовок 3 Знак"/>
    <w:qFormat/>
    <w:rsid w:val="0066561f"/>
    <w:rPr>
      <w:b/>
    </w:rPr>
  </w:style>
  <w:style w:type="character" w:styleId="Style6" w:customStyle="1">
    <w:name w:val="Основной текст с отступом Знак"/>
    <w:qFormat/>
    <w:rsid w:val="0066561f"/>
    <w:rPr>
      <w:sz w:val="22"/>
      <w:shd w:fill="FFFFFF" w:val="clear"/>
    </w:rPr>
  </w:style>
  <w:style w:type="character" w:styleId="Style7" w:customStyle="1">
    <w:name w:val="комментарий"/>
    <w:qFormat/>
    <w:rsid w:val="0066561f"/>
    <w:rPr>
      <w:rFonts w:cs="Times New Roman"/>
      <w:b/>
      <w:bCs/>
      <w:i/>
      <w:iCs/>
      <w:shd w:fill="FFFF99" w:val="clear"/>
    </w:rPr>
  </w:style>
  <w:style w:type="character" w:styleId="Style8" w:customStyle="1">
    <w:name w:val="Текст сноски Знак"/>
    <w:basedOn w:val="DefaultParagraphFont"/>
    <w:uiPriority w:val="99"/>
    <w:qFormat/>
    <w:rsid w:val="0066561f"/>
    <w:rPr/>
  </w:style>
  <w:style w:type="character" w:styleId="Style9" w:customStyle="1">
    <w:name w:val="Символ сноски"/>
    <w:uiPriority w:val="99"/>
    <w:qFormat/>
    <w:rsid w:val="0066561f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0" w:customStyle="1">
    <w:name w:val="Схема документа Знак"/>
    <w:link w:val="DocumentMap"/>
    <w:qFormat/>
    <w:rsid w:val="0066561f"/>
    <w:rPr>
      <w:rFonts w:ascii="Tahoma" w:hAnsi="Tahoma" w:cs="Tahoma"/>
      <w:shd w:fill="000080" w:val="clear"/>
    </w:rPr>
  </w:style>
  <w:style w:type="character" w:styleId="Style11" w:customStyle="1">
    <w:name w:val="Верхний колонтитул Знак"/>
    <w:basedOn w:val="DefaultParagraphFont"/>
    <w:qFormat/>
    <w:rsid w:val="0066561f"/>
    <w:rPr/>
  </w:style>
  <w:style w:type="character" w:styleId="Hyperlink">
    <w:name w:val="Hyperlink"/>
    <w:basedOn w:val="DefaultParagraphFont"/>
    <w:uiPriority w:val="99"/>
    <w:unhideWhenUsed/>
    <w:rsid w:val="0066722e"/>
    <w:rPr>
      <w:color w:val="0000FF" w:themeColor="hyperlink"/>
      <w:u w:val="single"/>
    </w:rPr>
  </w:style>
  <w:style w:type="character" w:styleId="Style12" w:customStyle="1">
    <w:name w:val="Абзац списка Знак"/>
    <w:link w:val="ListParagraph"/>
    <w:uiPriority w:val="34"/>
    <w:qFormat/>
    <w:locked/>
    <w:rsid w:val="00b11d27"/>
    <w:rPr/>
  </w:style>
  <w:style w:type="character" w:styleId="1" w:customStyle="1">
    <w:name w:val="1. Статья Знак"/>
    <w:link w:val="14"/>
    <w:qFormat/>
    <w:rsid w:val="00b11d27"/>
    <w:rPr>
      <w:sz w:val="24"/>
      <w:szCs w:val="24"/>
      <w:lang w:val="x-none" w:eastAsia="x-none"/>
    </w:rPr>
  </w:style>
  <w:style w:type="character" w:styleId="21" w:customStyle="1">
    <w:name w:val="Заголовок 2 Знак"/>
    <w:qFormat/>
    <w:rsid w:val="00654ac4"/>
    <w:rPr>
      <w:b/>
    </w:rPr>
  </w:style>
  <w:style w:type="character" w:styleId="Style13" w:customStyle="1">
    <w:name w:val="Нижний колонтитул Знак"/>
    <w:uiPriority w:val="99"/>
    <w:qFormat/>
    <w:rsid w:val="00654ac4"/>
    <w:rPr/>
  </w:style>
  <w:style w:type="character" w:styleId="Style14" w:customStyle="1">
    <w:name w:val="Основной текст_"/>
    <w:link w:val="16"/>
    <w:uiPriority w:val="99"/>
    <w:qFormat/>
    <w:locked/>
    <w:rsid w:val="00654ac4"/>
    <w:rPr>
      <w:sz w:val="28"/>
      <w:szCs w:val="28"/>
      <w:shd w:fill="FFFFFF" w:val="clear"/>
    </w:rPr>
  </w:style>
  <w:style w:type="character" w:styleId="Style15" w:customStyle="1">
    <w:name w:val="Основной текст + Малые прописные"/>
    <w:uiPriority w:val="99"/>
    <w:qFormat/>
    <w:rsid w:val="00654ac4"/>
    <w:rPr>
      <w:rFonts w:ascii="Times New Roman" w:hAnsi="Times New Roman" w:cs="Times New Roman"/>
      <w:smallCaps/>
      <w:color w:val="000000"/>
      <w:spacing w:val="0"/>
      <w:w w:val="100"/>
      <w:sz w:val="28"/>
      <w:szCs w:val="28"/>
      <w:u w:val="none"/>
      <w:lang w:val="ru-RU" w:bidi="ar-SA"/>
    </w:rPr>
  </w:style>
  <w:style w:type="character" w:styleId="Style16" w:customStyle="1">
    <w:name w:val="Выделенная цитата Знак"/>
    <w:basedOn w:val="DefaultParagraphFont"/>
    <w:link w:val="IntenseQuote"/>
    <w:uiPriority w:val="30"/>
    <w:qFormat/>
    <w:rsid w:val="00654ac4"/>
    <w:rPr>
      <w:i/>
      <w:iCs/>
      <w:color w:val="5B9BD5"/>
      <w:sz w:val="22"/>
      <w:szCs w:val="22"/>
      <w:lang w:eastAsia="en-US"/>
    </w:rPr>
  </w:style>
  <w:style w:type="character" w:styleId="11" w:customStyle="1">
    <w:name w:val="Выделенная цитата Знак1"/>
    <w:basedOn w:val="DefaultParagraphFont"/>
    <w:uiPriority w:val="30"/>
    <w:qFormat/>
    <w:rsid w:val="00654ac4"/>
    <w:rPr>
      <w:i/>
      <w:iCs/>
      <w:color w:val="4F81BD" w:themeColor="accent1"/>
    </w:rPr>
  </w:style>
  <w:style w:type="character" w:styleId="12" w:customStyle="1">
    <w:name w:val="Заголовок 1 Знак"/>
    <w:basedOn w:val="DefaultParagraphFont"/>
    <w:qFormat/>
    <w:rsid w:val="00b33ea2"/>
    <w:rPr>
      <w:b/>
    </w:rPr>
  </w:style>
  <w:style w:type="character" w:styleId="4" w:customStyle="1">
    <w:name w:val="Заголовок 4 Знак"/>
    <w:basedOn w:val="DefaultParagraphFont"/>
    <w:qFormat/>
    <w:rsid w:val="00b33ea2"/>
    <w:rPr>
      <w:b/>
    </w:rPr>
  </w:style>
  <w:style w:type="character" w:styleId="5" w:customStyle="1">
    <w:name w:val="Заголовок 5 Знак"/>
    <w:basedOn w:val="DefaultParagraphFont"/>
    <w:qFormat/>
    <w:rsid w:val="00b33ea2"/>
    <w:rPr>
      <w:b/>
    </w:rPr>
  </w:style>
  <w:style w:type="character" w:styleId="6" w:customStyle="1">
    <w:name w:val="Заголовок 6 Знак"/>
    <w:basedOn w:val="DefaultParagraphFont"/>
    <w:qFormat/>
    <w:rsid w:val="00b33ea2"/>
    <w:rPr>
      <w:sz w:val="28"/>
    </w:rPr>
  </w:style>
  <w:style w:type="character" w:styleId="7" w:customStyle="1">
    <w:name w:val="Заголовок 7 Знак"/>
    <w:basedOn w:val="DefaultParagraphFont"/>
    <w:qFormat/>
    <w:rsid w:val="00b33ea2"/>
    <w:rPr>
      <w:bCs/>
      <w:sz w:val="24"/>
    </w:rPr>
  </w:style>
  <w:style w:type="character" w:styleId="8" w:customStyle="1">
    <w:name w:val="Заголовок 8 Знак"/>
    <w:basedOn w:val="DefaultParagraphFont"/>
    <w:qFormat/>
    <w:rsid w:val="00b33ea2"/>
    <w:rPr>
      <w:b/>
      <w:bCs/>
      <w:sz w:val="24"/>
    </w:rPr>
  </w:style>
  <w:style w:type="character" w:styleId="22" w:customStyle="1">
    <w:name w:val="Основной текст 2 Знак"/>
    <w:basedOn w:val="DefaultParagraphFont"/>
    <w:link w:val="BodyText2"/>
    <w:qFormat/>
    <w:rsid w:val="00b33ea2"/>
    <w:rPr/>
  </w:style>
  <w:style w:type="character" w:styleId="32" w:customStyle="1">
    <w:name w:val="Основной текст с отступом 3 Знак"/>
    <w:basedOn w:val="DefaultParagraphFont"/>
    <w:link w:val="BodyTextIndent3"/>
    <w:qFormat/>
    <w:rsid w:val="00b33ea2"/>
    <w:rPr>
      <w:sz w:val="28"/>
      <w:szCs w:val="24"/>
      <w:shd w:fill="FFFFFF" w:val="clear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3"/>
    <w:uiPriority w:val="99"/>
    <w:rsid w:val="00e42745"/>
    <w:pPr>
      <w:jc w:val="both"/>
    </w:pPr>
    <w:rPr>
      <w:sz w:val="22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link w:val="Style1"/>
    <w:qFormat/>
    <w:rsid w:val="00e42745"/>
    <w:pPr>
      <w:jc w:val="center"/>
    </w:pPr>
    <w:rPr>
      <w:b/>
      <w:bCs/>
      <w:sz w:val="28"/>
      <w:szCs w:val="24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NormalWeb">
    <w:name w:val="Normal (Web)"/>
    <w:basedOn w:val="Normal"/>
    <w:uiPriority w:val="99"/>
    <w:qFormat/>
    <w:rsid w:val="00e42745"/>
    <w:pPr>
      <w:spacing w:beforeAutospacing="1" w:afterAutospacing="1"/>
      <w:ind w:right="150" w:hanging="0"/>
    </w:pPr>
    <w:rPr>
      <w:rFonts w:ascii="Tahoma" w:hAnsi="Tahoma" w:cs="Tahoma"/>
      <w:color w:val="000000"/>
    </w:rPr>
  </w:style>
  <w:style w:type="paragraph" w:styleId="BodyText2">
    <w:name w:val="Body Text 2"/>
    <w:basedOn w:val="Normal"/>
    <w:link w:val="22"/>
    <w:qFormat/>
    <w:rsid w:val="00e42745"/>
    <w:pPr>
      <w:jc w:val="both"/>
    </w:pPr>
    <w:rPr/>
  </w:style>
  <w:style w:type="paragraph" w:styleId="Style19" w:customStyle="1">
    <w:name w:val="Колонтитул"/>
    <w:basedOn w:val="Normal"/>
    <w:qFormat/>
    <w:pPr/>
    <w:rPr/>
  </w:style>
  <w:style w:type="paragraph" w:styleId="Footer">
    <w:name w:val="Footer"/>
    <w:basedOn w:val="Normal"/>
    <w:link w:val="Style13"/>
    <w:uiPriority w:val="99"/>
    <w:rsid w:val="00e42745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13" w:customStyle="1">
    <w:name w:val="Текст1"/>
    <w:basedOn w:val="Normal"/>
    <w:qFormat/>
    <w:rsid w:val="00e42745"/>
    <w:pPr>
      <w:spacing w:before="0" w:after="120"/>
      <w:jc w:val="both"/>
    </w:pPr>
    <w:rPr>
      <w:rFonts w:ascii="Courier New" w:hAnsi="Courier New"/>
      <w:sz w:val="22"/>
      <w:lang w:eastAsia="en-US"/>
    </w:rPr>
  </w:style>
  <w:style w:type="paragraph" w:styleId="BodyText3">
    <w:name w:val="Body Text 3"/>
    <w:basedOn w:val="Normal"/>
    <w:link w:val="3"/>
    <w:qFormat/>
    <w:rsid w:val="00e42745"/>
    <w:pPr>
      <w:jc w:val="both"/>
    </w:pPr>
    <w:rPr>
      <w:sz w:val="28"/>
    </w:rPr>
  </w:style>
  <w:style w:type="paragraph" w:styleId="BodyTextIndent">
    <w:name w:val="Body Text Indent"/>
    <w:basedOn w:val="Normal"/>
    <w:link w:val="Style6"/>
    <w:rsid w:val="00e42745"/>
    <w:pPr>
      <w:widowControl w:val="false"/>
      <w:shd w:val="clear" w:color="auto" w:fill="FFFFFF"/>
      <w:ind w:firstLine="567"/>
      <w:jc w:val="both"/>
    </w:pPr>
    <w:rPr>
      <w:sz w:val="22"/>
    </w:rPr>
  </w:style>
  <w:style w:type="paragraph" w:styleId="BodyTextIndent3">
    <w:name w:val="Body Text Indent 3"/>
    <w:basedOn w:val="Normal"/>
    <w:link w:val="32"/>
    <w:qFormat/>
    <w:rsid w:val="00e42745"/>
    <w:pPr>
      <w:shd w:val="clear" w:color="auto" w:fill="FFFFFF"/>
      <w:ind w:firstLine="567"/>
      <w:jc w:val="both"/>
    </w:pPr>
    <w:rPr>
      <w:sz w:val="28"/>
      <w:szCs w:val="24"/>
    </w:rPr>
  </w:style>
  <w:style w:type="paragraph" w:styleId="Style20" w:customStyle="1">
    <w:name w:val="Таблицы (моноширинный)"/>
    <w:basedOn w:val="Normal"/>
    <w:next w:val="Normal"/>
    <w:qFormat/>
    <w:rsid w:val="0066561f"/>
    <w:pPr>
      <w:widowControl w:val="false"/>
      <w:jc w:val="both"/>
    </w:pPr>
    <w:rPr>
      <w:rFonts w:ascii="Courier New" w:hAnsi="Courier New" w:cs="Courier New"/>
    </w:rPr>
  </w:style>
  <w:style w:type="paragraph" w:styleId="BodyTextIndent2">
    <w:name w:val="Body Text Indent 2"/>
    <w:basedOn w:val="Normal"/>
    <w:link w:val="2"/>
    <w:qFormat/>
    <w:rsid w:val="0066561f"/>
    <w:pPr>
      <w:widowControl w:val="false"/>
      <w:ind w:left="1843" w:hanging="0"/>
      <w:jc w:val="both"/>
    </w:pPr>
    <w:rPr>
      <w:sz w:val="24"/>
    </w:rPr>
  </w:style>
  <w:style w:type="paragraph" w:styleId="BalloonText">
    <w:name w:val="Balloon Text"/>
    <w:basedOn w:val="Normal"/>
    <w:link w:val="Style2"/>
    <w:uiPriority w:val="99"/>
    <w:qFormat/>
    <w:rsid w:val="0066561f"/>
    <w:pPr>
      <w:widowControl w:val="false"/>
    </w:pPr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4"/>
    <w:qFormat/>
    <w:rsid w:val="0066561f"/>
    <w:pPr>
      <w:widowControl w:val="false"/>
    </w:pPr>
    <w:rPr/>
  </w:style>
  <w:style w:type="paragraph" w:styleId="Annotationsubject">
    <w:name w:val="annotation subject"/>
    <w:basedOn w:val="Annotationtext"/>
    <w:next w:val="Annotationtext"/>
    <w:link w:val="Style5"/>
    <w:qFormat/>
    <w:rsid w:val="0066561f"/>
    <w:pPr/>
    <w:rPr>
      <w:b/>
      <w:bCs/>
    </w:rPr>
  </w:style>
  <w:style w:type="paragraph" w:styleId="ListParagraph">
    <w:name w:val="List Paragraph"/>
    <w:basedOn w:val="Normal"/>
    <w:link w:val="Style12"/>
    <w:uiPriority w:val="34"/>
    <w:qFormat/>
    <w:rsid w:val="0066561f"/>
    <w:pPr>
      <w:widowControl w:val="false"/>
      <w:spacing w:before="0" w:after="0"/>
      <w:ind w:left="720" w:hanging="0"/>
      <w:contextualSpacing/>
    </w:pPr>
    <w:rPr/>
  </w:style>
  <w:style w:type="paragraph" w:styleId="Style21" w:customStyle="1">
    <w:name w:val="Знак Знак Знак Знак Знак Знак Знак Знак Знак"/>
    <w:basedOn w:val="Normal"/>
    <w:uiPriority w:val="99"/>
    <w:qFormat/>
    <w:rsid w:val="0066561f"/>
    <w:pPr>
      <w:spacing w:lineRule="exact" w:line="240" w:before="0" w:after="160"/>
      <w:jc w:val="both"/>
    </w:pPr>
    <w:rPr>
      <w:rFonts w:ascii="Verdana" w:hAnsi="Verdana"/>
      <w:sz w:val="22"/>
      <w:lang w:val="en-US" w:eastAsia="en-US"/>
    </w:rPr>
  </w:style>
  <w:style w:type="paragraph" w:styleId="Style22" w:customStyle="1">
    <w:name w:val="Подпункт договора"/>
    <w:basedOn w:val="Normal"/>
    <w:qFormat/>
    <w:rsid w:val="0066561f"/>
    <w:pPr>
      <w:tabs>
        <w:tab w:val="clear" w:pos="720"/>
        <w:tab w:val="left" w:pos="360" w:leader="none"/>
      </w:tabs>
      <w:jc w:val="both"/>
    </w:pPr>
    <w:rPr>
      <w:rFonts w:ascii="Arial" w:hAnsi="Arial"/>
    </w:rPr>
  </w:style>
  <w:style w:type="paragraph" w:styleId="ConsNormal" w:customStyle="1">
    <w:name w:val="ConsNormal"/>
    <w:qFormat/>
    <w:rsid w:val="0066561f"/>
    <w:pPr>
      <w:widowControl/>
      <w:suppressAutoHyphens w:val="true"/>
      <w:bidi w:val="0"/>
      <w:spacing w:before="0" w:after="0"/>
      <w:ind w:right="19772" w:firstLine="720"/>
      <w:jc w:val="left"/>
    </w:pPr>
    <w:rPr>
      <w:rFonts w:ascii="Arial" w:hAnsi="Arial" w:eastAsia="Times New Roman" w:cs="Times New Roman"/>
      <w:color w:val="auto"/>
      <w:kern w:val="0"/>
      <w:sz w:val="32"/>
      <w:szCs w:val="20"/>
      <w:lang w:val="ru-RU" w:eastAsia="en-US" w:bidi="ar-SA"/>
    </w:rPr>
  </w:style>
  <w:style w:type="paragraph" w:styleId="Style23" w:customStyle="1">
    <w:name w:val="Знак"/>
    <w:basedOn w:val="Normal"/>
    <w:qFormat/>
    <w:rsid w:val="0066561f"/>
    <w:pPr>
      <w:spacing w:lineRule="exact" w:line="240" w:before="0" w:after="160"/>
    </w:pPr>
    <w:rPr>
      <w:rFonts w:ascii="Verdana" w:hAnsi="Verdana" w:cs="Verdana"/>
      <w:lang w:val="en-US" w:eastAsia="en-US"/>
    </w:rPr>
  </w:style>
  <w:style w:type="paragraph" w:styleId="FootnoteText">
    <w:name w:val="Footnote Text"/>
    <w:basedOn w:val="Normal"/>
    <w:link w:val="Style8"/>
    <w:uiPriority w:val="99"/>
    <w:rsid w:val="0066561f"/>
    <w:pPr>
      <w:widowControl w:val="false"/>
    </w:pPr>
    <w:rPr/>
  </w:style>
  <w:style w:type="paragraph" w:styleId="ListBullet3">
    <w:name w:val="List Bullet 3"/>
    <w:basedOn w:val="Normal"/>
    <w:uiPriority w:val="99"/>
    <w:unhideWhenUsed/>
    <w:qFormat/>
    <w:rsid w:val="0066561f"/>
    <w:pPr>
      <w:tabs>
        <w:tab w:val="clear" w:pos="720"/>
        <w:tab w:val="left" w:pos="1418" w:leader="none"/>
      </w:tabs>
      <w:spacing w:lineRule="auto" w:line="360" w:before="120" w:after="0"/>
      <w:ind w:firstLine="720"/>
      <w:jc w:val="both"/>
    </w:pPr>
    <w:rPr>
      <w:rFonts w:eastAsia="Calibri"/>
      <w:i/>
      <w:iCs/>
      <w:sz w:val="24"/>
      <w:szCs w:val="24"/>
    </w:rPr>
  </w:style>
  <w:style w:type="paragraph" w:styleId="-" w:customStyle="1">
    <w:name w:val="Контракт-пункт"/>
    <w:basedOn w:val="Normal"/>
    <w:qFormat/>
    <w:rsid w:val="0066561f"/>
    <w:pPr>
      <w:tabs>
        <w:tab w:val="clear" w:pos="720"/>
        <w:tab w:val="left" w:pos="851" w:leader="none"/>
      </w:tabs>
      <w:spacing w:lineRule="auto" w:line="360"/>
      <w:ind w:left="851" w:hanging="851"/>
      <w:jc w:val="both"/>
    </w:pPr>
    <w:rPr>
      <w:rFonts w:eastAsia="Calibri"/>
      <w:sz w:val="28"/>
      <w:szCs w:val="28"/>
    </w:rPr>
  </w:style>
  <w:style w:type="paragraph" w:styleId="DocumentMap">
    <w:name w:val="Document Map"/>
    <w:basedOn w:val="Normal"/>
    <w:link w:val="Style10"/>
    <w:qFormat/>
    <w:rsid w:val="0066561f"/>
    <w:pPr>
      <w:widowControl w:val="false"/>
      <w:shd w:val="clear" w:color="auto" w:fill="000080"/>
    </w:pPr>
    <w:rPr>
      <w:rFonts w:ascii="Tahoma" w:hAnsi="Tahoma" w:cs="Tahoma"/>
    </w:rPr>
  </w:style>
  <w:style w:type="paragraph" w:styleId="Revision">
    <w:name w:val="Revision"/>
    <w:uiPriority w:val="99"/>
    <w:semiHidden/>
    <w:qFormat/>
    <w:rsid w:val="0066561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er">
    <w:name w:val="Header"/>
    <w:basedOn w:val="Normal"/>
    <w:link w:val="Style11"/>
    <w:rsid w:val="0066561f"/>
    <w:pPr>
      <w:widowControl w:val="false"/>
      <w:tabs>
        <w:tab w:val="clear" w:pos="720"/>
        <w:tab w:val="center" w:pos="4677" w:leader="none"/>
        <w:tab w:val="right" w:pos="9355" w:leader="none"/>
      </w:tabs>
    </w:pPr>
    <w:rPr/>
  </w:style>
  <w:style w:type="paragraph" w:styleId="14" w:customStyle="1">
    <w:name w:val="1. Статья"/>
    <w:basedOn w:val="Heading3"/>
    <w:link w:val="1"/>
    <w:qFormat/>
    <w:rsid w:val="00b11d27"/>
    <w:pPr>
      <w:keepNext w:val="false"/>
      <w:widowControl w:val="false"/>
      <w:numPr>
        <w:ilvl w:val="0"/>
        <w:numId w:val="3"/>
      </w:numPr>
      <w:tabs>
        <w:tab w:val="left" w:pos="0" w:leader="none"/>
        <w:tab w:val="left" w:pos="2340" w:leader="none"/>
      </w:tabs>
      <w:ind w:right="1462" w:hanging="0"/>
      <w:textAlignment w:val="baseline"/>
    </w:pPr>
    <w:rPr>
      <w:b w:val="false"/>
      <w:sz w:val="24"/>
      <w:szCs w:val="24"/>
      <w:lang w:val="x-none" w:eastAsia="x-none"/>
    </w:rPr>
  </w:style>
  <w:style w:type="paragraph" w:styleId="23" w:customStyle="1">
    <w:name w:val="2. Пункт"/>
    <w:basedOn w:val="Heading3"/>
    <w:qFormat/>
    <w:rsid w:val="00b11d27"/>
    <w:pPr>
      <w:keepNext w:val="false"/>
      <w:widowControl w:val="false"/>
      <w:numPr>
        <w:ilvl w:val="1"/>
        <w:numId w:val="3"/>
      </w:numPr>
      <w:jc w:val="both"/>
      <w:textAlignment w:val="baseline"/>
    </w:pPr>
    <w:rPr>
      <w:b w:val="false"/>
      <w:sz w:val="24"/>
      <w:szCs w:val="24"/>
      <w:lang w:val="x-none" w:eastAsia="x-none"/>
    </w:rPr>
  </w:style>
  <w:style w:type="paragraph" w:styleId="33" w:customStyle="1">
    <w:name w:val="3. Подпункт"/>
    <w:basedOn w:val="Heading3"/>
    <w:qFormat/>
    <w:rsid w:val="00b11d27"/>
    <w:pPr>
      <w:keepNext w:val="false"/>
      <w:widowControl w:val="false"/>
      <w:numPr>
        <w:ilvl w:val="2"/>
        <w:numId w:val="3"/>
      </w:numPr>
      <w:tabs>
        <w:tab w:val="left" w:pos="0" w:leader="none"/>
        <w:tab w:val="left" w:pos="1620" w:leader="none"/>
      </w:tabs>
      <w:jc w:val="both"/>
      <w:textAlignment w:val="baseline"/>
    </w:pPr>
    <w:rPr>
      <w:bCs/>
      <w:sz w:val="24"/>
      <w:szCs w:val="24"/>
      <w:lang w:val="x-none" w:eastAsia="x-none"/>
    </w:rPr>
  </w:style>
  <w:style w:type="paragraph" w:styleId="Default" w:customStyle="1">
    <w:name w:val="Default"/>
    <w:qFormat/>
    <w:rsid w:val="000466f3"/>
    <w:pPr>
      <w:widowControl/>
      <w:suppressAutoHyphens w:val="true"/>
      <w:bidi w:val="0"/>
      <w:spacing w:before="0" w:after="0"/>
      <w:jc w:val="left"/>
    </w:pPr>
    <w:rPr>
      <w:rFonts w:ascii="Tahoma" w:hAnsi="Tahoma" w:eastAsia="Times New Roman" w:cs="Tahoma"/>
      <w:color w:val="000000"/>
      <w:kern w:val="0"/>
      <w:sz w:val="24"/>
      <w:szCs w:val="24"/>
      <w:lang w:val="ru-RU" w:eastAsia="ru-RU" w:bidi="ar-SA"/>
    </w:rPr>
  </w:style>
  <w:style w:type="paragraph" w:styleId="15" w:customStyle="1">
    <w:name w:val="Абзац списка1"/>
    <w:basedOn w:val="Normal"/>
    <w:qFormat/>
    <w:rsid w:val="00654ac4"/>
    <w:pPr>
      <w:widowControl w:val="false"/>
      <w:spacing w:lineRule="auto" w:line="276" w:before="0" w:after="200"/>
      <w:ind w:left="720" w:firstLine="709"/>
    </w:pPr>
    <w:rPr>
      <w:rFonts w:ascii="Calibri" w:hAnsi="Calibri" w:eastAsia="Calibri"/>
      <w:sz w:val="22"/>
      <w:szCs w:val="22"/>
      <w:lang w:eastAsia="ar-SA"/>
    </w:rPr>
  </w:style>
  <w:style w:type="paragraph" w:styleId="16" w:customStyle="1">
    <w:name w:val="Основной текст1"/>
    <w:basedOn w:val="Normal"/>
    <w:link w:val="Style14"/>
    <w:uiPriority w:val="99"/>
    <w:qFormat/>
    <w:rsid w:val="00654ac4"/>
    <w:pPr>
      <w:widowControl w:val="false"/>
      <w:shd w:val="clear" w:color="auto" w:fill="FFFFFF"/>
      <w:spacing w:lineRule="exact" w:line="302"/>
    </w:pPr>
    <w:rPr>
      <w:sz w:val="28"/>
      <w:szCs w:val="28"/>
    </w:rPr>
  </w:style>
  <w:style w:type="paragraph" w:styleId="NoSpacing">
    <w:name w:val="No Spacing"/>
    <w:uiPriority w:val="1"/>
    <w:qFormat/>
    <w:rsid w:val="00654ac4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17" w:customStyle="1">
    <w:name w:val="Выделенная цитата1"/>
    <w:basedOn w:val="Normal"/>
    <w:next w:val="Normal"/>
    <w:uiPriority w:val="30"/>
    <w:qFormat/>
    <w:rsid w:val="00654ac4"/>
    <w:pPr>
      <w:pBdr>
        <w:top w:val="single" w:sz="4" w:space="10" w:color="5B9BD5"/>
        <w:bottom w:val="single" w:sz="4" w:space="10" w:color="5B9BD5"/>
      </w:pBdr>
      <w:spacing w:lineRule="auto" w:line="276" w:before="360" w:after="360"/>
      <w:ind w:left="864" w:right="864" w:hanging="0"/>
      <w:jc w:val="center"/>
    </w:pPr>
    <w:rPr>
      <w:rFonts w:ascii="Calibri" w:hAnsi="Calibri" w:eastAsia="Calibri"/>
      <w:i/>
      <w:iCs/>
      <w:color w:val="5B9BD5"/>
      <w:sz w:val="22"/>
      <w:szCs w:val="22"/>
      <w:lang w:eastAsia="en-US"/>
    </w:rPr>
  </w:style>
  <w:style w:type="paragraph" w:styleId="IntenseQuote">
    <w:name w:val="Intense Quote"/>
    <w:basedOn w:val="Normal"/>
    <w:next w:val="Normal"/>
    <w:link w:val="Style16"/>
    <w:uiPriority w:val="30"/>
    <w:qFormat/>
    <w:rsid w:val="00654ac4"/>
    <w:pPr>
      <w:pBdr>
        <w:top w:val="single" w:sz="4" w:space="10" w:color="4F81BD"/>
        <w:bottom w:val="single" w:sz="4" w:space="10" w:color="4F81BD"/>
      </w:pBdr>
      <w:spacing w:before="360" w:after="360"/>
      <w:ind w:left="864" w:right="864" w:hanging="0"/>
      <w:jc w:val="center"/>
    </w:pPr>
    <w:rPr>
      <w:i/>
      <w:iCs/>
      <w:color w:val="5B9BD5"/>
      <w:sz w:val="22"/>
      <w:szCs w:val="22"/>
      <w:lang w:eastAsia="en-US"/>
    </w:rPr>
  </w:style>
  <w:style w:type="paragraph" w:styleId="Style24" w:customStyle="1">
    <w:name w:val="Раздел положения"/>
    <w:basedOn w:val="Normal"/>
    <w:autoRedefine/>
    <w:qFormat/>
    <w:rsid w:val="00a4100a"/>
    <w:pPr>
      <w:numPr>
        <w:ilvl w:val="0"/>
        <w:numId w:val="4"/>
      </w:numPr>
      <w:spacing w:before="80" w:after="80"/>
      <w:jc w:val="center"/>
    </w:pPr>
    <w:rPr>
      <w:b/>
      <w:sz w:val="32"/>
      <w:szCs w:val="32"/>
    </w:rPr>
  </w:style>
  <w:style w:type="paragraph" w:styleId="Style25" w:customStyle="1">
    <w:name w:val="Подраздел раздела положения"/>
    <w:basedOn w:val="Normal"/>
    <w:autoRedefine/>
    <w:qFormat/>
    <w:rsid w:val="00a4100a"/>
    <w:pPr>
      <w:numPr>
        <w:ilvl w:val="1"/>
        <w:numId w:val="4"/>
      </w:numPr>
      <w:spacing w:before="80" w:after="80"/>
      <w:jc w:val="both"/>
    </w:pPr>
    <w:rPr>
      <w:sz w:val="28"/>
      <w:szCs w:val="28"/>
    </w:rPr>
  </w:style>
  <w:style w:type="paragraph" w:styleId="Style26" w:customStyle="1">
    <w:name w:val="Таблица шапка"/>
    <w:basedOn w:val="Normal"/>
    <w:qFormat/>
    <w:rsid w:val="00a4100a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andard" w:customStyle="1">
    <w:name w:val="Standard"/>
    <w:qFormat/>
    <w:rsid w:val="0063264c"/>
    <w:pPr>
      <w:widowControl/>
      <w:suppressAutoHyphens w:val="true"/>
      <w:bidi w:val="0"/>
      <w:spacing w:lineRule="auto" w:line="276" w:before="0" w:after="0"/>
      <w:jc w:val="left"/>
      <w:textAlignment w:val="baseline"/>
    </w:pPr>
    <w:rPr>
      <w:rFonts w:ascii="Calibri" w:hAnsi="Calibri" w:eastAsia="Calibri" w:cs="Times New Roman"/>
      <w:color w:val="auto"/>
      <w:kern w:val="2"/>
      <w:sz w:val="22"/>
      <w:szCs w:val="22"/>
      <w:lang w:val="ru-RU" w:eastAsia="zh-CN" w:bidi="ar-SA"/>
    </w:rPr>
  </w:style>
  <w:style w:type="paragraph" w:styleId="Style27" w:customStyle="1">
    <w:name w:val="Содержимое врезки"/>
    <w:basedOn w:val="Normal"/>
    <w:qFormat/>
    <w:pPr/>
    <w:rPr/>
  </w:style>
  <w:style w:type="paragraph" w:styleId="Style28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9" w:customStyle="1">
    <w:name w:val="Заголовок таблицы"/>
    <w:basedOn w:val="Style28"/>
    <w:qFormat/>
    <w:pPr>
      <w:jc w:val="center"/>
    </w:pPr>
    <w:rPr>
      <w:b/>
      <w:bCs/>
    </w:rPr>
  </w:style>
  <w:style w:type="paragraph" w:styleId="Style30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  <w:szCs w:val="20"/>
    </w:rPr>
  </w:style>
  <w:style w:type="paragraph" w:styleId="Style31">
    <w:name w:val="Заголовок списка"/>
    <w:basedOn w:val="Normal"/>
    <w:next w:val="Style32"/>
    <w:qFormat/>
    <w:pPr>
      <w:ind w:hanging="0"/>
    </w:pPr>
    <w:rPr/>
  </w:style>
  <w:style w:type="paragraph" w:styleId="Style32">
    <w:name w:val="Содержимое списка"/>
    <w:basedOn w:val="Normal"/>
    <w:qFormat/>
    <w:pPr>
      <w:ind w:left="567" w:hanging="0"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18" w:customStyle="1">
    <w:name w:val="Нет списка1"/>
    <w:uiPriority w:val="99"/>
    <w:semiHidden/>
    <w:unhideWhenUsed/>
    <w:qFormat/>
    <w:rsid w:val="00654ac4"/>
  </w:style>
  <w:style w:type="numbering" w:styleId="WW8Num4" w:customStyle="1">
    <w:name w:val="WW8Num4"/>
    <w:qFormat/>
    <w:rsid w:val="00ec2d4e"/>
  </w:style>
  <w:style w:type="numbering" w:styleId="WW8Num8" w:customStyle="1">
    <w:name w:val="WW8Num8"/>
    <w:qFormat/>
    <w:rsid w:val="00ec2d4e"/>
  </w:style>
  <w:style w:type="numbering" w:styleId="WW8Num3" w:customStyle="1">
    <w:name w:val="WW8Num3"/>
    <w:qFormat/>
    <w:rsid w:val="00ec2d4e"/>
  </w:style>
  <w:style w:type="table" w:default="1" w:styleId="a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4">
    <w:name w:val="Table Grid"/>
    <w:basedOn w:val="a3"/>
    <w:uiPriority w:val="39"/>
    <w:rsid w:val="0066561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">
    <w:name w:val="Сетка таблицы2"/>
    <w:basedOn w:val="a3"/>
    <w:uiPriority w:val="39"/>
    <w:rsid w:val="00c9790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">
    <w:name w:val="Сетка таблицы1"/>
    <w:basedOn w:val="a3"/>
    <w:uiPriority w:val="59"/>
    <w:rsid w:val="008f173e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image" Target="media/image1.jpeg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footer" Target="footer1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2F256A-2E65-4A38-AE4C-200DEDBE3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Application>AlterOffice/3.4.0.9$Linux_X86_64 LibreOffice_project/b8daf9e823b1a5463a2f48435ddc2e8696e7d4fc</Application>
  <AppVersion>15.0000</AppVersion>
  <DocSecurity>4</DocSecurity>
  <Pages>4</Pages>
  <Words>470</Words>
  <Characters>3249</Characters>
  <CharactersWithSpaces>3640</CharactersWithSpaces>
  <Paragraphs>105</Paragraphs>
  <Company>ООО "Райдэн"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2025-11-20T06:22:00Z</dcterms:created>
  <dc:creator>Света &amp; Алла (Twix)</dc:creator>
  <dc:description/>
  <dc:language>ru-RU</dc:language>
  <cp:lastModifiedBy>egorushkinyi@corp.gidroogk.com</cp:lastModifiedBy>
  <cp:lastPrinted>2022-05-12T05:22:00Z</cp:lastPrinted>
  <dcterms:modified xsi:type="dcterms:W3CDTF">2026-10-06T14:03:06Z</dcterms:modified>
  <cp:revision>16</cp:revision>
  <dc:subject/>
  <dc:title>ДОГОВОР ПОСТАВКИ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