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4"/>
        </w:rPr>
      </w:pPr>
      <w:r>
        <w:rPr>
          <w:b/>
          <w:sz w:val="24"/>
        </w:rPr>
        <w:t>ДОГОВОР № ___</w:t>
      </w:r>
    </w:p>
    <w:p>
      <w:pPr>
        <w:pStyle w:val="Normal"/>
        <w:jc w:val="center"/>
        <w:rPr>
          <w:b/>
          <w:sz w:val="24"/>
        </w:rPr>
      </w:pPr>
      <w:r>
        <w:rPr>
          <w:b/>
          <w:sz w:val="24"/>
        </w:rPr>
        <w:t xml:space="preserve"> </w:t>
      </w:r>
      <w:r>
        <w:rPr>
          <w:b/>
          <w:sz w:val="24"/>
        </w:rPr>
        <w:t>оказания услуг по хранению автотранспорта</w:t>
      </w:r>
    </w:p>
    <w:p>
      <w:pPr>
        <w:pStyle w:val="Normal"/>
        <w:ind w:firstLine="284"/>
        <w:jc w:val="both"/>
        <w:rPr>
          <w:sz w:val="24"/>
        </w:rPr>
      </w:pPr>
      <w:r>
        <w:rPr>
          <w:sz w:val="24"/>
        </w:rPr>
      </w:r>
    </w:p>
    <w:p>
      <w:pPr>
        <w:pStyle w:val="Normal"/>
        <w:ind w:firstLine="284"/>
        <w:jc w:val="both"/>
        <w:rPr>
          <w:b/>
          <w:sz w:val="24"/>
        </w:rPr>
      </w:pPr>
      <w:r>
        <w:rPr>
          <w:b/>
          <w:sz w:val="24"/>
        </w:rPr>
        <w:t xml:space="preserve">г. Н. Новгород            </w:t>
        <w:tab/>
        <w:tab/>
        <w:tab/>
        <w:tab/>
        <w:tab/>
        <w:t xml:space="preserve">      «____» _______ 202 г.</w:t>
      </w:r>
    </w:p>
    <w:p>
      <w:pPr>
        <w:pStyle w:val="Normal"/>
        <w:ind w:firstLine="284"/>
        <w:jc w:val="both"/>
        <w:rPr>
          <w:b/>
          <w:sz w:val="24"/>
        </w:rPr>
      </w:pPr>
      <w:r>
        <w:rPr>
          <w:b/>
          <w:sz w:val="24"/>
        </w:rPr>
        <w:t xml:space="preserve">  </w:t>
      </w:r>
    </w:p>
    <w:p>
      <w:pPr>
        <w:pStyle w:val="Normal"/>
        <w:ind w:firstLine="284"/>
        <w:jc w:val="both"/>
        <w:rPr>
          <w:b/>
          <w:sz w:val="24"/>
          <w:szCs w:val="24"/>
        </w:rPr>
      </w:pPr>
      <w:r>
        <w:rPr>
          <w:b/>
          <w:sz w:val="26"/>
          <w:szCs w:val="26"/>
        </w:rPr>
        <w:t xml:space="preserve">Акционерное общество «Транспортная компания РусГидро» (АО «ТК РусГидро»), </w:t>
      </w:r>
      <w:r>
        <w:rPr>
          <w:sz w:val="26"/>
          <w:szCs w:val="26"/>
        </w:rPr>
        <w:t>именуемое в дальнейшем «Заказчик», в лице Директора Центрального филиала АО «ТК РусГидро» Нешева Михаила Вячеславовича</w:t>
      </w:r>
      <w:r>
        <w:rPr>
          <w:rFonts w:eastAsia="Times New Roman" w:cs="Times New Roman"/>
          <w:color w:val="auto"/>
          <w:sz w:val="26"/>
          <w:szCs w:val="26"/>
          <w:lang w:val="ru-RU" w:bidi="ar-SA"/>
        </w:rPr>
        <w:t>, действующего на основании доверенности №853 от 22.07.2026 г.,</w:t>
      </w:r>
      <w:r>
        <w:rPr>
          <w:sz w:val="24"/>
          <w:szCs w:val="24"/>
        </w:rPr>
        <w:t xml:space="preserve">, с другой стороны ___________________________ действующий на основании_________________ </w:t>
      </w:r>
      <w:r>
        <w:rPr>
          <w:b/>
          <w:sz w:val="24"/>
          <w:szCs w:val="24"/>
        </w:rPr>
        <w:t>,</w:t>
      </w:r>
      <w:r>
        <w:rPr>
          <w:sz w:val="24"/>
          <w:szCs w:val="24"/>
        </w:rPr>
        <w:t xml:space="preserve"> именуемый в дальнейшем </w:t>
      </w:r>
      <w:r>
        <w:rPr>
          <w:b/>
          <w:sz w:val="24"/>
          <w:szCs w:val="24"/>
        </w:rPr>
        <w:t>Исполнитель</w:t>
      </w:r>
      <w:r>
        <w:rPr>
          <w:sz w:val="24"/>
          <w:szCs w:val="24"/>
        </w:rPr>
        <w:t>,  а при совместном упоминании, именуемые Стороны, заключили настоящий договор о нижеследующем.</w:t>
      </w:r>
    </w:p>
    <w:p>
      <w:pPr>
        <w:pStyle w:val="Normal"/>
        <w:numPr>
          <w:ilvl w:val="0"/>
          <w:numId w:val="2"/>
        </w:numPr>
        <w:jc w:val="center"/>
        <w:rPr>
          <w:b/>
          <w:sz w:val="24"/>
        </w:rPr>
      </w:pPr>
      <w:r>
        <w:rPr>
          <w:b/>
          <w:sz w:val="24"/>
        </w:rPr>
        <w:t>Предмет договора.</w:t>
      </w:r>
    </w:p>
    <w:p>
      <w:pPr>
        <w:pStyle w:val="Normal"/>
        <w:ind w:firstLine="284"/>
        <w:jc w:val="both"/>
        <w:rPr>
          <w:sz w:val="24"/>
          <w:szCs w:val="24"/>
        </w:rPr>
      </w:pPr>
      <w:r>
        <w:rPr>
          <w:sz w:val="24"/>
          <w:szCs w:val="24"/>
        </w:rPr>
        <w:t>1.1.</w:t>
      </w:r>
      <w:r>
        <w:rPr>
          <w:color w:val="22272F"/>
          <w:sz w:val="24"/>
          <w:szCs w:val="24"/>
        </w:rPr>
        <w:t xml:space="preserve">Хранитель обязуется предоставить Заказчику место на своей открытой площадке, расположенной по адресу: __________________ для хранения автотранспортного средства Заказчика (далее по тексту –Автомобиль, Транспорт), согласно Перечня  (Приложение № 1 к договору) и осуществлять его  охрану  своими силами и средствами за все время нахождения на площадке, а Заказчик обязуется оплачивать услуги по хранению и бронирования места для хранения </w:t>
      </w:r>
      <w:r>
        <w:rPr>
          <w:sz w:val="24"/>
          <w:szCs w:val="24"/>
        </w:rPr>
        <w:t>на условиях настоящего договора по ценам указанным в Прейскурантах которые являются Приложениями № 2 и №3 к договору.</w:t>
      </w:r>
    </w:p>
    <w:p>
      <w:pPr>
        <w:pStyle w:val="Normal"/>
        <w:jc w:val="both"/>
        <w:rPr>
          <w:sz w:val="24"/>
        </w:rPr>
      </w:pPr>
      <w:r>
        <w:rPr>
          <w:sz w:val="22"/>
          <w:szCs w:val="22"/>
        </w:rPr>
        <w:t xml:space="preserve">      </w:t>
      </w:r>
      <w:r>
        <w:rPr>
          <w:sz w:val="22"/>
          <w:szCs w:val="22"/>
        </w:rPr>
        <w:t xml:space="preserve">1.2. Передача на хранение  и  возврат Автомобиля Заказчику оформляются Актом приема-передачи, подписанном Сторонами, который </w:t>
      </w:r>
      <w:r>
        <w:rPr>
          <w:sz w:val="24"/>
        </w:rPr>
        <w:t>содержит следующую информацию: период оказания услуг по хранению (начало «01»сентября 2026г.; окончание  «31»декабря 2026 г.), марку, модель и государственный регистрационный знак Автомобиля. Акт приема передачи является неотъемлемым Приложением № 4 к договору.</w:t>
      </w:r>
    </w:p>
    <w:p>
      <w:pPr>
        <w:pStyle w:val="Normal"/>
        <w:ind w:firstLine="284"/>
        <w:jc w:val="both"/>
        <w:rPr>
          <w:bCs/>
          <w:sz w:val="24"/>
          <w:szCs w:val="24"/>
        </w:rPr>
      </w:pPr>
      <w:r>
        <w:rPr>
          <w:sz w:val="24"/>
        </w:rPr>
        <w:t>1.3.Хранитель</w:t>
      </w:r>
      <w:r>
        <w:rPr>
          <w:bCs/>
          <w:sz w:val="24"/>
          <w:szCs w:val="24"/>
        </w:rPr>
        <w:t xml:space="preserve"> обязуется оказывать услуги хранения  круглосуточно. </w:t>
      </w:r>
    </w:p>
    <w:p>
      <w:pPr>
        <w:pStyle w:val="Normal"/>
        <w:ind w:firstLine="284"/>
        <w:jc w:val="both"/>
        <w:rPr>
          <w:sz w:val="24"/>
          <w:szCs w:val="24"/>
        </w:rPr>
      </w:pPr>
      <w:r>
        <w:rPr>
          <w:sz w:val="24"/>
          <w:szCs w:val="24"/>
        </w:rPr>
        <w:t>1.4. Постановка Автомобиля Заказчика на хранение осуществляется в соответствии с указаниями уполномоченного работника Хранителя, с определением места, которое закрепляется за   автомобилем Заказчика на весь указанный им период, в том числе на период бронирования.</w:t>
      </w:r>
    </w:p>
    <w:p>
      <w:pPr>
        <w:pStyle w:val="Normal"/>
        <w:ind w:firstLine="284"/>
        <w:jc w:val="both"/>
        <w:rPr>
          <w:sz w:val="24"/>
          <w:szCs w:val="24"/>
        </w:rPr>
      </w:pPr>
      <w:r>
        <w:rPr>
          <w:sz w:val="24"/>
          <w:szCs w:val="24"/>
        </w:rPr>
        <w:t>1.5. По соглашению Сторон во время отсутствия транспорта Заказчика на площадке хранения, Заказчик оплачивает услуги по бронированию закрепленного за ним места хранения  согласно Прейскуранту цен на бронирование (Приложение №2)</w:t>
      </w:r>
    </w:p>
    <w:p>
      <w:pPr>
        <w:pStyle w:val="Normal"/>
        <w:ind w:firstLine="284"/>
        <w:jc w:val="both"/>
        <w:rPr>
          <w:sz w:val="24"/>
          <w:szCs w:val="24"/>
        </w:rPr>
      </w:pPr>
      <w:r>
        <w:rPr>
          <w:sz w:val="24"/>
          <w:szCs w:val="24"/>
        </w:rPr>
        <w:t>При отказе от услуг бронирования, Заказчик информирует об этом Хранителя любым возможным способом, не позднее, чем за 24 часа, при нарушении указанного срока уведомления услуги по бронированию места хранения подлежат оплате.</w:t>
      </w:r>
    </w:p>
    <w:p>
      <w:pPr>
        <w:pStyle w:val="Normal"/>
        <w:ind w:firstLine="284"/>
        <w:jc w:val="both"/>
        <w:rPr>
          <w:sz w:val="24"/>
          <w:szCs w:val="24"/>
        </w:rPr>
      </w:pPr>
      <w:r>
        <w:rPr>
          <w:sz w:val="24"/>
          <w:szCs w:val="24"/>
        </w:rPr>
      </w:r>
    </w:p>
    <w:p>
      <w:pPr>
        <w:pStyle w:val="Normal"/>
        <w:ind w:left="540" w:hanging="0"/>
        <w:jc w:val="center"/>
        <w:rPr>
          <w:b/>
          <w:sz w:val="24"/>
          <w:szCs w:val="24"/>
        </w:rPr>
      </w:pPr>
      <w:r>
        <w:rPr>
          <w:b/>
          <w:sz w:val="24"/>
          <w:szCs w:val="24"/>
        </w:rPr>
        <w:t>2.Права и обязанности сторон.</w:t>
      </w:r>
    </w:p>
    <w:p>
      <w:pPr>
        <w:pStyle w:val="ConsNonformat"/>
        <w:widowControl/>
        <w:jc w:val="both"/>
        <w:rPr>
          <w:rFonts w:ascii="Times New Roman" w:hAnsi="Times New Roman" w:cs="Times New Roman"/>
          <w:sz w:val="24"/>
          <w:szCs w:val="24"/>
        </w:rPr>
      </w:pPr>
      <w:r>
        <w:rPr>
          <w:rFonts w:cs="Times New Roman" w:ascii="Times New Roman" w:hAnsi="Times New Roman"/>
          <w:sz w:val="24"/>
          <w:szCs w:val="24"/>
        </w:rPr>
        <w:t xml:space="preserve">2.1. </w:t>
      </w:r>
      <w:r>
        <w:rPr>
          <w:rFonts w:cs="Times New Roman" w:ascii="Times New Roman" w:hAnsi="Times New Roman"/>
          <w:b/>
          <w:sz w:val="24"/>
          <w:szCs w:val="24"/>
        </w:rPr>
        <w:t>Хранитель обязуется:</w:t>
      </w:r>
    </w:p>
    <w:p>
      <w:pPr>
        <w:pStyle w:val="ConsNonformat"/>
        <w:widowControl/>
        <w:numPr>
          <w:ilvl w:val="2"/>
          <w:numId w:val="3"/>
        </w:numPr>
        <w:jc w:val="both"/>
        <w:rPr>
          <w:rFonts w:ascii="Times New Roman" w:hAnsi="Times New Roman" w:cs="Times New Roman"/>
          <w:sz w:val="24"/>
          <w:szCs w:val="24"/>
        </w:rPr>
      </w:pPr>
      <w:r>
        <w:rPr>
          <w:rFonts w:cs="Times New Roman" w:ascii="Times New Roman" w:hAnsi="Times New Roman"/>
          <w:sz w:val="24"/>
          <w:szCs w:val="24"/>
        </w:rPr>
        <w:t xml:space="preserve">Принять, переданный  на хранение Транспорт Заказчика,  согласно  Перечня и принять все необходимые  меры для обеспечения его сохранности. </w:t>
      </w:r>
    </w:p>
    <w:p>
      <w:pPr>
        <w:pStyle w:val="Normal"/>
        <w:numPr>
          <w:ilvl w:val="2"/>
          <w:numId w:val="5"/>
        </w:numPr>
        <w:tabs>
          <w:tab w:val="clear" w:pos="720"/>
          <w:tab w:val="left" w:pos="360" w:leader="none"/>
        </w:tabs>
        <w:jc w:val="both"/>
        <w:rPr>
          <w:sz w:val="22"/>
          <w:szCs w:val="22"/>
        </w:rPr>
      </w:pPr>
      <w:r>
        <w:rPr>
          <w:sz w:val="24"/>
          <w:szCs w:val="24"/>
        </w:rPr>
        <w:t xml:space="preserve">Производить по запросу выдачу Транспорта с хранения водителю  Заказчика, уполномоченному на его получение.  </w:t>
      </w:r>
      <w:r>
        <w:rPr>
          <w:sz w:val="22"/>
          <w:szCs w:val="22"/>
        </w:rPr>
        <w:t>Время   хранения Транспорта определяется в сутках и устанавливается с момента  его приемки   Хранителем  до момента   возврата  Заказчику и фиксируется в Ведомости учета.</w:t>
      </w:r>
    </w:p>
    <w:p>
      <w:pPr>
        <w:pStyle w:val="Normal"/>
        <w:tabs>
          <w:tab w:val="clear" w:pos="720"/>
          <w:tab w:val="left" w:pos="284" w:leader="none"/>
          <w:tab w:val="left" w:pos="709" w:leader="none"/>
        </w:tabs>
        <w:ind w:left="709" w:hanging="709"/>
        <w:jc w:val="both"/>
        <w:rPr>
          <w:sz w:val="24"/>
          <w:szCs w:val="24"/>
        </w:rPr>
      </w:pPr>
      <w:r>
        <w:rPr>
          <w:sz w:val="24"/>
          <w:szCs w:val="24"/>
        </w:rPr>
        <w:t>2.1.3   Вести   Ведомости  с целью учета Сторонами времени фактического хранения Транспорта Заказчика на площадке Хранителя. Ведомость,</w:t>
      </w:r>
      <w:r>
        <w:rPr>
          <w:color w:val="000000"/>
          <w:sz w:val="24"/>
          <w:szCs w:val="24"/>
        </w:rPr>
        <w:t xml:space="preserve"> в </w:t>
      </w:r>
      <w:r>
        <w:rPr>
          <w:sz w:val="24"/>
          <w:szCs w:val="24"/>
        </w:rPr>
        <w:t>случае необоснованного уклонения Заказчика от подписания Акта приема-передачи  является документом, подтверждающим   фактическое оказание услуг Хранителем.</w:t>
      </w:r>
    </w:p>
    <w:p>
      <w:pPr>
        <w:pStyle w:val="ConsNonformat"/>
        <w:widowControl/>
        <w:numPr>
          <w:ilvl w:val="2"/>
          <w:numId w:val="6"/>
        </w:numPr>
        <w:jc w:val="both"/>
        <w:rPr>
          <w:rFonts w:ascii="Times New Roman" w:hAnsi="Times New Roman" w:cs="Times New Roman"/>
          <w:sz w:val="24"/>
          <w:szCs w:val="24"/>
        </w:rPr>
      </w:pPr>
      <w:r>
        <w:rPr>
          <w:rFonts w:cs="Times New Roman" w:ascii="Times New Roman" w:hAnsi="Times New Roman"/>
          <w:sz w:val="24"/>
          <w:szCs w:val="24"/>
        </w:rPr>
        <w:t>Обеспечить возможность доступа представителей Заказчика на площадку с целью проверки  сохранности Транспорта  и условий его хранения.</w:t>
      </w:r>
    </w:p>
    <w:p>
      <w:pPr>
        <w:pStyle w:val="ConsNonformat"/>
        <w:widowControl/>
        <w:numPr>
          <w:ilvl w:val="2"/>
          <w:numId w:val="6"/>
        </w:numPr>
        <w:jc w:val="both"/>
        <w:rPr>
          <w:rFonts w:ascii="Times New Roman" w:hAnsi="Times New Roman" w:cs="Times New Roman"/>
          <w:sz w:val="24"/>
          <w:szCs w:val="24"/>
        </w:rPr>
      </w:pPr>
      <w:r>
        <w:rPr>
          <w:rFonts w:cs="Times New Roman" w:ascii="Times New Roman" w:hAnsi="Times New Roman"/>
          <w:sz w:val="24"/>
          <w:szCs w:val="24"/>
        </w:rPr>
        <w:t>Не использовать Транспорт без согласия Заказчика, а равно не предоставлять возможность пользования им третьим лицам.</w:t>
      </w:r>
    </w:p>
    <w:p>
      <w:pPr>
        <w:pStyle w:val="ConsNonformat"/>
        <w:widowControl/>
        <w:ind w:left="720" w:hanging="0"/>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b/>
          <w:bCs/>
          <w:color w:val="000000"/>
          <w:spacing w:val="-1"/>
          <w:sz w:val="24"/>
          <w:szCs w:val="24"/>
        </w:rPr>
      </w:pPr>
      <w:r>
        <w:rPr>
          <w:b/>
          <w:bCs/>
          <w:color w:val="000000"/>
          <w:spacing w:val="-1"/>
          <w:sz w:val="24"/>
          <w:szCs w:val="24"/>
        </w:rPr>
      </w:r>
    </w:p>
    <w:p>
      <w:pPr>
        <w:pStyle w:val="ConsNonformat"/>
        <w:widowControl/>
        <w:numPr>
          <w:ilvl w:val="2"/>
          <w:numId w:val="6"/>
        </w:numPr>
        <w:jc w:val="both"/>
        <w:rPr>
          <w:rFonts w:ascii="Times New Roman" w:hAnsi="Times New Roman" w:cs="Times New Roman"/>
          <w:color w:val="000000"/>
          <w:sz w:val="24"/>
        </w:rPr>
      </w:pPr>
      <w:r>
        <w:rPr>
          <w:rFonts w:cs="Times New Roman" w:ascii="Times New Roman" w:hAnsi="Times New Roman"/>
          <w:sz w:val="24"/>
          <w:szCs w:val="24"/>
        </w:rPr>
        <w:t>Возместить Заказчику убытки, причиненные утратой, недостачей или повреждением  принятого на хранение  Транспорта.</w:t>
      </w:r>
    </w:p>
    <w:p>
      <w:pPr>
        <w:pStyle w:val="ConsNonformat"/>
        <w:widowControl/>
        <w:jc w:val="both"/>
        <w:rPr>
          <w:rFonts w:ascii="Times New Roman" w:hAnsi="Times New Roman" w:cs="Times New Roman"/>
          <w:color w:val="000000"/>
          <w:sz w:val="24"/>
        </w:rPr>
      </w:pPr>
      <w:r>
        <w:rPr>
          <w:rFonts w:cs="Times New Roman" w:ascii="Times New Roman" w:hAnsi="Times New Roman"/>
          <w:color w:val="000000"/>
          <w:sz w:val="24"/>
        </w:rPr>
      </w:r>
    </w:p>
    <w:p>
      <w:pPr>
        <w:pStyle w:val="Normal"/>
        <w:jc w:val="both"/>
        <w:rPr>
          <w:sz w:val="24"/>
          <w:szCs w:val="24"/>
        </w:rPr>
      </w:pPr>
      <w:r>
        <w:rPr>
          <w:sz w:val="24"/>
          <w:szCs w:val="24"/>
        </w:rPr>
      </w:r>
    </w:p>
    <w:p>
      <w:pPr>
        <w:pStyle w:val="ConsNonformat"/>
        <w:widowControl/>
        <w:numPr>
          <w:ilvl w:val="1"/>
          <w:numId w:val="6"/>
        </w:numPr>
        <w:jc w:val="both"/>
        <w:rPr>
          <w:rFonts w:ascii="Times New Roman" w:hAnsi="Times New Roman" w:cs="Times New Roman"/>
          <w:b/>
          <w:sz w:val="24"/>
          <w:szCs w:val="24"/>
        </w:rPr>
      </w:pPr>
      <w:r>
        <w:rPr>
          <w:rFonts w:cs="Times New Roman" w:ascii="Times New Roman" w:hAnsi="Times New Roman"/>
          <w:b/>
          <w:sz w:val="24"/>
          <w:szCs w:val="24"/>
        </w:rPr>
        <w:t>Заказчик обязуется:</w:t>
      </w:r>
    </w:p>
    <w:p>
      <w:pPr>
        <w:pStyle w:val="ConsNonformat"/>
        <w:widowControl/>
        <w:numPr>
          <w:ilvl w:val="2"/>
          <w:numId w:val="6"/>
        </w:numPr>
        <w:jc w:val="both"/>
        <w:rPr>
          <w:rFonts w:ascii="Times New Roman" w:hAnsi="Times New Roman" w:cs="Times New Roman"/>
          <w:sz w:val="24"/>
          <w:szCs w:val="24"/>
        </w:rPr>
      </w:pPr>
      <w:r>
        <w:rPr>
          <w:rFonts w:cs="Times New Roman" w:ascii="Times New Roman" w:hAnsi="Times New Roman"/>
          <w:sz w:val="24"/>
          <w:szCs w:val="24"/>
        </w:rPr>
        <w:t>Своевременно оплачивать  услуги по хранению по цене согласно Прейскуранта,  на условиях настоящего договора.</w:t>
      </w:r>
    </w:p>
    <w:p>
      <w:pPr>
        <w:pStyle w:val="ConsNonformat"/>
        <w:widowControl/>
        <w:numPr>
          <w:ilvl w:val="2"/>
          <w:numId w:val="6"/>
        </w:numPr>
        <w:jc w:val="both"/>
        <w:rPr>
          <w:rFonts w:ascii="Times New Roman" w:hAnsi="Times New Roman"/>
          <w:sz w:val="24"/>
          <w:szCs w:val="24"/>
        </w:rPr>
      </w:pPr>
      <w:r>
        <w:rPr>
          <w:rFonts w:cs="Times New Roman" w:ascii="Times New Roman" w:hAnsi="Times New Roman"/>
          <w:color w:val="22272F"/>
          <w:sz w:val="24"/>
          <w:szCs w:val="24"/>
          <w:shd w:fill="FFFFFF" w:val="clear"/>
        </w:rPr>
        <w:t>При постановке Транспорта на хранение предъявить уполномоченному работнику Заказчика транспортное средство для его внешнего осмотра.</w:t>
      </w:r>
    </w:p>
    <w:p>
      <w:pPr>
        <w:pStyle w:val="ConsNonformat"/>
        <w:widowControl/>
        <w:numPr>
          <w:ilvl w:val="2"/>
          <w:numId w:val="6"/>
        </w:numPr>
        <w:jc w:val="both"/>
        <w:rPr>
          <w:rFonts w:ascii="Times New Roman" w:hAnsi="Times New Roman"/>
          <w:sz w:val="24"/>
          <w:szCs w:val="24"/>
        </w:rPr>
      </w:pPr>
      <w:r>
        <w:rPr>
          <w:rFonts w:ascii="Times New Roman" w:hAnsi="Times New Roman"/>
          <w:sz w:val="24"/>
          <w:szCs w:val="24"/>
        </w:rPr>
        <w:t>По истечении сроков оказания услуг, предусмотренных настоящим Договором, вывезти Автомобиль с площадки.</w:t>
      </w:r>
    </w:p>
    <w:p>
      <w:pPr>
        <w:pStyle w:val="ConsNonformat"/>
        <w:widowControl/>
        <w:numPr>
          <w:ilvl w:val="2"/>
          <w:numId w:val="6"/>
        </w:numPr>
        <w:jc w:val="both"/>
        <w:rPr>
          <w:rFonts w:ascii="Times New Roman" w:hAnsi="Times New Roman"/>
          <w:sz w:val="24"/>
          <w:szCs w:val="24"/>
        </w:rPr>
      </w:pPr>
      <w:r>
        <w:rPr>
          <w:rFonts w:ascii="Times New Roman" w:hAnsi="Times New Roman"/>
          <w:sz w:val="24"/>
          <w:szCs w:val="24"/>
        </w:rPr>
        <w:t>Не ставить Транспорт, за пределами закрепленного за Заказчиком места для хранения, в противном случае готов уплатить штраф в трехкратном размере услуг хранения.</w:t>
      </w:r>
    </w:p>
    <w:p>
      <w:pPr>
        <w:pStyle w:val="ConsNonformat"/>
        <w:widowControl/>
        <w:numPr>
          <w:ilvl w:val="2"/>
          <w:numId w:val="6"/>
        </w:numPr>
        <w:jc w:val="both"/>
        <w:rPr>
          <w:rFonts w:ascii="Times New Roman" w:hAnsi="Times New Roman"/>
          <w:sz w:val="24"/>
          <w:szCs w:val="24"/>
        </w:rPr>
      </w:pPr>
      <w:r>
        <w:rPr>
          <w:rFonts w:ascii="Times New Roman" w:hAnsi="Times New Roman"/>
          <w:sz w:val="24"/>
          <w:szCs w:val="24"/>
        </w:rPr>
        <w:t>Не хранить на площадке хранения шины, мусор, легковоспламеняющиеся вещества, а так же любое другое опасное оборудование или устройства</w:t>
      </w:r>
    </w:p>
    <w:p>
      <w:pPr>
        <w:pStyle w:val="ConsNonformat"/>
        <w:widowControl/>
        <w:numPr>
          <w:ilvl w:val="2"/>
          <w:numId w:val="6"/>
        </w:numPr>
        <w:jc w:val="both"/>
        <w:rPr>
          <w:rFonts w:ascii="Times New Roman" w:hAnsi="Times New Roman"/>
          <w:sz w:val="24"/>
          <w:szCs w:val="24"/>
        </w:rPr>
      </w:pPr>
      <w:r>
        <w:rPr>
          <w:rFonts w:ascii="Times New Roman" w:hAnsi="Times New Roman"/>
          <w:sz w:val="24"/>
          <w:szCs w:val="24"/>
        </w:rPr>
        <w:t>Не мыть транспортные средства, мусорить, повреждать имущество Исполнителя или третьих лиц</w:t>
      </w:r>
    </w:p>
    <w:p>
      <w:pPr>
        <w:pStyle w:val="ConsNonformat"/>
        <w:widowControl/>
        <w:numPr>
          <w:ilvl w:val="2"/>
          <w:numId w:val="6"/>
        </w:numPr>
        <w:jc w:val="both"/>
        <w:rPr>
          <w:rFonts w:ascii="Times New Roman" w:hAnsi="Times New Roman"/>
          <w:sz w:val="24"/>
          <w:szCs w:val="24"/>
        </w:rPr>
      </w:pPr>
      <w:r>
        <w:rPr>
          <w:rFonts w:ascii="Times New Roman" w:hAnsi="Times New Roman"/>
          <w:sz w:val="24"/>
          <w:szCs w:val="24"/>
        </w:rPr>
        <w:t xml:space="preserve">После размещения транспорта обездвижить его, выключить зажигание, световые приборы; закрыть окна, двери, багажник. </w:t>
      </w:r>
    </w:p>
    <w:p>
      <w:pPr>
        <w:pStyle w:val="ConsNonformat"/>
        <w:widowControl/>
        <w:jc w:val="both"/>
        <w:rPr>
          <w:rFonts w:ascii="Times New Roman" w:hAnsi="Times New Roman" w:cs="Times New Roman"/>
          <w:sz w:val="24"/>
          <w:szCs w:val="24"/>
        </w:rPr>
      </w:pPr>
      <w:r>
        <w:rPr>
          <w:rFonts w:cs="Times New Roman" w:ascii="Times New Roman" w:hAnsi="Times New Roman"/>
          <w:sz w:val="24"/>
          <w:szCs w:val="24"/>
        </w:rPr>
        <w:t xml:space="preserve">2.3. </w:t>
      </w:r>
      <w:r>
        <w:rPr>
          <w:rFonts w:cs="Times New Roman" w:ascii="Times New Roman" w:hAnsi="Times New Roman"/>
          <w:b/>
          <w:sz w:val="24"/>
          <w:szCs w:val="24"/>
        </w:rPr>
        <w:t>Заказчик вправе:</w:t>
      </w:r>
    </w:p>
    <w:p>
      <w:pPr>
        <w:pStyle w:val="ConsNonformat"/>
        <w:widowControl/>
        <w:ind w:left="709" w:hanging="567"/>
        <w:jc w:val="both"/>
        <w:rPr>
          <w:rFonts w:ascii="Times New Roman" w:hAnsi="Times New Roman" w:cs="Times New Roman"/>
          <w:sz w:val="22"/>
          <w:szCs w:val="22"/>
        </w:rPr>
      </w:pPr>
      <w:r>
        <w:rPr>
          <w:rFonts w:cs="Times New Roman" w:ascii="Times New Roman" w:hAnsi="Times New Roman"/>
          <w:sz w:val="22"/>
          <w:szCs w:val="22"/>
        </w:rPr>
        <w:t>2.3.1. Требовать от Хранителя возмещения убытков, если в результате повреждения, за которое Хранитель отвечает, качество  имущества изменилось настолько, что оно  не может быть использовано по первоначальному назначению;</w:t>
      </w:r>
    </w:p>
    <w:p>
      <w:pPr>
        <w:pStyle w:val="Normal"/>
        <w:numPr>
          <w:ilvl w:val="2"/>
          <w:numId w:val="4"/>
        </w:numPr>
        <w:ind w:left="720" w:hanging="578"/>
        <w:jc w:val="both"/>
        <w:rPr>
          <w:sz w:val="24"/>
        </w:rPr>
      </w:pPr>
      <w:r>
        <w:rPr>
          <w:sz w:val="24"/>
        </w:rPr>
        <w:t>Во всякое время проверять ход и качество услуг, выполняемых Хранителем, не вмешиваясь в его деятельность.</w:t>
      </w:r>
    </w:p>
    <w:p>
      <w:pPr>
        <w:pStyle w:val="Normal"/>
        <w:ind w:left="720" w:hanging="0"/>
        <w:jc w:val="both"/>
        <w:rPr>
          <w:sz w:val="24"/>
        </w:rPr>
      </w:pPr>
      <w:r>
        <w:rPr>
          <w:sz w:val="24"/>
        </w:rPr>
      </w:r>
    </w:p>
    <w:p>
      <w:pPr>
        <w:pStyle w:val="Normal"/>
        <w:ind w:firstLine="284"/>
        <w:jc w:val="center"/>
        <w:rPr>
          <w:b/>
          <w:sz w:val="24"/>
        </w:rPr>
      </w:pPr>
      <w:r>
        <w:rPr>
          <w:b/>
          <w:sz w:val="24"/>
        </w:rPr>
        <w:t>3.  Порядок расчетов.</w:t>
      </w:r>
    </w:p>
    <w:p>
      <w:pPr>
        <w:pStyle w:val="Normal"/>
        <w:ind w:firstLine="284"/>
        <w:jc w:val="both"/>
        <w:rPr>
          <w:sz w:val="24"/>
        </w:rPr>
      </w:pPr>
      <w:r>
        <w:rPr>
          <w:sz w:val="24"/>
        </w:rPr>
        <w:t xml:space="preserve">   </w:t>
      </w:r>
      <w:r>
        <w:rPr>
          <w:sz w:val="24"/>
        </w:rPr>
        <w:t xml:space="preserve">3.1. Общая стоимость услуг, оказанных, в течение календарного  месяца, указывается в Акте приема-передачи. </w:t>
      </w:r>
    </w:p>
    <w:p>
      <w:pPr>
        <w:pStyle w:val="Normal"/>
        <w:jc w:val="both"/>
        <w:rPr>
          <w:sz w:val="24"/>
          <w:szCs w:val="24"/>
        </w:rPr>
      </w:pPr>
      <w:r>
        <w:rPr>
          <w:color w:val="000000"/>
          <w:sz w:val="24"/>
        </w:rPr>
        <w:t xml:space="preserve">        </w:t>
      </w:r>
      <w:r>
        <w:rPr>
          <w:color w:val="000000"/>
          <w:sz w:val="24"/>
        </w:rPr>
        <w:t xml:space="preserve">3.2 Заказчик  </w:t>
      </w:r>
      <w:r>
        <w:rPr>
          <w:sz w:val="24"/>
          <w:szCs w:val="24"/>
        </w:rPr>
        <w:t xml:space="preserve"> производит оплату оказанных услуг путем перечисления денежных средств на расчетный счет Исполнителя в течение 5-и (Пяти) календарных дней с момента получения счета, но в любом случае не позднее 10-и (Десяти) календарных дней месяца следующего за отчетным.</w:t>
      </w:r>
    </w:p>
    <w:p>
      <w:pPr>
        <w:pStyle w:val="Normal"/>
        <w:jc w:val="both"/>
        <w:rPr>
          <w:color w:val="000000"/>
          <w:sz w:val="24"/>
        </w:rPr>
      </w:pPr>
      <w:r>
        <w:rPr>
          <w:color w:val="000000"/>
          <w:sz w:val="24"/>
        </w:rPr>
      </w:r>
    </w:p>
    <w:p>
      <w:pPr>
        <w:pStyle w:val="Normal"/>
        <w:ind w:firstLine="284"/>
        <w:jc w:val="center"/>
        <w:rPr>
          <w:b/>
          <w:sz w:val="24"/>
        </w:rPr>
      </w:pPr>
      <w:r>
        <w:rPr>
          <w:b/>
          <w:sz w:val="24"/>
        </w:rPr>
        <w:t>4. Ответственность сторон</w:t>
      </w:r>
    </w:p>
    <w:p>
      <w:pPr>
        <w:pStyle w:val="Normal"/>
        <w:jc w:val="both"/>
        <w:rPr>
          <w:sz w:val="24"/>
          <w:szCs w:val="24"/>
        </w:rPr>
      </w:pPr>
      <w:r>
        <w:rPr>
          <w:sz w:val="24"/>
          <w:szCs w:val="24"/>
        </w:rPr>
        <w:t xml:space="preserve">4.1.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 </w:t>
      </w:r>
    </w:p>
    <w:p>
      <w:pPr>
        <w:pStyle w:val="Normal"/>
        <w:jc w:val="both"/>
        <w:rPr>
          <w:sz w:val="22"/>
          <w:szCs w:val="22"/>
        </w:rPr>
      </w:pPr>
      <w:r>
        <w:rPr>
          <w:sz w:val="24"/>
          <w:szCs w:val="24"/>
        </w:rPr>
        <w:t xml:space="preserve">     </w:t>
      </w:r>
      <w:r>
        <w:rPr>
          <w:sz w:val="24"/>
          <w:szCs w:val="24"/>
        </w:rPr>
        <w:t xml:space="preserve">4.2. </w:t>
      </w:r>
      <w:r>
        <w:rPr>
          <w:sz w:val="22"/>
          <w:szCs w:val="22"/>
        </w:rPr>
        <w:t>Хранитель отвечает за утрату или повреждение имущества, если не докажет, что его утрата или повреждение произошли вследствие непреодолимой силы, либо в результате умысла или грубой неосторожности Заказчика.</w:t>
      </w:r>
    </w:p>
    <w:p>
      <w:pPr>
        <w:pStyle w:val="Normal"/>
        <w:jc w:val="both"/>
        <w:rPr>
          <w:sz w:val="24"/>
          <w:szCs w:val="24"/>
        </w:rPr>
      </w:pPr>
      <w:r>
        <w:rPr>
          <w:sz w:val="24"/>
          <w:szCs w:val="24"/>
        </w:rPr>
        <w:t xml:space="preserve">      </w:t>
      </w:r>
      <w:r>
        <w:rPr>
          <w:sz w:val="24"/>
          <w:szCs w:val="24"/>
        </w:rPr>
        <w:t xml:space="preserve">4.3. При нарушении Заказчиком срока оплаты услуг, предусмотренного п. 3.2. настоящего договора, Заказчик уплачивает Хранителю пени в размере 0,1 % от неоплаченной суммы за каждый день просрочки. </w:t>
      </w:r>
    </w:p>
    <w:p>
      <w:pPr>
        <w:pStyle w:val="Normal"/>
        <w:jc w:val="both"/>
        <w:rPr>
          <w:sz w:val="24"/>
          <w:szCs w:val="24"/>
        </w:rPr>
      </w:pPr>
      <w:r>
        <w:rPr>
          <w:color w:val="22272F"/>
          <w:sz w:val="24"/>
          <w:szCs w:val="24"/>
          <w:shd w:fill="FFFFFF" w:val="clear"/>
        </w:rPr>
        <w:t>4.4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стихийные бедствия, массовые беспорядки, запретительные действия властей и иные форс-мажорные обстоятельства.</w:t>
      </w:r>
    </w:p>
    <w:p>
      <w:pPr>
        <w:pStyle w:val="Normal"/>
        <w:jc w:val="both"/>
        <w:rPr>
          <w:sz w:val="24"/>
          <w:szCs w:val="24"/>
        </w:rPr>
      </w:pPr>
      <w:r>
        <w:rPr>
          <w:sz w:val="24"/>
          <w:szCs w:val="24"/>
        </w:rPr>
      </w:r>
    </w:p>
    <w:p>
      <w:pPr>
        <w:pStyle w:val="Normal"/>
        <w:jc w:val="both"/>
        <w:rPr>
          <w:b/>
          <w:bCs/>
          <w:color w:val="000000"/>
          <w:spacing w:val="-1"/>
          <w:sz w:val="24"/>
          <w:szCs w:val="24"/>
        </w:rPr>
      </w:pPr>
      <w:r>
        <w:rPr>
          <w:b/>
          <w:bCs/>
          <w:color w:val="000000"/>
          <w:spacing w:val="-1"/>
          <w:sz w:val="24"/>
          <w:szCs w:val="24"/>
        </w:rPr>
      </w:r>
    </w:p>
    <w:p>
      <w:pPr>
        <w:pStyle w:val="Normal"/>
        <w:jc w:val="both"/>
        <w:rPr>
          <w:sz w:val="24"/>
          <w:szCs w:val="24"/>
        </w:rPr>
      </w:pPr>
      <w:r>
        <w:rPr>
          <w:sz w:val="24"/>
          <w:szCs w:val="24"/>
        </w:rPr>
        <w:t xml:space="preserve">      </w:t>
      </w:r>
      <w:r>
        <w:rPr>
          <w:sz w:val="24"/>
          <w:szCs w:val="24"/>
        </w:rPr>
        <w:t>4.5. Исполнитель не несет ответственности за личный транспорт водителей Заказчика, поставленный ими на открытой площадке на место, возвращенного с хранения Транспорта Заказчика.</w:t>
      </w:r>
    </w:p>
    <w:p>
      <w:pPr>
        <w:pStyle w:val="Normal"/>
        <w:ind w:firstLine="284"/>
        <w:jc w:val="center"/>
        <w:rPr>
          <w:b/>
          <w:sz w:val="24"/>
        </w:rPr>
      </w:pPr>
      <w:r>
        <w:rPr>
          <w:b/>
          <w:sz w:val="24"/>
        </w:rPr>
        <w:t>5. Порядок разрешения споров</w:t>
      </w:r>
    </w:p>
    <w:p>
      <w:pPr>
        <w:pStyle w:val="Normal"/>
        <w:ind w:firstLine="284"/>
        <w:jc w:val="both"/>
        <w:rPr>
          <w:sz w:val="24"/>
        </w:rPr>
      </w:pPr>
      <w:r>
        <w:rPr>
          <w:sz w:val="24"/>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pPr>
        <w:pStyle w:val="Normal"/>
        <w:ind w:firstLine="284"/>
        <w:jc w:val="both"/>
        <w:rPr>
          <w:sz w:val="24"/>
        </w:rPr>
      </w:pPr>
      <w:r>
        <w:rPr>
          <w:sz w:val="24"/>
        </w:rPr>
        <w:t xml:space="preserve">5.2. В случае невозможности разрешения разногласий путем переговоров, Стороны   передают спор на рассмотрение в Арбитражный суд </w:t>
      </w:r>
      <w:r>
        <w:rPr>
          <w:sz w:val="24"/>
        </w:rPr>
        <w:t>Московской</w:t>
      </w:r>
      <w:r>
        <w:rPr>
          <w:sz w:val="24"/>
        </w:rPr>
        <w:t xml:space="preserve"> области с соблюдением претензионного порядка. Срок рассмотрения претензии 10 (Десять) календарных дней.</w:t>
      </w:r>
    </w:p>
    <w:p>
      <w:pPr>
        <w:pStyle w:val="Normal"/>
        <w:ind w:firstLine="284"/>
        <w:jc w:val="both"/>
        <w:rPr>
          <w:sz w:val="24"/>
        </w:rPr>
      </w:pPr>
      <w:r>
        <w:rPr>
          <w:sz w:val="24"/>
        </w:rPr>
      </w:r>
    </w:p>
    <w:p>
      <w:pPr>
        <w:pStyle w:val="Normal"/>
        <w:ind w:firstLine="284"/>
        <w:jc w:val="center"/>
        <w:rPr>
          <w:b/>
          <w:sz w:val="24"/>
        </w:rPr>
      </w:pPr>
      <w:r>
        <w:rPr>
          <w:b/>
          <w:sz w:val="24"/>
        </w:rPr>
        <w:t>6. Заключительные положения</w:t>
      </w:r>
    </w:p>
    <w:p>
      <w:pPr>
        <w:pStyle w:val="Normal"/>
        <w:ind w:firstLine="284"/>
        <w:jc w:val="both"/>
        <w:rPr>
          <w:sz w:val="24"/>
        </w:rPr>
      </w:pPr>
      <w:r>
        <w:rPr>
          <w:sz w:val="24"/>
        </w:rPr>
        <w:t>6.1.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Приложения к настоящему договору составляют его неотъемлемую часть.</w:t>
      </w:r>
    </w:p>
    <w:p>
      <w:pPr>
        <w:pStyle w:val="Normal"/>
        <w:ind w:firstLine="284"/>
        <w:jc w:val="both"/>
        <w:rPr>
          <w:sz w:val="24"/>
          <w:szCs w:val="24"/>
        </w:rPr>
      </w:pPr>
      <w:r>
        <w:rPr>
          <w:sz w:val="24"/>
        </w:rPr>
        <w:t xml:space="preserve"> </w:t>
      </w:r>
      <w:r>
        <w:rPr>
          <w:sz w:val="24"/>
        </w:rPr>
        <w:t xml:space="preserve">6.2. Стороны пришли к соглашению об использовании средств электронной и факсимильной  связи. </w:t>
      </w:r>
      <w:r>
        <w:rPr>
          <w:sz w:val="24"/>
          <w:szCs w:val="24"/>
        </w:rPr>
        <w:t>Переписка Сторон (обмен документами, сообщениями) производится по факсу или  электронной почте, которые  имеют юридическую силу подлинника и обязательны для Сторон при исполнении настоящего договора. Подписи уполномоченных представителей Сторон в таких документах имеют силу собственноручных, а оттиски печатей - силу оригинальных.</w:t>
      </w:r>
    </w:p>
    <w:p>
      <w:pPr>
        <w:pStyle w:val="Normal"/>
        <w:jc w:val="both"/>
        <w:rPr>
          <w:sz w:val="24"/>
          <w:szCs w:val="24"/>
        </w:rPr>
      </w:pPr>
      <w:r>
        <w:rPr>
          <w:sz w:val="24"/>
          <w:szCs w:val="24"/>
        </w:rPr>
        <w:t xml:space="preserve">      </w:t>
      </w:r>
      <w:r>
        <w:rPr>
          <w:sz w:val="24"/>
          <w:szCs w:val="24"/>
        </w:rPr>
        <w:t>6.3. Документы, сообщения должны передаваться в соответствии с контактными данными телефон-факс, адрес электронной почты (E-mail), указанными в разделе «7» договора.</w:t>
      </w:r>
    </w:p>
    <w:p>
      <w:pPr>
        <w:pStyle w:val="Normal"/>
        <w:ind w:firstLine="284"/>
        <w:jc w:val="both"/>
        <w:rPr>
          <w:sz w:val="24"/>
        </w:rPr>
      </w:pPr>
      <w:r>
        <w:rPr>
          <w:sz w:val="24"/>
        </w:rPr>
        <w:t xml:space="preserve">6.4. Настоящий договор составлен в двух экземплярах, которые имеют одинаковую юридическую силу.  </w:t>
      </w:r>
    </w:p>
    <w:p>
      <w:pPr>
        <w:pStyle w:val="Normal"/>
        <w:ind w:firstLine="284"/>
        <w:jc w:val="both"/>
        <w:rPr>
          <w:color w:val="000000"/>
          <w:spacing w:val="-8"/>
          <w:sz w:val="24"/>
          <w:szCs w:val="24"/>
        </w:rPr>
      </w:pPr>
      <w:r>
        <w:rPr>
          <w:sz w:val="24"/>
        </w:rPr>
        <w:t xml:space="preserve">6.5. </w:t>
      </w:r>
      <w:r>
        <w:rPr>
          <w:sz w:val="24"/>
          <w:szCs w:val="24"/>
        </w:rPr>
        <w:t xml:space="preserve">Настоящий договор вступает в силу с момента подписания и действует до 31 декабря 2025 года, а в части расчетов до полного их исполнения. </w:t>
      </w:r>
    </w:p>
    <w:p>
      <w:pPr>
        <w:pStyle w:val="11"/>
        <w:shd w:val="clear" w:color="auto" w:fill="FFFFFF"/>
        <w:ind w:firstLine="284"/>
        <w:jc w:val="both"/>
        <w:rPr>
          <w:rFonts w:ascii="Times New Roman" w:hAnsi="Times New Roman"/>
          <w:i w:val="false"/>
          <w:i w:val="false"/>
          <w:color w:val="000000"/>
          <w:spacing w:val="-11"/>
          <w:sz w:val="24"/>
          <w:szCs w:val="24"/>
        </w:rPr>
      </w:pPr>
      <w:r>
        <w:rPr>
          <w:rFonts w:ascii="Times New Roman" w:hAnsi="Times New Roman"/>
          <w:i w:val="false"/>
          <w:color w:val="000000"/>
          <w:spacing w:val="-8"/>
          <w:sz w:val="24"/>
          <w:szCs w:val="24"/>
        </w:rPr>
        <w:t xml:space="preserve">6.6.   При отсутствии письменного возражения одной из Сторон за 1 (Один) месяц до истечения </w:t>
      </w:r>
      <w:r>
        <w:rPr>
          <w:rFonts w:ascii="Times New Roman" w:hAnsi="Times New Roman"/>
          <w:i w:val="false"/>
          <w:color w:val="000000"/>
          <w:spacing w:val="-11"/>
          <w:sz w:val="24"/>
          <w:szCs w:val="24"/>
        </w:rPr>
        <w:t>срока действия договора,  договор считается пролонгированным  на тех же условиях на следующий год. Количество таких пролонгаций не ограничено.</w:t>
      </w:r>
    </w:p>
    <w:p>
      <w:pPr>
        <w:pStyle w:val="11"/>
        <w:shd w:val="clear" w:color="auto" w:fill="FFFFFF"/>
        <w:ind w:firstLine="426"/>
        <w:jc w:val="both"/>
        <w:rPr>
          <w:rFonts w:ascii="Times New Roman" w:hAnsi="Times New Roman"/>
          <w:i w:val="false"/>
          <w:i w:val="false"/>
          <w:color w:val="000000"/>
          <w:spacing w:val="-11"/>
          <w:sz w:val="24"/>
          <w:szCs w:val="24"/>
        </w:rPr>
      </w:pPr>
      <w:r>
        <w:rPr>
          <w:rFonts w:ascii="Times New Roman" w:hAnsi="Times New Roman"/>
          <w:i w:val="false"/>
          <w:color w:val="000000"/>
          <w:spacing w:val="-11"/>
          <w:sz w:val="24"/>
          <w:szCs w:val="24"/>
        </w:rPr>
        <w:t>6.7. После подписания настоящего договора все предыдущие письменные и устные соглашения, переписка, переговоры между сторонами, относящиеся к данному договору, теряют силу, если они противоречат настоящему договору. При заключении настоящего Договора все предыдущие Договоры между Сторонами на предмет оказание услуг по хранению автотранспорта утрачивают свою силу (расторгаются) по соглашению Сторон.</w:t>
      </w:r>
    </w:p>
    <w:p>
      <w:pPr>
        <w:pStyle w:val="11"/>
        <w:shd w:val="clear" w:color="auto" w:fill="FFFFFF"/>
        <w:ind w:firstLine="426"/>
        <w:jc w:val="both"/>
        <w:rPr>
          <w:rFonts w:ascii="Times New Roman" w:hAnsi="Times New Roman"/>
          <w:i w:val="false"/>
          <w:i w:val="false"/>
          <w:color w:val="000000"/>
          <w:spacing w:val="-11"/>
          <w:sz w:val="24"/>
          <w:szCs w:val="24"/>
        </w:rPr>
      </w:pPr>
      <w:r>
        <w:rPr>
          <w:rFonts w:ascii="Times New Roman" w:hAnsi="Times New Roman"/>
          <w:i w:val="false"/>
          <w:color w:val="000000"/>
          <w:spacing w:val="-11"/>
          <w:sz w:val="24"/>
          <w:szCs w:val="24"/>
        </w:rPr>
      </w:r>
    </w:p>
    <w:p>
      <w:pPr>
        <w:pStyle w:val="11"/>
        <w:shd w:val="clear" w:color="auto" w:fill="FFFFFF"/>
        <w:ind w:firstLine="426"/>
        <w:jc w:val="both"/>
        <w:rPr>
          <w:rFonts w:ascii="Times New Roman" w:hAnsi="Times New Roman"/>
          <w:i w:val="false"/>
          <w:i w:val="false"/>
          <w:color w:val="000000"/>
          <w:spacing w:val="-11"/>
          <w:sz w:val="24"/>
          <w:szCs w:val="24"/>
        </w:rPr>
      </w:pPr>
      <w:r>
        <w:rPr>
          <w:rFonts w:ascii="Times New Roman" w:hAnsi="Times New Roman"/>
          <w:i w:val="false"/>
          <w:color w:val="000000"/>
          <w:spacing w:val="-11"/>
          <w:sz w:val="24"/>
          <w:szCs w:val="24"/>
        </w:rPr>
      </w:r>
    </w:p>
    <w:p>
      <w:pPr>
        <w:pStyle w:val="Normal"/>
        <w:numPr>
          <w:ilvl w:val="0"/>
          <w:numId w:val="9"/>
        </w:numPr>
        <w:tabs>
          <w:tab w:val="clear" w:pos="720"/>
          <w:tab w:val="left" w:pos="1134" w:leader="none"/>
        </w:tabs>
        <w:suppressAutoHyphens w:val="true"/>
        <w:jc w:val="center"/>
        <w:rPr>
          <w:bCs/>
          <w:sz w:val="26"/>
          <w:szCs w:val="26"/>
          <w:lang w:eastAsia="ar-SA"/>
        </w:rPr>
      </w:pPr>
      <w:r>
        <w:rPr>
          <w:b/>
          <w:bCs/>
          <w:sz w:val="26"/>
          <w:szCs w:val="26"/>
          <w:lang w:eastAsia="ar-SA"/>
        </w:rPr>
        <w:t>К Договору прилагаются:</w:t>
      </w:r>
    </w:p>
    <w:p>
      <w:pPr>
        <w:pStyle w:val="Normal"/>
        <w:tabs>
          <w:tab w:val="clear" w:pos="720"/>
          <w:tab w:val="left" w:pos="0" w:leader="none"/>
        </w:tabs>
        <w:suppressAutoHyphens w:val="true"/>
        <w:jc w:val="both"/>
        <w:rPr>
          <w:bCs/>
          <w:sz w:val="26"/>
          <w:szCs w:val="26"/>
          <w:lang w:eastAsia="ar-SA"/>
        </w:rPr>
      </w:pPr>
      <w:r>
        <w:rPr>
          <w:bCs/>
          <w:sz w:val="26"/>
          <w:szCs w:val="26"/>
          <w:lang w:eastAsia="ar-SA"/>
        </w:rPr>
        <w:t>- Приложение № 1 – Перечень автотранспортных средств Заказчика;</w:t>
      </w:r>
    </w:p>
    <w:p>
      <w:pPr>
        <w:pStyle w:val="Normal"/>
        <w:tabs>
          <w:tab w:val="clear" w:pos="720"/>
          <w:tab w:val="left" w:pos="0" w:leader="none"/>
        </w:tabs>
        <w:suppressAutoHyphens w:val="true"/>
        <w:jc w:val="both"/>
        <w:rPr>
          <w:bCs/>
          <w:sz w:val="26"/>
          <w:szCs w:val="26"/>
          <w:lang w:eastAsia="ar-SA"/>
        </w:rPr>
      </w:pPr>
      <w:r>
        <w:rPr>
          <w:bCs/>
          <w:sz w:val="26"/>
          <w:szCs w:val="26"/>
          <w:lang w:eastAsia="ar-SA"/>
        </w:rPr>
        <w:t>- Приложение № 2 – Прейскурант цен на ответственное хранение автотранспорта;</w:t>
      </w:r>
    </w:p>
    <w:p>
      <w:pPr>
        <w:pStyle w:val="Normal"/>
        <w:tabs>
          <w:tab w:val="clear" w:pos="720"/>
          <w:tab w:val="left" w:pos="0" w:leader="none"/>
        </w:tabs>
        <w:suppressAutoHyphens w:val="true"/>
        <w:jc w:val="both"/>
        <w:rPr>
          <w:bCs/>
          <w:sz w:val="26"/>
          <w:szCs w:val="26"/>
          <w:lang w:eastAsia="ar-SA"/>
        </w:rPr>
      </w:pPr>
      <w:r>
        <w:rPr>
          <w:bCs/>
          <w:i w:val="false"/>
          <w:color w:val="000000"/>
          <w:spacing w:val="-11"/>
          <w:sz w:val="24"/>
          <w:szCs w:val="24"/>
          <w:lang w:eastAsia="ar-SA"/>
        </w:rPr>
        <w:t xml:space="preserve">- Приложение № 3 </w:t>
      </w:r>
      <w:r>
        <w:rPr>
          <w:bCs/>
          <w:sz w:val="26"/>
          <w:szCs w:val="26"/>
          <w:lang w:eastAsia="ar-SA"/>
        </w:rPr>
        <w:t>– Прейскурант цен на бронирование места закрепленного за заказчиком;</w:t>
      </w:r>
    </w:p>
    <w:p>
      <w:pPr>
        <w:pStyle w:val="Normal"/>
        <w:tabs>
          <w:tab w:val="clear" w:pos="720"/>
          <w:tab w:val="left" w:pos="2280" w:leader="none"/>
        </w:tabs>
        <w:jc w:val="both"/>
        <w:rPr>
          <w:bCs/>
          <w:sz w:val="24"/>
          <w:szCs w:val="24"/>
        </w:rPr>
      </w:pPr>
      <w:r>
        <w:rPr>
          <w:bCs/>
          <w:sz w:val="26"/>
          <w:szCs w:val="26"/>
          <w:lang w:eastAsia="ar-SA"/>
        </w:rPr>
        <w:t>- Приложение № 4 – Акт приема передачи транспортного средства ;</w:t>
      </w:r>
    </w:p>
    <w:p>
      <w:pPr>
        <w:pStyle w:val="Normal"/>
        <w:tabs>
          <w:tab w:val="clear" w:pos="720"/>
          <w:tab w:val="left" w:pos="2280" w:leader="none"/>
        </w:tabs>
        <w:jc w:val="both"/>
        <w:rPr>
          <w:bCs/>
          <w:sz w:val="26"/>
          <w:szCs w:val="26"/>
          <w:lang w:eastAsia="ar-SA"/>
        </w:rPr>
      </w:pPr>
      <w:r>
        <w:rPr>
          <w:bCs/>
          <w:sz w:val="26"/>
          <w:szCs w:val="26"/>
          <w:lang w:eastAsia="ar-SA"/>
        </w:rPr>
        <w:t>- Приложение № 5 – Расчет стоимости Услуг;</w:t>
        <w:tab/>
      </w:r>
    </w:p>
    <w:p>
      <w:pPr>
        <w:pStyle w:val="Normal"/>
        <w:jc w:val="center"/>
        <w:rPr>
          <w:b/>
          <w:sz w:val="24"/>
        </w:rPr>
      </w:pPr>
      <w:r>
        <w:rPr>
          <w:b/>
          <w:sz w:val="24"/>
        </w:rPr>
        <w:t>7. Адреса и банковские реквизиты сторон.</w:t>
      </w:r>
    </w:p>
    <w:p>
      <w:pPr>
        <w:pStyle w:val="Normal"/>
        <w:ind w:firstLine="284"/>
        <w:jc w:val="center"/>
        <w:rPr>
          <w:b/>
          <w:sz w:val="24"/>
        </w:rPr>
      </w:pPr>
      <w:r>
        <w:rPr>
          <w:b/>
          <w:sz w:val="24"/>
        </w:rPr>
      </w:r>
    </w:p>
    <w:tbl>
      <w:tblPr>
        <w:tblW w:w="10314" w:type="dxa"/>
        <w:jc w:val="left"/>
        <w:tblInd w:w="0" w:type="dxa"/>
        <w:tblLayout w:type="fixed"/>
        <w:tblCellMar>
          <w:top w:w="0" w:type="dxa"/>
          <w:left w:w="108" w:type="dxa"/>
          <w:bottom w:w="0" w:type="dxa"/>
          <w:right w:w="108" w:type="dxa"/>
        </w:tblCellMar>
        <w:tblLook w:lastRow="0" w:firstRow="0" w:lastColumn="0" w:firstColumn="0" w:val="0000" w:noHBand="0" w:noVBand="0"/>
      </w:tblPr>
      <w:tblGrid>
        <w:gridCol w:w="5097"/>
        <w:gridCol w:w="5216"/>
      </w:tblGrid>
      <w:tr>
        <w:trPr/>
        <w:tc>
          <w:tcPr>
            <w:tcW w:w="5097" w:type="dxa"/>
            <w:tcBorders/>
          </w:tcPr>
          <w:p>
            <w:pPr>
              <w:pStyle w:val="Normal"/>
              <w:widowControl w:val="false"/>
              <w:rPr>
                <w:b/>
                <w:sz w:val="26"/>
                <w:szCs w:val="26"/>
              </w:rPr>
            </w:pPr>
            <w:r>
              <w:rPr>
                <w:b/>
                <w:sz w:val="26"/>
                <w:szCs w:val="26"/>
              </w:rPr>
              <w:t>АО «ТК РусГидро»</w:t>
            </w:r>
          </w:p>
          <w:p>
            <w:pPr>
              <w:pStyle w:val="Normal"/>
              <w:widowControl w:val="false"/>
              <w:rPr>
                <w:sz w:val="26"/>
                <w:szCs w:val="26"/>
              </w:rPr>
            </w:pPr>
            <w:r>
              <w:rPr>
                <w:sz w:val="26"/>
                <w:szCs w:val="26"/>
              </w:rPr>
              <w:t>Место нахождения: 655619, Российская Федерация, Республика Хакасия, г. Саяногорск, рп. Черемушки, д.101</w:t>
            </w:r>
          </w:p>
          <w:p>
            <w:pPr>
              <w:pStyle w:val="Normal"/>
              <w:widowControl w:val="false"/>
              <w:rPr>
                <w:sz w:val="26"/>
                <w:szCs w:val="26"/>
              </w:rPr>
            </w:pPr>
            <w:r>
              <w:rPr>
                <w:sz w:val="26"/>
                <w:szCs w:val="26"/>
              </w:rPr>
              <w:t>Центральный филиал АО «ТК РусГидро»</w:t>
            </w:r>
          </w:p>
          <w:p>
            <w:pPr>
              <w:pStyle w:val="Normal"/>
              <w:widowControl w:val="false"/>
              <w:rPr>
                <w:sz w:val="26"/>
                <w:szCs w:val="26"/>
              </w:rPr>
            </w:pPr>
            <w:r>
              <w:rPr>
                <w:sz w:val="26"/>
                <w:szCs w:val="26"/>
              </w:rPr>
              <w:t>Место нахождения и почтовый адрес:</w:t>
            </w:r>
          </w:p>
          <w:p>
            <w:pPr>
              <w:pStyle w:val="Normal"/>
              <w:widowControl w:val="false"/>
              <w:rPr>
                <w:sz w:val="26"/>
                <w:szCs w:val="26"/>
              </w:rPr>
            </w:pPr>
            <w:r>
              <w:rPr>
                <w:sz w:val="26"/>
                <w:szCs w:val="26"/>
              </w:rPr>
              <w:t>141342, Российская Федерация, Московская область, Сергиево-Посадский район,</w:t>
            </w:r>
          </w:p>
          <w:p>
            <w:pPr>
              <w:pStyle w:val="Normal"/>
              <w:widowControl w:val="false"/>
              <w:rPr>
                <w:sz w:val="26"/>
                <w:szCs w:val="26"/>
              </w:rPr>
            </w:pPr>
            <w:r>
              <w:rPr>
                <w:sz w:val="26"/>
                <w:szCs w:val="26"/>
              </w:rPr>
              <w:t>рп. Богородское, д.100</w:t>
            </w:r>
          </w:p>
          <w:p>
            <w:pPr>
              <w:pStyle w:val="Normal"/>
              <w:widowControl w:val="false"/>
              <w:rPr/>
            </w:pPr>
            <w:r>
              <w:rPr>
                <w:sz w:val="26"/>
                <w:szCs w:val="26"/>
                <w:lang w:val="ru-RU"/>
              </w:rPr>
              <w:t xml:space="preserve">ИНН/КПП </w:t>
            </w:r>
            <w:r>
              <w:rPr>
                <w:sz w:val="26"/>
                <w:szCs w:val="26"/>
              </w:rPr>
              <w:t>1902018248</w:t>
            </w:r>
            <w:r>
              <w:rPr>
                <w:sz w:val="26"/>
                <w:szCs w:val="26"/>
                <w:lang w:val="ru-RU"/>
              </w:rPr>
              <w:t>/</w:t>
            </w:r>
            <w:r>
              <w:rPr>
                <w:sz w:val="26"/>
                <w:szCs w:val="26"/>
              </w:rPr>
              <w:t>504243001</w:t>
            </w:r>
          </w:p>
          <w:p>
            <w:pPr>
              <w:pStyle w:val="Normal"/>
              <w:widowControl w:val="false"/>
              <w:rPr/>
            </w:pPr>
            <w:r>
              <w:rPr>
                <w:sz w:val="26"/>
                <w:szCs w:val="26"/>
                <w:lang w:val="ru-RU"/>
              </w:rPr>
              <w:t xml:space="preserve">ОГРН </w:t>
            </w:r>
            <w:r>
              <w:rPr>
                <w:sz w:val="26"/>
                <w:szCs w:val="26"/>
              </w:rPr>
              <w:t>1031900676356</w:t>
            </w:r>
          </w:p>
          <w:p>
            <w:pPr>
              <w:pStyle w:val="Normal"/>
              <w:widowControl w:val="false"/>
              <w:rPr>
                <w:sz w:val="26"/>
                <w:szCs w:val="26"/>
              </w:rPr>
            </w:pPr>
            <w:r>
              <w:rPr>
                <w:sz w:val="26"/>
                <w:szCs w:val="26"/>
              </w:rPr>
              <w:t>ОКТМО 46615153051</w:t>
            </w:r>
          </w:p>
          <w:p>
            <w:pPr>
              <w:pStyle w:val="Normal"/>
              <w:widowControl w:val="false"/>
              <w:rPr>
                <w:sz w:val="26"/>
                <w:szCs w:val="26"/>
              </w:rPr>
            </w:pPr>
            <w:r>
              <w:rPr>
                <w:sz w:val="26"/>
                <w:szCs w:val="26"/>
              </w:rPr>
              <w:t>р/с 40702810940020015572 в ПАО «Сбербанк России» г. Москва</w:t>
            </w:r>
          </w:p>
          <w:p>
            <w:pPr>
              <w:pStyle w:val="Normal"/>
              <w:widowControl w:val="false"/>
              <w:rPr>
                <w:sz w:val="26"/>
                <w:szCs w:val="26"/>
              </w:rPr>
            </w:pPr>
            <w:r>
              <w:rPr>
                <w:sz w:val="26"/>
                <w:szCs w:val="26"/>
              </w:rPr>
              <w:t>к/с 30101810400000000225 БИК 044525225</w:t>
            </w:r>
          </w:p>
          <w:p>
            <w:pPr>
              <w:pStyle w:val="Normal"/>
              <w:widowControl w:val="false"/>
              <w:rPr>
                <w:sz w:val="26"/>
                <w:szCs w:val="26"/>
              </w:rPr>
            </w:pPr>
            <w:r>
              <w:rPr>
                <w:sz w:val="26"/>
                <w:szCs w:val="26"/>
              </w:rPr>
              <w:t>ОКВЭД 49.41.2.</w:t>
            </w:r>
          </w:p>
          <w:p>
            <w:pPr>
              <w:pStyle w:val="Normal"/>
              <w:widowControl w:val="false"/>
              <w:ind w:left="0" w:right="-1" w:hanging="0"/>
              <w:jc w:val="both"/>
              <w:rPr>
                <w:bCs/>
                <w:color w:val="000000"/>
                <w:spacing w:val="-1"/>
                <w:szCs w:val="24"/>
              </w:rPr>
            </w:pPr>
            <w:r>
              <w:rPr>
                <w:bCs/>
                <w:color w:val="000000"/>
                <w:spacing w:val="-1"/>
                <w:szCs w:val="24"/>
              </w:rPr>
            </w:r>
          </w:p>
          <w:p>
            <w:pPr>
              <w:pStyle w:val="Normal"/>
              <w:widowControl w:val="false"/>
              <w:ind w:left="0" w:right="-1" w:hanging="0"/>
              <w:jc w:val="both"/>
              <w:rPr>
                <w:bCs/>
                <w:color w:val="000000"/>
                <w:spacing w:val="-1"/>
                <w:szCs w:val="24"/>
              </w:rPr>
            </w:pPr>
            <w:r>
              <w:rPr>
                <w:bCs/>
                <w:color w:val="000000"/>
                <w:spacing w:val="-1"/>
                <w:szCs w:val="24"/>
              </w:rPr>
            </w:r>
          </w:p>
          <w:p>
            <w:pPr>
              <w:pStyle w:val="Normal"/>
              <w:widowControl w:val="false"/>
              <w:ind w:left="0" w:right="-1" w:hanging="0"/>
              <w:jc w:val="both"/>
              <w:rPr>
                <w:sz w:val="26"/>
                <w:szCs w:val="26"/>
              </w:rPr>
            </w:pPr>
            <w:r>
              <w:rPr>
                <w:sz w:val="26"/>
                <w:szCs w:val="26"/>
              </w:rPr>
              <w:t>Заказчик:</w:t>
            </w:r>
          </w:p>
          <w:p>
            <w:pPr>
              <w:pStyle w:val="Normal"/>
              <w:widowControl w:val="false"/>
              <w:ind w:left="0" w:right="-1" w:hanging="0"/>
              <w:rPr>
                <w:sz w:val="26"/>
                <w:szCs w:val="26"/>
              </w:rPr>
            </w:pPr>
            <w:r>
              <w:rPr>
                <w:sz w:val="26"/>
                <w:szCs w:val="26"/>
              </w:rPr>
              <w:t>Директор Центрального</w:t>
            </w:r>
          </w:p>
          <w:p>
            <w:pPr>
              <w:pStyle w:val="Normal"/>
              <w:widowControl w:val="false"/>
              <w:ind w:left="0" w:right="-1" w:hanging="0"/>
              <w:rPr>
                <w:sz w:val="26"/>
                <w:szCs w:val="26"/>
              </w:rPr>
            </w:pPr>
            <w:r>
              <w:rPr>
                <w:sz w:val="26"/>
                <w:szCs w:val="26"/>
              </w:rPr>
              <w:t>филиала АО «ТК РусГидро»</w:t>
            </w:r>
          </w:p>
          <w:p>
            <w:pPr>
              <w:pStyle w:val="Normal"/>
              <w:widowControl w:val="false"/>
              <w:ind w:left="0" w:right="-1" w:hanging="0"/>
              <w:jc w:val="both"/>
              <w:rPr>
                <w:sz w:val="26"/>
                <w:szCs w:val="26"/>
              </w:rPr>
            </w:pPr>
            <w:r>
              <w:rPr>
                <w:sz w:val="26"/>
                <w:szCs w:val="26"/>
              </w:rPr>
            </w:r>
          </w:p>
          <w:p>
            <w:pPr>
              <w:pStyle w:val="Normal"/>
              <w:widowControl w:val="false"/>
              <w:ind w:left="0" w:right="-1" w:hanging="0"/>
              <w:jc w:val="both"/>
              <w:rPr/>
            </w:pPr>
            <w:r>
              <w:rPr>
                <w:sz w:val="26"/>
                <w:szCs w:val="26"/>
              </w:rPr>
              <w:t>____________________М.В. Нешев</w:t>
            </w:r>
          </w:p>
          <w:p>
            <w:pPr>
              <w:pStyle w:val="Normal"/>
              <w:widowControl w:val="false"/>
              <w:ind w:left="0" w:right="-1" w:hanging="0"/>
              <w:jc w:val="both"/>
              <w:rPr>
                <w:sz w:val="26"/>
                <w:szCs w:val="26"/>
              </w:rPr>
            </w:pPr>
            <w:r>
              <w:rPr>
                <w:bCs/>
                <w:color w:val="000000"/>
                <w:spacing w:val="-1"/>
                <w:sz w:val="26"/>
                <w:szCs w:val="24"/>
              </w:rPr>
              <w:t>М.П.</w:t>
            </w:r>
          </w:p>
          <w:p>
            <w:pPr>
              <w:pStyle w:val="Normal"/>
              <w:widowControl w:val="false"/>
              <w:ind w:left="0" w:right="-1" w:hanging="0"/>
              <w:jc w:val="both"/>
              <w:rPr>
                <w:bCs/>
                <w:color w:val="000000"/>
                <w:spacing w:val="-1"/>
                <w:szCs w:val="24"/>
              </w:rPr>
            </w:pPr>
            <w:r>
              <w:rPr>
                <w:bCs/>
                <w:color w:val="000000"/>
                <w:spacing w:val="-1"/>
                <w:szCs w:val="24"/>
              </w:rPr>
            </w:r>
          </w:p>
          <w:p>
            <w:pPr>
              <w:pStyle w:val="Normal"/>
              <w:widowControl w:val="false"/>
              <w:ind w:left="0" w:right="-1" w:hanging="0"/>
              <w:jc w:val="both"/>
              <w:rPr>
                <w:bCs/>
                <w:color w:val="000000"/>
                <w:spacing w:val="-1"/>
                <w:szCs w:val="24"/>
              </w:rPr>
            </w:pPr>
            <w:r>
              <w:rPr>
                <w:bCs/>
                <w:color w:val="000000"/>
                <w:spacing w:val="-1"/>
                <w:szCs w:val="24"/>
              </w:rPr>
            </w:r>
          </w:p>
          <w:p>
            <w:pPr>
              <w:pStyle w:val="Normal"/>
              <w:widowControl w:val="false"/>
              <w:ind w:left="0" w:right="-1" w:hanging="0"/>
              <w:jc w:val="both"/>
              <w:rPr>
                <w:bCs/>
                <w:color w:val="000000"/>
                <w:spacing w:val="-1"/>
                <w:szCs w:val="24"/>
              </w:rPr>
            </w:pPr>
            <w:r>
              <w:rPr>
                <w:bCs/>
                <w:color w:val="000000"/>
                <w:spacing w:val="-1"/>
                <w:szCs w:val="24"/>
              </w:rPr>
            </w:r>
          </w:p>
          <w:p>
            <w:pPr>
              <w:pStyle w:val="Normal"/>
              <w:widowControl w:val="false"/>
              <w:ind w:left="0" w:right="-1" w:hanging="0"/>
              <w:jc w:val="both"/>
              <w:rPr>
                <w:bCs/>
                <w:color w:val="000000"/>
                <w:spacing w:val="-1"/>
                <w:szCs w:val="24"/>
              </w:rPr>
            </w:pPr>
            <w:r>
              <w:rPr>
                <w:bCs/>
                <w:color w:val="000000"/>
                <w:spacing w:val="-1"/>
                <w:szCs w:val="24"/>
              </w:rPr>
            </w:r>
          </w:p>
          <w:p>
            <w:pPr>
              <w:pStyle w:val="Normal"/>
              <w:widowControl w:val="false"/>
              <w:ind w:left="0" w:right="-1" w:hanging="0"/>
              <w:jc w:val="both"/>
              <w:rPr>
                <w:bCs/>
                <w:color w:val="000000"/>
                <w:spacing w:val="-1"/>
                <w:szCs w:val="24"/>
              </w:rPr>
            </w:pPr>
            <w:r>
              <w:rPr>
                <w:bCs/>
                <w:color w:val="000000"/>
                <w:spacing w:val="-1"/>
                <w:szCs w:val="24"/>
              </w:rPr>
            </w:r>
          </w:p>
          <w:p>
            <w:pPr>
              <w:pStyle w:val="Normal"/>
              <w:widowControl w:val="false"/>
              <w:ind w:left="0" w:right="-1" w:hanging="0"/>
              <w:jc w:val="both"/>
              <w:rPr>
                <w:bCs/>
                <w:color w:val="000000"/>
                <w:spacing w:val="-1"/>
                <w:szCs w:val="24"/>
              </w:rPr>
            </w:pPr>
            <w:r>
              <w:rPr>
                <w:bCs/>
                <w:color w:val="000000"/>
                <w:spacing w:val="-1"/>
                <w:szCs w:val="24"/>
              </w:rPr>
            </w:r>
          </w:p>
          <w:p>
            <w:pPr>
              <w:pStyle w:val="Normal"/>
              <w:widowControl w:val="false"/>
              <w:ind w:left="0" w:right="-1" w:hanging="0"/>
              <w:jc w:val="both"/>
              <w:rPr>
                <w:bCs/>
                <w:color w:val="000000"/>
                <w:spacing w:val="-1"/>
                <w:szCs w:val="24"/>
              </w:rPr>
            </w:pPr>
            <w:r>
              <w:rPr>
                <w:bCs/>
                <w:color w:val="000000"/>
                <w:spacing w:val="-1"/>
                <w:szCs w:val="24"/>
              </w:rPr>
            </w:r>
          </w:p>
          <w:p>
            <w:pPr>
              <w:pStyle w:val="Normal"/>
              <w:widowControl w:val="false"/>
              <w:ind w:left="0" w:right="-1" w:hanging="0"/>
              <w:jc w:val="both"/>
              <w:rPr>
                <w:bCs/>
                <w:color w:val="000000"/>
                <w:spacing w:val="-1"/>
                <w:szCs w:val="24"/>
              </w:rPr>
            </w:pPr>
            <w:r>
              <w:rPr>
                <w:bCs/>
                <w:color w:val="000000"/>
                <w:spacing w:val="-1"/>
                <w:szCs w:val="24"/>
              </w:rPr>
            </w:r>
          </w:p>
        </w:tc>
        <w:tc>
          <w:tcPr>
            <w:tcW w:w="5216" w:type="dxa"/>
            <w:tcBorders/>
          </w:tcPr>
          <w:p>
            <w:pPr>
              <w:pStyle w:val="Normal"/>
              <w:widowControl w:val="false"/>
              <w:jc w:val="both"/>
              <w:rPr>
                <w:b/>
                <w:sz w:val="24"/>
                <w:szCs w:val="24"/>
              </w:rPr>
            </w:pPr>
            <w:r>
              <w:rPr>
                <w:b/>
                <w:sz w:val="24"/>
                <w:szCs w:val="24"/>
              </w:rPr>
              <w:t>Исполнитель:</w:t>
            </w:r>
          </w:p>
          <w:p>
            <w:pPr>
              <w:pStyle w:val="Normal"/>
              <w:widowControl w:val="false"/>
              <w:rPr>
                <w:b/>
                <w:sz w:val="24"/>
                <w:szCs w:val="24"/>
              </w:rPr>
            </w:pPr>
            <w:r>
              <w:rPr>
                <w:b/>
                <w:sz w:val="24"/>
                <w:szCs w:val="24"/>
              </w:rPr>
            </w:r>
          </w:p>
          <w:p>
            <w:pPr>
              <w:pStyle w:val="Normal"/>
              <w:widowControl w:val="false"/>
              <w:jc w:val="both"/>
              <w:rPr>
                <w:b/>
                <w:bCs/>
                <w:color w:val="000000"/>
                <w:spacing w:val="-1"/>
                <w:sz w:val="24"/>
                <w:szCs w:val="24"/>
              </w:rPr>
            </w:pPr>
            <w:r>
              <w:rPr>
                <w:b/>
                <w:bCs/>
                <w:color w:val="000000"/>
                <w:spacing w:val="-1"/>
                <w:sz w:val="24"/>
                <w:szCs w:val="24"/>
              </w:rPr>
            </w:r>
          </w:p>
          <w:p>
            <w:pPr>
              <w:pStyle w:val="Normal"/>
              <w:widowControl w:val="false"/>
              <w:jc w:val="both"/>
              <w:rPr>
                <w:b/>
                <w:bCs/>
                <w:color w:val="000000"/>
                <w:spacing w:val="-1"/>
                <w:sz w:val="24"/>
                <w:szCs w:val="24"/>
              </w:rPr>
            </w:pPr>
            <w:r>
              <w:rPr>
                <w:b/>
                <w:bCs/>
                <w:color w:val="000000"/>
                <w:spacing w:val="-1"/>
                <w:sz w:val="24"/>
                <w:szCs w:val="24"/>
              </w:rPr>
            </w:r>
          </w:p>
          <w:p>
            <w:pPr>
              <w:pStyle w:val="Normal"/>
              <w:widowControl w:val="false"/>
              <w:jc w:val="both"/>
              <w:rPr>
                <w:b/>
                <w:bCs/>
                <w:color w:val="000000"/>
                <w:spacing w:val="-1"/>
                <w:sz w:val="24"/>
                <w:szCs w:val="24"/>
              </w:rPr>
            </w:pPr>
            <w:r>
              <w:rPr>
                <w:b/>
                <w:bCs/>
                <w:color w:val="000000"/>
                <w:spacing w:val="-1"/>
                <w:sz w:val="24"/>
                <w:szCs w:val="24"/>
              </w:rPr>
            </w:r>
          </w:p>
          <w:p>
            <w:pPr>
              <w:pStyle w:val="Normal"/>
              <w:widowControl w:val="false"/>
              <w:jc w:val="both"/>
              <w:rPr>
                <w:b/>
                <w:bCs/>
                <w:color w:val="000000"/>
                <w:spacing w:val="-1"/>
                <w:sz w:val="24"/>
                <w:szCs w:val="24"/>
              </w:rPr>
            </w:pPr>
            <w:r>
              <w:rPr>
                <w:b/>
                <w:bCs/>
                <w:color w:val="000000"/>
                <w:spacing w:val="-1"/>
                <w:sz w:val="24"/>
                <w:szCs w:val="24"/>
              </w:rPr>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p>
            <w:pPr>
              <w:pStyle w:val="Normal"/>
              <w:widowControl w:val="false"/>
              <w:shd w:val="clear" w:fill="FFFFFF"/>
              <w:rPr>
                <w:iCs/>
                <w:color w:val="000000"/>
                <w:spacing w:val="-2"/>
                <w:sz w:val="26"/>
                <w:szCs w:val="26"/>
              </w:rPr>
            </w:pPr>
            <w:r>
              <w:rPr>
                <w:iCs/>
                <w:color w:val="000000"/>
                <w:spacing w:val="-2"/>
                <w:sz w:val="26"/>
                <w:szCs w:val="26"/>
              </w:rPr>
              <w:t>Исполнитель:</w:t>
            </w:r>
          </w:p>
          <w:p>
            <w:pPr>
              <w:pStyle w:val="Normal"/>
              <w:widowControl w:val="false"/>
              <w:shd w:val="clear" w:fill="FFFFFF"/>
              <w:rPr>
                <w:iCs/>
                <w:color w:val="000000"/>
                <w:spacing w:val="-2"/>
                <w:sz w:val="26"/>
                <w:szCs w:val="26"/>
              </w:rPr>
            </w:pPr>
            <w:r>
              <w:rPr>
                <w:iCs/>
                <w:color w:val="000000"/>
                <w:spacing w:val="-2"/>
                <w:sz w:val="26"/>
                <w:szCs w:val="26"/>
              </w:rPr>
            </w:r>
          </w:p>
          <w:p>
            <w:pPr>
              <w:pStyle w:val="Normal"/>
              <w:widowControl w:val="false"/>
              <w:shd w:val="clear" w:fill="FFFFFF"/>
              <w:rPr>
                <w:iCs/>
                <w:color w:val="000000"/>
                <w:spacing w:val="-2"/>
                <w:sz w:val="26"/>
                <w:szCs w:val="26"/>
              </w:rPr>
            </w:pPr>
            <w:r>
              <w:rPr>
                <w:iCs/>
                <w:color w:val="000000"/>
                <w:spacing w:val="-2"/>
                <w:sz w:val="26"/>
                <w:szCs w:val="26"/>
              </w:rPr>
            </w:r>
          </w:p>
          <w:p>
            <w:pPr>
              <w:pStyle w:val="Normal"/>
              <w:widowControl w:val="false"/>
              <w:tabs>
                <w:tab w:val="left" w:pos="720" w:leader="none"/>
                <w:tab w:val="center" w:pos="4677" w:leader="none"/>
                <w:tab w:val="right" w:pos="9355" w:leader="none"/>
              </w:tabs>
              <w:rPr/>
            </w:pPr>
            <w:r>
              <w:rPr>
                <w:sz w:val="26"/>
                <w:szCs w:val="26"/>
              </w:rPr>
              <w:t xml:space="preserve"> </w:t>
            </w:r>
            <w:r>
              <w:rPr>
                <w:sz w:val="26"/>
                <w:szCs w:val="26"/>
              </w:rPr>
              <w:t>______________</w:t>
            </w:r>
          </w:p>
          <w:p>
            <w:pPr>
              <w:pStyle w:val="Normal"/>
              <w:widowControl w:val="false"/>
              <w:tabs>
                <w:tab w:val="left" w:pos="720" w:leader="none"/>
                <w:tab w:val="center" w:pos="4677" w:leader="none"/>
                <w:tab w:val="right" w:pos="9355" w:leader="none"/>
              </w:tabs>
              <w:rPr>
                <w:b w:val="false"/>
                <w:bCs w:val="false"/>
              </w:rPr>
            </w:pPr>
            <w:r>
              <w:rPr>
                <w:b w:val="false"/>
                <w:bCs w:val="false"/>
                <w:color w:val="000000"/>
                <w:spacing w:val="-1"/>
                <w:sz w:val="26"/>
                <w:szCs w:val="26"/>
              </w:rPr>
              <w:t xml:space="preserve">  </w:t>
            </w:r>
            <w:r>
              <w:rPr>
                <w:b w:val="false"/>
                <w:bCs w:val="false"/>
                <w:color w:val="000000"/>
                <w:spacing w:val="-1"/>
                <w:sz w:val="26"/>
                <w:szCs w:val="26"/>
              </w:rPr>
              <w:t>М.П</w:t>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p>
            <w:pPr>
              <w:pStyle w:val="Normal"/>
              <w:widowControl w:val="false"/>
              <w:jc w:val="both"/>
              <w:rPr>
                <w:b/>
                <w:sz w:val="24"/>
                <w:szCs w:val="24"/>
              </w:rPr>
            </w:pPr>
            <w:r>
              <w:rPr>
                <w:b/>
                <w:sz w:val="24"/>
                <w:szCs w:val="24"/>
              </w:rPr>
            </w:r>
          </w:p>
        </w:tc>
      </w:tr>
    </w:tbl>
    <w:p>
      <w:pPr>
        <w:pStyle w:val="Normal"/>
        <w:jc w:val="right"/>
        <w:rPr/>
      </w:pPr>
      <w:r>
        <w:br w:type="page"/>
      </w:r>
      <w:r>
        <w:rPr/>
        <w:t>Приложение № 1</w:t>
      </w:r>
    </w:p>
    <w:p>
      <w:pPr>
        <w:pStyle w:val="Normal"/>
        <w:jc w:val="right"/>
        <w:rPr/>
      </w:pPr>
      <w:r>
        <w:rPr/>
        <w:t xml:space="preserve"> </w:t>
      </w:r>
      <w:r>
        <w:rPr/>
        <w:t xml:space="preserve">к договору №_______________________ на оказание услуг по хранению автотранспорта </w:t>
      </w:r>
    </w:p>
    <w:p>
      <w:pPr>
        <w:pStyle w:val="Normal"/>
        <w:jc w:val="right"/>
        <w:rPr/>
      </w:pPr>
      <w:r>
        <w:rPr/>
      </w:r>
    </w:p>
    <w:p>
      <w:pPr>
        <w:pStyle w:val="Normal"/>
        <w:jc w:val="right"/>
        <w:rPr/>
      </w:pPr>
      <w:r>
        <w:rPr/>
      </w:r>
    </w:p>
    <w:p>
      <w:pPr>
        <w:pStyle w:val="Normal"/>
        <w:jc w:val="right"/>
        <w:rPr/>
      </w:pPr>
      <w:r>
        <w:rPr/>
      </w:r>
    </w:p>
    <w:p>
      <w:pPr>
        <w:pStyle w:val="Normal"/>
        <w:jc w:val="center"/>
        <w:rPr>
          <w:sz w:val="28"/>
          <w:szCs w:val="28"/>
        </w:rPr>
      </w:pPr>
      <w:r>
        <w:rPr>
          <w:sz w:val="28"/>
          <w:szCs w:val="28"/>
        </w:rPr>
        <w:t>Перечень транспортных средств Заказчика</w:t>
      </w:r>
    </w:p>
    <w:p>
      <w:pPr>
        <w:pStyle w:val="Normal"/>
        <w:jc w:val="center"/>
        <w:rPr>
          <w:sz w:val="28"/>
          <w:szCs w:val="28"/>
        </w:rPr>
      </w:pPr>
      <w:r>
        <w:rPr>
          <w:sz w:val="28"/>
          <w:szCs w:val="28"/>
        </w:rPr>
      </w:r>
    </w:p>
    <w:tbl>
      <w:tblPr>
        <w:tblW w:w="9572"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2317"/>
        <w:gridCol w:w="4079"/>
        <w:gridCol w:w="3176"/>
      </w:tblGrid>
      <w:tr>
        <w:trPr/>
        <w:tc>
          <w:tcPr>
            <w:tcW w:w="231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Марка</w:t>
            </w:r>
          </w:p>
        </w:tc>
        <w:tc>
          <w:tcPr>
            <w:tcW w:w="407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Модель</w:t>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8"/>
                <w:szCs w:val="28"/>
              </w:rPr>
            </w:pPr>
            <w:r>
              <w:rPr>
                <w:sz w:val="28"/>
                <w:szCs w:val="28"/>
              </w:rPr>
              <w:t>Гос. номер</w:t>
            </w:r>
          </w:p>
        </w:tc>
      </w:tr>
      <w:tr>
        <w:trPr/>
        <w:tc>
          <w:tcPr>
            <w:tcW w:w="2317" w:type="dxa"/>
            <w:tcBorders>
              <w:top w:val="single" w:sz="4" w:space="0" w:color="000000"/>
              <w:left w:val="single" w:sz="4" w:space="0" w:color="000000"/>
              <w:bottom w:val="single" w:sz="4" w:space="0" w:color="000000"/>
              <w:right w:val="single" w:sz="4" w:space="0" w:color="000000"/>
            </w:tcBorders>
          </w:tcPr>
          <w:p>
            <w:pPr>
              <w:pStyle w:val="Normal"/>
              <w:widowControl w:val="false"/>
              <w:bidi w:val="0"/>
              <w:jc w:val="center"/>
              <w:rPr/>
            </w:pPr>
            <w:r>
              <w:rPr>
                <w:b w:val="false"/>
                <w:i w:val="false"/>
                <w:strike w:val="false"/>
                <w:dstrike w:val="false"/>
                <w:outline w:val="false"/>
                <w:shadow w:val="false"/>
                <w:sz w:val="28"/>
                <w:u w:val="none"/>
                <w:em w:val="none"/>
              </w:rPr>
              <w:t>Toyota</w:t>
            </w:r>
          </w:p>
          <w:p>
            <w:pPr>
              <w:pStyle w:val="Normal"/>
              <w:widowControl w:val="false"/>
              <w:jc w:val="center"/>
              <w:rPr/>
            </w:pPr>
            <w:r>
              <w:rPr/>
            </w:r>
          </w:p>
        </w:tc>
        <w:tc>
          <w:tcPr>
            <w:tcW w:w="4079" w:type="dxa"/>
            <w:tcBorders>
              <w:top w:val="single" w:sz="4" w:space="0" w:color="000000"/>
              <w:left w:val="single" w:sz="4" w:space="0" w:color="000000"/>
              <w:bottom w:val="single" w:sz="4" w:space="0" w:color="000000"/>
              <w:right w:val="single" w:sz="4" w:space="0" w:color="000000"/>
            </w:tcBorders>
          </w:tcPr>
          <w:p>
            <w:pPr>
              <w:pStyle w:val="Normal"/>
              <w:widowControl w:val="false"/>
              <w:bidi w:val="0"/>
              <w:jc w:val="center"/>
              <w:rPr/>
            </w:pPr>
            <w:r>
              <w:rPr>
                <w:b w:val="false"/>
                <w:i w:val="false"/>
                <w:strike w:val="false"/>
                <w:dstrike w:val="false"/>
                <w:outline w:val="false"/>
                <w:shadow w:val="false"/>
                <w:sz w:val="28"/>
                <w:u w:val="none"/>
                <w:em w:val="none"/>
              </w:rPr>
              <w:t>Land Cruiser 150 (PRADO)</w:t>
            </w:r>
          </w:p>
        </w:tc>
        <w:tc>
          <w:tcPr>
            <w:tcW w:w="31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val="false"/>
                <w:i w:val="false"/>
                <w:i w:val="false"/>
                <w:strike w:val="false"/>
                <w:dstrike w:val="false"/>
                <w:outline w:val="false"/>
                <w:shadow w:val="false"/>
                <w:sz w:val="28"/>
                <w:u w:val="none"/>
                <w:em w:val="none"/>
              </w:rPr>
            </w:pPr>
            <w:r>
              <w:rPr>
                <w:b w:val="false"/>
                <w:i w:val="false"/>
                <w:strike w:val="false"/>
                <w:dstrike w:val="false"/>
                <w:outline w:val="false"/>
                <w:shadow w:val="false"/>
                <w:sz w:val="28"/>
                <w:u w:val="none"/>
                <w:em w:val="none"/>
              </w:rPr>
              <w:t>Р874ОР125</w:t>
            </w:r>
          </w:p>
        </w:tc>
      </w:tr>
    </w:tbl>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tbl>
      <w:tblPr>
        <w:tblW w:w="10583" w:type="dxa"/>
        <w:jc w:val="left"/>
        <w:tblInd w:w="-452" w:type="dxa"/>
        <w:tblLayout w:type="fixed"/>
        <w:tblCellMar>
          <w:top w:w="0" w:type="dxa"/>
          <w:left w:w="108" w:type="dxa"/>
          <w:bottom w:w="0" w:type="dxa"/>
          <w:right w:w="108" w:type="dxa"/>
        </w:tblCellMar>
      </w:tblPr>
      <w:tblGrid>
        <w:gridCol w:w="4817"/>
        <w:gridCol w:w="893"/>
        <w:gridCol w:w="4873"/>
      </w:tblGrid>
      <w:tr>
        <w:trPr>
          <w:trHeight w:val="360" w:hRule="atLeast"/>
        </w:trPr>
        <w:tc>
          <w:tcPr>
            <w:tcW w:w="4817" w:type="dxa"/>
            <w:tcBorders/>
          </w:tcPr>
          <w:p>
            <w:pPr>
              <w:pStyle w:val="Normal"/>
              <w:widowControl w:val="false"/>
              <w:suppressAutoHyphens w:val="true"/>
              <w:rPr>
                <w:sz w:val="26"/>
                <w:szCs w:val="26"/>
                <w:lang w:eastAsia="ar-SA"/>
              </w:rPr>
            </w:pPr>
            <w:r>
              <w:rPr>
                <w:sz w:val="26"/>
                <w:szCs w:val="26"/>
                <w:lang w:eastAsia="ar-SA"/>
              </w:rPr>
              <w:t>Заказчик:</w:t>
            </w:r>
          </w:p>
          <w:p>
            <w:pPr>
              <w:pStyle w:val="Normal"/>
              <w:widowControl w:val="false"/>
              <w:suppressAutoHyphens w:val="true"/>
              <w:rPr>
                <w:sz w:val="26"/>
                <w:szCs w:val="26"/>
                <w:lang w:eastAsia="ar-SA"/>
              </w:rPr>
            </w:pPr>
            <w:r>
              <w:rPr>
                <w:sz w:val="26"/>
                <w:szCs w:val="26"/>
                <w:lang w:eastAsia="ar-SA"/>
              </w:rPr>
              <w:t>Директор Центрального</w:t>
            </w:r>
          </w:p>
          <w:p>
            <w:pPr>
              <w:pStyle w:val="Normal"/>
              <w:widowControl w:val="false"/>
              <w:suppressAutoHyphens w:val="true"/>
              <w:rPr>
                <w:sz w:val="26"/>
                <w:szCs w:val="26"/>
                <w:lang w:eastAsia="ar-SA"/>
              </w:rPr>
            </w:pPr>
            <w:r>
              <w:rPr>
                <w:sz w:val="26"/>
                <w:szCs w:val="26"/>
                <w:lang w:eastAsia="ar-SA"/>
              </w:rPr>
              <w:t>филиала АО «ТК РусГидро»</w:t>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pPr>
            <w:r>
              <w:rPr>
                <w:sz w:val="26"/>
                <w:szCs w:val="26"/>
                <w:lang w:eastAsia="ar-SA"/>
              </w:rPr>
              <w:t>_________________ М.В. Нешев</w:t>
            </w:r>
          </w:p>
          <w:p>
            <w:pPr>
              <w:pStyle w:val="Normal"/>
              <w:widowControl w:val="false"/>
              <w:tabs>
                <w:tab w:val="left" w:pos="720" w:leader="none"/>
                <w:tab w:val="center" w:pos="4677" w:leader="none"/>
                <w:tab w:val="right" w:pos="9355" w:leader="none"/>
              </w:tabs>
              <w:rPr>
                <w:sz w:val="26"/>
                <w:szCs w:val="26"/>
                <w:lang w:eastAsia="ar-SA"/>
              </w:rPr>
            </w:pPr>
            <w:r>
              <w:rPr>
                <w:rFonts w:cs="Century Schoolbook;Times New Roman" w:ascii="Century Schoolbook;Times New Roman" w:hAnsi="Century Schoolbook;Times New Roman"/>
                <w:sz w:val="26"/>
                <w:szCs w:val="26"/>
                <w:lang w:eastAsia="ar-SA"/>
              </w:rPr>
              <w:t>МП</w:t>
            </w:r>
          </w:p>
        </w:tc>
        <w:tc>
          <w:tcPr>
            <w:tcW w:w="893" w:type="dxa"/>
            <w:tcBorders/>
          </w:tcPr>
          <w:p>
            <w:pPr>
              <w:pStyle w:val="Normal"/>
              <w:widowControl w:val="false"/>
              <w:tabs>
                <w:tab w:val="left" w:pos="720" w:leader="none"/>
                <w:tab w:val="center" w:pos="4677" w:leader="none"/>
                <w:tab w:val="right" w:pos="9355" w:leader="none"/>
              </w:tabs>
              <w:snapToGrid w:val="false"/>
              <w:rPr>
                <w:sz w:val="26"/>
                <w:szCs w:val="26"/>
              </w:rPr>
            </w:pPr>
            <w:r>
              <w:rPr>
                <w:sz w:val="26"/>
                <w:szCs w:val="26"/>
              </w:rPr>
            </w:r>
          </w:p>
        </w:tc>
        <w:tc>
          <w:tcPr>
            <w:tcW w:w="4873" w:type="dxa"/>
            <w:tcBorders/>
          </w:tcPr>
          <w:p>
            <w:pPr>
              <w:pStyle w:val="Normal"/>
              <w:widowControl w:val="false"/>
              <w:shd w:val="clear" w:fill="FFFFFF"/>
              <w:rPr>
                <w:rFonts w:ascii="Times New Roman" w:hAnsi="Times New Roman" w:eastAsia="Times New Roman" w:cs="Times New Roman"/>
                <w:color w:val="auto"/>
                <w:kern w:val="0"/>
                <w:sz w:val="26"/>
                <w:szCs w:val="26"/>
                <w:lang w:val="ru-RU" w:eastAsia="ar-SA" w:bidi="ar-SA"/>
              </w:rPr>
            </w:pPr>
            <w:r>
              <w:rPr>
                <w:rFonts w:eastAsia="Times New Roman" w:cs="Times New Roman"/>
                <w:color w:val="auto"/>
                <w:kern w:val="0"/>
                <w:sz w:val="26"/>
                <w:szCs w:val="26"/>
                <w:lang w:val="ru-RU" w:eastAsia="ar-SA" w:bidi="ar-SA"/>
              </w:rPr>
              <w:t>Исполнитель:</w:t>
            </w:r>
          </w:p>
          <w:p>
            <w:pPr>
              <w:pStyle w:val="Normal"/>
              <w:widowControl w:val="false"/>
              <w:shd w:val="clear" w:fill="FFFFFF"/>
              <w:rPr>
                <w:rFonts w:ascii="Times New Roman" w:hAnsi="Times New Roman" w:eastAsia="Times New Roman" w:cs="Times New Roman"/>
                <w:color w:val="auto"/>
                <w:kern w:val="0"/>
                <w:sz w:val="26"/>
                <w:szCs w:val="26"/>
                <w:lang w:val="ru-RU" w:eastAsia="ar-SA" w:bidi="ar-SA"/>
              </w:rPr>
            </w:pPr>
            <w:r>
              <w:rPr>
                <w:rFonts w:eastAsia="Times New Roman" w:cs="Times New Roman"/>
                <w:color w:val="auto"/>
                <w:kern w:val="0"/>
                <w:sz w:val="26"/>
                <w:szCs w:val="26"/>
                <w:lang w:val="ru-RU" w:eastAsia="ar-SA" w:bidi="ar-SA"/>
              </w:rPr>
            </w:r>
          </w:p>
          <w:p>
            <w:pPr>
              <w:pStyle w:val="Normal"/>
              <w:widowControl w:val="false"/>
              <w:shd w:val="clear" w:fill="FFFFFF"/>
              <w:rPr>
                <w:rFonts w:ascii="Times New Roman" w:hAnsi="Times New Roman" w:eastAsia="Times New Roman" w:cs="Times New Roman"/>
                <w:color w:val="auto"/>
                <w:kern w:val="0"/>
                <w:sz w:val="26"/>
                <w:szCs w:val="26"/>
                <w:lang w:val="ru-RU" w:eastAsia="ar-SA" w:bidi="ar-SA"/>
              </w:rPr>
            </w:pPr>
            <w:r>
              <w:rPr>
                <w:rFonts w:eastAsia="Times New Roman" w:cs="Times New Roman"/>
                <w:color w:val="auto"/>
                <w:kern w:val="0"/>
                <w:sz w:val="26"/>
                <w:szCs w:val="26"/>
                <w:lang w:val="ru-RU" w:eastAsia="ar-SA" w:bidi="ar-SA"/>
              </w:rPr>
            </w:r>
          </w:p>
          <w:p>
            <w:pPr>
              <w:pStyle w:val="Normal"/>
              <w:widowControl w:val="false"/>
              <w:shd w:val="clear" w:fill="FFFFFF"/>
              <w:rPr>
                <w:rFonts w:ascii="Times New Roman" w:hAnsi="Times New Roman" w:eastAsia="Times New Roman" w:cs="Times New Roman"/>
                <w:color w:val="auto"/>
                <w:kern w:val="0"/>
                <w:sz w:val="26"/>
                <w:szCs w:val="26"/>
                <w:lang w:val="ru-RU" w:eastAsia="ar-SA" w:bidi="ar-SA"/>
              </w:rPr>
            </w:pPr>
            <w:r>
              <w:rPr>
                <w:rFonts w:eastAsia="Times New Roman" w:cs="Times New Roman"/>
                <w:color w:val="auto"/>
                <w:kern w:val="0"/>
                <w:sz w:val="26"/>
                <w:szCs w:val="26"/>
                <w:lang w:val="ru-RU" w:eastAsia="ar-SA" w:bidi="ar-SA"/>
              </w:rPr>
            </w:r>
          </w:p>
          <w:p>
            <w:pPr>
              <w:pStyle w:val="Normal"/>
              <w:widowControl w:val="false"/>
              <w:tabs>
                <w:tab w:val="left" w:pos="720" w:leader="none"/>
                <w:tab w:val="center" w:pos="4677" w:leader="none"/>
                <w:tab w:val="right" w:pos="9355" w:leader="none"/>
              </w:tabs>
              <w:rPr>
                <w:rFonts w:ascii="Times New Roman" w:hAnsi="Times New Roman" w:eastAsia="Times New Roman" w:cs="Times New Roman"/>
                <w:color w:val="auto"/>
                <w:kern w:val="0"/>
                <w:sz w:val="26"/>
                <w:szCs w:val="26"/>
                <w:lang w:val="ru-RU" w:eastAsia="ar-SA" w:bidi="ar-SA"/>
              </w:rPr>
            </w:pPr>
            <w:r>
              <w:rPr>
                <w:rFonts w:eastAsia="Times New Roman" w:cs="Times New Roman"/>
                <w:color w:val="auto"/>
                <w:kern w:val="0"/>
                <w:sz w:val="26"/>
                <w:szCs w:val="26"/>
                <w:lang w:val="ru-RU" w:eastAsia="ar-SA" w:bidi="ar-SA"/>
              </w:rPr>
              <w:t xml:space="preserve"> </w:t>
            </w:r>
            <w:r>
              <w:rPr>
                <w:rFonts w:eastAsia="Times New Roman" w:cs="Times New Roman"/>
                <w:color w:val="auto"/>
                <w:kern w:val="0"/>
                <w:sz w:val="26"/>
                <w:szCs w:val="26"/>
                <w:lang w:val="ru-RU" w:eastAsia="ar-SA" w:bidi="ar-SA"/>
              </w:rPr>
              <w:t>__________________</w:t>
            </w:r>
          </w:p>
          <w:p>
            <w:pPr>
              <w:pStyle w:val="Normal"/>
              <w:widowControl w:val="false"/>
              <w:tabs>
                <w:tab w:val="left" w:pos="720" w:leader="none"/>
                <w:tab w:val="center" w:pos="4677" w:leader="none"/>
                <w:tab w:val="right" w:pos="9355" w:leader="none"/>
              </w:tabs>
              <w:rPr>
                <w:rFonts w:ascii="Times New Roman" w:hAnsi="Times New Roman" w:eastAsia="Times New Roman" w:cs="Times New Roman"/>
                <w:color w:val="auto"/>
                <w:kern w:val="0"/>
                <w:sz w:val="26"/>
                <w:szCs w:val="26"/>
                <w:lang w:val="ru-RU" w:eastAsia="ar-SA" w:bidi="ar-SA"/>
              </w:rPr>
            </w:pPr>
            <w:r>
              <w:rPr>
                <w:rFonts w:eastAsia="Times New Roman" w:cs="Times New Roman"/>
                <w:color w:val="auto"/>
                <w:kern w:val="0"/>
                <w:sz w:val="26"/>
                <w:szCs w:val="26"/>
                <w:lang w:val="ru-RU" w:eastAsia="ar-SA" w:bidi="ar-SA"/>
              </w:rPr>
              <w:t xml:space="preserve">  </w:t>
            </w:r>
            <w:r>
              <w:rPr>
                <w:rFonts w:eastAsia="Times New Roman" w:cs="Times New Roman"/>
                <w:color w:val="auto"/>
                <w:kern w:val="0"/>
                <w:sz w:val="26"/>
                <w:szCs w:val="26"/>
                <w:lang w:val="ru-RU" w:eastAsia="ar-SA" w:bidi="ar-SA"/>
              </w:rPr>
              <w:t>М.П</w:t>
            </w:r>
          </w:p>
        </w:tc>
      </w:tr>
    </w:tbl>
    <w:p>
      <w:pPr>
        <w:pStyle w:val="Normal"/>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both"/>
        <w:rPr>
          <w:b/>
          <w:bCs/>
          <w:color w:val="000000"/>
          <w:spacing w:val="-1"/>
          <w:sz w:val="24"/>
          <w:szCs w:val="24"/>
        </w:rPr>
      </w:pPr>
      <w:r>
        <w:rPr>
          <w:b/>
          <w:bCs/>
          <w:color w:val="000000"/>
          <w:spacing w:val="-1"/>
          <w:sz w:val="24"/>
          <w:szCs w:val="24"/>
        </w:rPr>
      </w:r>
      <w:r>
        <w:br w:type="page"/>
      </w:r>
    </w:p>
    <w:p>
      <w:pPr>
        <w:pStyle w:val="Normal"/>
        <w:jc w:val="right"/>
        <w:rPr/>
      </w:pPr>
      <w:r>
        <w:rPr/>
        <w:t>Приложение № 2</w:t>
      </w:r>
    </w:p>
    <w:p>
      <w:pPr>
        <w:pStyle w:val="Normal"/>
        <w:jc w:val="right"/>
        <w:rPr/>
      </w:pPr>
      <w:r>
        <w:rPr/>
        <w:t xml:space="preserve"> </w:t>
      </w:r>
      <w:r>
        <w:rPr/>
        <w:t xml:space="preserve">к договору №___________________ на оказание услуг по хранению автотранспорта </w:t>
      </w:r>
    </w:p>
    <w:p>
      <w:pPr>
        <w:pStyle w:val="Normal"/>
        <w:jc w:val="right"/>
        <w:rPr/>
      </w:pPr>
      <w:r>
        <w:rPr/>
      </w:r>
    </w:p>
    <w:p>
      <w:pPr>
        <w:pStyle w:val="Normal"/>
        <w:jc w:val="right"/>
        <w:rPr/>
      </w:pPr>
      <w:r>
        <w:rPr/>
      </w:r>
    </w:p>
    <w:p>
      <w:pPr>
        <w:pStyle w:val="Normal"/>
        <w:jc w:val="right"/>
        <w:rPr/>
      </w:pPr>
      <w:r>
        <w:rPr/>
      </w:r>
    </w:p>
    <w:p>
      <w:pPr>
        <w:pStyle w:val="Normal"/>
        <w:spacing w:lineRule="auto" w:line="360"/>
        <w:jc w:val="center"/>
        <w:rPr>
          <w:b/>
          <w:sz w:val="28"/>
          <w:szCs w:val="28"/>
        </w:rPr>
      </w:pPr>
      <w:r>
        <w:rPr>
          <w:b/>
          <w:sz w:val="28"/>
          <w:szCs w:val="28"/>
        </w:rPr>
        <w:t>Прейскурант цен на ответственное хранение автотранспорта</w:t>
      </w:r>
    </w:p>
    <w:p>
      <w:pPr>
        <w:pStyle w:val="Normal"/>
        <w:spacing w:lineRule="auto" w:line="360"/>
        <w:rPr>
          <w:b/>
          <w:sz w:val="28"/>
          <w:szCs w:val="28"/>
        </w:rPr>
      </w:pPr>
      <w:r>
        <w:rPr>
          <w:b/>
          <w:sz w:val="28"/>
          <w:szCs w:val="28"/>
        </w:rPr>
      </w:r>
    </w:p>
    <w:p>
      <w:pPr>
        <w:pStyle w:val="Normal"/>
        <w:numPr>
          <w:ilvl w:val="0"/>
          <w:numId w:val="7"/>
        </w:numPr>
        <w:spacing w:lineRule="auto" w:line="360"/>
        <w:jc w:val="both"/>
        <w:rPr/>
      </w:pPr>
      <w:r>
        <w:rPr>
          <w:sz w:val="28"/>
          <w:szCs w:val="28"/>
        </w:rPr>
        <w:t>Внедорожник………………………………_____р./сут. НДС не облагается</w:t>
      </w:r>
    </w:p>
    <w:p>
      <w:pPr>
        <w:pStyle w:val="Normal"/>
        <w:spacing w:lineRule="auto" w:line="360"/>
        <w:ind w:left="360" w:hanging="0"/>
        <w:jc w:val="both"/>
        <w:rPr/>
      </w:pPr>
      <w:r>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tbl>
      <w:tblPr>
        <w:tblW w:w="10583" w:type="dxa"/>
        <w:jc w:val="left"/>
        <w:tblInd w:w="-452" w:type="dxa"/>
        <w:tblLayout w:type="fixed"/>
        <w:tblCellMar>
          <w:top w:w="0" w:type="dxa"/>
          <w:left w:w="108" w:type="dxa"/>
          <w:bottom w:w="0" w:type="dxa"/>
          <w:right w:w="108" w:type="dxa"/>
        </w:tblCellMar>
      </w:tblPr>
      <w:tblGrid>
        <w:gridCol w:w="4817"/>
        <w:gridCol w:w="893"/>
        <w:gridCol w:w="4873"/>
      </w:tblGrid>
      <w:tr>
        <w:trPr>
          <w:trHeight w:val="360" w:hRule="atLeast"/>
        </w:trPr>
        <w:tc>
          <w:tcPr>
            <w:tcW w:w="4817" w:type="dxa"/>
            <w:tcBorders/>
          </w:tcPr>
          <w:p>
            <w:pPr>
              <w:pStyle w:val="Normal"/>
              <w:widowControl w:val="false"/>
              <w:suppressAutoHyphens w:val="true"/>
              <w:rPr>
                <w:sz w:val="26"/>
                <w:szCs w:val="26"/>
                <w:lang w:eastAsia="ar-SA"/>
              </w:rPr>
            </w:pPr>
            <w:r>
              <w:rPr>
                <w:sz w:val="26"/>
                <w:szCs w:val="26"/>
                <w:lang w:eastAsia="ar-SA"/>
              </w:rPr>
              <w:t>Заказчик:</w:t>
            </w:r>
          </w:p>
          <w:p>
            <w:pPr>
              <w:pStyle w:val="Normal"/>
              <w:widowControl w:val="false"/>
              <w:suppressAutoHyphens w:val="true"/>
              <w:rPr>
                <w:sz w:val="26"/>
                <w:szCs w:val="26"/>
                <w:lang w:eastAsia="ar-SA"/>
              </w:rPr>
            </w:pPr>
            <w:r>
              <w:rPr>
                <w:sz w:val="26"/>
                <w:szCs w:val="26"/>
                <w:lang w:eastAsia="ar-SA"/>
              </w:rPr>
              <w:t>Директор Центрального</w:t>
            </w:r>
          </w:p>
          <w:p>
            <w:pPr>
              <w:pStyle w:val="Normal"/>
              <w:widowControl w:val="false"/>
              <w:suppressAutoHyphens w:val="true"/>
              <w:rPr>
                <w:sz w:val="26"/>
                <w:szCs w:val="26"/>
                <w:lang w:eastAsia="ar-SA"/>
              </w:rPr>
            </w:pPr>
            <w:r>
              <w:rPr>
                <w:sz w:val="26"/>
                <w:szCs w:val="26"/>
                <w:lang w:eastAsia="ar-SA"/>
              </w:rPr>
              <w:t>филиала АО «ТК РусГидро»</w:t>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pPr>
            <w:r>
              <w:rPr>
                <w:sz w:val="26"/>
                <w:szCs w:val="26"/>
                <w:lang w:eastAsia="ar-SA"/>
              </w:rPr>
              <w:t>_________________М.В. Нешев</w:t>
            </w:r>
          </w:p>
          <w:p>
            <w:pPr>
              <w:pStyle w:val="Normal"/>
              <w:widowControl w:val="false"/>
              <w:tabs>
                <w:tab w:val="left" w:pos="720" w:leader="none"/>
                <w:tab w:val="center" w:pos="4677" w:leader="none"/>
                <w:tab w:val="right" w:pos="9355" w:leader="none"/>
              </w:tabs>
              <w:rPr>
                <w:sz w:val="26"/>
                <w:szCs w:val="26"/>
                <w:lang w:eastAsia="ar-SA"/>
              </w:rPr>
            </w:pPr>
            <w:r>
              <w:rPr>
                <w:rFonts w:cs="Century Schoolbook;Times New Roman" w:ascii="Century Schoolbook;Times New Roman" w:hAnsi="Century Schoolbook;Times New Roman"/>
                <w:sz w:val="26"/>
                <w:szCs w:val="26"/>
                <w:lang w:eastAsia="ar-SA"/>
              </w:rPr>
              <w:t>МП</w:t>
            </w:r>
          </w:p>
        </w:tc>
        <w:tc>
          <w:tcPr>
            <w:tcW w:w="893" w:type="dxa"/>
            <w:tcBorders/>
          </w:tcPr>
          <w:p>
            <w:pPr>
              <w:pStyle w:val="Normal"/>
              <w:widowControl w:val="false"/>
              <w:tabs>
                <w:tab w:val="left" w:pos="720" w:leader="none"/>
                <w:tab w:val="center" w:pos="4677" w:leader="none"/>
                <w:tab w:val="right" w:pos="9355" w:leader="none"/>
              </w:tabs>
              <w:snapToGrid w:val="false"/>
              <w:rPr>
                <w:sz w:val="26"/>
                <w:szCs w:val="26"/>
              </w:rPr>
            </w:pPr>
            <w:r>
              <w:rPr>
                <w:sz w:val="26"/>
                <w:szCs w:val="26"/>
              </w:rPr>
            </w:r>
          </w:p>
        </w:tc>
        <w:tc>
          <w:tcPr>
            <w:tcW w:w="4873" w:type="dxa"/>
            <w:tcBorders/>
          </w:tcPr>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t>Исполнитель:</w:t>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t xml:space="preserve"> </w:t>
            </w:r>
            <w:r>
              <w:rPr>
                <w:rFonts w:eastAsia="Times New Roman"/>
                <w:color w:val="auto"/>
                <w:kern w:val="0"/>
                <w:sz w:val="26"/>
                <w:szCs w:val="26"/>
                <w:lang w:val="ru-RU" w:eastAsia="ar-SA" w:bidi="ar-SA"/>
              </w:rPr>
              <w:t>__________________</w:t>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t xml:space="preserve">  </w:t>
            </w:r>
            <w:r>
              <w:rPr>
                <w:rFonts w:eastAsia="Times New Roman"/>
                <w:color w:val="auto"/>
                <w:kern w:val="0"/>
                <w:sz w:val="26"/>
                <w:szCs w:val="26"/>
                <w:lang w:val="ru-RU" w:eastAsia="ar-SA" w:bidi="ar-SA"/>
              </w:rPr>
              <w:t>М.П</w:t>
            </w:r>
          </w:p>
        </w:tc>
      </w:tr>
    </w:tbl>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center"/>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bCs/>
          <w:color w:val="000000"/>
          <w:spacing w:val="-1"/>
          <w:sz w:val="24"/>
          <w:szCs w:val="24"/>
        </w:rPr>
      </w:pPr>
      <w:r>
        <w:rPr>
          <w:b/>
          <w:bCs/>
          <w:color w:val="000000"/>
          <w:spacing w:val="-1"/>
          <w:sz w:val="24"/>
          <w:szCs w:val="24"/>
        </w:rPr>
      </w:r>
      <w:r>
        <w:br w:type="page"/>
      </w:r>
    </w:p>
    <w:p>
      <w:pPr>
        <w:pStyle w:val="Normal"/>
        <w:ind w:left="720" w:hanging="0"/>
        <w:jc w:val="right"/>
        <w:rPr/>
      </w:pPr>
      <w:r>
        <w:rPr/>
        <w:t>Приложение № 3</w:t>
      </w:r>
    </w:p>
    <w:p>
      <w:pPr>
        <w:pStyle w:val="Normal"/>
        <w:jc w:val="right"/>
        <w:rPr/>
      </w:pPr>
      <w:r>
        <w:rPr/>
        <w:t xml:space="preserve"> </w:t>
      </w:r>
      <w:r>
        <w:rPr/>
        <w:t xml:space="preserve">к договору №______________________  на оказание услуг по хранению автотранспорта </w:t>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center"/>
        <w:rPr>
          <w:b/>
          <w:sz w:val="28"/>
          <w:szCs w:val="28"/>
        </w:rPr>
      </w:pPr>
      <w:r>
        <w:rPr>
          <w:b/>
          <w:sz w:val="28"/>
          <w:szCs w:val="28"/>
        </w:rPr>
        <w:t>Прейскурант цен на бронирование места закрепленного за заказчиком</w:t>
      </w:r>
    </w:p>
    <w:p>
      <w:pPr>
        <w:pStyle w:val="Normal"/>
        <w:jc w:val="right"/>
        <w:rPr>
          <w:b/>
          <w:sz w:val="28"/>
          <w:szCs w:val="28"/>
        </w:rPr>
      </w:pPr>
      <w:r>
        <w:rPr>
          <w:b/>
          <w:sz w:val="28"/>
          <w:szCs w:val="28"/>
        </w:rPr>
      </w:r>
    </w:p>
    <w:p>
      <w:pPr>
        <w:pStyle w:val="Normal"/>
        <w:spacing w:lineRule="auto" w:line="360"/>
        <w:rPr>
          <w:b/>
          <w:sz w:val="28"/>
          <w:szCs w:val="28"/>
        </w:rPr>
      </w:pPr>
      <w:r>
        <w:rPr>
          <w:b/>
          <w:sz w:val="28"/>
          <w:szCs w:val="28"/>
        </w:rPr>
      </w:r>
    </w:p>
    <w:p>
      <w:pPr>
        <w:pStyle w:val="Normal"/>
        <w:numPr>
          <w:ilvl w:val="0"/>
          <w:numId w:val="8"/>
        </w:numPr>
        <w:spacing w:lineRule="auto" w:line="360"/>
        <w:jc w:val="both"/>
        <w:rPr/>
      </w:pPr>
      <w:r>
        <w:rPr>
          <w:sz w:val="28"/>
          <w:szCs w:val="28"/>
        </w:rPr>
        <w:t>Внедорожник……………………………….____ р./сут. НДС не облагается</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tbl>
      <w:tblPr>
        <w:tblW w:w="10583" w:type="dxa"/>
        <w:jc w:val="left"/>
        <w:tblInd w:w="-452" w:type="dxa"/>
        <w:tblLayout w:type="fixed"/>
        <w:tblCellMar>
          <w:top w:w="0" w:type="dxa"/>
          <w:left w:w="108" w:type="dxa"/>
          <w:bottom w:w="0" w:type="dxa"/>
          <w:right w:w="108" w:type="dxa"/>
        </w:tblCellMar>
      </w:tblPr>
      <w:tblGrid>
        <w:gridCol w:w="4817"/>
        <w:gridCol w:w="893"/>
        <w:gridCol w:w="4873"/>
      </w:tblGrid>
      <w:tr>
        <w:trPr>
          <w:trHeight w:val="360" w:hRule="atLeast"/>
        </w:trPr>
        <w:tc>
          <w:tcPr>
            <w:tcW w:w="4817" w:type="dxa"/>
            <w:tcBorders/>
          </w:tcPr>
          <w:p>
            <w:pPr>
              <w:pStyle w:val="Normal"/>
              <w:widowControl w:val="false"/>
              <w:suppressAutoHyphens w:val="true"/>
              <w:rPr>
                <w:sz w:val="26"/>
                <w:szCs w:val="26"/>
                <w:lang w:eastAsia="ar-SA"/>
              </w:rPr>
            </w:pPr>
            <w:r>
              <w:rPr>
                <w:sz w:val="26"/>
                <w:szCs w:val="26"/>
                <w:lang w:eastAsia="ar-SA"/>
              </w:rPr>
              <w:t>Заказчик:</w:t>
            </w:r>
          </w:p>
          <w:p>
            <w:pPr>
              <w:pStyle w:val="Normal"/>
              <w:widowControl w:val="false"/>
              <w:suppressAutoHyphens w:val="true"/>
              <w:rPr>
                <w:sz w:val="26"/>
                <w:szCs w:val="26"/>
                <w:lang w:eastAsia="ar-SA"/>
              </w:rPr>
            </w:pPr>
            <w:r>
              <w:rPr>
                <w:sz w:val="26"/>
                <w:szCs w:val="26"/>
                <w:lang w:eastAsia="ar-SA"/>
              </w:rPr>
              <w:t>Директор Центрального</w:t>
            </w:r>
          </w:p>
          <w:p>
            <w:pPr>
              <w:pStyle w:val="Normal"/>
              <w:widowControl w:val="false"/>
              <w:suppressAutoHyphens w:val="true"/>
              <w:rPr>
                <w:sz w:val="26"/>
                <w:szCs w:val="26"/>
                <w:lang w:eastAsia="ar-SA"/>
              </w:rPr>
            </w:pPr>
            <w:r>
              <w:rPr>
                <w:sz w:val="26"/>
                <w:szCs w:val="26"/>
                <w:lang w:eastAsia="ar-SA"/>
              </w:rPr>
              <w:t>филиала АО «ТК РусГидро»</w:t>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pPr>
            <w:r>
              <w:rPr>
                <w:sz w:val="26"/>
                <w:szCs w:val="26"/>
                <w:lang w:eastAsia="ar-SA"/>
              </w:rPr>
              <w:t>_________________М.В. Нешев</w:t>
            </w:r>
          </w:p>
          <w:p>
            <w:pPr>
              <w:pStyle w:val="Normal"/>
              <w:widowControl w:val="false"/>
              <w:tabs>
                <w:tab w:val="left" w:pos="720" w:leader="none"/>
                <w:tab w:val="center" w:pos="4677" w:leader="none"/>
                <w:tab w:val="right" w:pos="9355" w:leader="none"/>
              </w:tabs>
              <w:rPr>
                <w:sz w:val="26"/>
                <w:szCs w:val="26"/>
                <w:lang w:eastAsia="ar-SA"/>
              </w:rPr>
            </w:pPr>
            <w:r>
              <w:rPr>
                <w:rFonts w:cs="Century Schoolbook;Times New Roman" w:ascii="Century Schoolbook;Times New Roman" w:hAnsi="Century Schoolbook;Times New Roman"/>
                <w:sz w:val="26"/>
                <w:szCs w:val="26"/>
                <w:lang w:eastAsia="ar-SA"/>
              </w:rPr>
              <w:t>МП</w:t>
            </w:r>
          </w:p>
        </w:tc>
        <w:tc>
          <w:tcPr>
            <w:tcW w:w="893" w:type="dxa"/>
            <w:tcBorders/>
          </w:tcPr>
          <w:p>
            <w:pPr>
              <w:pStyle w:val="Normal"/>
              <w:widowControl w:val="false"/>
              <w:tabs>
                <w:tab w:val="left" w:pos="720" w:leader="none"/>
                <w:tab w:val="center" w:pos="4677" w:leader="none"/>
                <w:tab w:val="right" w:pos="9355" w:leader="none"/>
              </w:tabs>
              <w:snapToGrid w:val="false"/>
              <w:rPr>
                <w:sz w:val="26"/>
                <w:szCs w:val="26"/>
              </w:rPr>
            </w:pPr>
            <w:r>
              <w:rPr>
                <w:sz w:val="26"/>
                <w:szCs w:val="26"/>
              </w:rPr>
            </w:r>
          </w:p>
        </w:tc>
        <w:tc>
          <w:tcPr>
            <w:tcW w:w="4873" w:type="dxa"/>
            <w:tcBorders/>
          </w:tcPr>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t>Исполнитель:</w:t>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t xml:space="preserve"> </w:t>
            </w:r>
            <w:r>
              <w:rPr>
                <w:rFonts w:eastAsia="Times New Roman"/>
                <w:color w:val="auto"/>
                <w:kern w:val="0"/>
                <w:sz w:val="26"/>
                <w:szCs w:val="26"/>
                <w:lang w:val="ru-RU" w:eastAsia="ar-SA" w:bidi="ar-SA"/>
              </w:rPr>
              <w:t>__________________</w:t>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t xml:space="preserve">  </w:t>
            </w:r>
            <w:r>
              <w:rPr>
                <w:rFonts w:eastAsia="Times New Roman"/>
                <w:color w:val="auto"/>
                <w:kern w:val="0"/>
                <w:sz w:val="26"/>
                <w:szCs w:val="26"/>
                <w:lang w:val="ru-RU" w:eastAsia="ar-SA" w:bidi="ar-SA"/>
              </w:rPr>
              <w:t>М.П</w:t>
            </w:r>
          </w:p>
        </w:tc>
      </w:tr>
    </w:tbl>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bCs/>
          <w:color w:val="000000"/>
          <w:spacing w:val="-1"/>
          <w:sz w:val="24"/>
          <w:szCs w:val="24"/>
        </w:rPr>
      </w:pPr>
      <w:r>
        <w:rPr>
          <w:b/>
          <w:bCs/>
          <w:color w:val="000000"/>
          <w:spacing w:val="-1"/>
          <w:sz w:val="24"/>
          <w:szCs w:val="24"/>
        </w:rPr>
      </w:r>
    </w:p>
    <w:p>
      <w:pPr>
        <w:pStyle w:val="Normal"/>
        <w:jc w:val="right"/>
        <w:rPr>
          <w:b/>
          <w:sz w:val="28"/>
          <w:szCs w:val="28"/>
        </w:rPr>
      </w:pPr>
      <w:r>
        <w:rPr>
          <w:b/>
          <w:sz w:val="28"/>
          <w:szCs w:val="28"/>
        </w:rPr>
      </w:r>
    </w:p>
    <w:p>
      <w:pPr>
        <w:pStyle w:val="Normal"/>
        <w:rPr/>
      </w:pPr>
      <w:r>
        <w:rPr/>
      </w:r>
      <w:r>
        <w:br w:type="page"/>
      </w:r>
    </w:p>
    <w:p>
      <w:pPr>
        <w:pStyle w:val="Normal"/>
        <w:jc w:val="right"/>
        <w:rPr/>
      </w:pPr>
      <w:r>
        <w:rPr/>
        <w:t>Приложение № 4</w:t>
      </w:r>
    </w:p>
    <w:p>
      <w:pPr>
        <w:pStyle w:val="Normal"/>
        <w:jc w:val="right"/>
        <w:rPr/>
      </w:pPr>
      <w:r>
        <w:rPr/>
        <w:t xml:space="preserve"> </w:t>
      </w:r>
      <w:r>
        <w:rPr/>
        <w:t xml:space="preserve">к договору №_______________________ на оказание услуг по хранению автотранспорта </w:t>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center"/>
        <w:rPr>
          <w:sz w:val="24"/>
          <w:szCs w:val="24"/>
        </w:rPr>
      </w:pPr>
      <w:r>
        <w:rPr>
          <w:sz w:val="24"/>
          <w:szCs w:val="24"/>
        </w:rPr>
        <w:t>Акт приема передачи транспортного средства на хранение</w:t>
      </w:r>
    </w:p>
    <w:p>
      <w:pPr>
        <w:pStyle w:val="Normal"/>
        <w:jc w:val="right"/>
        <w:rPr>
          <w:sz w:val="24"/>
          <w:szCs w:val="24"/>
        </w:rPr>
      </w:pPr>
      <w:r>
        <w:rPr>
          <w:sz w:val="24"/>
          <w:szCs w:val="24"/>
        </w:rPr>
      </w:r>
    </w:p>
    <w:p>
      <w:pPr>
        <w:pStyle w:val="Normal"/>
        <w:jc w:val="center"/>
        <w:rPr>
          <w:sz w:val="24"/>
          <w:szCs w:val="24"/>
        </w:rPr>
      </w:pPr>
      <w:r>
        <w:rPr>
          <w:sz w:val="24"/>
          <w:szCs w:val="24"/>
        </w:rPr>
        <w:t>Организация__________________________________________</w:t>
      </w:r>
    </w:p>
    <w:p>
      <w:pPr>
        <w:pStyle w:val="Normal"/>
        <w:jc w:val="center"/>
        <w:rPr>
          <w:sz w:val="24"/>
          <w:szCs w:val="24"/>
        </w:rPr>
      </w:pPr>
      <w:r>
        <w:rPr>
          <w:sz w:val="24"/>
          <w:szCs w:val="24"/>
        </w:rPr>
      </w:r>
    </w:p>
    <w:p>
      <w:pPr>
        <w:pStyle w:val="Normal"/>
        <w:jc w:val="center"/>
        <w:rPr>
          <w:sz w:val="24"/>
          <w:szCs w:val="24"/>
        </w:rPr>
      </w:pPr>
      <w:r>
        <w:rPr>
          <w:sz w:val="24"/>
          <w:szCs w:val="24"/>
        </w:rPr>
        <w:t>за ______________________202_ г.</w:t>
      </w:r>
    </w:p>
    <w:p>
      <w:pPr>
        <w:pStyle w:val="Normal"/>
        <w:jc w:val="center"/>
        <w:rPr>
          <w:sz w:val="24"/>
          <w:szCs w:val="24"/>
        </w:rPr>
      </w:pPr>
      <w:r>
        <w:rPr>
          <w:sz w:val="24"/>
          <w:szCs w:val="24"/>
        </w:rPr>
      </w:r>
    </w:p>
    <w:p>
      <w:pPr>
        <w:pStyle w:val="Normal"/>
        <w:jc w:val="center"/>
        <w:rPr>
          <w:sz w:val="24"/>
          <w:szCs w:val="24"/>
        </w:rPr>
      </w:pPr>
      <w:r>
        <w:rPr>
          <w:sz w:val="24"/>
          <w:szCs w:val="24"/>
        </w:rPr>
        <w:t>Марка/модель_____________________</w:t>
        <w:tab/>
        <w:t>Гос. Номер__________________________</w:t>
      </w:r>
    </w:p>
    <w:p>
      <w:pPr>
        <w:pStyle w:val="Normal"/>
        <w:jc w:val="center"/>
        <w:rPr>
          <w:sz w:val="24"/>
          <w:szCs w:val="24"/>
        </w:rPr>
      </w:pPr>
      <w:r>
        <w:rPr>
          <w:sz w:val="24"/>
          <w:szCs w:val="24"/>
        </w:rPr>
      </w:r>
    </w:p>
    <w:tbl>
      <w:tblPr>
        <w:tblW w:w="9572"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1341"/>
        <w:gridCol w:w="1373"/>
        <w:gridCol w:w="1350"/>
        <w:gridCol w:w="1392"/>
        <w:gridCol w:w="1372"/>
        <w:gridCol w:w="1357"/>
        <w:gridCol w:w="1386"/>
      </w:tblGrid>
      <w:tr>
        <w:trPr/>
        <w:tc>
          <w:tcPr>
            <w:tcW w:w="13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Дата</w:t>
            </w:r>
          </w:p>
        </w:tc>
        <w:tc>
          <w:tcPr>
            <w:tcW w:w="411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Прием а/м на хранение</w:t>
            </w:r>
          </w:p>
        </w:tc>
        <w:tc>
          <w:tcPr>
            <w:tcW w:w="411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Передача а/м  с хранения</w:t>
            </w:r>
          </w:p>
        </w:tc>
      </w:tr>
      <w:tr>
        <w:trPr/>
        <w:tc>
          <w:tcPr>
            <w:tcW w:w="134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3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Время</w:t>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Сдал</w:t>
            </w:r>
          </w:p>
        </w:tc>
        <w:tc>
          <w:tcPr>
            <w:tcW w:w="13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Принял</w:t>
            </w:r>
          </w:p>
        </w:tc>
        <w:tc>
          <w:tcPr>
            <w:tcW w:w="13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Время</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Сдал</w:t>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Принял</w:t>
            </w:r>
          </w:p>
        </w:tc>
      </w:tr>
      <w:tr>
        <w:trPr/>
        <w:tc>
          <w:tcPr>
            <w:tcW w:w="134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134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134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134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134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r>
        <w:trPr/>
        <w:tc>
          <w:tcPr>
            <w:tcW w:w="134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r>
    </w:tbl>
    <w:p>
      <w:pPr>
        <w:pStyle w:val="Normal"/>
        <w:jc w:val="center"/>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tbl>
      <w:tblPr>
        <w:tblW w:w="10583" w:type="dxa"/>
        <w:jc w:val="left"/>
        <w:tblInd w:w="-452" w:type="dxa"/>
        <w:tblLayout w:type="fixed"/>
        <w:tblCellMar>
          <w:top w:w="0" w:type="dxa"/>
          <w:left w:w="108" w:type="dxa"/>
          <w:bottom w:w="0" w:type="dxa"/>
          <w:right w:w="108" w:type="dxa"/>
        </w:tblCellMar>
      </w:tblPr>
      <w:tblGrid>
        <w:gridCol w:w="4817"/>
        <w:gridCol w:w="893"/>
        <w:gridCol w:w="4873"/>
      </w:tblGrid>
      <w:tr>
        <w:trPr>
          <w:trHeight w:val="360" w:hRule="atLeast"/>
        </w:trPr>
        <w:tc>
          <w:tcPr>
            <w:tcW w:w="4817" w:type="dxa"/>
            <w:tcBorders/>
          </w:tcPr>
          <w:p>
            <w:pPr>
              <w:pStyle w:val="Normal"/>
              <w:widowControl w:val="false"/>
              <w:suppressAutoHyphens w:val="true"/>
              <w:rPr>
                <w:sz w:val="26"/>
                <w:szCs w:val="26"/>
                <w:lang w:eastAsia="ar-SA"/>
              </w:rPr>
            </w:pPr>
            <w:r>
              <w:rPr>
                <w:sz w:val="26"/>
                <w:szCs w:val="26"/>
                <w:lang w:eastAsia="ar-SA"/>
              </w:rPr>
              <w:t>Заказчик:</w:t>
            </w:r>
          </w:p>
          <w:p>
            <w:pPr>
              <w:pStyle w:val="Normal"/>
              <w:widowControl w:val="false"/>
              <w:suppressAutoHyphens w:val="true"/>
              <w:rPr>
                <w:sz w:val="26"/>
                <w:szCs w:val="26"/>
                <w:lang w:eastAsia="ar-SA"/>
              </w:rPr>
            </w:pPr>
            <w:r>
              <w:rPr>
                <w:sz w:val="26"/>
                <w:szCs w:val="26"/>
                <w:lang w:eastAsia="ar-SA"/>
              </w:rPr>
              <w:t>Директор Центрального</w:t>
            </w:r>
          </w:p>
          <w:p>
            <w:pPr>
              <w:pStyle w:val="Normal"/>
              <w:widowControl w:val="false"/>
              <w:suppressAutoHyphens w:val="true"/>
              <w:rPr>
                <w:sz w:val="26"/>
                <w:szCs w:val="26"/>
                <w:lang w:eastAsia="ar-SA"/>
              </w:rPr>
            </w:pPr>
            <w:r>
              <w:rPr>
                <w:sz w:val="26"/>
                <w:szCs w:val="26"/>
                <w:lang w:eastAsia="ar-SA"/>
              </w:rPr>
              <w:t>филиала АО «ТК РусГидро»</w:t>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pPr>
            <w:r>
              <w:rPr>
                <w:sz w:val="26"/>
                <w:szCs w:val="26"/>
                <w:lang w:eastAsia="ar-SA"/>
              </w:rPr>
              <w:t>_________________М.В. Нешев</w:t>
            </w:r>
          </w:p>
          <w:p>
            <w:pPr>
              <w:pStyle w:val="Normal"/>
              <w:widowControl w:val="false"/>
              <w:tabs>
                <w:tab w:val="left" w:pos="720" w:leader="none"/>
                <w:tab w:val="center" w:pos="4677" w:leader="none"/>
                <w:tab w:val="right" w:pos="9355" w:leader="none"/>
              </w:tabs>
              <w:rPr>
                <w:sz w:val="26"/>
                <w:szCs w:val="26"/>
                <w:lang w:eastAsia="ar-SA"/>
              </w:rPr>
            </w:pPr>
            <w:r>
              <w:rPr>
                <w:rFonts w:cs="Century Schoolbook;Times New Roman" w:ascii="Century Schoolbook;Times New Roman" w:hAnsi="Century Schoolbook;Times New Roman"/>
                <w:sz w:val="26"/>
                <w:szCs w:val="26"/>
                <w:lang w:eastAsia="ar-SA"/>
              </w:rPr>
              <w:t>МП</w:t>
            </w:r>
          </w:p>
        </w:tc>
        <w:tc>
          <w:tcPr>
            <w:tcW w:w="893" w:type="dxa"/>
            <w:tcBorders/>
          </w:tcPr>
          <w:p>
            <w:pPr>
              <w:pStyle w:val="Normal"/>
              <w:widowControl w:val="false"/>
              <w:tabs>
                <w:tab w:val="left" w:pos="720" w:leader="none"/>
                <w:tab w:val="center" w:pos="4677" w:leader="none"/>
                <w:tab w:val="right" w:pos="9355" w:leader="none"/>
              </w:tabs>
              <w:snapToGrid w:val="false"/>
              <w:rPr>
                <w:sz w:val="26"/>
                <w:szCs w:val="26"/>
              </w:rPr>
            </w:pPr>
            <w:r>
              <w:rPr>
                <w:sz w:val="26"/>
                <w:szCs w:val="26"/>
              </w:rPr>
            </w:r>
          </w:p>
        </w:tc>
        <w:tc>
          <w:tcPr>
            <w:tcW w:w="4873" w:type="dxa"/>
            <w:tcBorders/>
          </w:tcPr>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t>Исполнитель:</w:t>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t xml:space="preserve"> </w:t>
            </w:r>
            <w:r>
              <w:rPr>
                <w:rFonts w:eastAsia="Times New Roman"/>
                <w:color w:val="auto"/>
                <w:kern w:val="0"/>
                <w:sz w:val="26"/>
                <w:szCs w:val="26"/>
                <w:lang w:val="ru-RU" w:eastAsia="ar-SA" w:bidi="ar-SA"/>
              </w:rPr>
              <w:t>__________________</w:t>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t xml:space="preserve">  </w:t>
            </w:r>
            <w:r>
              <w:rPr>
                <w:rFonts w:eastAsia="Times New Roman"/>
                <w:color w:val="auto"/>
                <w:kern w:val="0"/>
                <w:sz w:val="26"/>
                <w:szCs w:val="26"/>
                <w:lang w:val="ru-RU" w:eastAsia="ar-SA" w:bidi="ar-SA"/>
              </w:rPr>
              <w:t>М.П</w:t>
            </w:r>
          </w:p>
        </w:tc>
      </w:tr>
    </w:tbl>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widowControl w:val="false"/>
        <w:tabs>
          <w:tab w:val="left" w:pos="720" w:leader="none"/>
          <w:tab w:val="center" w:pos="4677" w:leader="none"/>
          <w:tab w:val="right" w:pos="9355" w:leader="none"/>
        </w:tabs>
        <w:jc w:val="right"/>
        <w:rPr>
          <w:bCs/>
          <w:sz w:val="26"/>
          <w:szCs w:val="26"/>
          <w:lang w:eastAsia="ar-SA"/>
        </w:rPr>
      </w:pPr>
      <w:r>
        <w:rPr>
          <w:sz w:val="20"/>
          <w:szCs w:val="20"/>
        </w:rPr>
        <w:t>Приложение 4</w:t>
      </w:r>
    </w:p>
    <w:p>
      <w:pPr>
        <w:pStyle w:val="Normal"/>
        <w:jc w:val="right"/>
        <w:rPr/>
      </w:pPr>
      <w:r>
        <w:rPr>
          <w:sz w:val="20"/>
          <w:szCs w:val="20"/>
        </w:rPr>
        <w:t xml:space="preserve"> </w:t>
      </w:r>
      <w:r>
        <w:rPr>
          <w:sz w:val="20"/>
          <w:szCs w:val="20"/>
        </w:rPr>
        <w:t xml:space="preserve">к договору №______________________ на оказание услуг по хранению автотранспорта </w:t>
      </w:r>
    </w:p>
    <w:p>
      <w:pPr>
        <w:pStyle w:val="Normal"/>
        <w:widowControl w:val="false"/>
        <w:tabs>
          <w:tab w:val="left" w:pos="720" w:leader="none"/>
          <w:tab w:val="center" w:pos="4677" w:leader="none"/>
          <w:tab w:val="right" w:pos="9355" w:leader="none"/>
        </w:tabs>
        <w:spacing w:lineRule="auto" w:line="360"/>
        <w:ind w:left="720" w:right="0" w:hanging="0"/>
        <w:jc w:val="center"/>
        <w:rPr>
          <w:bCs/>
          <w:sz w:val="26"/>
          <w:szCs w:val="26"/>
          <w:lang w:eastAsia="ar-SA"/>
        </w:rPr>
      </w:pPr>
      <w:r>
        <w:rPr>
          <w:bCs/>
          <w:sz w:val="26"/>
          <w:szCs w:val="26"/>
          <w:lang w:eastAsia="ar-SA"/>
        </w:rPr>
      </w:r>
    </w:p>
    <w:p>
      <w:pPr>
        <w:pStyle w:val="Normal"/>
        <w:widowControl w:val="false"/>
        <w:tabs>
          <w:tab w:val="left" w:pos="720" w:leader="none"/>
          <w:tab w:val="center" w:pos="4677" w:leader="none"/>
          <w:tab w:val="right" w:pos="9355" w:leader="none"/>
        </w:tabs>
        <w:spacing w:lineRule="auto" w:line="360"/>
        <w:ind w:left="720" w:right="0" w:hanging="0"/>
        <w:jc w:val="center"/>
        <w:rPr>
          <w:bCs/>
          <w:sz w:val="26"/>
          <w:szCs w:val="26"/>
          <w:lang w:eastAsia="ar-SA"/>
        </w:rPr>
      </w:pPr>
      <w:r>
        <w:rPr>
          <w:bCs/>
          <w:sz w:val="26"/>
          <w:szCs w:val="26"/>
          <w:lang w:eastAsia="ar-SA"/>
        </w:rPr>
      </w:r>
    </w:p>
    <w:p>
      <w:pPr>
        <w:pStyle w:val="Normal"/>
        <w:widowControl w:val="false"/>
        <w:tabs>
          <w:tab w:val="left" w:pos="720" w:leader="none"/>
          <w:tab w:val="center" w:pos="4677" w:leader="none"/>
          <w:tab w:val="right" w:pos="9355" w:leader="none"/>
        </w:tabs>
        <w:spacing w:lineRule="auto" w:line="360"/>
        <w:ind w:left="720" w:right="0" w:hanging="0"/>
        <w:jc w:val="center"/>
        <w:rPr>
          <w:bCs/>
          <w:sz w:val="26"/>
          <w:szCs w:val="26"/>
          <w:lang w:eastAsia="ar-SA"/>
        </w:rPr>
      </w:pPr>
      <w:r>
        <w:rPr/>
        <w:t>Расчет стоимости услуг</w:t>
      </w:r>
    </w:p>
    <w:p>
      <w:pPr>
        <w:pStyle w:val="Normal"/>
        <w:widowControl w:val="false"/>
        <w:tabs>
          <w:tab w:val="left" w:pos="720" w:leader="none"/>
          <w:tab w:val="center" w:pos="4677" w:leader="none"/>
          <w:tab w:val="right" w:pos="9355" w:leader="none"/>
        </w:tabs>
        <w:spacing w:lineRule="auto" w:line="360"/>
        <w:ind w:left="720" w:right="0" w:hanging="0"/>
        <w:jc w:val="center"/>
        <w:rPr>
          <w:bCs/>
          <w:sz w:val="26"/>
          <w:szCs w:val="26"/>
          <w:lang w:eastAsia="ar-SA"/>
        </w:rPr>
      </w:pPr>
      <w:r>
        <w:rPr>
          <w:bCs/>
          <w:sz w:val="26"/>
          <w:szCs w:val="26"/>
          <w:lang w:eastAsia="ar-SA"/>
        </w:rPr>
      </w:r>
    </w:p>
    <w:tbl>
      <w:tblPr>
        <w:tblW w:w="9750" w:type="dxa"/>
        <w:jc w:val="left"/>
        <w:tblInd w:w="0" w:type="dxa"/>
        <w:tblLayout w:type="fixed"/>
        <w:tblCellMar>
          <w:top w:w="0" w:type="dxa"/>
          <w:left w:w="108" w:type="dxa"/>
          <w:bottom w:w="0" w:type="dxa"/>
          <w:right w:w="108" w:type="dxa"/>
        </w:tblCellMar>
      </w:tblPr>
      <w:tblGrid>
        <w:gridCol w:w="425"/>
        <w:gridCol w:w="2413"/>
        <w:gridCol w:w="1475"/>
        <w:gridCol w:w="1186"/>
        <w:gridCol w:w="1250"/>
        <w:gridCol w:w="1594"/>
        <w:gridCol w:w="1406"/>
      </w:tblGrid>
      <w:tr>
        <w:trPr>
          <w:trHeight w:val="315" w:hRule="atLeast"/>
        </w:trPr>
        <w:tc>
          <w:tcPr>
            <w:tcW w:w="42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pPr>
            <w:r>
              <w:rPr>
                <w:rFonts w:cs="Times New Roman"/>
                <w:spacing w:val="0"/>
                <w:lang w:eastAsia="ru-RU"/>
              </w:rPr>
              <w:t xml:space="preserve">№ </w:t>
            </w:r>
            <w:r>
              <w:rPr>
                <w:rFonts w:cs="Times New Roman"/>
                <w:spacing w:val="0"/>
                <w:lang w:eastAsia="ru-RU"/>
              </w:rPr>
              <w:t>п/п</w:t>
            </w:r>
          </w:p>
        </w:tc>
        <w:tc>
          <w:tcPr>
            <w:tcW w:w="241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Наименование услуг</w:t>
            </w:r>
          </w:p>
        </w:tc>
        <w:tc>
          <w:tcPr>
            <w:tcW w:w="147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Месяц/год</w:t>
            </w:r>
          </w:p>
        </w:tc>
        <w:tc>
          <w:tcPr>
            <w:tcW w:w="118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Количество ТС</w:t>
            </w:r>
          </w:p>
        </w:tc>
        <w:tc>
          <w:tcPr>
            <w:tcW w:w="125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Количество суток</w:t>
            </w:r>
          </w:p>
        </w:tc>
        <w:tc>
          <w:tcPr>
            <w:tcW w:w="159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Стоимость в сутки за одно ТС</w:t>
            </w:r>
          </w:p>
        </w:tc>
        <w:tc>
          <w:tcPr>
            <w:tcW w:w="140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Стоимость услуг,</w:t>
            </w:r>
          </w:p>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в руб. без НДС</w:t>
            </w:r>
          </w:p>
        </w:tc>
      </w:tr>
      <w:tr>
        <w:trPr>
          <w:trHeight w:val="349" w:hRule="atLeast"/>
        </w:trPr>
        <w:tc>
          <w:tcPr>
            <w:tcW w:w="42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ind w:left="0" w:right="-143" w:hanging="0"/>
              <w:jc w:val="both"/>
              <w:rPr>
                <w:rFonts w:cs="Times New Roman"/>
                <w:spacing w:val="0"/>
                <w:lang w:eastAsia="ru-RU"/>
              </w:rPr>
            </w:pPr>
            <w:r>
              <w:rPr>
                <w:rFonts w:cs="Times New Roman"/>
                <w:spacing w:val="0"/>
                <w:lang w:eastAsia="ru-RU"/>
              </w:rPr>
            </w:r>
          </w:p>
        </w:tc>
        <w:tc>
          <w:tcPr>
            <w:tcW w:w="2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ind w:left="0" w:right="-143" w:hanging="0"/>
              <w:jc w:val="both"/>
              <w:rPr>
                <w:rFonts w:cs="Times New Roman"/>
                <w:spacing w:val="0"/>
                <w:lang w:eastAsia="ru-RU"/>
              </w:rPr>
            </w:pPr>
            <w:r>
              <w:rPr>
                <w:rFonts w:cs="Times New Roman"/>
                <w:spacing w:val="0"/>
                <w:lang w:eastAsia="ru-RU"/>
              </w:rPr>
            </w:r>
          </w:p>
        </w:tc>
        <w:tc>
          <w:tcPr>
            <w:tcW w:w="14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ind w:left="0" w:right="-143" w:hanging="0"/>
              <w:jc w:val="both"/>
              <w:rPr>
                <w:rFonts w:cs="Times New Roman"/>
                <w:spacing w:val="0"/>
                <w:lang w:eastAsia="ru-RU"/>
              </w:rPr>
            </w:pPr>
            <w:r>
              <w:rPr>
                <w:rFonts w:cs="Times New Roman"/>
                <w:spacing w:val="0"/>
                <w:lang w:eastAsia="ru-RU"/>
              </w:rPr>
            </w:r>
          </w:p>
        </w:tc>
        <w:tc>
          <w:tcPr>
            <w:tcW w:w="118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ind w:left="0" w:right="-143" w:hanging="0"/>
              <w:jc w:val="both"/>
              <w:rPr>
                <w:rFonts w:cs="Times New Roman"/>
                <w:spacing w:val="0"/>
                <w:lang w:eastAsia="ru-RU"/>
              </w:rPr>
            </w:pPr>
            <w:r>
              <w:rPr>
                <w:rFonts w:cs="Times New Roman"/>
                <w:spacing w:val="0"/>
                <w:lang w:eastAsia="ru-RU"/>
              </w:rPr>
            </w:r>
          </w:p>
        </w:tc>
        <w:tc>
          <w:tcPr>
            <w:tcW w:w="12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ind w:left="0" w:right="-143" w:hanging="0"/>
              <w:jc w:val="both"/>
              <w:rPr>
                <w:rFonts w:cs="Times New Roman"/>
                <w:spacing w:val="0"/>
                <w:lang w:eastAsia="ru-RU"/>
              </w:rPr>
            </w:pPr>
            <w:r>
              <w:rPr>
                <w:rFonts w:cs="Times New Roman"/>
                <w:spacing w:val="0"/>
                <w:lang w:eastAsia="ru-RU"/>
              </w:rPr>
            </w:r>
          </w:p>
        </w:tc>
        <w:tc>
          <w:tcPr>
            <w:tcW w:w="159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ind w:left="0" w:right="-143" w:hanging="0"/>
              <w:jc w:val="both"/>
              <w:rPr>
                <w:rFonts w:cs="Times New Roman"/>
                <w:spacing w:val="0"/>
                <w:lang w:eastAsia="ru-RU"/>
              </w:rPr>
            </w:pPr>
            <w:r>
              <w:rPr>
                <w:rFonts w:cs="Times New Roman"/>
                <w:spacing w:val="0"/>
                <w:lang w:eastAsia="ru-RU"/>
              </w:rPr>
            </w:r>
          </w:p>
        </w:tc>
        <w:tc>
          <w:tcPr>
            <w:tcW w:w="1406"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ind w:left="0" w:right="-143" w:hanging="0"/>
              <w:jc w:val="both"/>
              <w:rPr>
                <w:rFonts w:cs="Times New Roman"/>
                <w:spacing w:val="0"/>
                <w:lang w:eastAsia="ru-RU"/>
              </w:rPr>
            </w:pPr>
            <w:r>
              <w:rPr>
                <w:rFonts w:cs="Times New Roman"/>
                <w:spacing w:val="0"/>
                <w:lang w:eastAsia="ru-RU"/>
              </w:rPr>
            </w:r>
          </w:p>
        </w:tc>
      </w:tr>
      <w:tr>
        <w:trPr>
          <w:trHeight w:val="523" w:hRule="atLeast"/>
        </w:trPr>
        <w:tc>
          <w:tcPr>
            <w:tcW w:w="42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1</w:t>
            </w:r>
          </w:p>
        </w:tc>
        <w:tc>
          <w:tcPr>
            <w:tcW w:w="241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Хранение автотранспорта</w:t>
            </w:r>
          </w:p>
        </w:tc>
        <w:tc>
          <w:tcPr>
            <w:tcW w:w="14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18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59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r>
          </w:p>
        </w:tc>
        <w:tc>
          <w:tcPr>
            <w:tcW w:w="14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r>
          </w:p>
        </w:tc>
      </w:tr>
      <w:tr>
        <w:trPr>
          <w:trHeight w:val="523" w:hRule="atLeast"/>
        </w:trPr>
        <w:tc>
          <w:tcPr>
            <w:tcW w:w="425"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2</w:t>
            </w:r>
          </w:p>
        </w:tc>
        <w:tc>
          <w:tcPr>
            <w:tcW w:w="2413"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t>Хранение автотранспорта</w:t>
            </w:r>
          </w:p>
        </w:tc>
        <w:tc>
          <w:tcPr>
            <w:tcW w:w="1475"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186"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250"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594"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r>
          </w:p>
        </w:tc>
        <w:tc>
          <w:tcPr>
            <w:tcW w:w="1406"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r>
          </w:p>
        </w:tc>
      </w:tr>
      <w:tr>
        <w:trPr>
          <w:trHeight w:val="523" w:hRule="atLeast"/>
        </w:trPr>
        <w:tc>
          <w:tcPr>
            <w:tcW w:w="425"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3</w:t>
            </w:r>
          </w:p>
        </w:tc>
        <w:tc>
          <w:tcPr>
            <w:tcW w:w="2413"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t>Хранение автотранспорта</w:t>
            </w:r>
          </w:p>
        </w:tc>
        <w:tc>
          <w:tcPr>
            <w:tcW w:w="1475"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186"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250"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594"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r>
          </w:p>
        </w:tc>
        <w:tc>
          <w:tcPr>
            <w:tcW w:w="1406"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r>
          </w:p>
        </w:tc>
      </w:tr>
      <w:tr>
        <w:trPr>
          <w:trHeight w:val="523" w:hRule="atLeast"/>
        </w:trPr>
        <w:tc>
          <w:tcPr>
            <w:tcW w:w="425"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4</w:t>
              <w:br/>
              <w:t>...</w:t>
            </w:r>
          </w:p>
        </w:tc>
        <w:tc>
          <w:tcPr>
            <w:tcW w:w="2413"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t>Хранение автотранспорта</w:t>
            </w:r>
          </w:p>
        </w:tc>
        <w:tc>
          <w:tcPr>
            <w:tcW w:w="1475"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186"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250"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594"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r>
          </w:p>
        </w:tc>
        <w:tc>
          <w:tcPr>
            <w:tcW w:w="1406" w:type="dxa"/>
            <w:tcBorders>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r>
          </w:p>
        </w:tc>
      </w:tr>
      <w:tr>
        <w:trPr>
          <w:trHeight w:val="315" w:hRule="atLeast"/>
        </w:trPr>
        <w:tc>
          <w:tcPr>
            <w:tcW w:w="549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Fonts w:cs="Times New Roman"/>
                <w:spacing w:val="0"/>
                <w:lang w:eastAsia="ru-RU"/>
              </w:rPr>
              <w:t>Итого:</w:t>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spacing w:val="0"/>
                <w:lang w:eastAsia="ru-RU"/>
              </w:rPr>
            </w:pPr>
            <w:r>
              <w:rPr/>
            </w:r>
          </w:p>
        </w:tc>
        <w:tc>
          <w:tcPr>
            <w:tcW w:w="159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ind w:left="0" w:right="-143" w:hanging="0"/>
              <w:jc w:val="both"/>
              <w:rPr>
                <w:rFonts w:cs="Times New Roman"/>
                <w:spacing w:val="0"/>
                <w:lang w:eastAsia="ru-RU"/>
              </w:rPr>
            </w:pPr>
            <w:r>
              <w:rPr>
                <w:rFonts w:cs="Times New Roman"/>
                <w:spacing w:val="0"/>
                <w:lang w:eastAsia="ru-RU"/>
              </w:rPr>
            </w:r>
          </w:p>
        </w:tc>
        <w:tc>
          <w:tcPr>
            <w:tcW w:w="14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ind w:left="0" w:right="-143" w:hanging="0"/>
              <w:jc w:val="both"/>
              <w:rPr>
                <w:rFonts w:cs="Times New Roman"/>
                <w:b/>
                <w:bCs/>
                <w:spacing w:val="0"/>
                <w:lang w:eastAsia="ru-RU"/>
              </w:rPr>
            </w:pPr>
            <w:r>
              <w:rPr>
                <w:rFonts w:cs="Times New Roman"/>
                <w:b/>
                <w:bCs/>
                <w:spacing w:val="0"/>
                <w:lang w:eastAsia="ru-RU"/>
              </w:rPr>
            </w:r>
          </w:p>
        </w:tc>
      </w:tr>
    </w:tbl>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p>
      <w:pPr>
        <w:pStyle w:val="Normal"/>
        <w:rPr>
          <w:bCs/>
          <w:sz w:val="26"/>
          <w:szCs w:val="26"/>
          <w:lang w:eastAsia="ar-SA"/>
        </w:rPr>
      </w:pPr>
      <w:r>
        <w:rPr>
          <w:bCs/>
          <w:sz w:val="26"/>
          <w:szCs w:val="26"/>
          <w:lang w:eastAsia="ar-SA"/>
        </w:rPr>
      </w:r>
    </w:p>
    <w:tbl>
      <w:tblPr>
        <w:tblW w:w="10583" w:type="dxa"/>
        <w:jc w:val="left"/>
        <w:tblInd w:w="-452" w:type="dxa"/>
        <w:tblLayout w:type="fixed"/>
        <w:tblCellMar>
          <w:top w:w="0" w:type="dxa"/>
          <w:left w:w="108" w:type="dxa"/>
          <w:bottom w:w="0" w:type="dxa"/>
          <w:right w:w="108" w:type="dxa"/>
        </w:tblCellMar>
      </w:tblPr>
      <w:tblGrid>
        <w:gridCol w:w="4817"/>
        <w:gridCol w:w="893"/>
        <w:gridCol w:w="4873"/>
      </w:tblGrid>
      <w:tr>
        <w:trPr>
          <w:trHeight w:val="360" w:hRule="atLeast"/>
        </w:trPr>
        <w:tc>
          <w:tcPr>
            <w:tcW w:w="4817" w:type="dxa"/>
            <w:tcBorders/>
          </w:tcPr>
          <w:p>
            <w:pPr>
              <w:pStyle w:val="Normal"/>
              <w:widowControl w:val="false"/>
              <w:suppressAutoHyphens w:val="true"/>
              <w:rPr>
                <w:sz w:val="26"/>
                <w:szCs w:val="26"/>
                <w:lang w:eastAsia="ar-SA"/>
              </w:rPr>
            </w:pPr>
            <w:r>
              <w:rPr>
                <w:sz w:val="26"/>
                <w:szCs w:val="26"/>
                <w:lang w:eastAsia="ar-SA"/>
              </w:rPr>
              <w:t>Заказчик:</w:t>
            </w:r>
          </w:p>
          <w:p>
            <w:pPr>
              <w:pStyle w:val="Normal"/>
              <w:widowControl w:val="false"/>
              <w:suppressAutoHyphens w:val="true"/>
              <w:rPr>
                <w:sz w:val="26"/>
                <w:szCs w:val="26"/>
                <w:lang w:eastAsia="ar-SA"/>
              </w:rPr>
            </w:pPr>
            <w:r>
              <w:rPr>
                <w:sz w:val="26"/>
                <w:szCs w:val="26"/>
                <w:lang w:eastAsia="ar-SA"/>
              </w:rPr>
              <w:t>Директор Центрального</w:t>
            </w:r>
          </w:p>
          <w:p>
            <w:pPr>
              <w:pStyle w:val="Normal"/>
              <w:widowControl w:val="false"/>
              <w:suppressAutoHyphens w:val="true"/>
              <w:rPr>
                <w:sz w:val="26"/>
                <w:szCs w:val="26"/>
                <w:lang w:eastAsia="ar-SA"/>
              </w:rPr>
            </w:pPr>
            <w:r>
              <w:rPr>
                <w:sz w:val="26"/>
                <w:szCs w:val="26"/>
                <w:lang w:eastAsia="ar-SA"/>
              </w:rPr>
              <w:t>филиала АО «ТК РусГидро»</w:t>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sz w:val="26"/>
                <w:szCs w:val="26"/>
                <w:lang w:eastAsia="ar-SA"/>
              </w:rPr>
            </w:pPr>
            <w:r>
              <w:rPr>
                <w:sz w:val="26"/>
                <w:szCs w:val="26"/>
                <w:lang w:eastAsia="ar-SA"/>
              </w:rPr>
            </w:r>
          </w:p>
          <w:p>
            <w:pPr>
              <w:pStyle w:val="Normal"/>
              <w:widowControl w:val="false"/>
              <w:suppressAutoHyphens w:val="true"/>
              <w:rPr/>
            </w:pPr>
            <w:r>
              <w:rPr>
                <w:sz w:val="26"/>
                <w:szCs w:val="26"/>
                <w:lang w:eastAsia="ar-SA"/>
              </w:rPr>
              <w:t>_________________М.В. Нешев</w:t>
            </w:r>
          </w:p>
          <w:p>
            <w:pPr>
              <w:pStyle w:val="Normal"/>
              <w:widowControl w:val="false"/>
              <w:tabs>
                <w:tab w:val="left" w:pos="720" w:leader="none"/>
                <w:tab w:val="center" w:pos="4677" w:leader="none"/>
                <w:tab w:val="right" w:pos="9355" w:leader="none"/>
              </w:tabs>
              <w:rPr>
                <w:sz w:val="26"/>
                <w:szCs w:val="26"/>
                <w:lang w:eastAsia="ar-SA"/>
              </w:rPr>
            </w:pPr>
            <w:r>
              <w:rPr>
                <w:rFonts w:cs="Century Schoolbook;Times New Roman" w:ascii="Century Schoolbook;Times New Roman" w:hAnsi="Century Schoolbook;Times New Roman"/>
                <w:sz w:val="26"/>
                <w:szCs w:val="26"/>
                <w:lang w:eastAsia="ar-SA"/>
              </w:rPr>
              <w:t>МП</w:t>
            </w:r>
          </w:p>
        </w:tc>
        <w:tc>
          <w:tcPr>
            <w:tcW w:w="893" w:type="dxa"/>
            <w:tcBorders/>
          </w:tcPr>
          <w:p>
            <w:pPr>
              <w:pStyle w:val="Normal"/>
              <w:widowControl w:val="false"/>
              <w:tabs>
                <w:tab w:val="left" w:pos="720" w:leader="none"/>
                <w:tab w:val="center" w:pos="4677" w:leader="none"/>
                <w:tab w:val="right" w:pos="9355" w:leader="none"/>
              </w:tabs>
              <w:snapToGrid w:val="false"/>
              <w:rPr>
                <w:sz w:val="26"/>
                <w:szCs w:val="26"/>
              </w:rPr>
            </w:pPr>
            <w:r>
              <w:rPr>
                <w:sz w:val="26"/>
                <w:szCs w:val="26"/>
              </w:rPr>
            </w:r>
          </w:p>
        </w:tc>
        <w:tc>
          <w:tcPr>
            <w:tcW w:w="4873" w:type="dxa"/>
            <w:tcBorders/>
          </w:tcPr>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t>Исполнитель:</w:t>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shd w:val="clear" w:fill="FFFFFF"/>
              <w:rPr>
                <w:rFonts w:eastAsia="Times New Roman"/>
                <w:color w:val="auto"/>
                <w:kern w:val="0"/>
                <w:sz w:val="26"/>
                <w:szCs w:val="26"/>
                <w:lang w:val="ru-RU" w:eastAsia="ar-SA" w:bidi="ar-SA"/>
              </w:rPr>
            </w:pPr>
            <w:r>
              <w:rPr>
                <w:rFonts w:eastAsia="Times New Roman"/>
                <w:color w:val="auto"/>
                <w:kern w:val="0"/>
                <w:sz w:val="26"/>
                <w:szCs w:val="26"/>
                <w:lang w:val="ru-RU" w:eastAsia="ar-SA" w:bidi="ar-SA"/>
              </w:rPr>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t xml:space="preserve"> </w:t>
            </w:r>
            <w:r>
              <w:rPr>
                <w:rFonts w:eastAsia="Times New Roman"/>
                <w:color w:val="auto"/>
                <w:kern w:val="0"/>
                <w:sz w:val="26"/>
                <w:szCs w:val="26"/>
                <w:lang w:val="ru-RU" w:eastAsia="ar-SA" w:bidi="ar-SA"/>
              </w:rPr>
              <w:t>__________________</w:t>
            </w:r>
          </w:p>
          <w:p>
            <w:pPr>
              <w:pStyle w:val="Normal"/>
              <w:widowControl w:val="false"/>
              <w:tabs>
                <w:tab w:val="left" w:pos="720" w:leader="none"/>
                <w:tab w:val="center" w:pos="4677" w:leader="none"/>
                <w:tab w:val="right" w:pos="9355" w:leader="none"/>
              </w:tabs>
              <w:rPr>
                <w:rFonts w:eastAsia="Times New Roman"/>
                <w:color w:val="auto"/>
                <w:kern w:val="0"/>
                <w:sz w:val="26"/>
                <w:szCs w:val="26"/>
                <w:lang w:val="ru-RU" w:eastAsia="ar-SA" w:bidi="ar-SA"/>
              </w:rPr>
            </w:pPr>
            <w:r>
              <w:rPr>
                <w:rFonts w:eastAsia="Times New Roman"/>
                <w:color w:val="auto"/>
                <w:kern w:val="0"/>
                <w:sz w:val="26"/>
                <w:szCs w:val="26"/>
                <w:lang w:val="ru-RU" w:eastAsia="ar-SA" w:bidi="ar-SA"/>
              </w:rPr>
              <w:t xml:space="preserve">  </w:t>
            </w:r>
            <w:r>
              <w:rPr>
                <w:rFonts w:eastAsia="Times New Roman"/>
                <w:color w:val="auto"/>
                <w:kern w:val="0"/>
                <w:sz w:val="26"/>
                <w:szCs w:val="26"/>
                <w:lang w:val="ru-RU" w:eastAsia="ar-SA" w:bidi="ar-SA"/>
              </w:rPr>
              <w:t>М.П</w:t>
            </w:r>
          </w:p>
        </w:tc>
      </w:tr>
    </w:tbl>
    <w:p>
      <w:pPr>
        <w:pStyle w:val="Normal"/>
        <w:rPr/>
      </w:pPr>
      <w:r>
        <w:rPr/>
      </w:r>
    </w:p>
    <w:sectPr>
      <w:type w:val="nextPage"/>
      <w:pgSz w:w="11906" w:h="16838"/>
      <w:pgMar w:left="1088" w:right="880" w:gutter="0" w:header="0" w:top="825" w:footer="0" w:bottom="855"/>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Arial">
    <w:charset w:val="01"/>
    <w:family w:val="roman"/>
    <w:pitch w:val="variable"/>
  </w:font>
  <w:font w:name="Century Schoolbook">
    <w:altName w:val="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3">
    <w:lvl w:ilvl="0">
      <w:start w:val="2"/>
      <w:numFmt w:val="decimal"/>
      <w:lvlText w:val="%1."/>
      <w:lvlJc w:val="left"/>
      <w:pPr>
        <w:tabs>
          <w:tab w:val="num" w:pos="0"/>
        </w:tabs>
        <w:ind w:left="585" w:hanging="585"/>
      </w:pPr>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1800" w:hanging="1800"/>
      </w:pPr>
      <w:rPr/>
    </w:lvl>
  </w:abstractNum>
  <w:abstractNum w:abstractNumId="4">
    <w:lvl w:ilvl="0">
      <w:start w:val="2"/>
      <w:numFmt w:val="decimal"/>
      <w:lvlText w:val="%1."/>
      <w:lvlJc w:val="left"/>
      <w:pPr>
        <w:tabs>
          <w:tab w:val="num" w:pos="0"/>
        </w:tabs>
        <w:ind w:left="540" w:hanging="540"/>
      </w:pPr>
      <w:rPr/>
    </w:lvl>
    <w:lvl w:ilvl="1">
      <w:start w:val="3"/>
      <w:numFmt w:val="decimal"/>
      <w:lvlText w:val="%1.%2."/>
      <w:lvlJc w:val="left"/>
      <w:pPr>
        <w:tabs>
          <w:tab w:val="num" w:pos="0"/>
        </w:tabs>
        <w:ind w:left="540" w:hanging="540"/>
      </w:pPr>
      <w:rPr/>
    </w:lvl>
    <w:lvl w:ilvl="2">
      <w:start w:val="2"/>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5">
    <w:lvl w:ilvl="0">
      <w:start w:val="2"/>
      <w:numFmt w:val="decimal"/>
      <w:lvlText w:val="%1"/>
      <w:lvlJc w:val="left"/>
      <w:pPr>
        <w:tabs>
          <w:tab w:val="num" w:pos="0"/>
        </w:tabs>
        <w:ind w:left="480" w:hanging="480"/>
      </w:pPr>
      <w:rPr>
        <w:sz w:val="24"/>
      </w:rPr>
    </w:lvl>
    <w:lvl w:ilvl="1">
      <w:start w:val="1"/>
      <w:numFmt w:val="decimal"/>
      <w:lvlText w:val="%1.%2"/>
      <w:lvlJc w:val="left"/>
      <w:pPr>
        <w:tabs>
          <w:tab w:val="num" w:pos="0"/>
        </w:tabs>
        <w:ind w:left="480" w:hanging="480"/>
      </w:pPr>
      <w:rPr>
        <w:sz w:val="24"/>
      </w:rPr>
    </w:lvl>
    <w:lvl w:ilvl="2">
      <w:start w:val="2"/>
      <w:numFmt w:val="decimal"/>
      <w:lvlText w:val="%1.%2.%3"/>
      <w:lvlJc w:val="left"/>
      <w:pPr>
        <w:tabs>
          <w:tab w:val="num" w:pos="0"/>
        </w:tabs>
        <w:ind w:left="720" w:hanging="720"/>
      </w:pPr>
      <w:rPr>
        <w:sz w:val="24"/>
      </w:rPr>
    </w:lvl>
    <w:lvl w:ilvl="3">
      <w:start w:val="1"/>
      <w:numFmt w:val="decimal"/>
      <w:lvlText w:val="%1.%2.%3.%4"/>
      <w:lvlJc w:val="left"/>
      <w:pPr>
        <w:tabs>
          <w:tab w:val="num" w:pos="0"/>
        </w:tabs>
        <w:ind w:left="720" w:hanging="720"/>
      </w:pPr>
      <w:rPr>
        <w:sz w:val="24"/>
      </w:rPr>
    </w:lvl>
    <w:lvl w:ilvl="4">
      <w:start w:val="1"/>
      <w:numFmt w:val="decimal"/>
      <w:lvlText w:val="%1.%2.%3.%4.%5"/>
      <w:lvlJc w:val="left"/>
      <w:pPr>
        <w:tabs>
          <w:tab w:val="num" w:pos="0"/>
        </w:tabs>
        <w:ind w:left="1080" w:hanging="1080"/>
      </w:pPr>
      <w:rPr>
        <w:sz w:val="24"/>
      </w:rPr>
    </w:lvl>
    <w:lvl w:ilvl="5">
      <w:start w:val="1"/>
      <w:numFmt w:val="decimal"/>
      <w:lvlText w:val="%1.%2.%3.%4.%5.%6"/>
      <w:lvlJc w:val="left"/>
      <w:pPr>
        <w:tabs>
          <w:tab w:val="num" w:pos="0"/>
        </w:tabs>
        <w:ind w:left="1080" w:hanging="1080"/>
      </w:pPr>
      <w:rPr>
        <w:sz w:val="24"/>
      </w:rPr>
    </w:lvl>
    <w:lvl w:ilvl="6">
      <w:start w:val="1"/>
      <w:numFmt w:val="decimal"/>
      <w:lvlText w:val="%1.%2.%3.%4.%5.%6.%7"/>
      <w:lvlJc w:val="left"/>
      <w:pPr>
        <w:tabs>
          <w:tab w:val="num" w:pos="0"/>
        </w:tabs>
        <w:ind w:left="1440" w:hanging="1440"/>
      </w:pPr>
      <w:rPr>
        <w:sz w:val="24"/>
      </w:rPr>
    </w:lvl>
    <w:lvl w:ilvl="7">
      <w:start w:val="1"/>
      <w:numFmt w:val="decimal"/>
      <w:lvlText w:val="%1.%2.%3.%4.%5.%6.%7.%8"/>
      <w:lvlJc w:val="left"/>
      <w:pPr>
        <w:tabs>
          <w:tab w:val="num" w:pos="0"/>
        </w:tabs>
        <w:ind w:left="1440" w:hanging="1440"/>
      </w:pPr>
      <w:rPr>
        <w:sz w:val="24"/>
      </w:rPr>
    </w:lvl>
    <w:lvl w:ilvl="8">
      <w:start w:val="1"/>
      <w:numFmt w:val="decimal"/>
      <w:lvlText w:val="%1.%2.%3.%4.%5.%6.%7.%8.%9"/>
      <w:lvlJc w:val="left"/>
      <w:pPr>
        <w:tabs>
          <w:tab w:val="num" w:pos="0"/>
        </w:tabs>
        <w:ind w:left="1440" w:hanging="1440"/>
      </w:pPr>
      <w:rPr>
        <w:sz w:val="24"/>
      </w:rPr>
    </w:lvl>
  </w:abstractNum>
  <w:abstractNum w:abstractNumId="6">
    <w:lvl w:ilvl="0">
      <w:start w:val="2"/>
      <w:numFmt w:val="decimal"/>
      <w:lvlText w:val="%1."/>
      <w:lvlJc w:val="left"/>
      <w:pPr>
        <w:tabs>
          <w:tab w:val="num" w:pos="0"/>
        </w:tabs>
        <w:ind w:left="540" w:hanging="540"/>
      </w:pPr>
      <w:rPr/>
    </w:lvl>
    <w:lvl w:ilvl="1">
      <w:start w:val="1"/>
      <w:numFmt w:val="decimal"/>
      <w:lvlText w:val="%1.%2."/>
      <w:lvlJc w:val="left"/>
      <w:pPr>
        <w:tabs>
          <w:tab w:val="num" w:pos="0"/>
        </w:tabs>
        <w:ind w:left="540" w:hanging="540"/>
      </w:pPr>
      <w:rPr/>
    </w:lvl>
    <w:lvl w:ilvl="2">
      <w:start w:val="4"/>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7">
    <w:lvl w:ilvl="0">
      <w:start w:val="1"/>
      <w:numFmt w:val="decimal"/>
      <w:lvlText w:val="%1."/>
      <w:lvlJc w:val="left"/>
      <w:pPr>
        <w:tabs>
          <w:tab w:val="num" w:pos="0"/>
        </w:tabs>
        <w:ind w:left="720" w:hanging="360"/>
      </w:pPr>
      <w:rPr>
        <w:sz w:val="28"/>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sz w:val="28"/>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8"/>
      <w:numFmt w:val="decimal"/>
      <w:lvlText w:val="%1."/>
      <w:lvlJc w:val="left"/>
      <w:pPr>
        <w:tabs>
          <w:tab w:val="num" w:pos="0"/>
        </w:tabs>
        <w:ind w:left="9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20"/>
  <w:embedSystem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70ec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qFormat/>
    <w:rsid w:val="00f87ea7"/>
    <w:pPr>
      <w:keepNext w:val="true"/>
      <w:spacing w:before="240" w:after="60"/>
      <w:outlineLvl w:val="0"/>
    </w:pPr>
    <w:rPr>
      <w:rFonts w:ascii="Cambria" w:hAnsi="Cambria"/>
      <w:b/>
      <w:bCs/>
      <w:kern w:val="2"/>
      <w:sz w:val="32"/>
      <w:szCs w:val="32"/>
    </w:rPr>
  </w:style>
  <w:style w:type="paragraph" w:styleId="Heading2">
    <w:name w:val="Heading 2"/>
    <w:basedOn w:val="Normal"/>
    <w:next w:val="Normal"/>
    <w:qFormat/>
    <w:rsid w:val="00570ecb"/>
    <w:pPr>
      <w:keepNext w:val="true"/>
      <w:widowControl w:val="false"/>
      <w:outlineLvl w:val="1"/>
    </w:pPr>
    <w:rPr>
      <w:sz w:val="24"/>
    </w:rPr>
  </w:style>
  <w:style w:type="character" w:styleId="DefaultParagraphFont" w:default="1">
    <w:name w:val="Default Paragraph Font"/>
    <w:uiPriority w:val="1"/>
    <w:semiHidden/>
    <w:unhideWhenUsed/>
    <w:qFormat/>
    <w:rPr/>
  </w:style>
  <w:style w:type="character" w:styleId="1" w:customStyle="1">
    <w:name w:val="Заголовок 1 Знак"/>
    <w:qFormat/>
    <w:rsid w:val="00f87ea7"/>
    <w:rPr>
      <w:rFonts w:ascii="Cambria" w:hAnsi="Cambria" w:eastAsia="Times New Roman" w:cs="Times New Roman"/>
      <w:b/>
      <w:bCs/>
      <w:kern w:val="2"/>
      <w:sz w:val="32"/>
      <w:szCs w:val="32"/>
    </w:rPr>
  </w:style>
  <w:style w:type="character" w:styleId="S10" w:customStyle="1">
    <w:name w:val="s_10"/>
    <w:qFormat/>
    <w:rsid w:val="00f724c2"/>
    <w:rPr/>
  </w:style>
  <w:style w:type="character" w:styleId="Emphasis">
    <w:name w:val="Emphasis"/>
    <w:uiPriority w:val="20"/>
    <w:qFormat/>
    <w:rsid w:val="00f724c2"/>
    <w:rPr>
      <w:i/>
      <w:iCs/>
    </w:rPr>
  </w:style>
  <w:style w:type="character" w:styleId="Hyperlink">
    <w:name w:val="Hyperlink"/>
    <w:basedOn w:val="DefaultParagraphFont"/>
    <w:uiPriority w:val="99"/>
    <w:unhideWhenUsed/>
    <w:rsid w:val="00560a6e"/>
    <w:rPr>
      <w:color w:val="0000FF"/>
      <w:u w:val="single"/>
    </w:rPr>
  </w:style>
  <w:style w:type="character" w:styleId="Style7" w:customStyle="1">
    <w:name w:val="Верхний колонтитул Знак"/>
    <w:basedOn w:val="DefaultParagraphFont"/>
    <w:qFormat/>
    <w:rsid w:val="0033719a"/>
    <w:rPr/>
  </w:style>
  <w:style w:type="character" w:styleId="Style8" w:customStyle="1">
    <w:name w:val="Нижний колонтитул Знак"/>
    <w:basedOn w:val="DefaultParagraphFont"/>
    <w:qFormat/>
    <w:rsid w:val="0033719a"/>
    <w:rPr/>
  </w:style>
  <w:style w:type="character" w:styleId="WW8Num6z0">
    <w:name w:val="WW8Num6z0"/>
    <w:qFormat/>
    <w:rPr/>
  </w:style>
  <w:style w:type="paragraph" w:styleId="Style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570ecb"/>
    <w:pPr/>
    <w:rPr>
      <w:sz w:val="26"/>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0">
    <w:name w:val="Указатель"/>
    <w:basedOn w:val="Normal"/>
    <w:qFormat/>
    <w:pPr>
      <w:suppressLineNumbers/>
    </w:pPr>
    <w:rPr/>
  </w:style>
  <w:style w:type="paragraph" w:styleId="BlockText">
    <w:name w:val="Block Text"/>
    <w:basedOn w:val="Normal"/>
    <w:qFormat/>
    <w:rsid w:val="00570ecb"/>
    <w:pPr>
      <w:ind w:left="142" w:right="-476" w:hanging="709"/>
      <w:jc w:val="both"/>
    </w:pPr>
    <w:rPr>
      <w:sz w:val="24"/>
    </w:rPr>
  </w:style>
  <w:style w:type="paragraph" w:styleId="BodyText2">
    <w:name w:val="Body Text 2"/>
    <w:basedOn w:val="Normal"/>
    <w:qFormat/>
    <w:rsid w:val="00570ecb"/>
    <w:pPr>
      <w:jc w:val="both"/>
    </w:pPr>
    <w:rPr>
      <w:sz w:val="24"/>
    </w:rPr>
  </w:style>
  <w:style w:type="paragraph" w:styleId="BodyTextIndent">
    <w:name w:val="Body Text Indent"/>
    <w:basedOn w:val="Normal"/>
    <w:rsid w:val="001c52fc"/>
    <w:pPr>
      <w:spacing w:before="0" w:after="120"/>
      <w:ind w:left="283" w:hanging="0"/>
    </w:pPr>
    <w:rPr>
      <w:sz w:val="24"/>
      <w:szCs w:val="24"/>
    </w:rPr>
  </w:style>
  <w:style w:type="paragraph" w:styleId="S1" w:customStyle="1">
    <w:name w:val="s_1"/>
    <w:basedOn w:val="Normal"/>
    <w:qFormat/>
    <w:rsid w:val="00f724c2"/>
    <w:pPr>
      <w:spacing w:beforeAutospacing="1" w:afterAutospacing="1"/>
    </w:pPr>
    <w:rPr>
      <w:sz w:val="24"/>
      <w:szCs w:val="24"/>
    </w:rPr>
  </w:style>
  <w:style w:type="paragraph" w:styleId="ConsNonformat" w:customStyle="1">
    <w:name w:val="ConsNonformat"/>
    <w:qFormat/>
    <w:rsid w:val="003033cc"/>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11" w:customStyle="1">
    <w:name w:val="Обычный1"/>
    <w:qFormat/>
    <w:rsid w:val="00673184"/>
    <w:pPr>
      <w:widowControl w:val="false"/>
      <w:suppressAutoHyphens w:val="true"/>
      <w:bidi w:val="0"/>
      <w:snapToGrid w:val="false"/>
      <w:spacing w:before="0" w:after="0"/>
      <w:jc w:val="left"/>
    </w:pPr>
    <w:rPr>
      <w:rFonts w:ascii="Arial" w:hAnsi="Arial" w:eastAsia="Times New Roman" w:cs="Times New Roman"/>
      <w:i/>
      <w:color w:val="auto"/>
      <w:kern w:val="0"/>
      <w:sz w:val="20"/>
      <w:szCs w:val="20"/>
      <w:lang w:val="ru-RU" w:eastAsia="ru-RU" w:bidi="ar-SA"/>
    </w:rPr>
  </w:style>
  <w:style w:type="paragraph" w:styleId="Style11">
    <w:name w:val="Колонтитул"/>
    <w:basedOn w:val="Normal"/>
    <w:qFormat/>
    <w:pPr/>
    <w:rPr/>
  </w:style>
  <w:style w:type="paragraph" w:styleId="Header">
    <w:name w:val="Header"/>
    <w:basedOn w:val="Normal"/>
    <w:link w:val="Style7"/>
    <w:rsid w:val="0033719a"/>
    <w:pPr>
      <w:tabs>
        <w:tab w:val="clear" w:pos="720"/>
        <w:tab w:val="center" w:pos="4677" w:leader="none"/>
        <w:tab w:val="right" w:pos="9355" w:leader="none"/>
      </w:tabs>
    </w:pPr>
    <w:rPr/>
  </w:style>
  <w:style w:type="paragraph" w:styleId="Footer">
    <w:name w:val="Footer"/>
    <w:basedOn w:val="Normal"/>
    <w:link w:val="Style8"/>
    <w:rsid w:val="0033719a"/>
    <w:pPr>
      <w:tabs>
        <w:tab w:val="clear" w:pos="720"/>
        <w:tab w:val="center" w:pos="4677" w:leader="none"/>
        <w:tab w:val="right" w:pos="9355" w:leader="none"/>
      </w:tabs>
    </w:pPr>
    <w:rPr/>
  </w:style>
  <w:style w:type="paragraph" w:styleId="ListParagraph">
    <w:name w:val="List Paragraph"/>
    <w:basedOn w:val="Normal"/>
    <w:uiPriority w:val="34"/>
    <w:qFormat/>
    <w:rsid w:val="0033719a"/>
    <w:pPr>
      <w:spacing w:before="0" w:after="0"/>
      <w:ind w:left="720" w:hanging="0"/>
      <w:contextualSpacing/>
    </w:pPr>
    <w:rPr/>
  </w:style>
  <w:style w:type="paragraph" w:styleId="Style12">
    <w:name w:val="Содержимое таблицы"/>
    <w:basedOn w:val="Normal"/>
    <w:qFormat/>
    <w:pPr>
      <w:widowControl w:val="false"/>
      <w:suppressLineNumbers/>
    </w:pPr>
    <w:rPr/>
  </w:style>
  <w:style w:type="paragraph" w:styleId="Style13">
    <w:name w:val="Заголовок таблицы"/>
    <w:basedOn w:val="Style12"/>
    <w:qFormat/>
    <w:pPr>
      <w:suppressLineNumbers/>
      <w:jc w:val="center"/>
    </w:pPr>
    <w:rPr>
      <w:b/>
      <w:bCs/>
    </w:rPr>
  </w:style>
  <w:style w:type="numbering" w:styleId="NoList" w:default="1">
    <w:name w:val="No List"/>
    <w:uiPriority w:val="99"/>
    <w:semiHidden/>
    <w:unhideWhenUsed/>
    <w:qFormat/>
  </w:style>
  <w:style w:type="numbering" w:styleId="WW8Num6">
    <w:name w:val="WW8Num6"/>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rsid w:val="0075558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Application>AlterOffice/3.4.0.9$Linux_X86_64 LibreOffice_project/b8daf9e823b1a5463a2f48435ddc2e8696e7d4fc</Application>
  <AppVersion>15.0000</AppVersion>
  <Pages>9</Pages>
  <Words>1409</Words>
  <Characters>9955</Characters>
  <CharactersWithSpaces>11342</CharactersWithSpaces>
  <Paragraphs>171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2023-09-21T13:20:00Z</dcterms:created>
  <dc:creator>User</dc:creator>
  <dc:description/>
  <dc:language>ru-RU</dc:language>
  <cp:lastModifiedBy>tolpyginanv@corp.gidroogk.com</cp:lastModifiedBy>
  <cp:lastPrinted>2023-09-21T13:09:00Z</cp:lastPrinted>
  <dcterms:modified xsi:type="dcterms:W3CDTF">2026-10-06T17:45:53Z</dcterms:modified>
  <cp:revision>21</cp:revision>
  <dc:subject/>
  <dc:title>ДОГОВОР НА ОКАЗАНИЕ УСЛУГ</dc:title>
</cp:coreProperties>
</file>

<file path=docProps/custom.xml><?xml version="1.0" encoding="utf-8"?>
<Properties xmlns="http://schemas.openxmlformats.org/officeDocument/2006/custom-properties" xmlns:vt="http://schemas.openxmlformats.org/officeDocument/2006/docPropsVTypes"/>
</file>