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ОКПД2: 52.21.24.000 </w:t>
      </w:r>
      <w:r>
        <w:rPr>
          <w:sz w:val="28"/>
          <w:szCs w:val="28"/>
        </w:rPr>
        <w:t xml:space="preserve">Оказание </w:t>
      </w:r>
      <w:r>
        <w:rPr>
          <w:sz w:val="28"/>
          <w:szCs w:val="28"/>
        </w:rPr>
        <w:t xml:space="preserve">услуги стоянки для </w:t>
      </w:r>
      <w:r>
        <w:rPr>
          <w:sz w:val="28"/>
          <w:szCs w:val="28"/>
        </w:rPr>
        <w:t xml:space="preserve">автомобиля </w:t>
      </w:r>
      <w:r>
        <w:rPr>
          <w:sz w:val="28"/>
          <w:szCs w:val="28"/>
        </w:rPr>
        <w:t xml:space="preserve">Toyota LC 150 для нужд Нижегородского транспортного участка Центрального филиала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АО «ТК РусГидро»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ЛОТ 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bookmarkStart w:id="0" w:name="_Toc54646395"/>
      <w:bookmarkStart w:id="1" w:name="_Toc51339692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left="432" w:hanging="432"/>
        <w:rPr>
          <w:sz w:val="24"/>
          <w:szCs w:val="24"/>
        </w:rPr>
      </w:pPr>
      <w:bookmarkStart w:id="2" w:name="_Toc54646396"/>
      <w:bookmarkStart w:id="3" w:name="_Toc46743505"/>
      <w:r>
        <w:rPr>
          <w:sz w:val="24"/>
          <w:szCs w:val="24"/>
        </w:rPr>
        <w:t>Обозначения и сокращения</w:t>
      </w:r>
      <w:bookmarkEnd w:id="2"/>
      <w:bookmarkEnd w:id="3"/>
    </w:p>
    <w:p>
      <w:pPr>
        <w:pStyle w:val="Normal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left="432" w:hanging="432"/>
        <w:rPr>
          <w:sz w:val="24"/>
          <w:szCs w:val="24"/>
        </w:rPr>
      </w:pPr>
      <w:bookmarkStart w:id="4" w:name="_Toc54646397"/>
      <w:r>
        <w:rPr>
          <w:sz w:val="24"/>
          <w:szCs w:val="24"/>
        </w:rPr>
        <w:t>Наименование закупаемой продукции</w:t>
      </w:r>
      <w:bookmarkEnd w:id="4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ОКПД2: 52.21.24.000 Оказание услуги стоянки для автомобиля Toyota LC 150 для нужд Нижегородского транспортного участка Центрального филиала АО «ТК РусГидро»</w:t>
      </w:r>
      <w:bookmarkStart w:id="5" w:name="_Toc54646398"/>
    </w:p>
    <w:p>
      <w:pPr>
        <w:pStyle w:val="Heading4"/>
        <w:numPr>
          <w:ilvl w:val="1"/>
          <w:numId w:val="3"/>
        </w:numPr>
        <w:ind w:left="432" w:hanging="432"/>
        <w:rPr>
          <w:sz w:val="24"/>
          <w:szCs w:val="24"/>
        </w:rPr>
      </w:pPr>
      <w:bookmarkStart w:id="6" w:name="_Toc46743507"/>
      <w:r>
        <w:rPr>
          <w:sz w:val="24"/>
          <w:szCs w:val="24"/>
        </w:rPr>
        <w:t xml:space="preserve">Цель </w:t>
      </w:r>
      <w:bookmarkEnd w:id="6"/>
      <w:r>
        <w:rPr>
          <w:sz w:val="24"/>
          <w:szCs w:val="24"/>
        </w:rPr>
        <w:t xml:space="preserve">выполнения работ </w:t>
      </w:r>
      <w:bookmarkEnd w:id="5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Целью является безопасное хранение ТС. 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7" w:name="_Toc54646400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7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62"/>
        <w:gridCol w:w="2410"/>
        <w:gridCol w:w="2259"/>
        <w:gridCol w:w="2552"/>
        <w:gridCol w:w="2135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производства работ)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ОКПД2: 52.21.24.000 Оказание услуги стоянки для автомобиля Toyota LC 150 для нужд Нижегородского транспортного участка Центрального филиала 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«ТК РусГидро»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Нижний Новгород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Toyota Land Cruser 150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Р874ОР125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Нижегородского ТУ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АО «ТК РусГидро» Центральный филиал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  <w:bookmarkStart w:id="8" w:name="_Toc54643700"/>
      <w:bookmarkStart w:id="9" w:name="_Hlk49857604"/>
      <w:bookmarkStart w:id="10" w:name="_Toc46743509"/>
      <w:bookmarkStart w:id="11" w:name="_Toc54643700"/>
      <w:bookmarkStart w:id="12" w:name="_Hlk49857604"/>
      <w:bookmarkStart w:id="13" w:name="_Toc46743509"/>
      <w:bookmarkEnd w:id="11"/>
      <w:bookmarkEnd w:id="12"/>
      <w:bookmarkEnd w:id="13"/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14" w:name="_Toc54643702"/>
      <w:bookmarkStart w:id="15" w:name="_Toc51339693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продукции</w:t>
      </w:r>
      <w:bookmarkEnd w:id="14"/>
      <w:bookmarkEnd w:id="15"/>
    </w:p>
    <w:p>
      <w:pPr>
        <w:pStyle w:val="Heading4"/>
        <w:numPr>
          <w:ilvl w:val="1"/>
          <w:numId w:val="3"/>
        </w:numPr>
        <w:ind w:left="432" w:hanging="432"/>
        <w:rPr>
          <w:sz w:val="24"/>
          <w:szCs w:val="24"/>
        </w:rPr>
      </w:pPr>
      <w:bookmarkStart w:id="16" w:name="_Toc54643703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оказания услуг</w:t>
      </w:r>
      <w:bookmarkEnd w:id="16"/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  <w:lang w:eastAsia="x-none"/>
        </w:rPr>
        <w:t>2.1.1.</w:t>
        <w:tab/>
        <w:t>Требования к перечню и объему услуг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       </w:t>
      </w:r>
      <w:r>
        <w:rPr>
          <w:sz w:val="24"/>
          <w:szCs w:val="24"/>
          <w:lang w:eastAsia="x-none"/>
        </w:rPr>
        <w:t xml:space="preserve">2.1.1.1. Арендодатель предоставляет машиноместо для хранения легкового автомобиля.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       </w:t>
      </w:r>
      <w:r>
        <w:rPr>
          <w:sz w:val="24"/>
          <w:szCs w:val="24"/>
          <w:lang w:eastAsia="x-none"/>
        </w:rPr>
        <w:t>2.1.1.2. Площадь помещения должна составлять не менее 12 кв. м.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7" w:name="_Toc54643705"/>
      <w:bookmarkStart w:id="18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8"/>
      <w:r>
        <w:rPr>
          <w:sz w:val="24"/>
          <w:szCs w:val="24"/>
          <w:lang w:val="ru-RU"/>
        </w:rPr>
        <w:t>и объем оказываемых услуг</w:t>
      </w:r>
      <w:bookmarkEnd w:id="17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9"/>
        <w:gridCol w:w="4849"/>
        <w:gridCol w:w="1994"/>
        <w:gridCol w:w="2117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ОКПД2: 52.21.24.000 Оказание услуги стоянки для автомобиля Toyota LC 150 для нужд Нижегородского транспортного участка Центрального филиала 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«ТК РусГидро»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0"/>
        </w:numPr>
        <w:rPr/>
      </w:pPr>
      <w:r>
        <w:rPr>
          <w:rFonts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  <w:t>2.1.2</w:t>
      </w:r>
      <w:r>
        <w:rPr>
          <w:sz w:val="24"/>
          <w:szCs w:val="24"/>
        </w:rPr>
        <w:t xml:space="preserve">. </w:t>
      </w:r>
      <w:bookmarkStart w:id="19" w:name="_Toc54643706"/>
      <w:bookmarkStart w:id="20" w:name="_Toc51339696"/>
      <w:r>
        <w:rPr>
          <w:sz w:val="24"/>
          <w:szCs w:val="24"/>
        </w:rPr>
        <w:t xml:space="preserve">Требования </w:t>
      </w:r>
      <w:bookmarkEnd w:id="20"/>
      <w:r>
        <w:rPr>
          <w:sz w:val="24"/>
          <w:szCs w:val="24"/>
        </w:rPr>
        <w:t>к срокам оказания услуг</w:t>
      </w:r>
      <w:bookmarkEnd w:id="19"/>
    </w:p>
    <w:p>
      <w:pPr>
        <w:pStyle w:val="Heading1"/>
        <w:rPr>
          <w:sz w:val="24"/>
          <w:szCs w:val="24"/>
        </w:rPr>
      </w:pPr>
      <w:bookmarkStart w:id="21" w:name="__RefHeading___Toc5837_1849338382"/>
      <w:bookmarkStart w:id="22" w:name="_Toc54643707"/>
      <w:bookmarkStart w:id="23" w:name="_Toc51339697"/>
      <w:bookmarkStart w:id="24" w:name="_Toc50125127"/>
      <w:bookmarkEnd w:id="21"/>
      <w:r>
        <w:rPr>
          <w:sz w:val="24"/>
          <w:szCs w:val="24"/>
        </w:rPr>
        <w:t xml:space="preserve">Таблица 3. </w:t>
      </w:r>
      <w:bookmarkStart w:id="25" w:name="_Hlk50465284"/>
      <w:r>
        <w:rPr>
          <w:sz w:val="24"/>
          <w:szCs w:val="24"/>
        </w:rPr>
        <w:t xml:space="preserve">Требования к срокам </w:t>
      </w:r>
      <w:bookmarkEnd w:id="23"/>
      <w:bookmarkEnd w:id="24"/>
      <w:bookmarkEnd w:id="25"/>
      <w:r>
        <w:rPr>
          <w:sz w:val="24"/>
          <w:szCs w:val="24"/>
        </w:rPr>
        <w:t>оказания услуг</w:t>
      </w:r>
      <w:bookmarkEnd w:id="22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33"/>
        <w:gridCol w:w="3067"/>
        <w:gridCol w:w="2462"/>
        <w:gridCol w:w="3113"/>
      </w:tblGrid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услуг/этапа услуг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703" w:hRule="atLeast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ОКПД2: 52.21.24.000 Оказание услуги стоянки для автомобиля Toyota LC 150 для нужд Нижегородского транспортного участка Центрального филиала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«ТК РусГидро»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</w:t>
            </w:r>
            <w:r>
              <w:rPr>
                <w:sz w:val="24"/>
                <w:szCs w:val="24"/>
              </w:rPr>
              <w:t>.26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</w:t>
            </w:r>
            <w:r>
              <w:rPr>
                <w:sz w:val="24"/>
                <w:szCs w:val="24"/>
              </w:rPr>
              <w:t>7</w:t>
            </w:r>
          </w:p>
        </w:tc>
      </w:tr>
    </w:tbl>
    <w:p>
      <w:pPr>
        <w:pStyle w:val="Heading4"/>
        <w:numPr>
          <w:ilvl w:val="1"/>
          <w:numId w:val="3"/>
        </w:numPr>
        <w:ind w:left="432" w:hanging="432"/>
        <w:rPr>
          <w:sz w:val="24"/>
          <w:szCs w:val="24"/>
        </w:rPr>
      </w:pPr>
      <w:bookmarkStart w:id="26" w:name="_Toc54643709"/>
      <w:bookmarkStart w:id="27" w:name="_Toc51339698"/>
      <w:bookmarkStart w:id="28" w:name="_Toc54643708"/>
      <w:bookmarkStart w:id="29" w:name="_Toc46743511"/>
      <w:r>
        <w:rPr>
          <w:sz w:val="24"/>
          <w:szCs w:val="24"/>
        </w:rPr>
        <w:t xml:space="preserve">Требования к </w:t>
      </w:r>
      <w:bookmarkEnd w:id="29"/>
      <w:r>
        <w:rPr>
          <w:sz w:val="24"/>
          <w:szCs w:val="24"/>
          <w:lang w:val="ru-RU"/>
        </w:rPr>
        <w:t>качеству услуг</w:t>
      </w:r>
      <w:bookmarkEnd w:id="26"/>
      <w:bookmarkEnd w:id="27"/>
      <w:bookmarkEnd w:id="28"/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Наименование услуг/этапа услуг:</w:t>
      </w:r>
      <w:r>
        <w:rPr>
          <w:sz w:val="24"/>
          <w:szCs w:val="24"/>
        </w:rPr>
        <w:t xml:space="preserve"> ОКПД2: 52.21.24.000 Оказание услуги стоянки для автомобиля Toyota LC 150 для нужд Нижегородского транспортного участка Центрального филиала АО «ТК РусГидро»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fff3"/>
        <w:tblW w:w="10200" w:type="dxa"/>
        <w:jc w:val="left"/>
        <w:tblInd w:w="-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790"/>
        <w:gridCol w:w="1655"/>
        <w:gridCol w:w="6049"/>
        <w:gridCol w:w="1706"/>
      </w:tblGrid>
      <w:tr>
        <w:trPr>
          <w:trHeight w:val="551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Примечание</w:t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0" w:name="_Toc53499667_Копия_1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0"/>
          </w:p>
        </w:tc>
        <w:tc>
          <w:tcPr>
            <w:tcW w:w="16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0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4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оказанию услуг </w:t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94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Общие требования к оказанию услуг </w:t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16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604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обязуется предоставить Заказчику услуги по размещению на своей территории транспортных средств Нижегородского транспортного участка АО «ТК РусГидро»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16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оказания услуг</w:t>
            </w:r>
          </w:p>
        </w:tc>
        <w:tc>
          <w:tcPr>
            <w:tcW w:w="604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Услуги должны оказываться Исполнителем в строгом соответствии с нормами законодательства Российской Федерации, настоящими техническим требованиями,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правилами производственной, пожарной, экологической безопасности, правилами техники безопасности.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94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1.2.1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Въезд на территорию Исполнителя и выезд осуществляется по пропускам, выданным Исполнителем. Пропуск оформляется на срок действия настоящего договора и содержит сведения о марке, модели, государственном регистрационном знаке ТС Заказчика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1.2.2.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Проезды на территории автостоянки должны очищаться от снега и льда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1.2.3.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Наличие шлагбаума (или другого устройства), исключающего свободный въезд (выезд)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автотранспортных средств на территорию автостоянки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1.2.4.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Наличие выделенных полос для движения автотранспортных средств внутри территории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Круглосуточная охрана территории автостоянки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1.2.6.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Исполнитель должен исключить возможность бесконтрольного доступа к стоянке посторонних лиц, других актов незаконного вмешательства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left="0" w:right="113" w:hanging="0"/>
              <w:contextualSpacing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8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 1 легкового автомобиля на стояночном месте площадью не менее не менее 12 кв. м.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2.2.1.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5 (пяти) календарных дней после окончания расчетного периода Исполнитель обязуется предоставить Заказчику, подписанный Акт об оказании услуг в 2 (двух) экземплярах, оформленный в порядке, установленном законодательством Российской Федерации и счет на оплату.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7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обеспечивать сохранность автомобилей на время их нахождения на территории.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keepNext w:val="true"/>
        <w:keepLines/>
        <w:widowControl/>
        <w:numPr>
          <w:ilvl w:val="0"/>
          <w:numId w:val="3"/>
        </w:numPr>
        <w:suppressAutoHyphens w:val="true"/>
        <w:bidi w:val="0"/>
        <w:spacing w:before="120" w:after="60"/>
        <w:ind w:left="0" w:right="0" w:hanging="0"/>
        <w:jc w:val="center"/>
        <w:rPr>
          <w:sz w:val="24"/>
          <w:szCs w:val="24"/>
          <w:lang w:val="ru-RU"/>
        </w:rPr>
      </w:pPr>
      <w:bookmarkStart w:id="31" w:name="__RefHeading___Toc5843_1849338382"/>
      <w:bookmarkStart w:id="32" w:name="_Toc54643710"/>
      <w:bookmarkStart w:id="33" w:name="_Toc53395937"/>
      <w:bookmarkStart w:id="34" w:name="_Toc53393312"/>
      <w:bookmarkEnd w:id="31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33"/>
      <w:bookmarkEnd w:id="34"/>
      <w:r>
        <w:rPr>
          <w:sz w:val="24"/>
          <w:szCs w:val="24"/>
          <w:lang w:val="ru-RU"/>
        </w:rPr>
        <w:t xml:space="preserve"> на этапе закупки</w:t>
      </w:r>
      <w:bookmarkEnd w:id="32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</w:t>
      </w:r>
      <w:r>
        <w:rPr>
          <w:sz w:val="24"/>
          <w:szCs w:val="24"/>
          <w:lang w:eastAsia="x-none"/>
        </w:rPr>
        <w:tab/>
        <w:t>3.1.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</w:t>
      </w:r>
    </w:p>
    <w:p>
      <w:pPr>
        <w:pStyle w:val="Normal"/>
        <w:jc w:val="both"/>
        <w:rPr/>
      </w:pPr>
      <w:r>
        <w:rPr>
          <w:sz w:val="24"/>
          <w:szCs w:val="24"/>
          <w:lang w:eastAsia="x-none"/>
        </w:rPr>
        <w:tab/>
        <w:t>3.2. Дополнительные документы по ценообразованию в состав заявки Участника не включаются.</w:t>
      </w:r>
    </w:p>
    <w:p>
      <w:pPr>
        <w:pStyle w:val="Normal"/>
        <w:jc w:val="both"/>
        <w:rPr/>
      </w:pPr>
      <w:r>
        <w:rPr>
          <w:sz w:val="24"/>
          <w:szCs w:val="24"/>
          <w:lang w:eastAsia="x-none"/>
        </w:rPr>
        <w:tab/>
        <w:t>3.3. Цена остается фиксированной и не подлежит изменению и на все время действия договора.</w:t>
      </w:r>
    </w:p>
    <w:p>
      <w:pPr>
        <w:pStyle w:val="Normal"/>
        <w:rPr>
          <w:rFonts w:eastAsia="Calibri"/>
          <w:b/>
          <w:iCs/>
          <w:caps/>
          <w:sz w:val="22"/>
          <w:szCs w:val="22"/>
          <w:lang w:val="x-none" w:eastAsia="x-none"/>
        </w:rPr>
      </w:pPr>
      <w:r>
        <w:rPr>
          <w:rFonts w:eastAsia="Calibri"/>
          <w:b/>
          <w:iCs/>
          <w:caps/>
          <w:sz w:val="22"/>
          <w:szCs w:val="22"/>
          <w:lang w:val="x-none" w:eastAsia="x-none"/>
        </w:rPr>
      </w:r>
    </w:p>
    <w:p>
      <w:pPr>
        <w:pStyle w:val="Normal"/>
        <w:rPr>
          <w:rFonts w:eastAsia="Calibri"/>
          <w:b/>
          <w:iCs/>
          <w:caps/>
          <w:sz w:val="22"/>
          <w:szCs w:val="22"/>
          <w:lang w:val="x-none" w:eastAsia="x-none"/>
        </w:rPr>
      </w:pPr>
      <w:r>
        <w:rPr>
          <w:rFonts w:eastAsia="Calibri"/>
          <w:b/>
          <w:iCs/>
          <w:caps/>
          <w:sz w:val="22"/>
          <w:szCs w:val="22"/>
          <w:lang w:val="x-none" w:eastAsia="x-none"/>
        </w:rPr>
      </w:r>
    </w:p>
    <w:p>
      <w:pPr>
        <w:pStyle w:val="Normal"/>
        <w:rPr>
          <w:rFonts w:eastAsia="Calibri"/>
          <w:b/>
          <w:iCs/>
          <w:caps/>
          <w:sz w:val="22"/>
          <w:szCs w:val="22"/>
          <w:lang w:val="x-none" w:eastAsia="x-none"/>
        </w:rPr>
      </w:pPr>
      <w:r>
        <w:rPr>
          <w:rFonts w:eastAsia="Calibri"/>
          <w:b/>
          <w:iCs/>
          <w:caps/>
          <w:sz w:val="22"/>
          <w:szCs w:val="22"/>
          <w:lang w:val="x-none" w:eastAsia="x-none"/>
        </w:rPr>
      </w:r>
    </w:p>
    <w:p>
      <w:pPr>
        <w:pStyle w:val="Normal"/>
        <w:rPr>
          <w:rFonts w:eastAsia="Calibri"/>
          <w:b/>
          <w:iCs/>
          <w:caps/>
          <w:sz w:val="22"/>
          <w:szCs w:val="22"/>
          <w:lang w:val="x-none" w:eastAsia="x-none"/>
        </w:rPr>
      </w:pPr>
      <w:r>
        <w:rPr>
          <w:rFonts w:eastAsia="Calibri"/>
          <w:b/>
          <w:iCs/>
          <w:caps/>
          <w:sz w:val="22"/>
          <w:szCs w:val="22"/>
          <w:lang w:val="x-none" w:eastAsia="x-none"/>
        </w:rPr>
      </w:r>
      <w:bookmarkStart w:id="35" w:name="_Toc46743519"/>
      <w:bookmarkStart w:id="36" w:name="_Toc51339699"/>
      <w:bookmarkStart w:id="37" w:name="_Toc46743519"/>
      <w:bookmarkStart w:id="38" w:name="_Toc51339699"/>
      <w:bookmarkEnd w:id="37"/>
      <w:bookmarkEnd w:id="38"/>
    </w:p>
    <w:p>
      <w:pPr>
        <w:pStyle w:val="Normal"/>
        <w:ind w:left="567" w:hanging="0"/>
        <w:rPr>
          <w:sz w:val="24"/>
          <w:szCs w:val="24"/>
        </w:rPr>
      </w:pPr>
      <w:r>
        <w:rPr>
          <w:sz w:val="24"/>
          <w:szCs w:val="24"/>
          <w:lang w:eastAsia="x-none"/>
        </w:rPr>
        <w:t>Начальник Нижегородского ТУ</w:t>
      </w:r>
    </w:p>
    <w:p>
      <w:pPr>
        <w:pStyle w:val="Normal"/>
        <w:ind w:left="567" w:hanging="0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Центрального филиала АО «ТК РусГидро»                                            А.Н. Есин </w:t>
      </w:r>
    </w:p>
    <w:sectPr>
      <w:headerReference w:type="default" r:id="rId2"/>
      <w:headerReference w:type="first" r:id="rId3"/>
      <w:type w:val="nextPage"/>
      <w:pgSz w:w="11906" w:h="16838"/>
      <w:pgMar w:left="1134" w:right="851" w:gutter="0" w:header="680" w:top="99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36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5738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2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widowControl/>
      <w:numPr>
        <w:ilvl w:val="0"/>
        <w:numId w:val="0"/>
      </w:numPr>
      <w:tabs>
        <w:tab w:val="clear" w:pos="708"/>
        <w:tab w:val="left" w:pos="0" w:leader="none"/>
      </w:tabs>
      <w:suppressAutoHyphens w:val="true"/>
      <w:bidi w:val="0"/>
      <w:spacing w:before="120" w:after="60"/>
      <w:ind w:left="0" w:right="0" w:hanging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ind w:left="432" w:hanging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2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" w:customStyle="1">
    <w:name w:val="Название Знак"/>
    <w:link w:val="17"/>
    <w:uiPriority w:val="10"/>
    <w:qFormat/>
    <w:rsid w:val="00d22f6d"/>
    <w:rPr>
      <w:sz w:val="28"/>
    </w:rPr>
  </w:style>
  <w:style w:type="character" w:styleId="Style1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2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3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3" w:customStyle="1">
    <w:name w:val="Подпункт Знак1"/>
    <w:link w:val="Style18"/>
    <w:qFormat/>
    <w:locked/>
    <w:rsid w:val="00d22f6d"/>
    <w:rPr>
      <w:sz w:val="28"/>
    </w:rPr>
  </w:style>
  <w:style w:type="character" w:styleId="Style4" w:customStyle="1">
    <w:name w:val="Текст сноски Знак"/>
    <w:qFormat/>
    <w:rsid w:val="00d22f6d"/>
    <w:rPr/>
  </w:style>
  <w:style w:type="character" w:styleId="Style5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6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7" w:customStyle="1">
    <w:name w:val="комментарий"/>
    <w:qFormat/>
    <w:rsid w:val="0025139e"/>
    <w:rPr>
      <w:b/>
      <w:i/>
      <w:shd w:fill="FFFF99" w:val="clear"/>
    </w:rPr>
  </w:style>
  <w:style w:type="character" w:styleId="Style8" w:customStyle="1">
    <w:name w:val="Подподпункт Знак"/>
    <w:link w:val="Style26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9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0" w:customStyle="1">
    <w:name w:val="Текст примечания Знак"/>
    <w:link w:val="Annotationtext"/>
    <w:semiHidden/>
    <w:qFormat/>
    <w:rsid w:val="00dc0f7d"/>
    <w:rPr/>
  </w:style>
  <w:style w:type="character" w:styleId="Style11" w:customStyle="1">
    <w:name w:val="Текст концевой сноски Знак"/>
    <w:basedOn w:val="DefaultParagraphFont"/>
    <w:qFormat/>
    <w:rsid w:val="003879d4"/>
    <w:rPr/>
  </w:style>
  <w:style w:type="character" w:styleId="14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5" w:customStyle="1">
    <w:name w:val="УРОВЕНЬ_1. Знак"/>
    <w:link w:val="111"/>
    <w:qFormat/>
    <w:rsid w:val="004a17ae"/>
    <w:rPr>
      <w:rFonts w:eastAsia="Calibri"/>
      <w:caps/>
      <w:sz w:val="28"/>
      <w:szCs w:val="28"/>
      <w:lang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5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4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5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6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4"/>
    <w:rsid w:val="00d561d9"/>
    <w:pPr/>
    <w:rPr>
      <w:sz w:val="20"/>
      <w:szCs w:val="20"/>
    </w:rPr>
  </w:style>
  <w:style w:type="paragraph" w:styleId="16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18" w:customStyle="1">
    <w:name w:val="Подпункт"/>
    <w:basedOn w:val="Normal"/>
    <w:link w:val="13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19" w:customStyle="1">
    <w:name w:val="Раздел регламента"/>
    <w:basedOn w:val="Normal"/>
    <w:qFormat/>
    <w:rsid w:val="00e228fa"/>
    <w:pPr/>
    <w:rPr/>
  </w:style>
  <w:style w:type="paragraph" w:styleId="Style20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0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1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1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6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2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3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2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3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4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5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6" w:customStyle="1">
    <w:name w:val="Подподпункт"/>
    <w:basedOn w:val="Style18"/>
    <w:link w:val="Style8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27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28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1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29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1" w:customStyle="1">
    <w:name w:val="УРОВЕНЬ_1."/>
    <w:basedOn w:val="ListParagraph"/>
    <w:link w:val="15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0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e">
    <w:name w:val="Сетка таблицы2"/>
    <w:basedOn w:val="a5"/>
    <w:uiPriority w:val="39"/>
    <w:rsid w:val="006e08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0241A-D9E9-4489-B1D4-DB2B20CE4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AlterOffice/3.4.0.9$Linux_X86_64 LibreOffice_project/b8daf9e823b1a5463a2f48435ddc2e8696e7d4fc</Application>
  <AppVersion>15.0000</AppVersion>
  <Pages>4</Pages>
  <Words>630</Words>
  <Characters>4248</Characters>
  <CharactersWithSpaces>4830</CharactersWithSpaces>
  <Paragraphs>120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2025-06-11T11:17:00Z</dcterms:created>
  <dc:creator>Быстров Олег Геннадьевич</dc:creator>
  <dc:description/>
  <dc:language>ru-RU</dc:language>
  <cp:lastModifiedBy>tolpyginanv@corp.gidroogk.com</cp:lastModifiedBy>
  <cp:lastPrinted>2024-03-03T10:28:00Z</cp:lastPrinted>
  <dcterms:modified xsi:type="dcterms:W3CDTF">2026-10-06T17:42:40Z</dcterms:modified>
  <cp:revision>10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