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CE605B">
      <w:pPr>
        <w:rPr>
          <w:sz w:val="24"/>
          <w:szCs w:val="24"/>
        </w:rPr>
      </w:pPr>
    </w:p>
    <w:p w:rsidR="00CE605B" w:rsidRDefault="00692A6E">
      <w:pPr>
        <w:jc w:val="center"/>
        <w:rPr>
          <w:b/>
          <w:sz w:val="24"/>
          <w:szCs w:val="24"/>
        </w:rPr>
      </w:pPr>
      <w:r>
        <w:rPr>
          <w:b/>
          <w:sz w:val="24"/>
          <w:szCs w:val="24"/>
        </w:rPr>
        <w:t>Технические требования на выполнение работ по</w:t>
      </w:r>
    </w:p>
    <w:p w:rsidR="00CE605B" w:rsidRDefault="00692A6E">
      <w:pPr>
        <w:jc w:val="center"/>
        <w:rPr>
          <w:b/>
          <w:sz w:val="24"/>
          <w:szCs w:val="24"/>
        </w:rPr>
      </w:pPr>
      <w:r>
        <w:rPr>
          <w:b/>
          <w:sz w:val="24"/>
          <w:szCs w:val="24"/>
        </w:rPr>
        <w:t xml:space="preserve">«ОКДП2 </w:t>
      </w:r>
      <w:r w:rsidR="001B718A" w:rsidRPr="001B718A">
        <w:rPr>
          <w:b/>
          <w:sz w:val="24"/>
          <w:szCs w:val="24"/>
        </w:rPr>
        <w:t xml:space="preserve">58.29.50.000 </w:t>
      </w:r>
      <w:r>
        <w:rPr>
          <w:b/>
          <w:sz w:val="24"/>
          <w:szCs w:val="24"/>
        </w:rPr>
        <w:t>Создание информационной системы контроля безопасной разработки информационных систем в рамках выполнения инвестиционного проекта P_T-1010-272»</w:t>
      </w:r>
    </w:p>
    <w:p w:rsidR="00CE605B" w:rsidRDefault="00CE605B">
      <w:pPr>
        <w:jc w:val="center"/>
        <w:rPr>
          <w:b/>
          <w:sz w:val="24"/>
          <w:szCs w:val="24"/>
        </w:rPr>
      </w:pPr>
    </w:p>
    <w:p w:rsidR="00CE605B" w:rsidRDefault="00692A6E">
      <w:pPr>
        <w:jc w:val="center"/>
        <w:rPr>
          <w:b/>
          <w:sz w:val="24"/>
          <w:szCs w:val="24"/>
        </w:rPr>
      </w:pPr>
      <w:bookmarkStart w:id="0" w:name="_Toc139856287"/>
      <w:bookmarkStart w:id="1" w:name="_Toc141696704"/>
      <w:bookmarkStart w:id="2" w:name="_Toc137554584"/>
      <w:bookmarkEnd w:id="0"/>
      <w:bookmarkEnd w:id="1"/>
      <w:bookmarkEnd w:id="2"/>
      <w:r>
        <w:rPr>
          <w:b/>
          <w:sz w:val="24"/>
          <w:szCs w:val="24"/>
        </w:rPr>
        <w:t xml:space="preserve">Лот № </w:t>
      </w:r>
      <w:r>
        <w:rPr>
          <w:b/>
          <w:sz w:val="24"/>
          <w:szCs w:val="24"/>
          <w:shd w:val="clear" w:color="auto" w:fill="FFFF00"/>
        </w:rPr>
        <w:t>___</w:t>
      </w:r>
      <w:r>
        <w:rPr>
          <w:b/>
          <w:sz w:val="24"/>
          <w:szCs w:val="24"/>
        </w:rPr>
        <w:t>-ДИТ-202</w:t>
      </w:r>
      <w:r>
        <w:rPr>
          <w:b/>
          <w:sz w:val="24"/>
          <w:szCs w:val="24"/>
          <w:shd w:val="clear" w:color="auto" w:fill="FFFF00"/>
        </w:rPr>
        <w:t>__</w:t>
      </w:r>
      <w:r>
        <w:rPr>
          <w:b/>
          <w:sz w:val="24"/>
          <w:szCs w:val="24"/>
        </w:rPr>
        <w:t>-ИА</w:t>
      </w:r>
    </w:p>
    <w:p w:rsidR="00CE605B" w:rsidRDefault="00692A6E">
      <w:pPr>
        <w:suppressAutoHyphens w:val="0"/>
        <w:spacing w:after="160" w:line="259" w:lineRule="auto"/>
        <w:rPr>
          <w:b/>
          <w:sz w:val="24"/>
          <w:szCs w:val="24"/>
        </w:rPr>
      </w:pPr>
      <w:r>
        <w:br w:type="page"/>
      </w:r>
    </w:p>
    <w:p w:rsidR="00CE605B" w:rsidRDefault="00692A6E">
      <w:pPr>
        <w:jc w:val="center"/>
        <w:rPr>
          <w:b/>
          <w:sz w:val="24"/>
          <w:szCs w:val="24"/>
        </w:rPr>
      </w:pPr>
      <w:r>
        <w:rPr>
          <w:b/>
          <w:sz w:val="24"/>
          <w:szCs w:val="24"/>
        </w:rPr>
        <w:lastRenderedPageBreak/>
        <w:t>СОДЕРЖАНИЕ</w:t>
      </w:r>
    </w:p>
    <w:sdt>
      <w:sdtPr>
        <w:rPr>
          <w:rFonts w:cs="Calibri"/>
          <w:b w:val="0"/>
          <w:bCs w:val="0"/>
          <w:sz w:val="20"/>
          <w:szCs w:val="20"/>
        </w:rPr>
        <w:id w:val="399261021"/>
        <w:docPartObj>
          <w:docPartGallery w:val="Table of Contents"/>
          <w:docPartUnique/>
        </w:docPartObj>
      </w:sdtPr>
      <w:sdtEndPr/>
      <w:sdtContent>
        <w:p w:rsidR="00CE605B" w:rsidRDefault="00692A6E">
          <w:pPr>
            <w:pStyle w:val="1fc"/>
            <w:rPr>
              <w:rFonts w:cs="Times New Roman"/>
              <w:b w:val="0"/>
              <w:bCs w:val="0"/>
            </w:rPr>
          </w:pPr>
          <w:r>
            <w:fldChar w:fldCharType="begin"/>
          </w:r>
          <w:r>
            <w:rPr>
              <w:rStyle w:val="aff8"/>
              <w:rFonts w:cs="Times New Roman"/>
            </w:rPr>
            <w:instrText xml:space="preserve"> TOC \f \o "1-3" \h</w:instrText>
          </w:r>
          <w:r>
            <w:rPr>
              <w:rStyle w:val="aff8"/>
              <w:rFonts w:cs="Times New Roman"/>
            </w:rPr>
            <w:fldChar w:fldCharType="separate"/>
          </w:r>
          <w:hyperlink w:anchor="_Toc214534526">
            <w:r>
              <w:rPr>
                <w:rStyle w:val="aff8"/>
                <w:rFonts w:cs="Times New Roman"/>
              </w:rPr>
              <w:t>1.</w:t>
            </w:r>
            <w:r>
              <w:rPr>
                <w:rStyle w:val="aff8"/>
                <w:rFonts w:cs="Times New Roman"/>
                <w:b w:val="0"/>
                <w:bCs w:val="0"/>
              </w:rPr>
              <w:tab/>
            </w:r>
            <w:r>
              <w:rPr>
                <w:webHidden/>
              </w:rPr>
              <w:fldChar w:fldCharType="begin"/>
            </w:r>
            <w:r>
              <w:rPr>
                <w:webHidden/>
              </w:rPr>
              <w:instrText>PAGEREF _Toc214534526 \h</w:instrText>
            </w:r>
            <w:r>
              <w:rPr>
                <w:webHidden/>
              </w:rPr>
            </w:r>
            <w:r>
              <w:rPr>
                <w:webHidden/>
              </w:rPr>
              <w:fldChar w:fldCharType="separate"/>
            </w:r>
            <w:r>
              <w:rPr>
                <w:rStyle w:val="aff8"/>
                <w:rFonts w:cs="Times New Roman"/>
              </w:rPr>
              <w:t>Общие сведения</w:t>
            </w:r>
            <w:r>
              <w:rPr>
                <w:rStyle w:val="aff8"/>
                <w:rFonts w:cs="Times New Roman"/>
              </w:rPr>
              <w:tab/>
              <w:t>3</w:t>
            </w:r>
            <w:r>
              <w:rPr>
                <w:webHidden/>
              </w:rPr>
              <w:fldChar w:fldCharType="end"/>
            </w:r>
          </w:hyperlink>
        </w:p>
        <w:p w:rsidR="00CE605B" w:rsidRDefault="002615FF">
          <w:pPr>
            <w:pStyle w:val="2e"/>
            <w:rPr>
              <w:rFonts w:cs="Times New Roman"/>
              <w:bCs w:val="0"/>
              <w:sz w:val="24"/>
              <w:szCs w:val="24"/>
            </w:rPr>
          </w:pPr>
          <w:hyperlink w:anchor="_Toc214534527">
            <w:r w:rsidR="00692A6E">
              <w:rPr>
                <w:webHidden/>
              </w:rPr>
              <w:fldChar w:fldCharType="begin"/>
            </w:r>
            <w:r w:rsidR="00692A6E">
              <w:rPr>
                <w:webHidden/>
              </w:rPr>
              <w:instrText>PAGEREF _Toc214534527 \h</w:instrText>
            </w:r>
            <w:r w:rsidR="00692A6E">
              <w:rPr>
                <w:webHidden/>
              </w:rPr>
            </w:r>
            <w:r w:rsidR="00692A6E">
              <w:rPr>
                <w:webHidden/>
              </w:rPr>
              <w:fldChar w:fldCharType="separate"/>
            </w:r>
            <w:r w:rsidR="00692A6E">
              <w:rPr>
                <w:rStyle w:val="aff8"/>
                <w:rFonts w:cs="Times New Roman"/>
                <w:sz w:val="24"/>
                <w:szCs w:val="24"/>
              </w:rPr>
              <w:t>1.1. Обозначения и сокращения</w:t>
            </w:r>
            <w:r w:rsidR="00692A6E">
              <w:rPr>
                <w:rStyle w:val="aff8"/>
                <w:rFonts w:cs="Times New Roman"/>
                <w:sz w:val="24"/>
                <w:szCs w:val="24"/>
              </w:rPr>
              <w:tab/>
              <w:t>3</w:t>
            </w:r>
            <w:r w:rsidR="00692A6E">
              <w:rPr>
                <w:webHidden/>
              </w:rPr>
              <w:fldChar w:fldCharType="end"/>
            </w:r>
          </w:hyperlink>
        </w:p>
        <w:p w:rsidR="00CE605B" w:rsidRDefault="002615FF">
          <w:pPr>
            <w:pStyle w:val="2e"/>
            <w:rPr>
              <w:rFonts w:cs="Times New Roman"/>
              <w:bCs w:val="0"/>
              <w:sz w:val="24"/>
              <w:szCs w:val="24"/>
            </w:rPr>
          </w:pPr>
          <w:hyperlink w:anchor="_Toc214534528">
            <w:r w:rsidR="00692A6E">
              <w:rPr>
                <w:webHidden/>
              </w:rPr>
              <w:fldChar w:fldCharType="begin"/>
            </w:r>
            <w:r w:rsidR="00692A6E">
              <w:rPr>
                <w:webHidden/>
              </w:rPr>
              <w:instrText>PAGEREF _Toc214534528 \h</w:instrText>
            </w:r>
            <w:r w:rsidR="00692A6E">
              <w:rPr>
                <w:webHidden/>
              </w:rPr>
            </w:r>
            <w:r w:rsidR="00692A6E">
              <w:rPr>
                <w:webHidden/>
              </w:rPr>
              <w:fldChar w:fldCharType="separate"/>
            </w:r>
            <w:r w:rsidR="00692A6E">
              <w:rPr>
                <w:rStyle w:val="aff8"/>
                <w:rFonts w:cs="Times New Roman"/>
                <w:sz w:val="24"/>
                <w:szCs w:val="24"/>
              </w:rPr>
              <w:t>1.2. Наименование закупаемой продукции</w:t>
            </w:r>
            <w:r w:rsidR="00692A6E">
              <w:rPr>
                <w:rStyle w:val="aff8"/>
                <w:rFonts w:cs="Times New Roman"/>
                <w:sz w:val="24"/>
                <w:szCs w:val="24"/>
              </w:rPr>
              <w:tab/>
              <w:t>4</w:t>
            </w:r>
            <w:r w:rsidR="00692A6E">
              <w:rPr>
                <w:webHidden/>
              </w:rPr>
              <w:fldChar w:fldCharType="end"/>
            </w:r>
          </w:hyperlink>
        </w:p>
        <w:p w:rsidR="00CE605B" w:rsidRDefault="002615FF">
          <w:pPr>
            <w:pStyle w:val="2e"/>
            <w:rPr>
              <w:rFonts w:cs="Times New Roman"/>
              <w:bCs w:val="0"/>
              <w:sz w:val="24"/>
              <w:szCs w:val="24"/>
            </w:rPr>
          </w:pPr>
          <w:hyperlink w:anchor="_Toc214534529">
            <w:r w:rsidR="00692A6E">
              <w:rPr>
                <w:webHidden/>
              </w:rPr>
              <w:fldChar w:fldCharType="begin"/>
            </w:r>
            <w:r w:rsidR="00692A6E">
              <w:rPr>
                <w:webHidden/>
              </w:rPr>
              <w:instrText>PAGEREF _Toc214534529 \h</w:instrText>
            </w:r>
            <w:r w:rsidR="00692A6E">
              <w:rPr>
                <w:webHidden/>
              </w:rPr>
            </w:r>
            <w:r w:rsidR="00692A6E">
              <w:rPr>
                <w:webHidden/>
              </w:rPr>
              <w:fldChar w:fldCharType="separate"/>
            </w:r>
            <w:r w:rsidR="00692A6E">
              <w:rPr>
                <w:rStyle w:val="aff8"/>
                <w:rFonts w:cs="Times New Roman"/>
                <w:sz w:val="24"/>
                <w:szCs w:val="24"/>
              </w:rPr>
              <w:t>1.3. Цель выполнения Работ</w:t>
            </w:r>
            <w:r w:rsidR="00692A6E">
              <w:rPr>
                <w:rStyle w:val="aff8"/>
                <w:rFonts w:cs="Times New Roman"/>
                <w:sz w:val="24"/>
                <w:szCs w:val="24"/>
              </w:rPr>
              <w:tab/>
              <w:t>4</w:t>
            </w:r>
            <w:r w:rsidR="00692A6E">
              <w:rPr>
                <w:webHidden/>
              </w:rPr>
              <w:fldChar w:fldCharType="end"/>
            </w:r>
          </w:hyperlink>
        </w:p>
        <w:p w:rsidR="00CE605B" w:rsidRDefault="002615FF">
          <w:pPr>
            <w:pStyle w:val="2e"/>
            <w:rPr>
              <w:rFonts w:cs="Times New Roman"/>
              <w:bCs w:val="0"/>
              <w:sz w:val="24"/>
              <w:szCs w:val="24"/>
            </w:rPr>
          </w:pPr>
          <w:hyperlink w:anchor="_Toc214534530">
            <w:r w:rsidR="00692A6E">
              <w:rPr>
                <w:rStyle w:val="aff8"/>
                <w:rFonts w:cs="Times New Roman"/>
                <w:sz w:val="24"/>
                <w:szCs w:val="24"/>
              </w:rPr>
              <w:t>1.4.</w:t>
            </w:r>
            <w:r w:rsidR="00692A6E">
              <w:rPr>
                <w:rStyle w:val="aff8"/>
                <w:rFonts w:cs="Times New Roman"/>
                <w:bCs w:val="0"/>
                <w:sz w:val="24"/>
                <w:szCs w:val="24"/>
              </w:rPr>
              <w:tab/>
            </w:r>
            <w:r w:rsidR="00692A6E">
              <w:rPr>
                <w:rStyle w:val="aff8"/>
                <w:rFonts w:eastAsia="DengXian" w:cs="Times New Roman"/>
                <w:sz w:val="24"/>
                <w:szCs w:val="24"/>
              </w:rPr>
              <w:t>Существующее положение</w:t>
            </w:r>
            <w:r w:rsidR="00692A6E">
              <w:rPr>
                <w:webHidden/>
              </w:rPr>
              <w:fldChar w:fldCharType="begin"/>
            </w:r>
            <w:r w:rsidR="00692A6E">
              <w:rPr>
                <w:webHidden/>
              </w:rPr>
              <w:instrText>PAGEREF _Toc214534530 \h</w:instrText>
            </w:r>
            <w:r w:rsidR="00692A6E">
              <w:rPr>
                <w:webHidden/>
              </w:rPr>
            </w:r>
            <w:r w:rsidR="00692A6E">
              <w:rPr>
                <w:webHidden/>
              </w:rPr>
              <w:fldChar w:fldCharType="separate"/>
            </w:r>
            <w:r w:rsidR="00692A6E">
              <w:rPr>
                <w:rStyle w:val="aff8"/>
                <w:rFonts w:cs="Times New Roman"/>
                <w:sz w:val="24"/>
                <w:szCs w:val="24"/>
              </w:rPr>
              <w:tab/>
              <w:t>4</w:t>
            </w:r>
            <w:r w:rsidR="00692A6E">
              <w:rPr>
                <w:webHidden/>
              </w:rPr>
              <w:fldChar w:fldCharType="end"/>
            </w:r>
          </w:hyperlink>
        </w:p>
        <w:p w:rsidR="00CE605B" w:rsidRDefault="002615FF">
          <w:pPr>
            <w:pStyle w:val="2e"/>
            <w:rPr>
              <w:rFonts w:cs="Times New Roman"/>
              <w:bCs w:val="0"/>
              <w:sz w:val="24"/>
              <w:szCs w:val="24"/>
            </w:rPr>
          </w:pPr>
          <w:hyperlink w:anchor="_Toc214534531">
            <w:r w:rsidR="00692A6E">
              <w:rPr>
                <w:rStyle w:val="aff8"/>
                <w:rFonts w:eastAsia="DengXian" w:cs="Times New Roman"/>
                <w:sz w:val="24"/>
                <w:szCs w:val="24"/>
              </w:rPr>
              <w:t>1.5.</w:t>
            </w:r>
            <w:r w:rsidR="00692A6E">
              <w:rPr>
                <w:rStyle w:val="aff8"/>
                <w:rFonts w:cs="Times New Roman"/>
                <w:bCs w:val="0"/>
                <w:sz w:val="24"/>
                <w:szCs w:val="24"/>
              </w:rPr>
              <w:tab/>
            </w:r>
            <w:r w:rsidR="00692A6E">
              <w:rPr>
                <w:webHidden/>
              </w:rPr>
              <w:fldChar w:fldCharType="begin"/>
            </w:r>
            <w:r w:rsidR="00692A6E">
              <w:rPr>
                <w:webHidden/>
              </w:rPr>
              <w:instrText>PAGEREF _Toc214534531 \h</w:instrText>
            </w:r>
            <w:r w:rsidR="00692A6E">
              <w:rPr>
                <w:webHidden/>
              </w:rPr>
            </w:r>
            <w:r w:rsidR="00692A6E">
              <w:rPr>
                <w:webHidden/>
              </w:rPr>
              <w:fldChar w:fldCharType="separate"/>
            </w:r>
            <w:r w:rsidR="00692A6E">
              <w:rPr>
                <w:rStyle w:val="aff8"/>
                <w:rFonts w:cs="Times New Roman"/>
                <w:sz w:val="24"/>
                <w:szCs w:val="24"/>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r w:rsidR="00692A6E">
              <w:rPr>
                <w:rStyle w:val="aff8"/>
                <w:rFonts w:cs="Times New Roman"/>
                <w:sz w:val="24"/>
                <w:szCs w:val="24"/>
              </w:rPr>
              <w:tab/>
              <w:t>5</w:t>
            </w:r>
            <w:r w:rsidR="00692A6E">
              <w:rPr>
                <w:webHidden/>
              </w:rPr>
              <w:fldChar w:fldCharType="end"/>
            </w:r>
          </w:hyperlink>
        </w:p>
        <w:p w:rsidR="00CE605B" w:rsidRDefault="002615FF">
          <w:pPr>
            <w:pStyle w:val="1fc"/>
            <w:rPr>
              <w:rFonts w:cs="Times New Roman"/>
              <w:b w:val="0"/>
              <w:bCs w:val="0"/>
            </w:rPr>
          </w:pPr>
          <w:hyperlink w:anchor="_Toc214534532">
            <w:r w:rsidR="00692A6E">
              <w:rPr>
                <w:rStyle w:val="aff8"/>
                <w:rFonts w:cs="Times New Roman"/>
              </w:rPr>
              <w:t>2.</w:t>
            </w:r>
            <w:r w:rsidR="00692A6E">
              <w:rPr>
                <w:rStyle w:val="aff8"/>
                <w:rFonts w:cs="Times New Roman"/>
                <w:b w:val="0"/>
                <w:bCs w:val="0"/>
              </w:rPr>
              <w:tab/>
            </w:r>
            <w:r w:rsidR="00692A6E">
              <w:rPr>
                <w:rStyle w:val="aff8"/>
                <w:rFonts w:cs="Times New Roman"/>
                <w:iCs/>
              </w:rPr>
              <w:t>Требования к продукции</w:t>
            </w:r>
            <w:r w:rsidR="00692A6E">
              <w:rPr>
                <w:webHidden/>
              </w:rPr>
              <w:fldChar w:fldCharType="begin"/>
            </w:r>
            <w:r w:rsidR="00692A6E">
              <w:rPr>
                <w:webHidden/>
              </w:rPr>
              <w:instrText>PAGEREF _Toc214534532 \h</w:instrText>
            </w:r>
            <w:r w:rsidR="00692A6E">
              <w:rPr>
                <w:webHidden/>
              </w:rPr>
            </w:r>
            <w:r w:rsidR="00692A6E">
              <w:rPr>
                <w:webHidden/>
              </w:rPr>
              <w:fldChar w:fldCharType="separate"/>
            </w:r>
            <w:r w:rsidR="00692A6E">
              <w:rPr>
                <w:rStyle w:val="aff8"/>
                <w:rFonts w:cs="Times New Roman"/>
              </w:rPr>
              <w:tab/>
              <w:t>6</w:t>
            </w:r>
            <w:r w:rsidR="00692A6E">
              <w:rPr>
                <w:webHidden/>
              </w:rPr>
              <w:fldChar w:fldCharType="end"/>
            </w:r>
          </w:hyperlink>
        </w:p>
        <w:p w:rsidR="00CE605B" w:rsidRDefault="002615FF">
          <w:pPr>
            <w:pStyle w:val="2e"/>
            <w:rPr>
              <w:rFonts w:cs="Times New Roman"/>
              <w:bCs w:val="0"/>
              <w:sz w:val="24"/>
              <w:szCs w:val="24"/>
            </w:rPr>
          </w:pPr>
          <w:hyperlink w:anchor="_Toc214534533">
            <w:r w:rsidR="00692A6E">
              <w:rPr>
                <w:webHidden/>
              </w:rPr>
              <w:fldChar w:fldCharType="begin"/>
            </w:r>
            <w:r w:rsidR="00692A6E">
              <w:rPr>
                <w:webHidden/>
              </w:rPr>
              <w:instrText>PAGEREF _Toc214534533 \h</w:instrText>
            </w:r>
            <w:r w:rsidR="00692A6E">
              <w:rPr>
                <w:webHidden/>
              </w:rPr>
            </w:r>
            <w:r w:rsidR="00692A6E">
              <w:rPr>
                <w:webHidden/>
              </w:rPr>
              <w:fldChar w:fldCharType="separate"/>
            </w:r>
            <w:r w:rsidR="00692A6E">
              <w:rPr>
                <w:rStyle w:val="aff8"/>
                <w:rFonts w:cs="Times New Roman"/>
                <w:sz w:val="24"/>
                <w:szCs w:val="24"/>
              </w:rPr>
              <w:t>2.1. Требования к объемам и срокам выполнения работ</w:t>
            </w:r>
            <w:r w:rsidR="00692A6E">
              <w:rPr>
                <w:rStyle w:val="aff8"/>
                <w:rFonts w:cs="Times New Roman"/>
                <w:sz w:val="24"/>
                <w:szCs w:val="24"/>
              </w:rPr>
              <w:tab/>
              <w:t>6</w:t>
            </w:r>
            <w:r w:rsidR="00692A6E">
              <w:rPr>
                <w:webHidden/>
              </w:rPr>
              <w:fldChar w:fldCharType="end"/>
            </w:r>
          </w:hyperlink>
        </w:p>
        <w:p w:rsidR="00CE605B" w:rsidRDefault="002615FF">
          <w:pPr>
            <w:pStyle w:val="2e"/>
            <w:rPr>
              <w:rFonts w:cs="Times New Roman"/>
              <w:bCs w:val="0"/>
              <w:sz w:val="24"/>
              <w:szCs w:val="24"/>
            </w:rPr>
          </w:pPr>
          <w:hyperlink w:anchor="_Toc214534534">
            <w:r w:rsidR="00692A6E">
              <w:rPr>
                <w:webHidden/>
              </w:rPr>
              <w:fldChar w:fldCharType="begin"/>
            </w:r>
            <w:r w:rsidR="00692A6E">
              <w:rPr>
                <w:webHidden/>
              </w:rPr>
              <w:instrText>PAGEREF _Toc214534534 \h</w:instrText>
            </w:r>
            <w:r w:rsidR="00692A6E">
              <w:rPr>
                <w:webHidden/>
              </w:rPr>
            </w:r>
            <w:r w:rsidR="00692A6E">
              <w:rPr>
                <w:webHidden/>
              </w:rPr>
              <w:fldChar w:fldCharType="separate"/>
            </w:r>
            <w:r w:rsidR="00692A6E">
              <w:rPr>
                <w:rStyle w:val="aff8"/>
                <w:rFonts w:cs="Times New Roman"/>
                <w:sz w:val="24"/>
                <w:szCs w:val="24"/>
              </w:rPr>
              <w:t>2.1.1 Требования к перечню и объему работ</w:t>
            </w:r>
            <w:r w:rsidR="00692A6E">
              <w:rPr>
                <w:rStyle w:val="aff8"/>
                <w:rFonts w:cs="Times New Roman"/>
                <w:sz w:val="24"/>
                <w:szCs w:val="24"/>
              </w:rPr>
              <w:tab/>
              <w:t>6</w:t>
            </w:r>
            <w:r w:rsidR="00692A6E">
              <w:rPr>
                <w:webHidden/>
              </w:rPr>
              <w:fldChar w:fldCharType="end"/>
            </w:r>
          </w:hyperlink>
        </w:p>
        <w:p w:rsidR="00CE605B" w:rsidRDefault="002615FF">
          <w:pPr>
            <w:pStyle w:val="39"/>
            <w:rPr>
              <w:rFonts w:cs="Times New Roman"/>
              <w:sz w:val="24"/>
              <w:szCs w:val="24"/>
            </w:rPr>
          </w:pPr>
          <w:hyperlink w:anchor="_Toc214534535">
            <w:r w:rsidR="00692A6E">
              <w:rPr>
                <w:webHidden/>
              </w:rPr>
              <w:fldChar w:fldCharType="begin"/>
            </w:r>
            <w:r w:rsidR="00692A6E">
              <w:rPr>
                <w:webHidden/>
              </w:rPr>
              <w:instrText>PAGEREF _Toc214534535 \h</w:instrText>
            </w:r>
            <w:r w:rsidR="00692A6E">
              <w:rPr>
                <w:webHidden/>
              </w:rPr>
            </w:r>
            <w:r w:rsidR="00692A6E">
              <w:rPr>
                <w:webHidden/>
              </w:rPr>
              <w:fldChar w:fldCharType="separate"/>
            </w:r>
            <w:r w:rsidR="00692A6E">
              <w:rPr>
                <w:rStyle w:val="aff8"/>
                <w:rFonts w:cs="Times New Roman"/>
                <w:sz w:val="24"/>
                <w:szCs w:val="24"/>
              </w:rPr>
              <w:t>2.1.2. Требования к срокам выполнения Работ</w:t>
            </w:r>
            <w:r w:rsidR="00692A6E">
              <w:rPr>
                <w:rStyle w:val="aff8"/>
                <w:rFonts w:cs="Times New Roman"/>
                <w:sz w:val="24"/>
                <w:szCs w:val="24"/>
              </w:rPr>
              <w:tab/>
              <w:t>8</w:t>
            </w:r>
            <w:r w:rsidR="00692A6E">
              <w:rPr>
                <w:webHidden/>
              </w:rPr>
              <w:fldChar w:fldCharType="end"/>
            </w:r>
          </w:hyperlink>
        </w:p>
        <w:p w:rsidR="00CE605B" w:rsidRDefault="002615FF">
          <w:pPr>
            <w:pStyle w:val="2e"/>
            <w:rPr>
              <w:rFonts w:cs="Times New Roman"/>
              <w:bCs w:val="0"/>
              <w:sz w:val="24"/>
              <w:szCs w:val="24"/>
            </w:rPr>
          </w:pPr>
          <w:hyperlink w:anchor="_Toc214534536">
            <w:r w:rsidR="00692A6E">
              <w:rPr>
                <w:webHidden/>
              </w:rPr>
              <w:fldChar w:fldCharType="begin"/>
            </w:r>
            <w:r w:rsidR="00692A6E">
              <w:rPr>
                <w:webHidden/>
              </w:rPr>
              <w:instrText>PAGEREF _Toc214534536 \h</w:instrText>
            </w:r>
            <w:r w:rsidR="00692A6E">
              <w:rPr>
                <w:webHidden/>
              </w:rPr>
            </w:r>
            <w:r w:rsidR="00692A6E">
              <w:rPr>
                <w:webHidden/>
              </w:rPr>
              <w:fldChar w:fldCharType="separate"/>
            </w:r>
            <w:r w:rsidR="00692A6E">
              <w:rPr>
                <w:rStyle w:val="aff8"/>
                <w:rFonts w:cs="Times New Roman"/>
                <w:sz w:val="24"/>
                <w:szCs w:val="24"/>
              </w:rPr>
              <w:t>2.2. Требования к качеству продукции</w:t>
            </w:r>
            <w:r w:rsidR="00692A6E">
              <w:rPr>
                <w:rStyle w:val="aff8"/>
                <w:rFonts w:cs="Times New Roman"/>
                <w:sz w:val="24"/>
                <w:szCs w:val="24"/>
              </w:rPr>
              <w:tab/>
              <w:t>11</w:t>
            </w:r>
            <w:r w:rsidR="00692A6E">
              <w:rPr>
                <w:webHidden/>
              </w:rPr>
              <w:fldChar w:fldCharType="end"/>
            </w:r>
          </w:hyperlink>
        </w:p>
        <w:p w:rsidR="00CE605B" w:rsidRDefault="002615FF">
          <w:pPr>
            <w:pStyle w:val="1fc"/>
            <w:rPr>
              <w:rFonts w:cs="Times New Roman"/>
              <w:b w:val="0"/>
              <w:bCs w:val="0"/>
            </w:rPr>
          </w:pPr>
          <w:hyperlink w:anchor="_Toc214534537">
            <w:r w:rsidR="00692A6E">
              <w:rPr>
                <w:rStyle w:val="aff8"/>
                <w:rFonts w:cs="Times New Roman"/>
              </w:rPr>
              <w:t>3.</w:t>
            </w:r>
            <w:r w:rsidR="00692A6E">
              <w:rPr>
                <w:rStyle w:val="aff8"/>
                <w:rFonts w:cs="Times New Roman"/>
                <w:b w:val="0"/>
                <w:bCs w:val="0"/>
              </w:rPr>
              <w:tab/>
            </w:r>
            <w:r w:rsidR="00692A6E">
              <w:rPr>
                <w:webHidden/>
              </w:rPr>
              <w:fldChar w:fldCharType="begin"/>
            </w:r>
            <w:r w:rsidR="00692A6E">
              <w:rPr>
                <w:webHidden/>
              </w:rPr>
              <w:instrText>PAGEREF _Toc214534537 \h</w:instrText>
            </w:r>
            <w:r w:rsidR="00692A6E">
              <w:rPr>
                <w:webHidden/>
              </w:rPr>
            </w:r>
            <w:r w:rsidR="00692A6E">
              <w:rPr>
                <w:webHidden/>
              </w:rPr>
              <w:fldChar w:fldCharType="separate"/>
            </w:r>
            <w:r w:rsidR="00692A6E">
              <w:rPr>
                <w:rStyle w:val="aff8"/>
                <w:rFonts w:cs="Times New Roman"/>
              </w:rPr>
              <w:t>Требования к документации по ценообразованию на этапе закупки</w:t>
            </w:r>
            <w:r w:rsidR="00692A6E">
              <w:rPr>
                <w:rStyle w:val="aff8"/>
                <w:rFonts w:cs="Times New Roman"/>
              </w:rPr>
              <w:tab/>
              <w:t>28</w:t>
            </w:r>
            <w:r w:rsidR="00692A6E">
              <w:rPr>
                <w:webHidden/>
              </w:rPr>
              <w:fldChar w:fldCharType="end"/>
            </w:r>
          </w:hyperlink>
        </w:p>
        <w:p w:rsidR="00CE605B" w:rsidRDefault="00692A6E">
          <w:pPr>
            <w:pStyle w:val="1fc"/>
            <w:rPr>
              <w:rFonts w:cs="Times New Roman"/>
              <w:b w:val="0"/>
              <w:bCs w:val="0"/>
            </w:rPr>
          </w:pPr>
          <w:r>
            <w:t>4.</w:t>
          </w:r>
          <w:r>
            <w:tab/>
            <w:t>Требования к документации по ценообразованию на этапе заключения (исполнения) договора</w:t>
          </w:r>
          <w:r>
            <w:tab/>
            <w:t>29</w:t>
          </w:r>
        </w:p>
        <w:p w:rsidR="00CE605B" w:rsidRDefault="002615FF">
          <w:pPr>
            <w:pStyle w:val="1fc"/>
            <w:rPr>
              <w:rFonts w:cs="Times New Roman"/>
              <w:b w:val="0"/>
              <w:bCs w:val="0"/>
            </w:rPr>
          </w:pPr>
          <w:hyperlink w:anchor="_Toc214534539">
            <w:r w:rsidR="00692A6E">
              <w:rPr>
                <w:rStyle w:val="aff8"/>
                <w:rFonts w:cs="Times New Roman"/>
              </w:rPr>
              <w:t>5.</w:t>
            </w:r>
            <w:r w:rsidR="00692A6E">
              <w:rPr>
                <w:rStyle w:val="aff8"/>
                <w:rFonts w:cs="Times New Roman"/>
                <w:b w:val="0"/>
                <w:bCs w:val="0"/>
              </w:rPr>
              <w:tab/>
            </w:r>
            <w:r w:rsidR="00692A6E">
              <w:rPr>
                <w:rStyle w:val="aff8"/>
                <w:rFonts w:cs="Times New Roman"/>
                <w:iCs/>
              </w:rPr>
              <w:t>Приложения</w:t>
            </w:r>
            <w:r w:rsidR="00692A6E">
              <w:rPr>
                <w:webHidden/>
              </w:rPr>
              <w:fldChar w:fldCharType="begin"/>
            </w:r>
            <w:r w:rsidR="00692A6E">
              <w:rPr>
                <w:webHidden/>
              </w:rPr>
              <w:instrText>PAGEREF _Toc214534539 \h</w:instrText>
            </w:r>
            <w:r w:rsidR="00692A6E">
              <w:rPr>
                <w:webHidden/>
              </w:rPr>
            </w:r>
            <w:r w:rsidR="00692A6E">
              <w:rPr>
                <w:webHidden/>
              </w:rPr>
              <w:fldChar w:fldCharType="separate"/>
            </w:r>
            <w:r w:rsidR="00692A6E">
              <w:rPr>
                <w:rStyle w:val="aff8"/>
                <w:rFonts w:cs="Times New Roman"/>
              </w:rPr>
              <w:tab/>
              <w:t>30</w:t>
            </w:r>
            <w:r w:rsidR="00692A6E">
              <w:rPr>
                <w:webHidden/>
              </w:rPr>
              <w:fldChar w:fldCharType="end"/>
            </w:r>
          </w:hyperlink>
        </w:p>
        <w:p w:rsidR="00CE605B" w:rsidRDefault="002615FF">
          <w:pPr>
            <w:pStyle w:val="39"/>
            <w:rPr>
              <w:rFonts w:cs="Times New Roman"/>
              <w:sz w:val="24"/>
              <w:szCs w:val="24"/>
            </w:rPr>
          </w:pPr>
          <w:hyperlink w:anchor="_Toc214534540">
            <w:r w:rsidR="00692A6E">
              <w:rPr>
                <w:rStyle w:val="aff8"/>
                <w:rFonts w:cs="Times New Roman"/>
                <w:sz w:val="24"/>
                <w:szCs w:val="24"/>
              </w:rPr>
              <w:t>Приложение № 1. Требования к оформлению и составлению</w:t>
            </w:r>
            <w:r w:rsidR="00692A6E">
              <w:rPr>
                <w:rStyle w:val="aff8"/>
                <w:rFonts w:eastAsia="DengXian" w:cs="Times New Roman"/>
                <w:sz w:val="24"/>
                <w:szCs w:val="24"/>
              </w:rPr>
              <w:t xml:space="preserve"> </w:t>
            </w:r>
            <w:r w:rsidR="00692A6E">
              <w:rPr>
                <w:rStyle w:val="aff8"/>
                <w:rFonts w:cs="Times New Roman"/>
                <w:sz w:val="24"/>
                <w:szCs w:val="24"/>
              </w:rPr>
              <w:t>смет или расчетов на выполнение работ/услуг</w:t>
            </w:r>
            <w:r w:rsidR="00692A6E">
              <w:rPr>
                <w:rStyle w:val="aff8"/>
                <w:rFonts w:cs="Times New Roman"/>
                <w:sz w:val="24"/>
                <w:szCs w:val="24"/>
              </w:rPr>
              <w:tab/>
            </w:r>
          </w:hyperlink>
          <w:r w:rsidR="00692A6E">
            <w:rPr>
              <w:b/>
              <w:sz w:val="24"/>
            </w:rPr>
            <w:t>39</w:t>
          </w:r>
        </w:p>
        <w:p w:rsidR="00CE605B" w:rsidRDefault="002615FF">
          <w:pPr>
            <w:pStyle w:val="39"/>
            <w:rPr>
              <w:rFonts w:cs="Times New Roman"/>
              <w:sz w:val="24"/>
              <w:szCs w:val="24"/>
            </w:rPr>
          </w:pPr>
          <w:hyperlink w:anchor="_Toc214534542">
            <w:r w:rsidR="00692A6E">
              <w:rPr>
                <w:rStyle w:val="aff8"/>
                <w:rFonts w:cs="Times New Roman"/>
                <w:sz w:val="24"/>
                <w:szCs w:val="24"/>
              </w:rPr>
              <w:t>Приложение № 2. Регламент процесса</w:t>
            </w:r>
            <w:r w:rsidR="00692A6E">
              <w:rPr>
                <w:rStyle w:val="aff8"/>
                <w:rFonts w:eastAsia="DengXian" w:cs="Times New Roman"/>
                <w:sz w:val="24"/>
                <w:szCs w:val="24"/>
              </w:rPr>
              <w:t xml:space="preserve"> </w:t>
            </w:r>
            <w:r w:rsidR="00692A6E">
              <w:rPr>
                <w:rStyle w:val="aff8"/>
                <w:rFonts w:cs="Times New Roman"/>
                <w:sz w:val="24"/>
                <w:szCs w:val="24"/>
              </w:rPr>
              <w:t>«Допуск персонала подрядных организаций на объекты ПАО «РусГидро»</w:t>
            </w:r>
            <w:r w:rsidR="00692A6E">
              <w:rPr>
                <w:rStyle w:val="aff8"/>
                <w:rFonts w:cs="Times New Roman"/>
                <w:sz w:val="24"/>
                <w:szCs w:val="24"/>
              </w:rPr>
              <w:tab/>
            </w:r>
          </w:hyperlink>
          <w:r w:rsidR="00692A6E">
            <w:rPr>
              <w:b/>
              <w:sz w:val="24"/>
              <w:szCs w:val="24"/>
            </w:rPr>
            <w:t>61</w:t>
          </w:r>
        </w:p>
        <w:p w:rsidR="00CE605B" w:rsidRDefault="002615FF">
          <w:pPr>
            <w:pStyle w:val="39"/>
            <w:rPr>
              <w:rFonts w:cs="Times New Roman"/>
              <w:sz w:val="24"/>
              <w:szCs w:val="24"/>
            </w:rPr>
          </w:pPr>
          <w:hyperlink w:anchor="_Toc214534543">
            <w:r w:rsidR="00692A6E">
              <w:rPr>
                <w:rStyle w:val="aff8"/>
                <w:rFonts w:cs="Times New Roman"/>
                <w:sz w:val="24"/>
                <w:szCs w:val="24"/>
              </w:rPr>
              <w:t xml:space="preserve">Приложение № 3. </w:t>
            </w:r>
          </w:hyperlink>
          <w:hyperlink w:anchor="_Toc214534544">
            <w:r w:rsidR="00692A6E">
              <w:rPr>
                <w:webHidden/>
              </w:rPr>
              <w:fldChar w:fldCharType="begin"/>
            </w:r>
            <w:r w:rsidR="00692A6E">
              <w:rPr>
                <w:webHidden/>
              </w:rPr>
              <w:instrText>PAGEREF _Toc214534544 \h</w:instrText>
            </w:r>
            <w:r w:rsidR="00692A6E">
              <w:rPr>
                <w:webHidden/>
              </w:rPr>
            </w:r>
            <w:r w:rsidR="00692A6E">
              <w:rPr>
                <w:webHidden/>
              </w:rPr>
              <w:fldChar w:fldCharType="separate"/>
            </w:r>
            <w:r w:rsidR="00692A6E">
              <w:rPr>
                <w:rStyle w:val="aff8"/>
              </w:rPr>
              <w:t xml:space="preserve"> </w:t>
            </w:r>
            <w:r w:rsidR="00692A6E">
              <w:rPr>
                <w:webHidden/>
              </w:rPr>
              <w:fldChar w:fldCharType="end"/>
            </w:r>
          </w:hyperlink>
          <w:r w:rsidR="00692A6E">
            <w:rPr>
              <w:rFonts w:cs="Times New Roman"/>
              <w:sz w:val="24"/>
              <w:szCs w:val="24"/>
            </w:rPr>
            <w:t>Технические требования к внедряемому ПО»</w:t>
          </w:r>
          <w:r w:rsidR="00692A6E">
            <w:t>…………………………………………………………………………………………………………………………</w:t>
          </w:r>
          <w:hyperlink w:anchor="_Toc214534544">
            <w:r w:rsidR="00692A6E">
              <w:rPr>
                <w:webHidden/>
              </w:rPr>
              <w:fldChar w:fldCharType="begin"/>
            </w:r>
            <w:r w:rsidR="00692A6E">
              <w:rPr>
                <w:webHidden/>
              </w:rPr>
              <w:instrText>PAGEREF _Toc214534544 \h</w:instrText>
            </w:r>
            <w:r w:rsidR="00692A6E">
              <w:rPr>
                <w:webHidden/>
              </w:rPr>
            </w:r>
            <w:r w:rsidR="00692A6E">
              <w:rPr>
                <w:webHidden/>
              </w:rPr>
              <w:fldChar w:fldCharType="separate"/>
            </w:r>
            <w:r w:rsidR="00692A6E">
              <w:rPr>
                <w:rStyle w:val="aff8"/>
                <w:b/>
                <w:sz w:val="24"/>
                <w:szCs w:val="24"/>
              </w:rPr>
              <w:t>62</w:t>
            </w:r>
            <w:r w:rsidR="00692A6E">
              <w:rPr>
                <w:webHidden/>
              </w:rPr>
              <w:fldChar w:fldCharType="end"/>
            </w:r>
          </w:hyperlink>
          <w:r w:rsidR="00692A6E">
            <w:rPr>
              <w:rStyle w:val="aff8"/>
              <w:b/>
              <w:sz w:val="24"/>
              <w:szCs w:val="24"/>
            </w:rPr>
            <w:fldChar w:fldCharType="end"/>
          </w:r>
        </w:p>
      </w:sdtContent>
    </w:sdt>
    <w:p w:rsidR="00CE605B" w:rsidRDefault="00CE605B">
      <w:pPr>
        <w:pStyle w:val="39"/>
        <w:rPr>
          <w:rFonts w:cs="Times New Roman"/>
          <w:sz w:val="24"/>
          <w:szCs w:val="24"/>
        </w:rPr>
      </w:pPr>
    </w:p>
    <w:p w:rsidR="00CE605B" w:rsidRDefault="00CE605B">
      <w:pPr>
        <w:pStyle w:val="39"/>
        <w:tabs>
          <w:tab w:val="clear" w:pos="9911"/>
          <w:tab w:val="right" w:leader="dot" w:pos="9921"/>
        </w:tabs>
        <w:rPr>
          <w:rFonts w:cs="Times New Roman"/>
          <w:sz w:val="24"/>
          <w:szCs w:val="24"/>
        </w:rPr>
      </w:pPr>
    </w:p>
    <w:p w:rsidR="00CE605B" w:rsidRDefault="00CE605B">
      <w:pPr>
        <w:pStyle w:val="39"/>
        <w:rPr>
          <w:rFonts w:cs="Times New Roman"/>
          <w:sz w:val="24"/>
          <w:szCs w:val="24"/>
        </w:rPr>
      </w:pPr>
    </w:p>
    <w:p w:rsidR="00CE605B" w:rsidRDefault="00692A6E">
      <w:pPr>
        <w:keepNext/>
        <w:keepLines/>
        <w:jc w:val="center"/>
        <w:rPr>
          <w:rFonts w:eastAsia="Calibri"/>
          <w:b/>
          <w:i/>
          <w:sz w:val="24"/>
          <w:szCs w:val="24"/>
        </w:rPr>
      </w:pPr>
      <w:r>
        <w:br w:type="page"/>
      </w:r>
    </w:p>
    <w:p w:rsidR="00CE605B" w:rsidRDefault="00692A6E">
      <w:pPr>
        <w:pStyle w:val="10"/>
        <w:keepLines/>
        <w:spacing w:before="0" w:after="0"/>
        <w:ind w:left="357" w:hanging="357"/>
        <w:jc w:val="center"/>
        <w:rPr>
          <w:caps/>
          <w:sz w:val="24"/>
          <w:szCs w:val="24"/>
          <w:lang w:val="ru-RU"/>
        </w:rPr>
      </w:pPr>
      <w:bookmarkStart w:id="3" w:name="_Toc214534526"/>
      <w:bookmarkStart w:id="4" w:name="_Toc203571801"/>
      <w:bookmarkStart w:id="5" w:name="_Toc54643694"/>
      <w:bookmarkStart w:id="6" w:name="_Toc214015880"/>
      <w:r>
        <w:rPr>
          <w:sz w:val="24"/>
          <w:szCs w:val="24"/>
          <w:lang w:val="ru-RU"/>
        </w:rPr>
        <w:lastRenderedPageBreak/>
        <w:t>Общие сведения</w:t>
      </w:r>
      <w:bookmarkEnd w:id="3"/>
      <w:bookmarkEnd w:id="4"/>
      <w:bookmarkEnd w:id="5"/>
      <w:bookmarkEnd w:id="6"/>
    </w:p>
    <w:p w:rsidR="00CE605B" w:rsidRDefault="00692A6E">
      <w:pPr>
        <w:pStyle w:val="23"/>
        <w:ind w:firstLine="0"/>
      </w:pPr>
      <w:bookmarkStart w:id="7" w:name="_Toc214534527"/>
      <w:bookmarkStart w:id="8" w:name="_Toc203571802"/>
      <w:bookmarkStart w:id="9" w:name="_Toc214015881"/>
      <w:r>
        <w:t xml:space="preserve">1.1. </w:t>
      </w:r>
      <w:bookmarkStart w:id="10" w:name="_Toc54643695"/>
      <w:bookmarkStart w:id="11" w:name="_Toc46743505"/>
      <w:r>
        <w:t>Обозначения и сокращения</w:t>
      </w:r>
      <w:bookmarkEnd w:id="7"/>
      <w:bookmarkEnd w:id="8"/>
      <w:bookmarkEnd w:id="9"/>
      <w:bookmarkEnd w:id="10"/>
      <w:bookmarkEnd w:id="11"/>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1975"/>
        <w:gridCol w:w="7936"/>
      </w:tblGrid>
      <w:tr w:rsidR="00CE605B" w:rsidTr="00692A6E">
        <w:trPr>
          <w:cantSplit/>
          <w:jc w:val="center"/>
        </w:trPr>
        <w:tc>
          <w:tcPr>
            <w:tcW w:w="1975" w:type="dxa"/>
          </w:tcPr>
          <w:p w:rsidR="00CE605B" w:rsidRDefault="00692A6E">
            <w:pPr>
              <w:widowControl w:val="0"/>
              <w:tabs>
                <w:tab w:val="left" w:pos="426"/>
              </w:tabs>
              <w:jc w:val="both"/>
              <w:rPr>
                <w:sz w:val="24"/>
                <w:szCs w:val="24"/>
              </w:rPr>
            </w:pPr>
            <w:r>
              <w:rPr>
                <w:bCs/>
                <w:iCs/>
                <w:sz w:val="24"/>
                <w:szCs w:val="24"/>
              </w:rPr>
              <w:t>Заказчик</w:t>
            </w:r>
          </w:p>
        </w:tc>
        <w:tc>
          <w:tcPr>
            <w:tcW w:w="7936" w:type="dxa"/>
          </w:tcPr>
          <w:p w:rsidR="00CE605B" w:rsidRDefault="00692A6E">
            <w:pPr>
              <w:widowControl w:val="0"/>
              <w:tabs>
                <w:tab w:val="left" w:pos="426"/>
              </w:tabs>
              <w:jc w:val="both"/>
              <w:rPr>
                <w:sz w:val="24"/>
                <w:szCs w:val="24"/>
              </w:rPr>
            </w:pPr>
            <w:r>
              <w:rPr>
                <w:bCs/>
                <w:iCs/>
                <w:sz w:val="24"/>
                <w:szCs w:val="24"/>
              </w:rPr>
              <w:t>ПАО «РусГидро»</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ИБ</w:t>
            </w:r>
          </w:p>
        </w:tc>
        <w:tc>
          <w:tcPr>
            <w:tcW w:w="7936" w:type="dxa"/>
          </w:tcPr>
          <w:p w:rsidR="00CE605B" w:rsidRDefault="00692A6E">
            <w:pPr>
              <w:widowControl w:val="0"/>
              <w:tabs>
                <w:tab w:val="left" w:pos="426"/>
              </w:tabs>
              <w:jc w:val="both"/>
              <w:rPr>
                <w:sz w:val="24"/>
                <w:szCs w:val="24"/>
              </w:rPr>
            </w:pPr>
            <w:r>
              <w:rPr>
                <w:sz w:val="24"/>
                <w:szCs w:val="24"/>
              </w:rPr>
              <w:t>Информационная безопасность</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ИС</w:t>
            </w:r>
          </w:p>
        </w:tc>
        <w:tc>
          <w:tcPr>
            <w:tcW w:w="7936" w:type="dxa"/>
          </w:tcPr>
          <w:p w:rsidR="00CE605B" w:rsidRDefault="00692A6E">
            <w:pPr>
              <w:widowControl w:val="0"/>
              <w:tabs>
                <w:tab w:val="left" w:pos="426"/>
              </w:tabs>
              <w:jc w:val="both"/>
              <w:rPr>
                <w:sz w:val="24"/>
                <w:szCs w:val="24"/>
              </w:rPr>
            </w:pPr>
            <w:r>
              <w:rPr>
                <w:sz w:val="24"/>
                <w:szCs w:val="24"/>
              </w:rPr>
              <w:t>Информационная система</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КИИ</w:t>
            </w:r>
          </w:p>
        </w:tc>
        <w:tc>
          <w:tcPr>
            <w:tcW w:w="7936" w:type="dxa"/>
          </w:tcPr>
          <w:p w:rsidR="00CE605B" w:rsidRDefault="00692A6E">
            <w:pPr>
              <w:widowControl w:val="0"/>
              <w:tabs>
                <w:tab w:val="left" w:pos="426"/>
              </w:tabs>
              <w:jc w:val="both"/>
              <w:rPr>
                <w:sz w:val="24"/>
                <w:szCs w:val="24"/>
              </w:rPr>
            </w:pPr>
            <w:r>
              <w:rPr>
                <w:sz w:val="24"/>
                <w:szCs w:val="24"/>
              </w:rPr>
              <w:t>Критическая информационная инфраструктура</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ИТКС</w:t>
            </w:r>
          </w:p>
        </w:tc>
        <w:tc>
          <w:tcPr>
            <w:tcW w:w="7936" w:type="dxa"/>
          </w:tcPr>
          <w:p w:rsidR="00CE605B" w:rsidRDefault="00692A6E">
            <w:pPr>
              <w:widowControl w:val="0"/>
              <w:tabs>
                <w:tab w:val="left" w:pos="426"/>
              </w:tabs>
              <w:jc w:val="both"/>
              <w:rPr>
                <w:sz w:val="24"/>
                <w:szCs w:val="24"/>
              </w:rPr>
            </w:pPr>
            <w:r>
              <w:rPr>
                <w:sz w:val="24"/>
                <w:szCs w:val="24"/>
              </w:rPr>
              <w:t>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ЛВС</w:t>
            </w:r>
          </w:p>
        </w:tc>
        <w:tc>
          <w:tcPr>
            <w:tcW w:w="7936" w:type="dxa"/>
          </w:tcPr>
          <w:p w:rsidR="00CE605B" w:rsidRDefault="00692A6E">
            <w:pPr>
              <w:widowControl w:val="0"/>
              <w:tabs>
                <w:tab w:val="left" w:pos="426"/>
              </w:tabs>
              <w:jc w:val="both"/>
              <w:rPr>
                <w:sz w:val="24"/>
                <w:szCs w:val="24"/>
              </w:rPr>
            </w:pPr>
            <w:r>
              <w:rPr>
                <w:sz w:val="24"/>
                <w:szCs w:val="24"/>
              </w:rPr>
              <w:t>Локальная вычислительная сеть</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СЗИ</w:t>
            </w:r>
          </w:p>
        </w:tc>
        <w:tc>
          <w:tcPr>
            <w:tcW w:w="7936" w:type="dxa"/>
          </w:tcPr>
          <w:p w:rsidR="00CE605B" w:rsidRDefault="00692A6E">
            <w:pPr>
              <w:widowControl w:val="0"/>
              <w:jc w:val="both"/>
              <w:rPr>
                <w:sz w:val="24"/>
                <w:szCs w:val="24"/>
              </w:rPr>
            </w:pPr>
            <w:r>
              <w:rPr>
                <w:sz w:val="24"/>
                <w:szCs w:val="24"/>
              </w:rPr>
              <w:t>Средства защиты информации</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Субъекты</w:t>
            </w:r>
          </w:p>
        </w:tc>
        <w:tc>
          <w:tcPr>
            <w:tcW w:w="7936" w:type="dxa"/>
          </w:tcPr>
          <w:p w:rsidR="00CE605B" w:rsidRDefault="00692A6E">
            <w:pPr>
              <w:widowControl w:val="0"/>
              <w:jc w:val="both"/>
              <w:rPr>
                <w:sz w:val="24"/>
                <w:szCs w:val="24"/>
              </w:rPr>
            </w:pPr>
            <w:r>
              <w:rPr>
                <w:sz w:val="24"/>
                <w:szCs w:val="24"/>
              </w:rPr>
              <w:t>ПАО «РусГидро»</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ОКПД2</w:t>
            </w:r>
          </w:p>
        </w:tc>
        <w:tc>
          <w:tcPr>
            <w:tcW w:w="7936" w:type="dxa"/>
          </w:tcPr>
          <w:p w:rsidR="00CE605B" w:rsidRDefault="00692A6E">
            <w:pPr>
              <w:widowControl w:val="0"/>
              <w:tabs>
                <w:tab w:val="left" w:pos="426"/>
              </w:tabs>
              <w:jc w:val="both"/>
              <w:rPr>
                <w:sz w:val="24"/>
                <w:szCs w:val="24"/>
              </w:rPr>
            </w:pPr>
            <w:r>
              <w:rPr>
                <w:sz w:val="24"/>
                <w:szCs w:val="24"/>
              </w:rPr>
              <w:t>Общероссийский классификатор продукции по видам экономической деятельности ОК 034-2014 (КПЕС 2008)</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Отчет</w:t>
            </w:r>
          </w:p>
        </w:tc>
        <w:tc>
          <w:tcPr>
            <w:tcW w:w="7936" w:type="dxa"/>
          </w:tcPr>
          <w:p w:rsidR="00CE605B" w:rsidRDefault="00692A6E">
            <w:pPr>
              <w:widowControl w:val="0"/>
              <w:tabs>
                <w:tab w:val="left" w:pos="426"/>
              </w:tabs>
              <w:jc w:val="both"/>
              <w:rPr>
                <w:sz w:val="24"/>
                <w:szCs w:val="24"/>
              </w:rPr>
            </w:pPr>
            <w:r>
              <w:rPr>
                <w:sz w:val="24"/>
                <w:szCs w:val="24"/>
              </w:rPr>
              <w:t>Письменный отчет, содержащий информацию о результатах выполнения работ, подготавливаемый Подрядчиком для представления Заказчику</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ОС</w:t>
            </w:r>
          </w:p>
        </w:tc>
        <w:tc>
          <w:tcPr>
            <w:tcW w:w="7936" w:type="dxa"/>
          </w:tcPr>
          <w:p w:rsidR="00CE605B" w:rsidRDefault="00692A6E">
            <w:pPr>
              <w:widowControl w:val="0"/>
              <w:tabs>
                <w:tab w:val="left" w:pos="426"/>
              </w:tabs>
              <w:jc w:val="both"/>
              <w:rPr>
                <w:sz w:val="24"/>
                <w:szCs w:val="24"/>
              </w:rPr>
            </w:pPr>
            <w:r>
              <w:rPr>
                <w:sz w:val="24"/>
                <w:szCs w:val="24"/>
              </w:rPr>
              <w:t>Операционная система</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ПО</w:t>
            </w:r>
          </w:p>
        </w:tc>
        <w:tc>
          <w:tcPr>
            <w:tcW w:w="7936" w:type="dxa"/>
          </w:tcPr>
          <w:p w:rsidR="00CE605B" w:rsidRDefault="00692A6E">
            <w:pPr>
              <w:widowControl w:val="0"/>
              <w:tabs>
                <w:tab w:val="left" w:pos="426"/>
              </w:tabs>
              <w:jc w:val="both"/>
              <w:rPr>
                <w:sz w:val="24"/>
                <w:szCs w:val="24"/>
              </w:rPr>
            </w:pPr>
            <w:r>
              <w:rPr>
                <w:sz w:val="24"/>
                <w:szCs w:val="24"/>
              </w:rPr>
              <w:t>Программное обеспечение</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ТТ</w:t>
            </w:r>
          </w:p>
        </w:tc>
        <w:tc>
          <w:tcPr>
            <w:tcW w:w="7936" w:type="dxa"/>
          </w:tcPr>
          <w:p w:rsidR="00CE605B" w:rsidRDefault="00692A6E">
            <w:pPr>
              <w:widowControl w:val="0"/>
              <w:tabs>
                <w:tab w:val="left" w:pos="426"/>
              </w:tabs>
              <w:jc w:val="both"/>
              <w:rPr>
                <w:sz w:val="24"/>
                <w:szCs w:val="24"/>
              </w:rPr>
            </w:pPr>
            <w:r>
              <w:rPr>
                <w:sz w:val="24"/>
                <w:szCs w:val="24"/>
              </w:rPr>
              <w:t>Технические требования</w:t>
            </w:r>
          </w:p>
        </w:tc>
      </w:tr>
      <w:tr w:rsidR="00CE605B" w:rsidTr="00692A6E">
        <w:trPr>
          <w:cantSplit/>
          <w:jc w:val="center"/>
        </w:trPr>
        <w:tc>
          <w:tcPr>
            <w:tcW w:w="1975" w:type="dxa"/>
          </w:tcPr>
          <w:p w:rsidR="00CE605B" w:rsidRDefault="00692A6E">
            <w:pPr>
              <w:widowControl w:val="0"/>
              <w:tabs>
                <w:tab w:val="left" w:pos="426"/>
              </w:tabs>
              <w:jc w:val="both"/>
              <w:rPr>
                <w:sz w:val="24"/>
                <w:szCs w:val="24"/>
              </w:rPr>
            </w:pPr>
            <w:r>
              <w:rPr>
                <w:sz w:val="24"/>
                <w:szCs w:val="24"/>
              </w:rPr>
              <w:t>ГОСТ Р 56939-2024</w:t>
            </w:r>
          </w:p>
        </w:tc>
        <w:tc>
          <w:tcPr>
            <w:tcW w:w="7936" w:type="dxa"/>
          </w:tcPr>
          <w:p w:rsidR="00CE605B" w:rsidRDefault="00692A6E">
            <w:pPr>
              <w:widowControl w:val="0"/>
              <w:tabs>
                <w:tab w:val="left" w:pos="426"/>
              </w:tabs>
              <w:jc w:val="both"/>
              <w:rPr>
                <w:sz w:val="24"/>
                <w:szCs w:val="24"/>
              </w:rPr>
            </w:pPr>
            <w:r>
              <w:rPr>
                <w:sz w:val="24"/>
                <w:szCs w:val="24"/>
              </w:rPr>
              <w:t>Национальный стандарт Российской Федерации. Защита информации. Разработка безопасного программного обеспечения. Общие требования</w:t>
            </w:r>
          </w:p>
          <w:p w:rsidR="00CE605B" w:rsidRDefault="00692A6E">
            <w:pPr>
              <w:widowControl w:val="0"/>
              <w:tabs>
                <w:tab w:val="left" w:pos="426"/>
              </w:tabs>
              <w:jc w:val="both"/>
              <w:rPr>
                <w:sz w:val="24"/>
                <w:szCs w:val="24"/>
              </w:rPr>
            </w:pPr>
            <w:r>
              <w:rPr>
                <w:sz w:val="24"/>
                <w:szCs w:val="24"/>
              </w:rPr>
              <w:t>(утв. и введен в действие Приказом Росстандарта от 24.10.2024 N 1504-ст)</w:t>
            </w:r>
          </w:p>
        </w:tc>
      </w:tr>
    </w:tbl>
    <w:p w:rsidR="00CE605B" w:rsidRDefault="00692A6E">
      <w:pPr>
        <w:keepNext/>
        <w:keepLines/>
        <w:rPr>
          <w:sz w:val="24"/>
          <w:szCs w:val="24"/>
        </w:rPr>
      </w:pPr>
      <w:r>
        <w:br w:type="page"/>
      </w:r>
    </w:p>
    <w:p w:rsidR="00CE605B" w:rsidRDefault="00692A6E">
      <w:pPr>
        <w:pStyle w:val="23"/>
        <w:spacing w:before="0" w:after="0"/>
        <w:ind w:firstLine="680"/>
      </w:pPr>
      <w:bookmarkStart w:id="12" w:name="_Toc203571803"/>
      <w:bookmarkStart w:id="13" w:name="_Toc214015882"/>
      <w:bookmarkStart w:id="14" w:name="_Toc214534528"/>
      <w:r>
        <w:lastRenderedPageBreak/>
        <w:t>1.2.</w:t>
      </w:r>
      <w:bookmarkStart w:id="15" w:name="_Toc54643696"/>
      <w:bookmarkStart w:id="16" w:name="_Toc46743506"/>
      <w:r>
        <w:tab/>
        <w:t>Наименование закупаемой продукции</w:t>
      </w:r>
      <w:bookmarkEnd w:id="12"/>
      <w:bookmarkEnd w:id="13"/>
      <w:bookmarkEnd w:id="14"/>
      <w:bookmarkEnd w:id="15"/>
      <w:bookmarkEnd w:id="16"/>
    </w:p>
    <w:p w:rsidR="00CE605B" w:rsidRDefault="00692A6E">
      <w:pPr>
        <w:widowControl w:val="0"/>
        <w:tabs>
          <w:tab w:val="left" w:pos="426"/>
        </w:tabs>
        <w:ind w:firstLine="680"/>
        <w:jc w:val="both"/>
        <w:rPr>
          <w:rFonts w:eastAsia="Calibri"/>
          <w:sz w:val="24"/>
          <w:szCs w:val="24"/>
          <w:lang w:eastAsia="zh-CN"/>
        </w:rPr>
      </w:pPr>
      <w:r>
        <w:rPr>
          <w:rFonts w:eastAsia="Calibri"/>
          <w:sz w:val="24"/>
          <w:szCs w:val="24"/>
          <w:lang w:eastAsia="zh-CN"/>
        </w:rPr>
        <w:t xml:space="preserve">ОКПД2 </w:t>
      </w:r>
      <w:r w:rsidR="001B718A" w:rsidRPr="001B718A">
        <w:rPr>
          <w:rFonts w:eastAsia="Calibri"/>
          <w:sz w:val="24"/>
          <w:szCs w:val="24"/>
          <w:lang w:eastAsia="zh-CN"/>
        </w:rPr>
        <w:t xml:space="preserve">58.29.50.000 </w:t>
      </w:r>
      <w:r>
        <w:rPr>
          <w:rFonts w:eastAsia="Calibri"/>
          <w:sz w:val="24"/>
          <w:szCs w:val="24"/>
          <w:lang w:eastAsia="zh-CN"/>
        </w:rPr>
        <w:t>Создание информационной системы контроля безопасной разработки информационных систем в рамках выполнения инвестиционного проекта P_T-1010-272 (далее – Работы).</w:t>
      </w:r>
    </w:p>
    <w:p w:rsidR="00CE605B" w:rsidRDefault="00CE605B">
      <w:pPr>
        <w:widowControl w:val="0"/>
        <w:tabs>
          <w:tab w:val="left" w:pos="426"/>
        </w:tabs>
        <w:ind w:firstLine="680"/>
        <w:jc w:val="both"/>
        <w:rPr>
          <w:rFonts w:eastAsia="Calibri"/>
          <w:sz w:val="24"/>
          <w:szCs w:val="24"/>
          <w:lang w:eastAsia="zh-CN"/>
        </w:rPr>
      </w:pPr>
    </w:p>
    <w:p w:rsidR="00CE605B" w:rsidRDefault="00692A6E">
      <w:pPr>
        <w:pStyle w:val="23"/>
        <w:spacing w:before="0" w:after="0"/>
        <w:ind w:firstLine="680"/>
        <w:jc w:val="both"/>
        <w:rPr>
          <w:lang w:val="ru-RU"/>
        </w:rPr>
      </w:pPr>
      <w:bookmarkStart w:id="17" w:name="_Toc203571804"/>
      <w:bookmarkStart w:id="18" w:name="_Toc214015883"/>
      <w:bookmarkStart w:id="19" w:name="_Toc214534529"/>
      <w:r>
        <w:t>1.3.</w:t>
      </w:r>
      <w:bookmarkStart w:id="20" w:name="_Toc54643697"/>
      <w:bookmarkStart w:id="21" w:name="_Toc46743507"/>
      <w:r>
        <w:rPr>
          <w:rFonts w:eastAsia="DengXian"/>
        </w:rPr>
        <w:tab/>
      </w:r>
      <w:r>
        <w:t xml:space="preserve">Цель </w:t>
      </w:r>
      <w:bookmarkEnd w:id="17"/>
      <w:bookmarkEnd w:id="20"/>
      <w:bookmarkEnd w:id="21"/>
      <w:r>
        <w:rPr>
          <w:lang w:val="ru-RU"/>
        </w:rPr>
        <w:t>выполнения Работ</w:t>
      </w:r>
      <w:bookmarkEnd w:id="18"/>
      <w:bookmarkEnd w:id="19"/>
    </w:p>
    <w:p w:rsidR="00CE605B" w:rsidRDefault="00692A6E">
      <w:pPr>
        <w:widowControl w:val="0"/>
        <w:tabs>
          <w:tab w:val="left" w:pos="1140"/>
        </w:tabs>
        <w:ind w:firstLine="680"/>
        <w:jc w:val="both"/>
      </w:pPr>
      <w:r>
        <w:rPr>
          <w:rStyle w:val="aff"/>
          <w:b w:val="0"/>
          <w:bCs/>
          <w:i w:val="0"/>
          <w:sz w:val="24"/>
          <w:szCs w:val="24"/>
          <w:shd w:val="clear" w:color="auto" w:fill="auto"/>
        </w:rPr>
        <w:t>Целью выполнения работ является построение DevOps</w:t>
      </w:r>
      <w:r>
        <w:rPr>
          <w:rStyle w:val="a9"/>
          <w:bCs/>
          <w:sz w:val="24"/>
          <w:szCs w:val="24"/>
        </w:rPr>
        <w:footnoteReference w:id="1"/>
      </w:r>
      <w:r>
        <w:rPr>
          <w:rStyle w:val="aff"/>
          <w:b w:val="0"/>
          <w:bCs/>
          <w:i w:val="0"/>
          <w:sz w:val="24"/>
          <w:szCs w:val="24"/>
          <w:shd w:val="clear" w:color="auto" w:fill="auto"/>
        </w:rPr>
        <w:t xml:space="preserve"> и внедрение процессов безопасной разработки программного обеспечения в ПАО «РусГидро».</w:t>
      </w:r>
    </w:p>
    <w:p w:rsidR="00CE605B" w:rsidRDefault="00692A6E">
      <w:pPr>
        <w:widowControl w:val="0"/>
        <w:tabs>
          <w:tab w:val="left" w:pos="1140"/>
        </w:tabs>
        <w:ind w:firstLine="680"/>
        <w:jc w:val="both"/>
        <w:rPr>
          <w:sz w:val="24"/>
          <w:szCs w:val="24"/>
        </w:rPr>
      </w:pPr>
      <w:r>
        <w:rPr>
          <w:rStyle w:val="aff"/>
          <w:b w:val="0"/>
          <w:bCs/>
          <w:i w:val="0"/>
          <w:sz w:val="24"/>
          <w:szCs w:val="24"/>
          <w:shd w:val="clear" w:color="auto" w:fill="auto"/>
        </w:rPr>
        <w:t>В рамках выполнения Работ должны быть решены следующие задачи:</w:t>
      </w:r>
    </w:p>
    <w:p w:rsidR="00CE605B" w:rsidRDefault="00692A6E">
      <w:pPr>
        <w:pStyle w:val="afe"/>
        <w:widowControl w:val="0"/>
        <w:numPr>
          <w:ilvl w:val="0"/>
          <w:numId w:val="9"/>
        </w:numPr>
        <w:tabs>
          <w:tab w:val="clear" w:pos="720"/>
          <w:tab w:val="left" w:pos="1134"/>
        </w:tabs>
        <w:ind w:left="0" w:firstLine="680"/>
        <w:jc w:val="both"/>
        <w:rPr>
          <w:rFonts w:ascii="Times New Roman" w:hAnsi="Times New Roman" w:cs="Times New Roman"/>
        </w:rPr>
      </w:pPr>
      <w:r>
        <w:rPr>
          <w:rFonts w:ascii="Times New Roman" w:hAnsi="Times New Roman" w:cs="Times New Roman"/>
        </w:rPr>
        <w:t>разработка технического проекта;</w:t>
      </w:r>
    </w:p>
    <w:p w:rsidR="00CE605B" w:rsidRDefault="00692A6E">
      <w:pPr>
        <w:pStyle w:val="afe"/>
        <w:widowControl w:val="0"/>
        <w:numPr>
          <w:ilvl w:val="0"/>
          <w:numId w:val="9"/>
        </w:numPr>
        <w:tabs>
          <w:tab w:val="clear" w:pos="720"/>
          <w:tab w:val="left" w:pos="1134"/>
        </w:tabs>
        <w:ind w:left="0" w:firstLine="680"/>
        <w:jc w:val="both"/>
        <w:rPr>
          <w:rFonts w:ascii="Times New Roman" w:hAnsi="Times New Roman" w:cs="Times New Roman"/>
        </w:rPr>
      </w:pPr>
      <w:r>
        <w:rPr>
          <w:rFonts w:ascii="Times New Roman" w:hAnsi="Times New Roman" w:cs="Times New Roman"/>
        </w:rPr>
        <w:t>разработка эксплуатационной документации;</w:t>
      </w:r>
    </w:p>
    <w:p w:rsidR="00CE605B" w:rsidRDefault="00692A6E">
      <w:pPr>
        <w:pStyle w:val="afe"/>
        <w:widowControl w:val="0"/>
        <w:numPr>
          <w:ilvl w:val="0"/>
          <w:numId w:val="9"/>
        </w:numPr>
        <w:tabs>
          <w:tab w:val="clear" w:pos="720"/>
          <w:tab w:val="left" w:pos="1134"/>
        </w:tabs>
        <w:ind w:left="0" w:firstLine="680"/>
        <w:jc w:val="both"/>
        <w:rPr>
          <w:rFonts w:ascii="Times New Roman" w:hAnsi="Times New Roman" w:cs="Times New Roman"/>
        </w:rPr>
      </w:pPr>
      <w:r>
        <w:rPr>
          <w:rFonts w:ascii="Times New Roman" w:hAnsi="Times New Roman" w:cs="Times New Roman"/>
        </w:rPr>
        <w:t>передача прав использования программного обеспечения;</w:t>
      </w:r>
    </w:p>
    <w:p w:rsidR="00CE605B" w:rsidRDefault="00692A6E">
      <w:pPr>
        <w:pStyle w:val="afe"/>
        <w:widowControl w:val="0"/>
        <w:numPr>
          <w:ilvl w:val="0"/>
          <w:numId w:val="9"/>
        </w:numPr>
        <w:tabs>
          <w:tab w:val="clear" w:pos="720"/>
          <w:tab w:val="left" w:pos="1134"/>
        </w:tabs>
        <w:ind w:left="0" w:firstLine="680"/>
        <w:jc w:val="both"/>
        <w:rPr>
          <w:rFonts w:ascii="Times New Roman" w:hAnsi="Times New Roman" w:cs="Times New Roman"/>
        </w:rPr>
      </w:pPr>
      <w:r>
        <w:rPr>
          <w:rFonts w:ascii="Times New Roman" w:hAnsi="Times New Roman" w:cs="Times New Roman"/>
        </w:rPr>
        <w:t>выполнение пуско-наладочных работ по развертыванию Системы в соответствии с разработанной технорабочей документацией.</w:t>
      </w:r>
    </w:p>
    <w:p w:rsidR="00CE605B" w:rsidRDefault="00692A6E">
      <w:pPr>
        <w:pStyle w:val="afe"/>
        <w:widowControl w:val="0"/>
        <w:numPr>
          <w:ilvl w:val="0"/>
          <w:numId w:val="9"/>
        </w:numPr>
        <w:tabs>
          <w:tab w:val="clear" w:pos="720"/>
          <w:tab w:val="left" w:pos="1134"/>
        </w:tabs>
        <w:ind w:left="0" w:firstLine="680"/>
        <w:jc w:val="both"/>
        <w:rPr>
          <w:rFonts w:ascii="Times New Roman" w:hAnsi="Times New Roman" w:cs="Times New Roman"/>
        </w:rPr>
      </w:pPr>
      <w:r>
        <w:rPr>
          <w:rFonts w:ascii="Times New Roman" w:hAnsi="Times New Roman" w:cs="Times New Roman"/>
        </w:rPr>
        <w:t>проведение приемо-сдаточных испытаний с последующим вводом в опытную и промышленную эксплуатацию.</w:t>
      </w:r>
    </w:p>
    <w:p w:rsidR="00CE605B" w:rsidRDefault="00CE605B">
      <w:pPr>
        <w:rPr>
          <w:sz w:val="24"/>
          <w:szCs w:val="24"/>
        </w:rPr>
      </w:pPr>
    </w:p>
    <w:p w:rsidR="00CE605B" w:rsidRDefault="00692A6E">
      <w:pPr>
        <w:pStyle w:val="23"/>
        <w:tabs>
          <w:tab w:val="left" w:pos="567"/>
        </w:tabs>
        <w:ind w:firstLine="567"/>
        <w:rPr>
          <w:rFonts w:eastAsia="DengXian"/>
        </w:rPr>
      </w:pPr>
      <w:bookmarkStart w:id="22" w:name="_Toc214015884"/>
      <w:bookmarkStart w:id="23" w:name="_Toc214534530"/>
      <w:bookmarkStart w:id="24" w:name="_Toc203571806"/>
      <w:r>
        <w:t>1.</w:t>
      </w:r>
      <w:r>
        <w:rPr>
          <w:lang w:val="ru-RU"/>
        </w:rPr>
        <w:t>4</w:t>
      </w:r>
      <w:r>
        <w:t>.</w:t>
      </w:r>
      <w:r>
        <w:rPr>
          <w:rFonts w:eastAsia="DengXian"/>
        </w:rPr>
        <w:tab/>
        <w:t>Существующее положение</w:t>
      </w:r>
      <w:bookmarkEnd w:id="22"/>
      <w:bookmarkEnd w:id="23"/>
    </w:p>
    <w:p w:rsidR="00CE605B" w:rsidRDefault="00692A6E">
      <w:pPr>
        <w:ind w:firstLine="567"/>
        <w:jc w:val="both"/>
        <w:rPr>
          <w:rFonts w:eastAsia="Calibri"/>
          <w:bCs/>
          <w:sz w:val="24"/>
          <w:szCs w:val="24"/>
        </w:rPr>
      </w:pPr>
      <w:r>
        <w:rPr>
          <w:rStyle w:val="aff"/>
          <w:rFonts w:eastAsia="Calibri"/>
          <w:b w:val="0"/>
          <w:bCs/>
          <w:i w:val="0"/>
          <w:sz w:val="24"/>
          <w:szCs w:val="24"/>
          <w:shd w:val="clear" w:color="auto" w:fill="auto"/>
        </w:rPr>
        <w:t>В ПАО «РусГидро»</w:t>
      </w:r>
      <w:r>
        <w:rPr>
          <w:rStyle w:val="a9"/>
          <w:rFonts w:eastAsia="Calibri"/>
          <w:bCs/>
          <w:sz w:val="24"/>
          <w:szCs w:val="24"/>
        </w:rPr>
        <w:footnoteReference w:id="2"/>
      </w:r>
      <w:r>
        <w:rPr>
          <w:rStyle w:val="aff"/>
          <w:rFonts w:eastAsia="Calibri"/>
          <w:b w:val="0"/>
          <w:bCs/>
          <w:i w:val="0"/>
          <w:sz w:val="24"/>
          <w:szCs w:val="24"/>
          <w:shd w:val="clear" w:color="auto" w:fill="auto"/>
        </w:rPr>
        <w:t xml:space="preserve"> эксплуатируется большое количество программного обеспечения. Для решения производственных задач, зачастую используются нетиповые и индивидуальные решения. Необходимо обеспечить безопасность ПО на протяжении всего жизненного цикла путем построения DevOps и внедрения процессов безопасной разработки программного обеспечения в ПАО «РусГидро».</w:t>
      </w:r>
    </w:p>
    <w:p w:rsidR="00CE605B" w:rsidRDefault="00CE605B">
      <w:pPr>
        <w:ind w:firstLine="567"/>
        <w:jc w:val="both"/>
        <w:rPr>
          <w:rFonts w:eastAsia="Calibri"/>
          <w:bCs/>
          <w:sz w:val="24"/>
          <w:szCs w:val="24"/>
        </w:rPr>
      </w:pPr>
    </w:p>
    <w:p w:rsidR="00CE605B" w:rsidRDefault="00692A6E">
      <w:pPr>
        <w:pStyle w:val="txt0"/>
        <w:ind w:firstLine="567"/>
        <w:rPr>
          <w:rFonts w:ascii="Times New Roman" w:hAnsi="Times New Roman" w:cs="Times New Roman"/>
          <w:bCs/>
          <w:sz w:val="24"/>
          <w:szCs w:val="24"/>
          <w:lang w:eastAsia="ru-RU"/>
        </w:rPr>
      </w:pPr>
      <w:r>
        <w:rPr>
          <w:rStyle w:val="aff"/>
          <w:rFonts w:ascii="Times New Roman" w:hAnsi="Times New Roman" w:cs="Times New Roman"/>
          <w:b w:val="0"/>
          <w:bCs/>
          <w:i w:val="0"/>
          <w:sz w:val="24"/>
          <w:szCs w:val="24"/>
          <w:shd w:val="clear" w:color="auto" w:fill="auto"/>
          <w:lang w:eastAsia="ru-RU"/>
        </w:rPr>
        <w:t>Перечень объектов Заказчика указан в таблице 1.</w:t>
      </w:r>
    </w:p>
    <w:p w:rsidR="00CE605B" w:rsidRDefault="00692A6E">
      <w:pPr>
        <w:ind w:firstLine="567"/>
        <w:jc w:val="right"/>
        <w:rPr>
          <w:sz w:val="24"/>
          <w:szCs w:val="24"/>
        </w:rPr>
      </w:pPr>
      <w:r>
        <w:rPr>
          <w:rStyle w:val="aff"/>
          <w:rFonts w:eastAsia="Calibri"/>
          <w:b w:val="0"/>
          <w:bCs/>
          <w:i w:val="0"/>
          <w:sz w:val="24"/>
          <w:szCs w:val="24"/>
          <w:shd w:val="clear" w:color="auto" w:fill="auto"/>
        </w:rPr>
        <w:t>Таблица 1 – Перечень объектов Заказчика</w:t>
      </w:r>
    </w:p>
    <w:p w:rsidR="00CE605B" w:rsidRDefault="00CE605B">
      <w:pPr>
        <w:ind w:firstLine="567"/>
        <w:jc w:val="right"/>
        <w:rPr>
          <w:sz w:val="24"/>
          <w:szCs w:val="24"/>
        </w:rPr>
      </w:pPr>
    </w:p>
    <w:tbl>
      <w:tblPr>
        <w:tblW w:w="5000" w:type="pct"/>
        <w:tblLayout w:type="fixed"/>
        <w:tblLook w:val="0000" w:firstRow="0" w:lastRow="0" w:firstColumn="0" w:lastColumn="0" w:noHBand="0" w:noVBand="0"/>
      </w:tblPr>
      <w:tblGrid>
        <w:gridCol w:w="739"/>
        <w:gridCol w:w="2092"/>
        <w:gridCol w:w="3827"/>
        <w:gridCol w:w="3253"/>
      </w:tblGrid>
      <w:tr w:rsidR="00CE605B">
        <w:tc>
          <w:tcPr>
            <w:tcW w:w="739" w:type="dxa"/>
            <w:tcBorders>
              <w:top w:val="single" w:sz="4" w:space="0" w:color="000000"/>
              <w:left w:val="single" w:sz="4" w:space="0" w:color="000000"/>
              <w:bottom w:val="single" w:sz="4" w:space="0" w:color="000000"/>
              <w:right w:val="single" w:sz="4" w:space="0" w:color="000000"/>
            </w:tcBorders>
          </w:tcPr>
          <w:p w:rsidR="00CE605B" w:rsidRDefault="00692A6E">
            <w:pPr>
              <w:pStyle w:val="th0"/>
              <w:widowControl w:val="0"/>
              <w:rPr>
                <w:rFonts w:ascii="Times New Roman" w:hAnsi="Times New Roman" w:cs="Times New Roman"/>
                <w:sz w:val="24"/>
                <w:lang w:val="en-US"/>
              </w:rPr>
            </w:pPr>
            <w:r>
              <w:rPr>
                <w:rFonts w:ascii="Times New Roman" w:hAnsi="Times New Roman" w:cs="Times New Roman"/>
                <w:sz w:val="24"/>
              </w:rPr>
              <w:t>№</w:t>
            </w:r>
          </w:p>
          <w:p w:rsidR="00CE605B" w:rsidRDefault="00692A6E">
            <w:pPr>
              <w:pStyle w:val="th0"/>
              <w:widowControl w:val="0"/>
              <w:rPr>
                <w:rFonts w:ascii="Times New Roman" w:hAnsi="Times New Roman" w:cs="Times New Roman"/>
                <w:sz w:val="24"/>
              </w:rPr>
            </w:pPr>
            <w:r>
              <w:rPr>
                <w:rFonts w:ascii="Times New Roman" w:hAnsi="Times New Roman" w:cs="Times New Roman"/>
                <w:sz w:val="24"/>
              </w:rPr>
              <w:t>п/п</w:t>
            </w:r>
          </w:p>
        </w:tc>
        <w:tc>
          <w:tcPr>
            <w:tcW w:w="2094" w:type="dxa"/>
            <w:tcBorders>
              <w:top w:val="single" w:sz="4" w:space="0" w:color="000000"/>
              <w:left w:val="single" w:sz="4" w:space="0" w:color="000000"/>
              <w:bottom w:val="single" w:sz="4" w:space="0" w:color="000000"/>
              <w:right w:val="single" w:sz="4" w:space="0" w:color="000000"/>
            </w:tcBorders>
          </w:tcPr>
          <w:p w:rsidR="00CE605B" w:rsidRDefault="00692A6E">
            <w:pPr>
              <w:pStyle w:val="th0"/>
              <w:widowControl w:val="0"/>
              <w:rPr>
                <w:rFonts w:ascii="Times New Roman" w:hAnsi="Times New Roman" w:cs="Times New Roman"/>
                <w:sz w:val="24"/>
              </w:rPr>
            </w:pPr>
            <w:r>
              <w:rPr>
                <w:rFonts w:ascii="Times New Roman" w:hAnsi="Times New Roman" w:cs="Times New Roman"/>
                <w:sz w:val="24"/>
              </w:rPr>
              <w:t>Наименование объекта</w:t>
            </w:r>
          </w:p>
        </w:tc>
        <w:tc>
          <w:tcPr>
            <w:tcW w:w="3831" w:type="dxa"/>
            <w:tcBorders>
              <w:top w:val="single" w:sz="4" w:space="0" w:color="000000"/>
              <w:left w:val="single" w:sz="4" w:space="0" w:color="000000"/>
              <w:bottom w:val="single" w:sz="4" w:space="0" w:color="000000"/>
              <w:right w:val="single" w:sz="4" w:space="0" w:color="000000"/>
            </w:tcBorders>
          </w:tcPr>
          <w:p w:rsidR="00CE605B" w:rsidRDefault="00692A6E">
            <w:pPr>
              <w:pStyle w:val="th0"/>
              <w:widowControl w:val="0"/>
              <w:rPr>
                <w:rFonts w:ascii="Times New Roman" w:hAnsi="Times New Roman" w:cs="Times New Roman"/>
                <w:sz w:val="24"/>
              </w:rPr>
            </w:pPr>
            <w:r>
              <w:rPr>
                <w:rFonts w:ascii="Times New Roman" w:hAnsi="Times New Roman" w:cs="Times New Roman"/>
                <w:sz w:val="24"/>
              </w:rPr>
              <w:t>Расположение объекта (место поставки МТР, производства работ)</w:t>
            </w:r>
          </w:p>
        </w:tc>
        <w:tc>
          <w:tcPr>
            <w:tcW w:w="3256" w:type="dxa"/>
            <w:tcBorders>
              <w:top w:val="single" w:sz="4" w:space="0" w:color="000000"/>
              <w:left w:val="single" w:sz="4" w:space="0" w:color="000000"/>
              <w:bottom w:val="single" w:sz="4" w:space="0" w:color="000000"/>
              <w:right w:val="single" w:sz="4" w:space="0" w:color="000000"/>
            </w:tcBorders>
          </w:tcPr>
          <w:p w:rsidR="00CE605B" w:rsidRDefault="00692A6E">
            <w:pPr>
              <w:pStyle w:val="th0"/>
              <w:widowControl w:val="0"/>
              <w:rPr>
                <w:rFonts w:ascii="Times New Roman" w:hAnsi="Times New Roman" w:cs="Times New Roman"/>
                <w:sz w:val="24"/>
              </w:rPr>
            </w:pPr>
            <w:r>
              <w:rPr>
                <w:rFonts w:ascii="Times New Roman" w:hAnsi="Times New Roman" w:cs="Times New Roman"/>
                <w:sz w:val="24"/>
              </w:rPr>
              <w:t>Наименование основного средства (после ввода в промышленную эксплуатацию)</w:t>
            </w:r>
          </w:p>
        </w:tc>
      </w:tr>
      <w:tr w:rsidR="00CE605B">
        <w:tc>
          <w:tcPr>
            <w:tcW w:w="739" w:type="dxa"/>
            <w:tcBorders>
              <w:top w:val="single" w:sz="4" w:space="0" w:color="000000"/>
              <w:left w:val="single" w:sz="4" w:space="0" w:color="000000"/>
              <w:bottom w:val="single" w:sz="4" w:space="0" w:color="000000"/>
              <w:right w:val="single" w:sz="4" w:space="0" w:color="000000"/>
            </w:tcBorders>
          </w:tcPr>
          <w:p w:rsidR="00CE605B" w:rsidRDefault="00692A6E">
            <w:pPr>
              <w:pStyle w:val="th0"/>
              <w:widowControl w:val="0"/>
              <w:rPr>
                <w:rFonts w:ascii="Times New Roman" w:hAnsi="Times New Roman" w:cs="Times New Roman"/>
                <w:sz w:val="24"/>
              </w:rPr>
            </w:pPr>
            <w:r>
              <w:rPr>
                <w:rFonts w:ascii="Times New Roman" w:hAnsi="Times New Roman" w:cs="Times New Roman"/>
                <w:sz w:val="24"/>
              </w:rPr>
              <w:t>1</w:t>
            </w:r>
          </w:p>
        </w:tc>
        <w:tc>
          <w:tcPr>
            <w:tcW w:w="2094" w:type="dxa"/>
            <w:tcBorders>
              <w:top w:val="single" w:sz="4" w:space="0" w:color="000000"/>
              <w:left w:val="single" w:sz="4" w:space="0" w:color="000000"/>
              <w:bottom w:val="single" w:sz="4" w:space="0" w:color="000000"/>
              <w:right w:val="single" w:sz="4" w:space="0" w:color="000000"/>
            </w:tcBorders>
          </w:tcPr>
          <w:p w:rsidR="00CE605B" w:rsidRDefault="00692A6E">
            <w:pPr>
              <w:pStyle w:val="th0"/>
              <w:widowControl w:val="0"/>
              <w:rPr>
                <w:rFonts w:ascii="Times New Roman" w:hAnsi="Times New Roman" w:cs="Times New Roman"/>
                <w:sz w:val="24"/>
              </w:rPr>
            </w:pPr>
            <w:r>
              <w:rPr>
                <w:rFonts w:ascii="Times New Roman" w:hAnsi="Times New Roman" w:cs="Times New Roman"/>
                <w:sz w:val="24"/>
              </w:rPr>
              <w:t>2</w:t>
            </w:r>
          </w:p>
        </w:tc>
        <w:tc>
          <w:tcPr>
            <w:tcW w:w="3831" w:type="dxa"/>
            <w:tcBorders>
              <w:top w:val="single" w:sz="4" w:space="0" w:color="000000"/>
              <w:left w:val="single" w:sz="4" w:space="0" w:color="000000"/>
              <w:bottom w:val="single" w:sz="4" w:space="0" w:color="000000"/>
              <w:right w:val="single" w:sz="4" w:space="0" w:color="000000"/>
            </w:tcBorders>
          </w:tcPr>
          <w:p w:rsidR="00CE605B" w:rsidRDefault="00692A6E">
            <w:pPr>
              <w:pStyle w:val="th0"/>
              <w:widowControl w:val="0"/>
              <w:rPr>
                <w:rFonts w:ascii="Times New Roman" w:hAnsi="Times New Roman" w:cs="Times New Roman"/>
                <w:sz w:val="24"/>
              </w:rPr>
            </w:pPr>
            <w:r>
              <w:rPr>
                <w:rFonts w:ascii="Times New Roman" w:hAnsi="Times New Roman" w:cs="Times New Roman"/>
                <w:sz w:val="24"/>
              </w:rPr>
              <w:t>3</w:t>
            </w:r>
          </w:p>
        </w:tc>
        <w:tc>
          <w:tcPr>
            <w:tcW w:w="3256" w:type="dxa"/>
            <w:tcBorders>
              <w:top w:val="single" w:sz="4" w:space="0" w:color="000000"/>
              <w:left w:val="single" w:sz="4" w:space="0" w:color="000000"/>
              <w:bottom w:val="single" w:sz="4" w:space="0" w:color="000000"/>
              <w:right w:val="single" w:sz="4" w:space="0" w:color="000000"/>
            </w:tcBorders>
          </w:tcPr>
          <w:p w:rsidR="00CE605B" w:rsidRDefault="00692A6E">
            <w:pPr>
              <w:pStyle w:val="th0"/>
              <w:widowControl w:val="0"/>
              <w:rPr>
                <w:rFonts w:ascii="Times New Roman" w:hAnsi="Times New Roman" w:cs="Times New Roman"/>
                <w:sz w:val="24"/>
              </w:rPr>
            </w:pPr>
            <w:r>
              <w:rPr>
                <w:rFonts w:ascii="Times New Roman" w:hAnsi="Times New Roman" w:cs="Times New Roman"/>
                <w:sz w:val="24"/>
              </w:rPr>
              <w:t>4</w:t>
            </w:r>
          </w:p>
        </w:tc>
      </w:tr>
      <w:tr w:rsidR="00CE605B">
        <w:tc>
          <w:tcPr>
            <w:tcW w:w="739" w:type="dxa"/>
            <w:tcBorders>
              <w:top w:val="single" w:sz="4" w:space="0" w:color="000000"/>
              <w:left w:val="single" w:sz="4" w:space="0" w:color="000000"/>
              <w:bottom w:val="single" w:sz="4" w:space="0" w:color="000000"/>
              <w:right w:val="single" w:sz="4" w:space="0" w:color="000000"/>
            </w:tcBorders>
            <w:shd w:val="clear" w:color="auto" w:fill="D9D9D9"/>
          </w:tcPr>
          <w:p w:rsidR="00CE605B" w:rsidRDefault="00692A6E">
            <w:pPr>
              <w:pStyle w:val="-1"/>
              <w:widowControl w:val="0"/>
              <w:numPr>
                <w:ilvl w:val="0"/>
                <w:numId w:val="0"/>
              </w:numPr>
              <w:jc w:val="left"/>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181" w:type="dxa"/>
            <w:gridSpan w:val="3"/>
            <w:tcBorders>
              <w:top w:val="single" w:sz="4" w:space="0" w:color="000000"/>
              <w:left w:val="single" w:sz="4" w:space="0" w:color="000000"/>
              <w:bottom w:val="single" w:sz="4" w:space="0" w:color="000000"/>
              <w:right w:val="single" w:sz="4" w:space="0" w:color="000000"/>
            </w:tcBorders>
            <w:shd w:val="clear" w:color="auto" w:fill="D9D9D9"/>
          </w:tcPr>
          <w:p w:rsidR="00CE605B" w:rsidRDefault="00692A6E">
            <w:pPr>
              <w:pStyle w:val="tl0"/>
              <w:widowControl w:val="0"/>
              <w:rPr>
                <w:rFonts w:ascii="Times New Roman" w:hAnsi="Times New Roman" w:cs="Times New Roman"/>
                <w:bCs/>
                <w:sz w:val="24"/>
              </w:rPr>
            </w:pPr>
            <w:r>
              <w:rPr>
                <w:rFonts w:ascii="Times New Roman" w:hAnsi="Times New Roman" w:cs="Times New Roman"/>
                <w:bCs/>
                <w:sz w:val="24"/>
              </w:rPr>
              <w:t>ПАО «РусГидро»</w:t>
            </w:r>
          </w:p>
        </w:tc>
      </w:tr>
      <w:tr w:rsidR="00CE605B">
        <w:tc>
          <w:tcPr>
            <w:tcW w:w="739" w:type="dxa"/>
            <w:tcBorders>
              <w:top w:val="single" w:sz="4" w:space="0" w:color="000000"/>
              <w:left w:val="single" w:sz="4" w:space="0" w:color="000000"/>
              <w:bottom w:val="single" w:sz="4" w:space="0" w:color="000000"/>
              <w:right w:val="single" w:sz="4" w:space="0" w:color="000000"/>
            </w:tcBorders>
          </w:tcPr>
          <w:p w:rsidR="00CE605B" w:rsidRDefault="00692A6E">
            <w:pPr>
              <w:pStyle w:val="-2"/>
              <w:widowControl w:val="0"/>
              <w:numPr>
                <w:ilvl w:val="0"/>
                <w:numId w:val="0"/>
              </w:numPr>
              <w:jc w:val="left"/>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2094" w:type="dxa"/>
            <w:tcBorders>
              <w:top w:val="single" w:sz="4" w:space="0" w:color="000000"/>
              <w:left w:val="single" w:sz="4" w:space="0" w:color="000000"/>
              <w:bottom w:val="single" w:sz="4" w:space="0" w:color="000000"/>
              <w:right w:val="single" w:sz="4" w:space="0" w:color="000000"/>
            </w:tcBorders>
          </w:tcPr>
          <w:p w:rsidR="00CE605B" w:rsidRDefault="00692A6E">
            <w:pPr>
              <w:pStyle w:val="tl0"/>
              <w:widowControl w:val="0"/>
              <w:rPr>
                <w:rFonts w:ascii="Times New Roman" w:hAnsi="Times New Roman" w:cs="Times New Roman"/>
                <w:sz w:val="24"/>
              </w:rPr>
            </w:pPr>
            <w:r>
              <w:rPr>
                <w:rFonts w:ascii="Times New Roman" w:hAnsi="Times New Roman" w:cs="Times New Roman"/>
                <w:sz w:val="24"/>
              </w:rPr>
              <w:t>ПАО «РусГидро»</w:t>
            </w:r>
          </w:p>
        </w:tc>
        <w:tc>
          <w:tcPr>
            <w:tcW w:w="3831" w:type="dxa"/>
            <w:tcBorders>
              <w:top w:val="single" w:sz="4" w:space="0" w:color="000000"/>
              <w:left w:val="single" w:sz="4" w:space="0" w:color="000000"/>
              <w:bottom w:val="single" w:sz="4" w:space="0" w:color="000000"/>
              <w:right w:val="single" w:sz="4" w:space="0" w:color="000000"/>
            </w:tcBorders>
          </w:tcPr>
          <w:p w:rsidR="00CE605B" w:rsidRDefault="00692A6E">
            <w:pPr>
              <w:pStyle w:val="tl0"/>
              <w:widowControl w:val="0"/>
              <w:rPr>
                <w:rFonts w:ascii="Times New Roman" w:hAnsi="Times New Roman" w:cs="Times New Roman"/>
                <w:sz w:val="24"/>
              </w:rPr>
            </w:pPr>
            <w:r>
              <w:rPr>
                <w:rFonts w:ascii="Times New Roman" w:hAnsi="Times New Roman" w:cs="Times New Roman"/>
                <w:sz w:val="24"/>
              </w:rPr>
              <w:t>- ЦОД М9, арендуемое помещение у ПАО «Ростелеком»: 117485, Москва, ул. Бутлерова, д. 7</w:t>
            </w:r>
          </w:p>
          <w:p w:rsidR="00CE605B" w:rsidRDefault="00CE605B">
            <w:pPr>
              <w:pStyle w:val="tl0"/>
              <w:widowControl w:val="0"/>
              <w:rPr>
                <w:rFonts w:ascii="Times New Roman" w:hAnsi="Times New Roman" w:cs="Times New Roman"/>
                <w:sz w:val="24"/>
              </w:rPr>
            </w:pPr>
          </w:p>
        </w:tc>
        <w:tc>
          <w:tcPr>
            <w:tcW w:w="3256" w:type="dxa"/>
            <w:tcBorders>
              <w:top w:val="single" w:sz="4" w:space="0" w:color="000000"/>
              <w:left w:val="single" w:sz="4" w:space="0" w:color="000000"/>
              <w:bottom w:val="single" w:sz="4" w:space="0" w:color="000000"/>
              <w:right w:val="single" w:sz="4" w:space="0" w:color="000000"/>
            </w:tcBorders>
          </w:tcPr>
          <w:p w:rsidR="00CE605B" w:rsidRDefault="00692A6E">
            <w:pPr>
              <w:pStyle w:val="tl0"/>
              <w:widowControl w:val="0"/>
              <w:jc w:val="both"/>
              <w:rPr>
                <w:rFonts w:ascii="Times New Roman" w:hAnsi="Times New Roman" w:cs="Times New Roman"/>
                <w:sz w:val="24"/>
              </w:rPr>
            </w:pPr>
            <w:r>
              <w:rPr>
                <w:rFonts w:ascii="Times New Roman" w:hAnsi="Times New Roman" w:cs="Times New Roman"/>
                <w:sz w:val="24"/>
              </w:rPr>
              <w:t>Информационная система общекорпоративного назначения контроля безопасной разработки информационных систем ИА (ИТ)</w:t>
            </w:r>
          </w:p>
        </w:tc>
      </w:tr>
    </w:tbl>
    <w:p w:rsidR="00CE605B" w:rsidRDefault="00CE605B">
      <w:pPr>
        <w:ind w:firstLine="567"/>
        <w:jc w:val="center"/>
        <w:rPr>
          <w:rFonts w:eastAsia="Calibri"/>
          <w:b/>
          <w:bCs/>
          <w:sz w:val="24"/>
          <w:szCs w:val="24"/>
          <w:lang w:val="zh-CN" w:eastAsia="zh-CN"/>
        </w:rPr>
      </w:pPr>
    </w:p>
    <w:p w:rsidR="00CE605B" w:rsidRDefault="00692A6E">
      <w:pPr>
        <w:pStyle w:val="txt0"/>
        <w:rPr>
          <w:rFonts w:ascii="Times New Roman" w:hAnsi="Times New Roman" w:cs="Times New Roman"/>
          <w:sz w:val="24"/>
          <w:szCs w:val="24"/>
        </w:rPr>
      </w:pPr>
      <w:r>
        <w:rPr>
          <w:rFonts w:ascii="Times New Roman" w:hAnsi="Times New Roman" w:cs="Times New Roman"/>
          <w:sz w:val="24"/>
          <w:szCs w:val="24"/>
        </w:rPr>
        <w:t>Данный проект реализуется в рамках п. 3.7 Стратегии цифровой трансформации Группы РусГидро на период 2022-2024 годы с перспективой до 2030 года, утвержденной выпиской из протокола заседания совета директоров от 31 мая 2024 г. № 374.</w:t>
      </w:r>
    </w:p>
    <w:p w:rsidR="00CE605B" w:rsidRDefault="00692A6E">
      <w:pPr>
        <w:pStyle w:val="txt0"/>
        <w:rPr>
          <w:rFonts w:ascii="Times New Roman" w:hAnsi="Times New Roman" w:cs="Times New Roman"/>
          <w:sz w:val="24"/>
          <w:szCs w:val="24"/>
        </w:rPr>
      </w:pPr>
      <w:r>
        <w:rPr>
          <w:rFonts w:ascii="Times New Roman" w:hAnsi="Times New Roman" w:cs="Times New Roman"/>
          <w:sz w:val="24"/>
          <w:szCs w:val="24"/>
        </w:rPr>
        <w:t>Архитектура внедряемого проектного решения должна предусматривать возможность его дальнейшего тиражирования на подконтрольные общества</w:t>
      </w:r>
      <w:r>
        <w:rPr>
          <w:rFonts w:ascii="Times New Roman" w:hAnsi="Times New Roman" w:cs="Times New Roman"/>
          <w:sz w:val="24"/>
          <w:szCs w:val="24"/>
          <w:vertAlign w:val="superscript"/>
        </w:rPr>
        <w:t xml:space="preserve"> </w:t>
      </w:r>
      <w:r>
        <w:rPr>
          <w:rFonts w:ascii="Times New Roman" w:hAnsi="Times New Roman" w:cs="Times New Roman"/>
          <w:sz w:val="24"/>
          <w:szCs w:val="24"/>
        </w:rPr>
        <w:t>Группы РусГидро, которое планируется обеспечить на последующих этапах внедрения системы контроля безопасной разработки.</w:t>
      </w:r>
    </w:p>
    <w:p w:rsidR="00CE605B" w:rsidRDefault="00CE605B">
      <w:pPr>
        <w:ind w:firstLine="567"/>
        <w:jc w:val="center"/>
        <w:rPr>
          <w:bCs/>
          <w:sz w:val="24"/>
          <w:szCs w:val="24"/>
          <w:lang w:val="zh-CN" w:eastAsia="zh-CN"/>
        </w:rPr>
      </w:pPr>
      <w:bookmarkStart w:id="25" w:name="_Toc54643700"/>
      <w:bookmarkStart w:id="26" w:name="_Hlk49857604"/>
      <w:bookmarkStart w:id="27" w:name="_Toc46743509"/>
    </w:p>
    <w:p w:rsidR="00CE605B" w:rsidRDefault="00692A6E">
      <w:pPr>
        <w:pStyle w:val="23"/>
        <w:ind w:firstLine="0"/>
        <w:jc w:val="both"/>
        <w:rPr>
          <w:rFonts w:eastAsia="DengXian"/>
        </w:rPr>
      </w:pPr>
      <w:bookmarkStart w:id="28" w:name="_Toc214015885"/>
      <w:bookmarkStart w:id="29" w:name="_Toc214534531"/>
      <w:r>
        <w:rPr>
          <w:rFonts w:eastAsia="DengXian"/>
        </w:rPr>
        <w:t>1.5.</w:t>
      </w:r>
      <w:r>
        <w:rPr>
          <w:rFonts w:eastAsia="DengXian"/>
        </w:rPr>
        <w:tab/>
      </w:r>
      <w:r>
        <w:t xml:space="preserve">Информация в отношении исполнения Договора, </w:t>
      </w:r>
      <w:bookmarkStart w:id="30" w:name="_Hlk46492347"/>
      <w:r>
        <w:t xml:space="preserve">которая должна быть учтена при подготовке заявки </w:t>
      </w:r>
      <w:bookmarkEnd w:id="30"/>
      <w:r>
        <w:t xml:space="preserve">(в том числе перечень ресурсов, услуг и документов, предоставляемых </w:t>
      </w:r>
      <w:r>
        <w:rPr>
          <w:lang w:val="ru-RU"/>
        </w:rPr>
        <w:t>заказчиком</w:t>
      </w:r>
      <w:r>
        <w:t xml:space="preserve"> на этапе исполнения Договора)</w:t>
      </w:r>
      <w:bookmarkEnd w:id="24"/>
      <w:bookmarkEnd w:id="25"/>
      <w:bookmarkEnd w:id="26"/>
      <w:bookmarkEnd w:id="27"/>
      <w:bookmarkEnd w:id="28"/>
      <w:bookmarkEnd w:id="29"/>
    </w:p>
    <w:p w:rsidR="00CE605B" w:rsidRDefault="00692A6E">
      <w:pPr>
        <w:pStyle w:val="txt0"/>
        <w:rPr>
          <w:rFonts w:ascii="Times New Roman" w:hAnsi="Times New Roman" w:cs="Times New Roman"/>
          <w:sz w:val="24"/>
          <w:szCs w:val="24"/>
        </w:rPr>
      </w:pPr>
      <w:r>
        <w:rPr>
          <w:rFonts w:ascii="Times New Roman" w:hAnsi="Times New Roman" w:cs="Times New Roman"/>
          <w:sz w:val="24"/>
          <w:szCs w:val="24"/>
        </w:rPr>
        <w:t>В рамках выполнения работ Заказчик предоставляет по запросу Подрядчика достоверные исходные данные в объеме, необходимом для выполнения работ, в том числе сведения, содержащие:</w:t>
      </w:r>
    </w:p>
    <w:p w:rsidR="00CE605B" w:rsidRDefault="00692A6E">
      <w:pPr>
        <w:pStyle w:val="afe"/>
        <w:numPr>
          <w:ilvl w:val="0"/>
          <w:numId w:val="11"/>
        </w:numPr>
        <w:suppressAutoHyphens w:val="0"/>
        <w:ind w:left="0" w:firstLine="709"/>
        <w:jc w:val="both"/>
        <w:rPr>
          <w:rFonts w:ascii="Times New Roman" w:hAnsi="Times New Roman" w:cs="Times New Roman"/>
        </w:rPr>
      </w:pPr>
      <w:r>
        <w:rPr>
          <w:rFonts w:ascii="Times New Roman" w:hAnsi="Times New Roman" w:cs="Times New Roman"/>
        </w:rPr>
        <w:t>организационно-распорядительную документацию в области обеспечения ИБ и процессов безопасной разработки программного обеспечения в ПАО «РусГидро»;</w:t>
      </w:r>
    </w:p>
    <w:p w:rsidR="00CE605B" w:rsidRDefault="00692A6E">
      <w:pPr>
        <w:pStyle w:val="afe"/>
        <w:numPr>
          <w:ilvl w:val="0"/>
          <w:numId w:val="11"/>
        </w:numPr>
        <w:suppressAutoHyphens w:val="0"/>
        <w:ind w:left="0" w:firstLine="709"/>
        <w:jc w:val="both"/>
        <w:rPr>
          <w:rFonts w:ascii="Times New Roman" w:eastAsia="SimSun" w:hAnsi="Times New Roman" w:cs="Times New Roman"/>
        </w:rPr>
      </w:pPr>
      <w:r>
        <w:rPr>
          <w:rFonts w:ascii="Times New Roman" w:eastAsia="SimSun" w:hAnsi="Times New Roman" w:cs="Times New Roman"/>
        </w:rPr>
        <w:t>иные сведения (по запросу Подрядчика) необходимые для качественного выполнения работ.</w:t>
      </w:r>
    </w:p>
    <w:p w:rsidR="00CE605B" w:rsidRDefault="00692A6E">
      <w:pPr>
        <w:pStyle w:val="txt0"/>
        <w:rPr>
          <w:rFonts w:ascii="Times New Roman" w:hAnsi="Times New Roman" w:cs="Times New Roman"/>
          <w:sz w:val="24"/>
          <w:szCs w:val="24"/>
        </w:rPr>
      </w:pPr>
      <w:r>
        <w:rPr>
          <w:rFonts w:ascii="Times New Roman" w:hAnsi="Times New Roman" w:cs="Times New Roman"/>
          <w:sz w:val="24"/>
          <w:szCs w:val="24"/>
        </w:rPr>
        <w:t>Взаимодействие между Заказчиком и Подрядчиком осуществляется посредством корпоративных средств связи Заказчика и Подрядчика. В целях сбора необходимых исходных данных Подрядчик разрабатывает и предоставляет Заказчику соответствующие опросные листы. Заказчик предоставляет Подрядчику исходные данные (заполненные опросные листы) не позднее 10 (десяти) рабочих дней с момента получения соответствующих опросных листов.</w:t>
      </w:r>
    </w:p>
    <w:p w:rsidR="00CE605B" w:rsidRDefault="00692A6E">
      <w:pPr>
        <w:ind w:firstLine="709"/>
        <w:jc w:val="both"/>
        <w:rPr>
          <w:sz w:val="24"/>
          <w:szCs w:val="24"/>
        </w:rPr>
      </w:pPr>
      <w:r>
        <w:rPr>
          <w:sz w:val="24"/>
          <w:szCs w:val="24"/>
        </w:rPr>
        <w:t>При необходимости для уточнения исходных данных и/или сбора дополнительных данных Заказчик обеспечивает допуск персонала Подрядчика на объекты в контуре работ.</w:t>
      </w:r>
    </w:p>
    <w:p w:rsidR="00CE605B" w:rsidRDefault="00CE605B">
      <w:pPr>
        <w:ind w:firstLine="709"/>
        <w:jc w:val="both"/>
        <w:rPr>
          <w:sz w:val="24"/>
          <w:szCs w:val="24"/>
        </w:rPr>
      </w:pPr>
    </w:p>
    <w:p w:rsidR="00CE605B" w:rsidRDefault="00692A6E">
      <w:pPr>
        <w:pStyle w:val="10"/>
        <w:keepLines/>
        <w:spacing w:before="0" w:after="0"/>
        <w:ind w:left="357" w:hanging="357"/>
        <w:jc w:val="center"/>
        <w:rPr>
          <w:b w:val="0"/>
          <w:bCs/>
          <w:sz w:val="24"/>
          <w:szCs w:val="24"/>
        </w:rPr>
      </w:pPr>
      <w:bookmarkStart w:id="31" w:name="_Toc214010101"/>
      <w:bookmarkStart w:id="32" w:name="_Toc214015502"/>
      <w:bookmarkStart w:id="33" w:name="_Toc214015222"/>
      <w:bookmarkStart w:id="34" w:name="_Toc214015504"/>
      <w:bookmarkStart w:id="35" w:name="_Toc214015886"/>
      <w:bookmarkStart w:id="36" w:name="_Toc214015888"/>
      <w:bookmarkStart w:id="37" w:name="_Toc214015223"/>
      <w:bookmarkStart w:id="38" w:name="_Toc214015887"/>
      <w:bookmarkStart w:id="39" w:name="_Toc214015221"/>
      <w:bookmarkStart w:id="40" w:name="_Toc214010103"/>
      <w:bookmarkStart w:id="41" w:name="_Toc214015503"/>
      <w:bookmarkStart w:id="42" w:name="_Toc214010102"/>
      <w:bookmarkStart w:id="43" w:name="_Toc51339693"/>
      <w:bookmarkStart w:id="44" w:name="_Toc54643702"/>
      <w:bookmarkStart w:id="45" w:name="_Toc214534532"/>
      <w:bookmarkStart w:id="46" w:name="_Toc214015889"/>
      <w:bookmarkStart w:id="47" w:name="_Toc203571807"/>
      <w:bookmarkEnd w:id="31"/>
      <w:bookmarkEnd w:id="32"/>
      <w:bookmarkEnd w:id="33"/>
      <w:bookmarkEnd w:id="34"/>
      <w:bookmarkEnd w:id="35"/>
      <w:bookmarkEnd w:id="36"/>
      <w:bookmarkEnd w:id="37"/>
      <w:bookmarkEnd w:id="38"/>
      <w:bookmarkEnd w:id="39"/>
      <w:bookmarkEnd w:id="40"/>
      <w:bookmarkEnd w:id="41"/>
      <w:bookmarkEnd w:id="42"/>
      <w:r>
        <w:rPr>
          <w:bCs/>
          <w:iCs/>
          <w:sz w:val="24"/>
          <w:szCs w:val="24"/>
        </w:rPr>
        <w:t>Требования к продукци</w:t>
      </w:r>
      <w:bookmarkEnd w:id="43"/>
      <w:bookmarkEnd w:id="44"/>
      <w:r>
        <w:rPr>
          <w:bCs/>
          <w:iCs/>
          <w:sz w:val="24"/>
          <w:szCs w:val="24"/>
        </w:rPr>
        <w:t>и</w:t>
      </w:r>
      <w:bookmarkEnd w:id="45"/>
      <w:bookmarkEnd w:id="46"/>
      <w:bookmarkEnd w:id="47"/>
    </w:p>
    <w:p w:rsidR="00CE605B" w:rsidRDefault="00692A6E">
      <w:pPr>
        <w:pStyle w:val="23"/>
        <w:spacing w:before="0" w:after="0" w:line="276" w:lineRule="auto"/>
        <w:ind w:firstLine="0"/>
      </w:pPr>
      <w:bookmarkStart w:id="48" w:name="_Toc203571808"/>
      <w:bookmarkStart w:id="49" w:name="_Toc214534533"/>
      <w:bookmarkStart w:id="50" w:name="_Toc214015890"/>
      <w:r>
        <w:t xml:space="preserve">2.1. </w:t>
      </w:r>
      <w:bookmarkStart w:id="51" w:name="_Toc54643703"/>
      <w:r>
        <w:t xml:space="preserve">Требования к объемам и срокам </w:t>
      </w:r>
      <w:bookmarkEnd w:id="48"/>
      <w:bookmarkEnd w:id="51"/>
      <w:r>
        <w:rPr>
          <w:lang w:val="ru-RU"/>
        </w:rPr>
        <w:t>выполнения работ</w:t>
      </w:r>
      <w:bookmarkEnd w:id="49"/>
      <w:bookmarkEnd w:id="50"/>
    </w:p>
    <w:p w:rsidR="00CE605B" w:rsidRDefault="00692A6E">
      <w:pPr>
        <w:pStyle w:val="23"/>
        <w:spacing w:before="0" w:after="0" w:line="276" w:lineRule="auto"/>
        <w:ind w:firstLine="0"/>
        <w:rPr>
          <w:lang w:val="ru-RU"/>
        </w:rPr>
      </w:pPr>
      <w:bookmarkStart w:id="52" w:name="_Toc203571809"/>
      <w:bookmarkStart w:id="53" w:name="_Toc214015891"/>
      <w:bookmarkStart w:id="54" w:name="_Toc214534534"/>
      <w:r>
        <w:rPr>
          <w:lang w:val="ru-RU"/>
        </w:rPr>
        <w:t xml:space="preserve">2.1.1 </w:t>
      </w:r>
      <w:bookmarkStart w:id="55" w:name="_Toc54643704"/>
      <w:r>
        <w:t xml:space="preserve">Требования к перечню и объему </w:t>
      </w:r>
      <w:bookmarkEnd w:id="52"/>
      <w:bookmarkEnd w:id="55"/>
      <w:r>
        <w:rPr>
          <w:lang w:val="ru-RU"/>
        </w:rPr>
        <w:t>работ</w:t>
      </w:r>
      <w:bookmarkEnd w:id="53"/>
      <w:bookmarkEnd w:id="54"/>
    </w:p>
    <w:p w:rsidR="00CE605B" w:rsidRDefault="00CE605B">
      <w:pPr>
        <w:spacing w:line="276" w:lineRule="auto"/>
        <w:ind w:firstLine="709"/>
        <w:jc w:val="both"/>
        <w:rPr>
          <w:rFonts w:eastAsia="Calibri"/>
          <w:sz w:val="24"/>
          <w:szCs w:val="24"/>
          <w:lang w:eastAsia="zh-CN"/>
        </w:rPr>
      </w:pPr>
    </w:p>
    <w:p w:rsidR="00CE605B" w:rsidRDefault="00692A6E">
      <w:pPr>
        <w:pStyle w:val="afc"/>
        <w:tabs>
          <w:tab w:val="left" w:pos="679"/>
        </w:tabs>
        <w:spacing w:line="276" w:lineRule="auto"/>
        <w:jc w:val="right"/>
        <w:rPr>
          <w:rFonts w:ascii="Times New Roman" w:hAnsi="Times New Roman" w:cs="Times New Roman"/>
          <w:sz w:val="24"/>
          <w:szCs w:val="24"/>
          <w:lang w:eastAsia="zh-CN"/>
        </w:rPr>
      </w:pPr>
      <w:bookmarkStart w:id="56" w:name="_Toc51339695"/>
      <w:bookmarkStart w:id="57" w:name="_Toc54643705"/>
      <w:r>
        <w:rPr>
          <w:rFonts w:ascii="Times New Roman" w:hAnsi="Times New Roman" w:cs="Times New Roman"/>
          <w:sz w:val="24"/>
          <w:szCs w:val="24"/>
          <w:lang w:eastAsia="zh-CN"/>
        </w:rPr>
        <w:t xml:space="preserve">Таблица 2. Перечень </w:t>
      </w:r>
      <w:bookmarkEnd w:id="56"/>
      <w:r>
        <w:rPr>
          <w:rFonts w:ascii="Times New Roman" w:hAnsi="Times New Roman" w:cs="Times New Roman"/>
          <w:sz w:val="24"/>
          <w:szCs w:val="24"/>
          <w:lang w:eastAsia="zh-CN"/>
        </w:rPr>
        <w:t xml:space="preserve">и объем </w:t>
      </w:r>
      <w:bookmarkEnd w:id="57"/>
      <w:r>
        <w:rPr>
          <w:rFonts w:ascii="Times New Roman" w:hAnsi="Times New Roman" w:cs="Times New Roman"/>
          <w:sz w:val="24"/>
          <w:szCs w:val="24"/>
          <w:lang w:eastAsia="zh-CN"/>
        </w:rPr>
        <w:t>выполняемых работ</w:t>
      </w:r>
    </w:p>
    <w:p w:rsidR="00CE605B" w:rsidRDefault="00CE605B">
      <w:pPr>
        <w:pStyle w:val="afc"/>
        <w:tabs>
          <w:tab w:val="left" w:pos="679"/>
        </w:tabs>
        <w:spacing w:line="276" w:lineRule="auto"/>
        <w:ind w:firstLine="680"/>
        <w:jc w:val="both"/>
        <w:rPr>
          <w:rFonts w:ascii="Times New Roman" w:hAnsi="Times New Roman" w:cs="Times New Roman"/>
          <w:sz w:val="24"/>
          <w:szCs w:val="24"/>
          <w:lang w:eastAsia="zh-CN"/>
        </w:rPr>
      </w:pPr>
    </w:p>
    <w:tbl>
      <w:tblPr>
        <w:tblW w:w="5000" w:type="pct"/>
        <w:tblLayout w:type="fixed"/>
        <w:tblLook w:val="0000" w:firstRow="0" w:lastRow="0" w:firstColumn="0" w:lastColumn="0" w:noHBand="0" w:noVBand="0"/>
      </w:tblPr>
      <w:tblGrid>
        <w:gridCol w:w="860"/>
        <w:gridCol w:w="5514"/>
        <w:gridCol w:w="1985"/>
        <w:gridCol w:w="1552"/>
      </w:tblGrid>
      <w:tr w:rsidR="00CE605B" w:rsidTr="00692A6E">
        <w:tc>
          <w:tcPr>
            <w:tcW w:w="860" w:type="dxa"/>
            <w:tcBorders>
              <w:top w:val="single" w:sz="4" w:space="0" w:color="000000"/>
              <w:left w:val="single" w:sz="4" w:space="0" w:color="000000"/>
              <w:bottom w:val="single" w:sz="4" w:space="0" w:color="000000"/>
              <w:right w:val="single" w:sz="4" w:space="0" w:color="000000"/>
            </w:tcBorders>
            <w:vAlign w:val="center"/>
          </w:tcPr>
          <w:p w:rsidR="00CE605B" w:rsidRDefault="00692A6E">
            <w:pPr>
              <w:keepNext/>
              <w:widowControl w:val="0"/>
              <w:ind w:left="27"/>
              <w:jc w:val="center"/>
              <w:rPr>
                <w:b/>
                <w:sz w:val="24"/>
                <w:szCs w:val="24"/>
              </w:rPr>
            </w:pPr>
            <w:r>
              <w:rPr>
                <w:b/>
                <w:sz w:val="24"/>
                <w:szCs w:val="24"/>
              </w:rPr>
              <w:t>№</w:t>
            </w:r>
          </w:p>
          <w:p w:rsidR="00CE605B" w:rsidRDefault="00692A6E">
            <w:pPr>
              <w:keepNext/>
              <w:widowControl w:val="0"/>
              <w:ind w:left="27"/>
              <w:jc w:val="center"/>
              <w:rPr>
                <w:b/>
                <w:sz w:val="24"/>
                <w:szCs w:val="24"/>
              </w:rPr>
            </w:pPr>
            <w:r>
              <w:rPr>
                <w:b/>
                <w:sz w:val="24"/>
                <w:szCs w:val="24"/>
              </w:rPr>
              <w:t>п/п</w:t>
            </w:r>
          </w:p>
        </w:tc>
        <w:tc>
          <w:tcPr>
            <w:tcW w:w="5514" w:type="dxa"/>
            <w:tcBorders>
              <w:top w:val="single" w:sz="4" w:space="0" w:color="000000"/>
              <w:left w:val="single" w:sz="4" w:space="0" w:color="000000"/>
              <w:bottom w:val="single" w:sz="4" w:space="0" w:color="000000"/>
              <w:right w:val="single" w:sz="4" w:space="0" w:color="000000"/>
            </w:tcBorders>
            <w:vAlign w:val="center"/>
          </w:tcPr>
          <w:p w:rsidR="00CE605B" w:rsidRDefault="00692A6E">
            <w:pPr>
              <w:keepNext/>
              <w:widowControl w:val="0"/>
              <w:jc w:val="center"/>
              <w:rPr>
                <w:b/>
                <w:sz w:val="24"/>
                <w:szCs w:val="24"/>
                <w:lang w:val="en-US"/>
              </w:rPr>
            </w:pPr>
            <w:r>
              <w:rPr>
                <w:b/>
                <w:sz w:val="24"/>
                <w:szCs w:val="24"/>
              </w:rPr>
              <w:t xml:space="preserve">Наименование </w:t>
            </w:r>
            <w:r>
              <w:rPr>
                <w:b/>
                <w:sz w:val="24"/>
                <w:szCs w:val="24"/>
                <w:lang w:val="en-US"/>
              </w:rPr>
              <w:t>работ</w:t>
            </w:r>
            <w:r>
              <w:rPr>
                <w:b/>
                <w:sz w:val="24"/>
                <w:szCs w:val="24"/>
              </w:rPr>
              <w:t xml:space="preserve"> / этапа </w:t>
            </w:r>
            <w:r>
              <w:rPr>
                <w:b/>
                <w:sz w:val="24"/>
                <w:szCs w:val="24"/>
                <w:lang w:val="en-US"/>
              </w:rPr>
              <w:t>работ</w:t>
            </w:r>
          </w:p>
        </w:tc>
        <w:tc>
          <w:tcPr>
            <w:tcW w:w="1985" w:type="dxa"/>
            <w:tcBorders>
              <w:top w:val="single" w:sz="4" w:space="0" w:color="000000"/>
              <w:left w:val="single" w:sz="4" w:space="0" w:color="000000"/>
              <w:bottom w:val="single" w:sz="4" w:space="0" w:color="000000"/>
              <w:right w:val="single" w:sz="4" w:space="0" w:color="000000"/>
            </w:tcBorders>
            <w:vAlign w:val="center"/>
          </w:tcPr>
          <w:p w:rsidR="00CE605B" w:rsidRDefault="00692A6E">
            <w:pPr>
              <w:keepNext/>
              <w:widowControl w:val="0"/>
              <w:jc w:val="center"/>
              <w:rPr>
                <w:b/>
                <w:sz w:val="24"/>
                <w:szCs w:val="24"/>
              </w:rPr>
            </w:pPr>
            <w:r>
              <w:rPr>
                <w:b/>
                <w:sz w:val="24"/>
                <w:szCs w:val="24"/>
              </w:rPr>
              <w:t>Единица измерения</w:t>
            </w:r>
          </w:p>
        </w:tc>
        <w:tc>
          <w:tcPr>
            <w:tcW w:w="1552" w:type="dxa"/>
            <w:tcBorders>
              <w:top w:val="single" w:sz="4" w:space="0" w:color="000000"/>
              <w:left w:val="single" w:sz="4" w:space="0" w:color="000000"/>
              <w:bottom w:val="single" w:sz="4" w:space="0" w:color="000000"/>
              <w:right w:val="single" w:sz="4" w:space="0" w:color="000000"/>
            </w:tcBorders>
            <w:vAlign w:val="center"/>
          </w:tcPr>
          <w:p w:rsidR="00CE605B" w:rsidRDefault="00692A6E">
            <w:pPr>
              <w:keepNext/>
              <w:widowControl w:val="0"/>
              <w:jc w:val="center"/>
              <w:rPr>
                <w:b/>
                <w:sz w:val="24"/>
                <w:szCs w:val="24"/>
              </w:rPr>
            </w:pPr>
            <w:r>
              <w:rPr>
                <w:b/>
                <w:sz w:val="24"/>
                <w:szCs w:val="24"/>
              </w:rPr>
              <w:t>Количество</w:t>
            </w:r>
          </w:p>
        </w:tc>
      </w:tr>
      <w:tr w:rsidR="00CE605B" w:rsidTr="00692A6E">
        <w:tc>
          <w:tcPr>
            <w:tcW w:w="860" w:type="dxa"/>
            <w:tcBorders>
              <w:top w:val="single" w:sz="4" w:space="0" w:color="000000"/>
              <w:left w:val="single" w:sz="4" w:space="0" w:color="000000"/>
              <w:bottom w:val="single" w:sz="4" w:space="0" w:color="000000"/>
              <w:right w:val="single" w:sz="4" w:space="0" w:color="000000"/>
            </w:tcBorders>
          </w:tcPr>
          <w:p w:rsidR="00CE605B" w:rsidRDefault="00692A6E">
            <w:pPr>
              <w:widowControl w:val="0"/>
              <w:ind w:left="27"/>
              <w:jc w:val="center"/>
              <w:rPr>
                <w:b/>
                <w:bCs/>
              </w:rPr>
            </w:pPr>
            <w:r>
              <w:rPr>
                <w:b/>
                <w:bCs/>
                <w:sz w:val="24"/>
                <w:szCs w:val="24"/>
              </w:rPr>
              <w:t>1</w:t>
            </w:r>
          </w:p>
        </w:tc>
        <w:tc>
          <w:tcPr>
            <w:tcW w:w="5514"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2</w:t>
            </w:r>
          </w:p>
        </w:tc>
        <w:tc>
          <w:tcPr>
            <w:tcW w:w="1985"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bCs/>
              </w:rPr>
            </w:pPr>
            <w:r>
              <w:rPr>
                <w:b/>
                <w:bCs/>
                <w:sz w:val="24"/>
                <w:szCs w:val="24"/>
              </w:rPr>
              <w:t>3</w:t>
            </w:r>
          </w:p>
        </w:tc>
        <w:tc>
          <w:tcPr>
            <w:tcW w:w="1552"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bCs/>
              </w:rPr>
            </w:pPr>
            <w:r>
              <w:rPr>
                <w:b/>
                <w:bCs/>
                <w:sz w:val="24"/>
                <w:szCs w:val="24"/>
              </w:rPr>
              <w:t>4</w:t>
            </w:r>
          </w:p>
        </w:tc>
      </w:tr>
      <w:tr w:rsidR="00CE605B" w:rsidTr="00692A6E">
        <w:tc>
          <w:tcPr>
            <w:tcW w:w="860" w:type="dxa"/>
            <w:tcBorders>
              <w:top w:val="single" w:sz="4" w:space="0" w:color="000000"/>
              <w:left w:val="single" w:sz="4" w:space="0" w:color="000000"/>
              <w:bottom w:val="single" w:sz="4" w:space="0" w:color="000000"/>
              <w:right w:val="single" w:sz="4" w:space="0" w:color="000000"/>
            </w:tcBorders>
          </w:tcPr>
          <w:p w:rsidR="00CE605B" w:rsidRDefault="00692A6E" w:rsidP="00692A6E">
            <w:pPr>
              <w:pStyle w:val="afe"/>
              <w:widowControl w:val="0"/>
              <w:ind w:left="27"/>
              <w:jc w:val="center"/>
              <w:rPr>
                <w:rFonts w:ascii="Times New Roman" w:hAnsi="Times New Roman" w:cs="Times New Roman"/>
                <w:b/>
              </w:rPr>
            </w:pPr>
            <w:r>
              <w:rPr>
                <w:rFonts w:ascii="Times New Roman" w:hAnsi="Times New Roman" w:cs="Times New Roman"/>
                <w:b/>
                <w:lang w:val="en-US"/>
              </w:rPr>
              <w:t>1</w:t>
            </w:r>
            <w:r>
              <w:rPr>
                <w:rFonts w:ascii="Times New Roman" w:hAnsi="Times New Roman" w:cs="Times New Roman"/>
                <w:b/>
              </w:rPr>
              <w:t>.</w:t>
            </w:r>
          </w:p>
        </w:tc>
        <w:tc>
          <w:tcPr>
            <w:tcW w:w="5514"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b/>
                <w:sz w:val="24"/>
                <w:szCs w:val="24"/>
              </w:rPr>
            </w:pPr>
            <w:r>
              <w:rPr>
                <w:b/>
                <w:sz w:val="24"/>
                <w:szCs w:val="24"/>
              </w:rPr>
              <w:t>Разработка технорабочей документации по проекту.</w:t>
            </w:r>
          </w:p>
        </w:tc>
        <w:tc>
          <w:tcPr>
            <w:tcW w:w="1985"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bCs/>
              </w:rPr>
            </w:pPr>
            <w:r>
              <w:rPr>
                <w:b/>
                <w:bCs/>
                <w:sz w:val="24"/>
                <w:szCs w:val="24"/>
                <w:lang w:val="en-US"/>
              </w:rPr>
              <w:t>Комплект</w:t>
            </w:r>
          </w:p>
        </w:tc>
        <w:tc>
          <w:tcPr>
            <w:tcW w:w="1552"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bCs/>
              </w:rPr>
            </w:pPr>
            <w:r>
              <w:rPr>
                <w:b/>
                <w:bCs/>
                <w:sz w:val="24"/>
                <w:szCs w:val="24"/>
              </w:rPr>
              <w:t>1</w:t>
            </w:r>
          </w:p>
        </w:tc>
      </w:tr>
      <w:tr w:rsidR="00CE605B" w:rsidTr="00692A6E">
        <w:tc>
          <w:tcPr>
            <w:tcW w:w="860" w:type="dxa"/>
            <w:tcBorders>
              <w:top w:val="single" w:sz="4" w:space="0" w:color="000000"/>
              <w:left w:val="single" w:sz="4" w:space="0" w:color="000000"/>
              <w:bottom w:val="single" w:sz="4" w:space="0" w:color="000000"/>
              <w:right w:val="single" w:sz="4" w:space="0" w:color="000000"/>
            </w:tcBorders>
          </w:tcPr>
          <w:p w:rsidR="00CE605B" w:rsidRDefault="00692A6E" w:rsidP="00692A6E">
            <w:pPr>
              <w:pStyle w:val="afe"/>
              <w:widowControl w:val="0"/>
              <w:ind w:left="27"/>
              <w:jc w:val="center"/>
              <w:rPr>
                <w:rFonts w:ascii="Times New Roman" w:hAnsi="Times New Roman" w:cs="Times New Roman"/>
                <w:b/>
              </w:rPr>
            </w:pPr>
            <w:r>
              <w:rPr>
                <w:rFonts w:ascii="Times New Roman" w:hAnsi="Times New Roman" w:cs="Times New Roman"/>
                <w:b/>
                <w:lang w:val="en-US"/>
              </w:rPr>
              <w:t>2</w:t>
            </w:r>
            <w:r>
              <w:rPr>
                <w:rFonts w:ascii="Times New Roman" w:hAnsi="Times New Roman" w:cs="Times New Roman"/>
                <w:b/>
              </w:rPr>
              <w:t>.</w:t>
            </w:r>
          </w:p>
        </w:tc>
        <w:tc>
          <w:tcPr>
            <w:tcW w:w="5514"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b/>
                <w:sz w:val="24"/>
                <w:szCs w:val="24"/>
              </w:rPr>
            </w:pPr>
            <w:r>
              <w:rPr>
                <w:b/>
                <w:sz w:val="24"/>
                <w:szCs w:val="24"/>
              </w:rPr>
              <w:t>Выполнение пусконаладочных работ, проведение ПСИ, ввод в опытную и затем промышленную эксплуатацию.</w:t>
            </w:r>
          </w:p>
        </w:tc>
        <w:tc>
          <w:tcPr>
            <w:tcW w:w="1985"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lang w:val="en-US"/>
              </w:rPr>
              <w:t>Комплект</w:t>
            </w:r>
          </w:p>
        </w:tc>
        <w:tc>
          <w:tcPr>
            <w:tcW w:w="1552"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1</w:t>
            </w:r>
          </w:p>
        </w:tc>
      </w:tr>
    </w:tbl>
    <w:p w:rsidR="00CE605B" w:rsidRDefault="00CE605B">
      <w:pPr>
        <w:pStyle w:val="afc"/>
        <w:tabs>
          <w:tab w:val="left" w:pos="679"/>
        </w:tabs>
        <w:spacing w:line="276" w:lineRule="auto"/>
        <w:jc w:val="both"/>
        <w:rPr>
          <w:rFonts w:ascii="Times New Roman" w:hAnsi="Times New Roman" w:cs="Times New Roman"/>
          <w:sz w:val="24"/>
          <w:szCs w:val="24"/>
          <w:lang w:eastAsia="zh-CN"/>
        </w:rPr>
      </w:pPr>
    </w:p>
    <w:p w:rsidR="00CE605B" w:rsidRDefault="00692A6E">
      <w:pPr>
        <w:pStyle w:val="afc"/>
        <w:tabs>
          <w:tab w:val="left" w:pos="679"/>
        </w:tabs>
        <w:spacing w:line="276" w:lineRule="auto"/>
        <w:jc w:val="right"/>
        <w:rPr>
          <w:rFonts w:ascii="Times New Roman" w:hAnsi="Times New Roman" w:cs="Times New Roman"/>
          <w:sz w:val="24"/>
          <w:szCs w:val="24"/>
          <w:lang w:eastAsia="zh-CN"/>
        </w:rPr>
      </w:pPr>
      <w:r>
        <w:rPr>
          <w:rFonts w:ascii="Times New Roman" w:hAnsi="Times New Roman" w:cs="Times New Roman"/>
          <w:sz w:val="24"/>
          <w:szCs w:val="24"/>
          <w:lang w:eastAsia="zh-CN"/>
        </w:rPr>
        <w:t>Таблица 3. – Перечень и объем закупаемых МТР</w:t>
      </w:r>
    </w:p>
    <w:p w:rsidR="00CE605B" w:rsidRDefault="00CE605B">
      <w:pPr>
        <w:pStyle w:val="afc"/>
        <w:tabs>
          <w:tab w:val="left" w:pos="679"/>
        </w:tabs>
        <w:spacing w:line="276" w:lineRule="auto"/>
        <w:jc w:val="both"/>
        <w:rPr>
          <w:rFonts w:ascii="Times New Roman" w:hAnsi="Times New Roman" w:cs="Times New Roman"/>
          <w:sz w:val="24"/>
          <w:szCs w:val="24"/>
          <w:lang w:eastAsia="zh-CN"/>
        </w:rPr>
      </w:pPr>
    </w:p>
    <w:tbl>
      <w:tblPr>
        <w:tblW w:w="5000" w:type="pct"/>
        <w:tblLayout w:type="fixed"/>
        <w:tblLook w:val="0000" w:firstRow="0" w:lastRow="0" w:firstColumn="0" w:lastColumn="0" w:noHBand="0" w:noVBand="0"/>
      </w:tblPr>
      <w:tblGrid>
        <w:gridCol w:w="839"/>
        <w:gridCol w:w="5535"/>
        <w:gridCol w:w="1970"/>
        <w:gridCol w:w="1567"/>
      </w:tblGrid>
      <w:tr w:rsidR="00CE605B">
        <w:tc>
          <w:tcPr>
            <w:tcW w:w="840" w:type="dxa"/>
            <w:tcBorders>
              <w:top w:val="single" w:sz="4" w:space="0" w:color="000000"/>
              <w:left w:val="single" w:sz="4" w:space="0" w:color="000000"/>
              <w:bottom w:val="single" w:sz="4" w:space="0" w:color="000000"/>
              <w:right w:val="single" w:sz="4" w:space="0" w:color="000000"/>
            </w:tcBorders>
          </w:tcPr>
          <w:p w:rsidR="00CE605B" w:rsidRDefault="00692A6E">
            <w:pPr>
              <w:pStyle w:val="-6"/>
              <w:widowControl w:val="0"/>
              <w:rPr>
                <w:rFonts w:ascii="Times New Roman" w:hAnsi="Times New Roman" w:cs="Times New Roman"/>
                <w:sz w:val="24"/>
              </w:rPr>
            </w:pPr>
            <w:r>
              <w:rPr>
                <w:rFonts w:ascii="Times New Roman" w:hAnsi="Times New Roman" w:cs="Times New Roman"/>
                <w:sz w:val="24"/>
              </w:rPr>
              <w:t>№п/п</w:t>
            </w:r>
          </w:p>
        </w:tc>
        <w:tc>
          <w:tcPr>
            <w:tcW w:w="5540" w:type="dxa"/>
            <w:tcBorders>
              <w:top w:val="single" w:sz="4" w:space="0" w:color="000000"/>
              <w:left w:val="single" w:sz="4" w:space="0" w:color="000000"/>
              <w:bottom w:val="single" w:sz="4" w:space="0" w:color="000000"/>
              <w:right w:val="single" w:sz="4" w:space="0" w:color="000000"/>
            </w:tcBorders>
          </w:tcPr>
          <w:p w:rsidR="00CE605B" w:rsidRDefault="00692A6E">
            <w:pPr>
              <w:pStyle w:val="-6"/>
              <w:widowControl w:val="0"/>
              <w:rPr>
                <w:rFonts w:ascii="Times New Roman" w:hAnsi="Times New Roman" w:cs="Times New Roman"/>
                <w:sz w:val="24"/>
              </w:rPr>
            </w:pPr>
            <w:r>
              <w:rPr>
                <w:rFonts w:ascii="Times New Roman" w:hAnsi="Times New Roman" w:cs="Times New Roman"/>
                <w:sz w:val="24"/>
              </w:rPr>
              <w:t>Наименование работ / этапа работ</w:t>
            </w:r>
          </w:p>
        </w:tc>
        <w:tc>
          <w:tcPr>
            <w:tcW w:w="1972" w:type="dxa"/>
            <w:tcBorders>
              <w:top w:val="single" w:sz="4" w:space="0" w:color="000000"/>
              <w:left w:val="single" w:sz="4" w:space="0" w:color="000000"/>
              <w:bottom w:val="single" w:sz="4" w:space="0" w:color="000000"/>
              <w:right w:val="single" w:sz="4" w:space="0" w:color="000000"/>
            </w:tcBorders>
          </w:tcPr>
          <w:p w:rsidR="00CE605B" w:rsidRDefault="00692A6E">
            <w:pPr>
              <w:pStyle w:val="-6"/>
              <w:widowControl w:val="0"/>
              <w:rPr>
                <w:rFonts w:ascii="Times New Roman" w:hAnsi="Times New Roman" w:cs="Times New Roman"/>
                <w:sz w:val="24"/>
              </w:rPr>
            </w:pPr>
            <w:r>
              <w:rPr>
                <w:rFonts w:ascii="Times New Roman" w:hAnsi="Times New Roman" w:cs="Times New Roman"/>
                <w:sz w:val="24"/>
              </w:rPr>
              <w:t>Единица измерения</w:t>
            </w:r>
          </w:p>
        </w:tc>
        <w:tc>
          <w:tcPr>
            <w:tcW w:w="1568" w:type="dxa"/>
            <w:tcBorders>
              <w:top w:val="single" w:sz="4" w:space="0" w:color="000000"/>
              <w:left w:val="single" w:sz="4" w:space="0" w:color="000000"/>
              <w:bottom w:val="single" w:sz="4" w:space="0" w:color="000000"/>
              <w:right w:val="single" w:sz="4" w:space="0" w:color="000000"/>
            </w:tcBorders>
          </w:tcPr>
          <w:p w:rsidR="00CE605B" w:rsidRDefault="00692A6E">
            <w:pPr>
              <w:pStyle w:val="-6"/>
              <w:widowControl w:val="0"/>
              <w:rPr>
                <w:rFonts w:ascii="Times New Roman" w:hAnsi="Times New Roman" w:cs="Times New Roman"/>
                <w:sz w:val="24"/>
              </w:rPr>
            </w:pPr>
            <w:r>
              <w:rPr>
                <w:rFonts w:ascii="Times New Roman" w:hAnsi="Times New Roman" w:cs="Times New Roman"/>
                <w:sz w:val="24"/>
              </w:rPr>
              <w:t>Количество</w:t>
            </w:r>
          </w:p>
        </w:tc>
      </w:tr>
      <w:tr w:rsidR="00CE605B">
        <w:tc>
          <w:tcPr>
            <w:tcW w:w="840"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center"/>
              <w:rPr>
                <w:rFonts w:ascii="Times New Roman" w:hAnsi="Times New Roman" w:cs="Times New Roman"/>
                <w:b/>
                <w:bCs/>
                <w:sz w:val="24"/>
              </w:rPr>
            </w:pPr>
            <w:r>
              <w:rPr>
                <w:rFonts w:ascii="Times New Roman" w:eastAsia="SimSun" w:hAnsi="Times New Roman" w:cs="Times New Roman"/>
                <w:b/>
                <w:bCs/>
                <w:sz w:val="24"/>
              </w:rPr>
              <w:t>1</w:t>
            </w:r>
          </w:p>
        </w:tc>
        <w:tc>
          <w:tcPr>
            <w:tcW w:w="5540"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center"/>
              <w:rPr>
                <w:rFonts w:ascii="Times New Roman" w:hAnsi="Times New Roman" w:cs="Times New Roman"/>
                <w:b/>
                <w:bCs/>
                <w:sz w:val="24"/>
              </w:rPr>
            </w:pPr>
            <w:r>
              <w:rPr>
                <w:rFonts w:ascii="Times New Roman" w:eastAsia="SimSun" w:hAnsi="Times New Roman" w:cs="Times New Roman"/>
                <w:b/>
                <w:bCs/>
                <w:sz w:val="24"/>
              </w:rPr>
              <w:t>2</w:t>
            </w:r>
          </w:p>
        </w:tc>
        <w:tc>
          <w:tcPr>
            <w:tcW w:w="1972"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center"/>
              <w:rPr>
                <w:rFonts w:ascii="Times New Roman" w:hAnsi="Times New Roman" w:cs="Times New Roman"/>
                <w:b/>
                <w:bCs/>
                <w:sz w:val="24"/>
              </w:rPr>
            </w:pPr>
            <w:r>
              <w:rPr>
                <w:rFonts w:ascii="Times New Roman" w:eastAsia="SimSun" w:hAnsi="Times New Roman" w:cs="Times New Roman"/>
                <w:b/>
                <w:bCs/>
                <w:sz w:val="24"/>
              </w:rPr>
              <w:t>3</w:t>
            </w:r>
          </w:p>
        </w:tc>
        <w:tc>
          <w:tcPr>
            <w:tcW w:w="1568"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center"/>
              <w:rPr>
                <w:rFonts w:ascii="Times New Roman" w:hAnsi="Times New Roman" w:cs="Times New Roman"/>
                <w:b/>
                <w:bCs/>
                <w:sz w:val="24"/>
              </w:rPr>
            </w:pPr>
            <w:r>
              <w:rPr>
                <w:rFonts w:ascii="Times New Roman" w:eastAsia="SimSun" w:hAnsi="Times New Roman" w:cs="Times New Roman"/>
                <w:b/>
                <w:bCs/>
                <w:sz w:val="24"/>
              </w:rPr>
              <w:t>4</w:t>
            </w:r>
          </w:p>
        </w:tc>
      </w:tr>
      <w:tr w:rsidR="00CE605B">
        <w:tc>
          <w:tcPr>
            <w:tcW w:w="840" w:type="dxa"/>
            <w:tcBorders>
              <w:top w:val="single" w:sz="4" w:space="0" w:color="000000"/>
              <w:left w:val="single" w:sz="4" w:space="0" w:color="000000"/>
              <w:bottom w:val="single" w:sz="4" w:space="0" w:color="000000"/>
              <w:right w:val="single" w:sz="4" w:space="0" w:color="000000"/>
            </w:tcBorders>
          </w:tcPr>
          <w:p w:rsidR="00CE605B" w:rsidRDefault="00692A6E">
            <w:pPr>
              <w:pStyle w:val="-1"/>
              <w:widowControl w:val="0"/>
              <w:numPr>
                <w:ilvl w:val="0"/>
                <w:numId w:val="0"/>
              </w:numPr>
              <w:jc w:val="center"/>
              <w:rPr>
                <w:rFonts w:ascii="Times New Roman" w:hAnsi="Times New Roman" w:cs="Times New Roman"/>
                <w:sz w:val="24"/>
                <w:szCs w:val="24"/>
              </w:rPr>
            </w:pPr>
            <w:r>
              <w:rPr>
                <w:rFonts w:ascii="Times New Roman" w:hAnsi="Times New Roman" w:cs="Times New Roman"/>
                <w:sz w:val="24"/>
                <w:szCs w:val="24"/>
              </w:rPr>
              <w:t>1</w:t>
            </w:r>
          </w:p>
        </w:tc>
        <w:tc>
          <w:tcPr>
            <w:tcW w:w="5540" w:type="dxa"/>
            <w:tcBorders>
              <w:top w:val="single" w:sz="4" w:space="0" w:color="000000"/>
              <w:left w:val="single" w:sz="4" w:space="0" w:color="000000"/>
              <w:bottom w:val="single" w:sz="4" w:space="0" w:color="000000"/>
              <w:right w:val="single" w:sz="4" w:space="0" w:color="000000"/>
            </w:tcBorders>
          </w:tcPr>
          <w:p w:rsidR="00CE605B" w:rsidRDefault="00692A6E">
            <w:pPr>
              <w:pStyle w:val="20"/>
              <w:widowControl w:val="0"/>
              <w:numPr>
                <w:ilvl w:val="0"/>
                <w:numId w:val="0"/>
              </w:numPr>
              <w:rPr>
                <w:rFonts w:ascii="Times New Roman" w:hAnsi="Times New Roman" w:cs="Times New Roman"/>
              </w:rPr>
            </w:pPr>
            <w:r>
              <w:rPr>
                <w:rFonts w:ascii="Times New Roman" w:hAnsi="Times New Roman" w:cs="Times New Roman"/>
                <w:sz w:val="24"/>
              </w:rPr>
              <w:t>Права использования программного обеспечения, включающие техническую поддержку</w:t>
            </w:r>
            <w:r>
              <w:rPr>
                <w:rStyle w:val="a9"/>
                <w:rFonts w:ascii="Times New Roman" w:hAnsi="Times New Roman" w:cs="Times New Roman"/>
                <w:sz w:val="24"/>
              </w:rPr>
              <w:footnoteReference w:id="3"/>
            </w:r>
          </w:p>
        </w:tc>
        <w:tc>
          <w:tcPr>
            <w:tcW w:w="1972"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center"/>
              <w:rPr>
                <w:rFonts w:ascii="Times New Roman" w:hAnsi="Times New Roman" w:cs="Times New Roman"/>
                <w:b/>
                <w:sz w:val="24"/>
              </w:rPr>
            </w:pPr>
            <w:r>
              <w:rPr>
                <w:rFonts w:ascii="Times New Roman" w:eastAsia="SimSun" w:hAnsi="Times New Roman" w:cs="Times New Roman"/>
                <w:b/>
                <w:sz w:val="24"/>
                <w:lang w:val="en-US"/>
              </w:rPr>
              <w:t>Шт.</w:t>
            </w:r>
          </w:p>
        </w:tc>
        <w:tc>
          <w:tcPr>
            <w:tcW w:w="1568"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center"/>
              <w:rPr>
                <w:rFonts w:ascii="Times New Roman" w:hAnsi="Times New Roman" w:cs="Times New Roman"/>
                <w:b/>
                <w:sz w:val="24"/>
              </w:rPr>
            </w:pPr>
            <w:r>
              <w:rPr>
                <w:rFonts w:ascii="Times New Roman" w:eastAsia="SimSun" w:hAnsi="Times New Roman" w:cs="Times New Roman"/>
                <w:b/>
                <w:sz w:val="24"/>
              </w:rPr>
              <w:t>1</w:t>
            </w:r>
          </w:p>
        </w:tc>
      </w:tr>
    </w:tbl>
    <w:p w:rsidR="00CE605B" w:rsidRDefault="00692A6E">
      <w:pPr>
        <w:widowControl w:val="0"/>
        <w:tabs>
          <w:tab w:val="left" w:pos="426"/>
        </w:tabs>
        <w:ind w:firstLine="142"/>
        <w:rPr>
          <w:bCs/>
          <w:i/>
          <w:sz w:val="24"/>
          <w:szCs w:val="24"/>
          <w:shd w:val="clear" w:color="auto" w:fill="FFFF99"/>
        </w:rPr>
      </w:pPr>
      <w:r>
        <w:br w:type="page"/>
      </w:r>
    </w:p>
    <w:p w:rsidR="00CE605B" w:rsidRDefault="00692A6E">
      <w:pPr>
        <w:pStyle w:val="32"/>
        <w:numPr>
          <w:ilvl w:val="0"/>
          <w:numId w:val="0"/>
        </w:numPr>
        <w:ind w:firstLine="709"/>
        <w:rPr>
          <w:lang w:val="ru-RU"/>
        </w:rPr>
      </w:pPr>
      <w:bookmarkStart w:id="58" w:name="_Toc203571810"/>
      <w:bookmarkStart w:id="59" w:name="_Toc214015892"/>
      <w:bookmarkStart w:id="60" w:name="_Toc214534535"/>
      <w:r>
        <w:rPr>
          <w:lang w:val="ru-RU"/>
        </w:rPr>
        <w:t xml:space="preserve">2.1.2. </w:t>
      </w:r>
      <w:r>
        <w:t>Т</w:t>
      </w:r>
      <w:bookmarkStart w:id="61" w:name="_Toc51339696"/>
      <w:r>
        <w:t xml:space="preserve">ребования </w:t>
      </w:r>
      <w:bookmarkEnd w:id="61"/>
      <w:r>
        <w:t xml:space="preserve">к срокам </w:t>
      </w:r>
      <w:r>
        <w:rPr>
          <w:lang w:val="ru-RU"/>
        </w:rPr>
        <w:t>выполнения</w:t>
      </w:r>
      <w:r>
        <w:t xml:space="preserve"> </w:t>
      </w:r>
      <w:bookmarkEnd w:id="58"/>
      <w:r>
        <w:rPr>
          <w:lang w:val="ru-RU"/>
        </w:rPr>
        <w:t>Работ</w:t>
      </w:r>
      <w:bookmarkEnd w:id="59"/>
      <w:bookmarkEnd w:id="60"/>
    </w:p>
    <w:p w:rsidR="00CE605B" w:rsidRDefault="00692A6E">
      <w:pPr>
        <w:jc w:val="right"/>
        <w:rPr>
          <w:rFonts w:eastAsia="Calibri"/>
          <w:sz w:val="24"/>
          <w:szCs w:val="24"/>
          <w:lang w:eastAsia="zh-CN"/>
        </w:rPr>
      </w:pPr>
      <w:bookmarkStart w:id="62" w:name="__RefHeading___Toc150655_1477206047"/>
      <w:bookmarkStart w:id="63" w:name="_Toc50125126"/>
      <w:bookmarkStart w:id="64" w:name="_Toc50125127"/>
      <w:bookmarkStart w:id="65" w:name="_Toc51339697"/>
      <w:bookmarkStart w:id="66" w:name="_Toc54643707"/>
      <w:bookmarkEnd w:id="62"/>
      <w:bookmarkEnd w:id="63"/>
      <w:r>
        <w:rPr>
          <w:rFonts w:eastAsia="Calibri"/>
          <w:sz w:val="24"/>
          <w:szCs w:val="24"/>
          <w:lang w:eastAsia="zh-CN"/>
        </w:rPr>
        <w:t xml:space="preserve">Таблица 4. </w:t>
      </w:r>
      <w:bookmarkStart w:id="67" w:name="_Hlk50465284"/>
      <w:r>
        <w:rPr>
          <w:rFonts w:eastAsia="Calibri"/>
          <w:sz w:val="24"/>
          <w:szCs w:val="24"/>
          <w:lang w:eastAsia="zh-CN"/>
        </w:rPr>
        <w:t xml:space="preserve">Требования к срокам </w:t>
      </w:r>
      <w:bookmarkEnd w:id="64"/>
      <w:bookmarkEnd w:id="65"/>
      <w:bookmarkEnd w:id="67"/>
      <w:r>
        <w:rPr>
          <w:rFonts w:eastAsia="Calibri"/>
          <w:sz w:val="24"/>
          <w:szCs w:val="24"/>
          <w:lang w:eastAsia="zh-CN"/>
        </w:rPr>
        <w:t>оказания услуг</w:t>
      </w:r>
      <w:bookmarkEnd w:id="66"/>
    </w:p>
    <w:tbl>
      <w:tblPr>
        <w:tblW w:w="5000" w:type="pct"/>
        <w:tblLayout w:type="fixed"/>
        <w:tblLook w:val="0000" w:firstRow="0" w:lastRow="0" w:firstColumn="0" w:lastColumn="0" w:noHBand="0" w:noVBand="0"/>
      </w:tblPr>
      <w:tblGrid>
        <w:gridCol w:w="858"/>
        <w:gridCol w:w="4380"/>
        <w:gridCol w:w="2273"/>
        <w:gridCol w:w="2400"/>
      </w:tblGrid>
      <w:tr w:rsidR="00CE605B" w:rsidTr="00692A6E">
        <w:tc>
          <w:tcPr>
            <w:tcW w:w="858"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 п/п</w:t>
            </w:r>
          </w:p>
        </w:tc>
        <w:tc>
          <w:tcPr>
            <w:tcW w:w="438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lang w:val="en-US"/>
              </w:rPr>
            </w:pPr>
            <w:r>
              <w:rPr>
                <w:sz w:val="24"/>
                <w:szCs w:val="24"/>
              </w:rPr>
              <w:t xml:space="preserve">Наименование </w:t>
            </w:r>
            <w:r>
              <w:rPr>
                <w:sz w:val="24"/>
                <w:szCs w:val="24"/>
                <w:lang w:val="en-US"/>
              </w:rPr>
              <w:t>работ</w:t>
            </w:r>
          </w:p>
        </w:tc>
        <w:tc>
          <w:tcPr>
            <w:tcW w:w="227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Требования к началу срока выполнения работ</w:t>
            </w:r>
          </w:p>
        </w:tc>
        <w:tc>
          <w:tcPr>
            <w:tcW w:w="240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Требования к окончанию срока выполнения работ</w:t>
            </w:r>
          </w:p>
        </w:tc>
      </w:tr>
      <w:tr w:rsidR="00CE605B" w:rsidTr="00692A6E">
        <w:tc>
          <w:tcPr>
            <w:tcW w:w="858"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b/>
                <w:sz w:val="24"/>
                <w:szCs w:val="24"/>
              </w:rPr>
              <w:t>1</w:t>
            </w:r>
          </w:p>
        </w:tc>
        <w:tc>
          <w:tcPr>
            <w:tcW w:w="4380"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b/>
                <w:sz w:val="24"/>
                <w:szCs w:val="24"/>
              </w:rPr>
              <w:t>2</w:t>
            </w:r>
          </w:p>
        </w:tc>
        <w:tc>
          <w:tcPr>
            <w:tcW w:w="2273" w:type="dxa"/>
            <w:tcBorders>
              <w:top w:val="single" w:sz="4" w:space="0" w:color="000000"/>
              <w:left w:val="single" w:sz="4" w:space="0" w:color="000000"/>
              <w:bottom w:val="single" w:sz="4" w:space="0" w:color="000000"/>
              <w:right w:val="single" w:sz="4" w:space="0" w:color="000000"/>
            </w:tcBorders>
          </w:tcPr>
          <w:p w:rsidR="00CE605B" w:rsidRDefault="00692A6E">
            <w:pPr>
              <w:pStyle w:val="affff7"/>
              <w:keepNext w:val="0"/>
              <w:widowControl w:val="0"/>
              <w:spacing w:before="0" w:after="0"/>
              <w:ind w:left="0" w:right="0"/>
              <w:jc w:val="center"/>
              <w:rPr>
                <w:sz w:val="24"/>
                <w:szCs w:val="24"/>
              </w:rPr>
            </w:pPr>
            <w:r>
              <w:rPr>
                <w:b/>
                <w:sz w:val="24"/>
                <w:szCs w:val="24"/>
              </w:rPr>
              <w:t>3</w:t>
            </w:r>
          </w:p>
        </w:tc>
        <w:tc>
          <w:tcPr>
            <w:tcW w:w="2400" w:type="dxa"/>
            <w:tcBorders>
              <w:top w:val="single" w:sz="4" w:space="0" w:color="000000"/>
              <w:left w:val="single" w:sz="4" w:space="0" w:color="000000"/>
              <w:bottom w:val="single" w:sz="4" w:space="0" w:color="000000"/>
              <w:right w:val="single" w:sz="4" w:space="0" w:color="000000"/>
            </w:tcBorders>
          </w:tcPr>
          <w:p w:rsidR="00CE605B" w:rsidRDefault="00692A6E">
            <w:pPr>
              <w:pStyle w:val="affff7"/>
              <w:keepNext w:val="0"/>
              <w:widowControl w:val="0"/>
              <w:spacing w:before="0" w:after="0"/>
              <w:ind w:left="0" w:right="0"/>
              <w:jc w:val="center"/>
              <w:rPr>
                <w:sz w:val="24"/>
                <w:szCs w:val="24"/>
              </w:rPr>
            </w:pPr>
            <w:r>
              <w:rPr>
                <w:b/>
                <w:sz w:val="24"/>
                <w:szCs w:val="24"/>
              </w:rPr>
              <w:t>4</w:t>
            </w:r>
          </w:p>
        </w:tc>
      </w:tr>
      <w:tr w:rsidR="00CE605B" w:rsidTr="00692A6E">
        <w:tc>
          <w:tcPr>
            <w:tcW w:w="858" w:type="dxa"/>
            <w:tcBorders>
              <w:top w:val="single" w:sz="4" w:space="0" w:color="000000"/>
              <w:left w:val="single" w:sz="4" w:space="0" w:color="000000"/>
              <w:bottom w:val="single" w:sz="4" w:space="0" w:color="000000"/>
              <w:right w:val="single" w:sz="4" w:space="0" w:color="000000"/>
            </w:tcBorders>
          </w:tcPr>
          <w:p w:rsidR="00CE605B" w:rsidRDefault="00692A6E">
            <w:pPr>
              <w:pStyle w:val="afe"/>
              <w:widowControl w:val="0"/>
              <w:ind w:left="0"/>
              <w:rPr>
                <w:rFonts w:ascii="Times New Roman" w:hAnsi="Times New Roman" w:cs="Times New Roman"/>
                <w:b/>
              </w:rPr>
            </w:pPr>
            <w:r>
              <w:rPr>
                <w:rFonts w:ascii="Times New Roman" w:hAnsi="Times New Roman" w:cs="Times New Roman"/>
                <w:b/>
                <w:lang w:val="en-US"/>
              </w:rPr>
              <w:t>1</w:t>
            </w:r>
            <w:r>
              <w:rPr>
                <w:rFonts w:ascii="Times New Roman" w:hAnsi="Times New Roman" w:cs="Times New Roman"/>
                <w:b/>
              </w:rPr>
              <w:t>.</w:t>
            </w:r>
          </w:p>
        </w:tc>
        <w:tc>
          <w:tcPr>
            <w:tcW w:w="4380"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b/>
                <w:sz w:val="24"/>
                <w:szCs w:val="24"/>
              </w:rPr>
            </w:pPr>
            <w:r>
              <w:rPr>
                <w:b/>
                <w:sz w:val="24"/>
                <w:szCs w:val="24"/>
              </w:rPr>
              <w:t>Разработка технорабочей документации по проекту.</w:t>
            </w:r>
          </w:p>
        </w:tc>
        <w:tc>
          <w:tcPr>
            <w:tcW w:w="2273" w:type="dxa"/>
            <w:tcBorders>
              <w:top w:val="single" w:sz="4" w:space="0" w:color="000000"/>
              <w:left w:val="single" w:sz="4" w:space="0" w:color="000000"/>
              <w:bottom w:val="single" w:sz="4" w:space="0" w:color="000000"/>
              <w:right w:val="single" w:sz="4" w:space="0" w:color="000000"/>
            </w:tcBorders>
          </w:tcPr>
          <w:p w:rsidR="00CE605B" w:rsidRPr="001B718A" w:rsidRDefault="001B718A">
            <w:pPr>
              <w:widowControl w:val="0"/>
              <w:jc w:val="center"/>
              <w:rPr>
                <w:sz w:val="24"/>
                <w:szCs w:val="24"/>
              </w:rPr>
            </w:pPr>
            <w:r w:rsidRPr="001B718A">
              <w:rPr>
                <w:sz w:val="24"/>
                <w:szCs w:val="24"/>
                <w:lang w:val="en-US"/>
              </w:rPr>
              <w:t>C</w:t>
            </w:r>
            <w:r w:rsidR="00692A6E" w:rsidRPr="001B718A">
              <w:rPr>
                <w:sz w:val="24"/>
                <w:szCs w:val="24"/>
              </w:rPr>
              <w:t xml:space="preserve"> даты заключения Договора</w:t>
            </w:r>
          </w:p>
        </w:tc>
        <w:tc>
          <w:tcPr>
            <w:tcW w:w="2400" w:type="dxa"/>
            <w:tcBorders>
              <w:top w:val="single" w:sz="4" w:space="0" w:color="000000"/>
              <w:left w:val="single" w:sz="4" w:space="0" w:color="000000"/>
              <w:bottom w:val="single" w:sz="4" w:space="0" w:color="000000"/>
              <w:right w:val="single" w:sz="4" w:space="0" w:color="000000"/>
            </w:tcBorders>
          </w:tcPr>
          <w:p w:rsidR="00CE605B" w:rsidRPr="001B718A" w:rsidRDefault="001B718A">
            <w:pPr>
              <w:widowControl w:val="0"/>
              <w:jc w:val="center"/>
              <w:rPr>
                <w:sz w:val="24"/>
                <w:szCs w:val="24"/>
              </w:rPr>
            </w:pPr>
            <w:r w:rsidRPr="001B718A">
              <w:rPr>
                <w:sz w:val="24"/>
                <w:szCs w:val="24"/>
              </w:rPr>
              <w:t>4 (четыре)</w:t>
            </w:r>
            <w:r w:rsidR="00692A6E" w:rsidRPr="001B718A">
              <w:rPr>
                <w:sz w:val="24"/>
                <w:szCs w:val="24"/>
              </w:rPr>
              <w:t xml:space="preserve"> календарных месяцев с даты заключения Договора</w:t>
            </w:r>
          </w:p>
        </w:tc>
      </w:tr>
      <w:tr w:rsidR="00CE605B" w:rsidTr="00692A6E">
        <w:tc>
          <w:tcPr>
            <w:tcW w:w="858" w:type="dxa"/>
            <w:tcBorders>
              <w:top w:val="single" w:sz="4" w:space="0" w:color="000000"/>
              <w:left w:val="single" w:sz="4" w:space="0" w:color="000000"/>
              <w:bottom w:val="single" w:sz="4" w:space="0" w:color="000000"/>
              <w:right w:val="single" w:sz="4" w:space="0" w:color="000000"/>
            </w:tcBorders>
          </w:tcPr>
          <w:p w:rsidR="00CE605B" w:rsidRDefault="00692A6E">
            <w:pPr>
              <w:pStyle w:val="afe"/>
              <w:widowControl w:val="0"/>
              <w:ind w:left="27"/>
              <w:rPr>
                <w:rFonts w:ascii="Times New Roman" w:hAnsi="Times New Roman" w:cs="Times New Roman"/>
                <w:b/>
              </w:rPr>
            </w:pPr>
            <w:r>
              <w:rPr>
                <w:rFonts w:ascii="Times New Roman" w:hAnsi="Times New Roman" w:cs="Times New Roman"/>
                <w:b/>
                <w:lang w:val="en-US"/>
              </w:rPr>
              <w:t>2</w:t>
            </w:r>
            <w:r>
              <w:rPr>
                <w:rFonts w:ascii="Times New Roman" w:hAnsi="Times New Roman" w:cs="Times New Roman"/>
                <w:b/>
              </w:rPr>
              <w:t>.</w:t>
            </w:r>
          </w:p>
        </w:tc>
        <w:tc>
          <w:tcPr>
            <w:tcW w:w="4380"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b/>
                <w:sz w:val="24"/>
                <w:szCs w:val="24"/>
              </w:rPr>
            </w:pPr>
            <w:r>
              <w:rPr>
                <w:b/>
                <w:sz w:val="24"/>
                <w:szCs w:val="24"/>
              </w:rPr>
              <w:t xml:space="preserve">Выполнение пусконаладочных работ, проведение ПСИ, ввод в опытную и </w:t>
            </w:r>
            <w:r w:rsidR="001B718A">
              <w:rPr>
                <w:b/>
                <w:sz w:val="24"/>
                <w:szCs w:val="24"/>
              </w:rPr>
              <w:t>затем промышленную эксплуатацию</w:t>
            </w:r>
          </w:p>
        </w:tc>
        <w:tc>
          <w:tcPr>
            <w:tcW w:w="2273" w:type="dxa"/>
            <w:tcBorders>
              <w:top w:val="single" w:sz="4" w:space="0" w:color="000000"/>
              <w:left w:val="single" w:sz="4" w:space="0" w:color="000000"/>
              <w:bottom w:val="single" w:sz="4" w:space="0" w:color="000000"/>
              <w:right w:val="single" w:sz="4" w:space="0" w:color="000000"/>
            </w:tcBorders>
          </w:tcPr>
          <w:p w:rsidR="00CE605B" w:rsidRPr="001B718A" w:rsidRDefault="001B718A" w:rsidP="001B718A">
            <w:pPr>
              <w:widowControl w:val="0"/>
              <w:jc w:val="center"/>
              <w:rPr>
                <w:sz w:val="24"/>
                <w:szCs w:val="24"/>
              </w:rPr>
            </w:pPr>
            <w:r w:rsidRPr="001B718A">
              <w:rPr>
                <w:sz w:val="24"/>
                <w:szCs w:val="24"/>
              </w:rPr>
              <w:t>4</w:t>
            </w:r>
            <w:r w:rsidR="00692A6E" w:rsidRPr="001B718A">
              <w:rPr>
                <w:sz w:val="24"/>
                <w:szCs w:val="24"/>
              </w:rPr>
              <w:t xml:space="preserve"> (</w:t>
            </w:r>
            <w:r w:rsidRPr="001B718A">
              <w:rPr>
                <w:sz w:val="24"/>
                <w:szCs w:val="24"/>
              </w:rPr>
              <w:t>четыре</w:t>
            </w:r>
            <w:r w:rsidR="00692A6E" w:rsidRPr="001B718A">
              <w:rPr>
                <w:sz w:val="24"/>
                <w:szCs w:val="24"/>
              </w:rPr>
              <w:t>) календарных месяцев с даты заключения Договора</w:t>
            </w:r>
          </w:p>
        </w:tc>
        <w:tc>
          <w:tcPr>
            <w:tcW w:w="2400" w:type="dxa"/>
            <w:tcBorders>
              <w:top w:val="single" w:sz="4" w:space="0" w:color="000000"/>
              <w:left w:val="single" w:sz="4" w:space="0" w:color="000000"/>
              <w:bottom w:val="single" w:sz="4" w:space="0" w:color="000000"/>
              <w:right w:val="single" w:sz="4" w:space="0" w:color="000000"/>
            </w:tcBorders>
          </w:tcPr>
          <w:p w:rsidR="00CE605B" w:rsidRPr="001B718A" w:rsidRDefault="001B718A" w:rsidP="001B718A">
            <w:pPr>
              <w:widowControl w:val="0"/>
              <w:jc w:val="center"/>
              <w:rPr>
                <w:sz w:val="24"/>
                <w:szCs w:val="24"/>
              </w:rPr>
            </w:pPr>
            <w:r w:rsidRPr="001B718A">
              <w:rPr>
                <w:sz w:val="24"/>
                <w:szCs w:val="24"/>
              </w:rPr>
              <w:t>17</w:t>
            </w:r>
            <w:r w:rsidR="00692A6E" w:rsidRPr="001B718A">
              <w:rPr>
                <w:sz w:val="24"/>
                <w:szCs w:val="24"/>
              </w:rPr>
              <w:t xml:space="preserve"> (</w:t>
            </w:r>
            <w:r w:rsidRPr="001B718A">
              <w:rPr>
                <w:sz w:val="24"/>
                <w:szCs w:val="24"/>
              </w:rPr>
              <w:t>семнадцать</w:t>
            </w:r>
            <w:r w:rsidR="00692A6E" w:rsidRPr="001B718A">
              <w:rPr>
                <w:sz w:val="24"/>
                <w:szCs w:val="24"/>
              </w:rPr>
              <w:t>) календарных месяцев с даты заключения Договора</w:t>
            </w:r>
          </w:p>
        </w:tc>
      </w:tr>
    </w:tbl>
    <w:p w:rsidR="00CE605B" w:rsidRDefault="00CE605B">
      <w:pPr>
        <w:rPr>
          <w:sz w:val="24"/>
          <w:szCs w:val="24"/>
        </w:rPr>
      </w:pPr>
    </w:p>
    <w:p w:rsidR="00CE605B" w:rsidRDefault="00692A6E">
      <w:pPr>
        <w:pStyle w:val="caption11111"/>
        <w:spacing w:before="0" w:after="0"/>
        <w:jc w:val="right"/>
        <w:rPr>
          <w:rFonts w:cs="Times New Roman"/>
          <w:i w:val="0"/>
        </w:rPr>
      </w:pPr>
      <w:r>
        <w:rPr>
          <w:rFonts w:cs="Times New Roman"/>
          <w:i w:val="0"/>
        </w:rPr>
        <w:t>Таблица 5 – Требования по срокам поставки МТР</w:t>
      </w:r>
    </w:p>
    <w:tbl>
      <w:tblPr>
        <w:tblW w:w="5000" w:type="pct"/>
        <w:tblLayout w:type="fixed"/>
        <w:tblLook w:val="0000" w:firstRow="0" w:lastRow="0" w:firstColumn="0" w:lastColumn="0" w:noHBand="0" w:noVBand="0"/>
      </w:tblPr>
      <w:tblGrid>
        <w:gridCol w:w="853"/>
        <w:gridCol w:w="4405"/>
        <w:gridCol w:w="2268"/>
        <w:gridCol w:w="2385"/>
      </w:tblGrid>
      <w:tr w:rsidR="00CE605B">
        <w:tc>
          <w:tcPr>
            <w:tcW w:w="854" w:type="dxa"/>
            <w:tcBorders>
              <w:top w:val="single" w:sz="4" w:space="0" w:color="000000"/>
              <w:left w:val="single" w:sz="4" w:space="0" w:color="000000"/>
              <w:bottom w:val="single" w:sz="4" w:space="0" w:color="000000"/>
              <w:right w:val="single" w:sz="4" w:space="0" w:color="000000"/>
            </w:tcBorders>
          </w:tcPr>
          <w:p w:rsidR="00CE605B" w:rsidRDefault="00692A6E">
            <w:pPr>
              <w:pStyle w:val="-6"/>
              <w:widowControl w:val="0"/>
              <w:rPr>
                <w:rFonts w:ascii="Times New Roman" w:hAnsi="Times New Roman" w:cs="Times New Roman"/>
                <w:sz w:val="24"/>
              </w:rPr>
            </w:pPr>
            <w:r>
              <w:rPr>
                <w:rFonts w:ascii="Times New Roman" w:hAnsi="Times New Roman" w:cs="Times New Roman"/>
                <w:sz w:val="24"/>
              </w:rPr>
              <w:t>№п/п</w:t>
            </w:r>
          </w:p>
        </w:tc>
        <w:tc>
          <w:tcPr>
            <w:tcW w:w="4409" w:type="dxa"/>
            <w:tcBorders>
              <w:top w:val="single" w:sz="4" w:space="0" w:color="000000"/>
              <w:left w:val="single" w:sz="4" w:space="0" w:color="000000"/>
              <w:bottom w:val="single" w:sz="4" w:space="0" w:color="000000"/>
              <w:right w:val="single" w:sz="4" w:space="0" w:color="000000"/>
            </w:tcBorders>
            <w:vAlign w:val="center"/>
          </w:tcPr>
          <w:p w:rsidR="00CE605B" w:rsidRDefault="00692A6E">
            <w:pPr>
              <w:pStyle w:val="-6"/>
              <w:widowControl w:val="0"/>
              <w:rPr>
                <w:rFonts w:ascii="Times New Roman" w:hAnsi="Times New Roman" w:cs="Times New Roman"/>
                <w:sz w:val="24"/>
              </w:rPr>
            </w:pPr>
            <w:r>
              <w:rPr>
                <w:rFonts w:ascii="Times New Roman" w:hAnsi="Times New Roman" w:cs="Times New Roman"/>
                <w:sz w:val="24"/>
              </w:rPr>
              <w:t>Наименование продукции / (партии продукции)</w:t>
            </w:r>
          </w:p>
        </w:tc>
        <w:tc>
          <w:tcPr>
            <w:tcW w:w="2270" w:type="dxa"/>
            <w:tcBorders>
              <w:top w:val="single" w:sz="4" w:space="0" w:color="000000"/>
              <w:left w:val="single" w:sz="4" w:space="0" w:color="000000"/>
              <w:bottom w:val="single" w:sz="4" w:space="0" w:color="000000"/>
              <w:right w:val="single" w:sz="4" w:space="0" w:color="000000"/>
            </w:tcBorders>
          </w:tcPr>
          <w:p w:rsidR="00CE605B" w:rsidRDefault="00692A6E">
            <w:pPr>
              <w:pStyle w:val="-6"/>
              <w:widowControl w:val="0"/>
              <w:rPr>
                <w:rFonts w:ascii="Times New Roman" w:hAnsi="Times New Roman" w:cs="Times New Roman"/>
                <w:sz w:val="24"/>
              </w:rPr>
            </w:pPr>
            <w:r>
              <w:rPr>
                <w:rFonts w:ascii="Times New Roman" w:hAnsi="Times New Roman" w:cs="Times New Roman"/>
                <w:sz w:val="24"/>
              </w:rPr>
              <w:t xml:space="preserve">Требования </w:t>
            </w:r>
            <w:r>
              <w:rPr>
                <w:rFonts w:ascii="Times New Roman" w:hAnsi="Times New Roman" w:cs="Times New Roman"/>
                <w:spacing w:val="-8"/>
                <w:sz w:val="24"/>
              </w:rPr>
              <w:t xml:space="preserve">к началу срока </w:t>
            </w:r>
            <w:r>
              <w:rPr>
                <w:rFonts w:ascii="Times New Roman" w:hAnsi="Times New Roman" w:cs="Times New Roman"/>
                <w:sz w:val="24"/>
              </w:rPr>
              <w:t xml:space="preserve">поставки продукции </w:t>
            </w:r>
          </w:p>
        </w:tc>
        <w:tc>
          <w:tcPr>
            <w:tcW w:w="2387" w:type="dxa"/>
            <w:tcBorders>
              <w:top w:val="single" w:sz="4" w:space="0" w:color="000000"/>
              <w:left w:val="single" w:sz="4" w:space="0" w:color="000000"/>
              <w:bottom w:val="single" w:sz="4" w:space="0" w:color="000000"/>
              <w:right w:val="single" w:sz="4" w:space="0" w:color="000000"/>
            </w:tcBorders>
          </w:tcPr>
          <w:p w:rsidR="00CE605B" w:rsidRDefault="00692A6E">
            <w:pPr>
              <w:pStyle w:val="-6"/>
              <w:widowControl w:val="0"/>
              <w:rPr>
                <w:rFonts w:ascii="Times New Roman" w:hAnsi="Times New Roman" w:cs="Times New Roman"/>
                <w:sz w:val="24"/>
              </w:rPr>
            </w:pPr>
            <w:r>
              <w:rPr>
                <w:rFonts w:ascii="Times New Roman" w:hAnsi="Times New Roman" w:cs="Times New Roman"/>
                <w:sz w:val="24"/>
              </w:rPr>
              <w:t xml:space="preserve">Требования к окончанию </w:t>
            </w:r>
            <w:r>
              <w:rPr>
                <w:rFonts w:ascii="Times New Roman" w:hAnsi="Times New Roman" w:cs="Times New Roman"/>
                <w:spacing w:val="-8"/>
                <w:sz w:val="24"/>
              </w:rPr>
              <w:t xml:space="preserve">срока </w:t>
            </w:r>
            <w:r>
              <w:rPr>
                <w:rFonts w:ascii="Times New Roman" w:hAnsi="Times New Roman" w:cs="Times New Roman"/>
                <w:sz w:val="24"/>
              </w:rPr>
              <w:t>поставки продукции</w:t>
            </w:r>
          </w:p>
        </w:tc>
      </w:tr>
      <w:tr w:rsidR="00CE605B">
        <w:tc>
          <w:tcPr>
            <w:tcW w:w="854"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center"/>
              <w:rPr>
                <w:rFonts w:ascii="Times New Roman" w:hAnsi="Times New Roman" w:cs="Times New Roman"/>
                <w:b/>
                <w:bCs/>
                <w:sz w:val="24"/>
              </w:rPr>
            </w:pPr>
            <w:r>
              <w:rPr>
                <w:rFonts w:ascii="Times New Roman" w:eastAsia="SimSun" w:hAnsi="Times New Roman" w:cs="Times New Roman"/>
                <w:b/>
                <w:bCs/>
                <w:sz w:val="24"/>
              </w:rPr>
              <w:t>1</w:t>
            </w:r>
          </w:p>
        </w:tc>
        <w:tc>
          <w:tcPr>
            <w:tcW w:w="4409"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center"/>
              <w:rPr>
                <w:rFonts w:ascii="Times New Roman" w:hAnsi="Times New Roman" w:cs="Times New Roman"/>
                <w:b/>
                <w:bCs/>
                <w:sz w:val="24"/>
              </w:rPr>
            </w:pPr>
            <w:r>
              <w:rPr>
                <w:rFonts w:ascii="Times New Roman" w:eastAsia="SimSun" w:hAnsi="Times New Roman" w:cs="Times New Roman"/>
                <w:b/>
                <w:bCs/>
                <w:sz w:val="24"/>
              </w:rPr>
              <w:t>2</w:t>
            </w:r>
          </w:p>
        </w:tc>
        <w:tc>
          <w:tcPr>
            <w:tcW w:w="2270"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center"/>
              <w:rPr>
                <w:rFonts w:ascii="Times New Roman" w:hAnsi="Times New Roman" w:cs="Times New Roman"/>
                <w:b/>
                <w:bCs/>
                <w:sz w:val="24"/>
              </w:rPr>
            </w:pPr>
            <w:r>
              <w:rPr>
                <w:rFonts w:ascii="Times New Roman" w:eastAsia="SimSun" w:hAnsi="Times New Roman" w:cs="Times New Roman"/>
                <w:b/>
                <w:bCs/>
                <w:sz w:val="24"/>
              </w:rPr>
              <w:t>3</w:t>
            </w:r>
          </w:p>
        </w:tc>
        <w:tc>
          <w:tcPr>
            <w:tcW w:w="2387"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center"/>
              <w:rPr>
                <w:rFonts w:ascii="Times New Roman" w:hAnsi="Times New Roman" w:cs="Times New Roman"/>
                <w:b/>
                <w:bCs/>
                <w:sz w:val="24"/>
              </w:rPr>
            </w:pPr>
            <w:r>
              <w:rPr>
                <w:rFonts w:ascii="Times New Roman" w:eastAsia="SimSun" w:hAnsi="Times New Roman" w:cs="Times New Roman"/>
                <w:b/>
                <w:bCs/>
                <w:sz w:val="24"/>
              </w:rPr>
              <w:t>4</w:t>
            </w:r>
          </w:p>
        </w:tc>
      </w:tr>
      <w:tr w:rsidR="00CE605B">
        <w:tc>
          <w:tcPr>
            <w:tcW w:w="854" w:type="dxa"/>
            <w:tcBorders>
              <w:top w:val="single" w:sz="4" w:space="0" w:color="000000"/>
              <w:left w:val="single" w:sz="4" w:space="0" w:color="000000"/>
              <w:bottom w:val="single" w:sz="4" w:space="0" w:color="000000"/>
              <w:right w:val="single" w:sz="4" w:space="0" w:color="000000"/>
            </w:tcBorders>
          </w:tcPr>
          <w:p w:rsidR="00CE605B" w:rsidRDefault="00692A6E">
            <w:pPr>
              <w:pStyle w:val="-1"/>
              <w:widowControl w:val="0"/>
              <w:numPr>
                <w:ilvl w:val="0"/>
                <w:numId w:val="0"/>
              </w:numPr>
              <w:jc w:val="center"/>
              <w:rPr>
                <w:rFonts w:ascii="Times New Roman" w:hAnsi="Times New Roman" w:cs="Times New Roman"/>
                <w:b/>
                <w:sz w:val="24"/>
                <w:szCs w:val="24"/>
                <w:lang w:val="en-US"/>
              </w:rPr>
            </w:pPr>
            <w:r>
              <w:rPr>
                <w:rFonts w:ascii="Times New Roman" w:hAnsi="Times New Roman" w:cs="Times New Roman"/>
                <w:b/>
                <w:sz w:val="24"/>
                <w:szCs w:val="24"/>
                <w:lang w:val="en-US" w:eastAsia="ru-RU"/>
              </w:rPr>
              <w:t>1.</w:t>
            </w:r>
          </w:p>
        </w:tc>
        <w:tc>
          <w:tcPr>
            <w:tcW w:w="9066"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rPr>
                <w:rFonts w:ascii="Times New Roman" w:hAnsi="Times New Roman" w:cs="Times New Roman"/>
                <w:b/>
                <w:sz w:val="24"/>
              </w:rPr>
            </w:pPr>
            <w:r>
              <w:rPr>
                <w:rFonts w:ascii="Times New Roman" w:eastAsia="SimSun" w:hAnsi="Times New Roman" w:cs="Times New Roman"/>
                <w:b/>
                <w:sz w:val="24"/>
              </w:rPr>
              <w:t>Передача прав использования программного обеспечения</w:t>
            </w:r>
          </w:p>
        </w:tc>
      </w:tr>
      <w:tr w:rsidR="00CE605B">
        <w:tc>
          <w:tcPr>
            <w:tcW w:w="854" w:type="dxa"/>
            <w:tcBorders>
              <w:top w:val="single" w:sz="4" w:space="0" w:color="000000"/>
              <w:left w:val="single" w:sz="4" w:space="0" w:color="000000"/>
              <w:bottom w:val="single" w:sz="4" w:space="0" w:color="000000"/>
              <w:right w:val="single" w:sz="4" w:space="0" w:color="000000"/>
            </w:tcBorders>
          </w:tcPr>
          <w:p w:rsidR="00CE605B" w:rsidRDefault="00692A6E">
            <w:pPr>
              <w:pStyle w:val="-1"/>
              <w:widowControl w:val="0"/>
              <w:numPr>
                <w:ilvl w:val="0"/>
                <w:numId w:val="0"/>
              </w:numPr>
              <w:jc w:val="center"/>
              <w:rPr>
                <w:rFonts w:ascii="Times New Roman" w:hAnsi="Times New Roman" w:cs="Times New Roman"/>
                <w:sz w:val="24"/>
                <w:szCs w:val="24"/>
                <w:lang w:eastAsia="ru-RU"/>
              </w:rPr>
            </w:pPr>
            <w:r>
              <w:rPr>
                <w:rFonts w:ascii="Times New Roman" w:hAnsi="Times New Roman" w:cs="Times New Roman"/>
                <w:sz w:val="24"/>
                <w:szCs w:val="24"/>
                <w:lang w:eastAsia="ru-RU"/>
              </w:rPr>
              <w:t>1.1</w:t>
            </w:r>
          </w:p>
        </w:tc>
        <w:tc>
          <w:tcPr>
            <w:tcW w:w="4409"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both"/>
              <w:rPr>
                <w:rFonts w:ascii="Times New Roman" w:eastAsia="SimSun" w:hAnsi="Times New Roman" w:cs="Times New Roman"/>
                <w:sz w:val="24"/>
              </w:rPr>
            </w:pPr>
            <w:r>
              <w:rPr>
                <w:rFonts w:ascii="Times New Roman" w:hAnsi="Times New Roman" w:cs="Times New Roman"/>
                <w:sz w:val="24"/>
              </w:rPr>
              <w:t>Права использования программного обеспечения, включающие техническую поддержку</w:t>
            </w:r>
          </w:p>
        </w:tc>
        <w:tc>
          <w:tcPr>
            <w:tcW w:w="2270" w:type="dxa"/>
            <w:tcBorders>
              <w:top w:val="single" w:sz="4" w:space="0" w:color="000000"/>
              <w:left w:val="single" w:sz="4" w:space="0" w:color="000000"/>
              <w:bottom w:val="single" w:sz="4" w:space="0" w:color="000000"/>
              <w:right w:val="single" w:sz="4" w:space="0" w:color="000000"/>
            </w:tcBorders>
          </w:tcPr>
          <w:p w:rsidR="00CE605B" w:rsidRDefault="001B718A">
            <w:pPr>
              <w:pStyle w:val="-4"/>
              <w:widowControl w:val="0"/>
              <w:jc w:val="center"/>
              <w:rPr>
                <w:rFonts w:ascii="Times New Roman" w:eastAsia="SimSun" w:hAnsi="Times New Roman" w:cs="Times New Roman"/>
                <w:b/>
                <w:kern w:val="0"/>
                <w:sz w:val="24"/>
                <w:lang w:eastAsia="ru-RU"/>
              </w:rPr>
            </w:pPr>
            <w:r w:rsidRPr="001B718A">
              <w:rPr>
                <w:rFonts w:ascii="Times New Roman" w:eastAsia="SimSun" w:hAnsi="Times New Roman" w:cs="Times New Roman"/>
                <w:kern w:val="0"/>
                <w:sz w:val="24"/>
                <w:lang w:eastAsia="ru-RU"/>
              </w:rPr>
              <w:t>C даты заключения Договора</w:t>
            </w:r>
          </w:p>
        </w:tc>
        <w:tc>
          <w:tcPr>
            <w:tcW w:w="2387" w:type="dxa"/>
            <w:tcBorders>
              <w:top w:val="single" w:sz="4" w:space="0" w:color="000000"/>
              <w:left w:val="single" w:sz="4" w:space="0" w:color="000000"/>
              <w:bottom w:val="single" w:sz="4" w:space="0" w:color="000000"/>
              <w:right w:val="single" w:sz="4" w:space="0" w:color="000000"/>
            </w:tcBorders>
          </w:tcPr>
          <w:p w:rsidR="00CE605B" w:rsidRDefault="001B718A">
            <w:pPr>
              <w:pStyle w:val="-4"/>
              <w:widowControl w:val="0"/>
              <w:jc w:val="center"/>
              <w:rPr>
                <w:rFonts w:ascii="Times New Roman" w:eastAsia="SimSun" w:hAnsi="Times New Roman" w:cs="Times New Roman"/>
                <w:b/>
                <w:kern w:val="0"/>
                <w:sz w:val="24"/>
                <w:lang w:eastAsia="ru-RU"/>
              </w:rPr>
            </w:pPr>
            <w:r w:rsidRPr="001B718A">
              <w:rPr>
                <w:rFonts w:ascii="Times New Roman" w:eastAsia="SimSun" w:hAnsi="Times New Roman" w:cs="Times New Roman"/>
                <w:kern w:val="0"/>
                <w:sz w:val="24"/>
                <w:lang w:eastAsia="ru-RU"/>
              </w:rPr>
              <w:t>4 (четыре) календарных месяцев с даты заключения Договора</w:t>
            </w:r>
          </w:p>
        </w:tc>
      </w:tr>
    </w:tbl>
    <w:p w:rsidR="00CE605B" w:rsidRDefault="00CE605B">
      <w:pPr>
        <w:sectPr w:rsidR="00CE605B">
          <w:headerReference w:type="default" r:id="rId8"/>
          <w:headerReference w:type="first" r:id="rId9"/>
          <w:footnotePr>
            <w:numRestart w:val="eachPage"/>
          </w:footnotePr>
          <w:pgSz w:w="11906" w:h="16838"/>
          <w:pgMar w:top="1134" w:right="851" w:bottom="992" w:left="1134" w:header="680" w:footer="0" w:gutter="0"/>
          <w:cols w:space="720"/>
          <w:formProt w:val="0"/>
          <w:titlePg/>
          <w:docGrid w:linePitch="360"/>
        </w:sectPr>
      </w:pPr>
    </w:p>
    <w:p w:rsidR="00CE605B" w:rsidRDefault="00692A6E">
      <w:pPr>
        <w:pStyle w:val="23"/>
        <w:ind w:firstLine="0"/>
      </w:pPr>
      <w:bookmarkStart w:id="68" w:name="_Toc214534536"/>
      <w:bookmarkStart w:id="69" w:name="_Toc203571811"/>
      <w:bookmarkStart w:id="70" w:name="_Toc214015893"/>
      <w:r>
        <w:t xml:space="preserve">2.2. </w:t>
      </w:r>
      <w:bookmarkStart w:id="71" w:name="_Toc46743511"/>
      <w:bookmarkStart w:id="72" w:name="_Toc54643708"/>
      <w:bookmarkStart w:id="73" w:name="_Toc54643709"/>
      <w:bookmarkStart w:id="74" w:name="_Toc51339698"/>
      <w:r>
        <w:t xml:space="preserve">Требования к </w:t>
      </w:r>
      <w:bookmarkEnd w:id="71"/>
      <w:r>
        <w:rPr>
          <w:lang w:val="ru-RU"/>
        </w:rPr>
        <w:t xml:space="preserve">качеству </w:t>
      </w:r>
      <w:bookmarkEnd w:id="72"/>
      <w:r>
        <w:rPr>
          <w:lang w:val="ru-RU"/>
        </w:rPr>
        <w:t>продукции</w:t>
      </w:r>
      <w:bookmarkEnd w:id="68"/>
      <w:bookmarkEnd w:id="69"/>
      <w:bookmarkEnd w:id="70"/>
      <w:bookmarkEnd w:id="73"/>
      <w:bookmarkEnd w:id="74"/>
    </w:p>
    <w:p w:rsidR="00CE605B" w:rsidRDefault="00692A6E">
      <w:pPr>
        <w:ind w:firstLine="737"/>
        <w:jc w:val="both"/>
        <w:rPr>
          <w:sz w:val="24"/>
          <w:szCs w:val="24"/>
        </w:rPr>
      </w:pPr>
      <w:r>
        <w:rPr>
          <w:rStyle w:val="aff"/>
          <w:b w:val="0"/>
          <w:i w:val="0"/>
          <w:sz w:val="24"/>
          <w:szCs w:val="24"/>
          <w:shd w:val="clear" w:color="auto" w:fill="auto"/>
        </w:rPr>
        <w:t xml:space="preserve">Работы должны быть выполнены для нужд ПАО </w:t>
      </w:r>
      <w:r>
        <w:rPr>
          <w:rFonts w:eastAsia="Calibri"/>
          <w:sz w:val="24"/>
          <w:szCs w:val="24"/>
          <w:lang w:eastAsia="zh-CN"/>
        </w:rPr>
        <w:t>«</w:t>
      </w:r>
      <w:r>
        <w:rPr>
          <w:rStyle w:val="aff"/>
          <w:b w:val="0"/>
          <w:i w:val="0"/>
          <w:sz w:val="24"/>
          <w:szCs w:val="24"/>
          <w:shd w:val="clear" w:color="auto" w:fill="auto"/>
        </w:rPr>
        <w:t>РусГидро</w:t>
      </w:r>
      <w:r>
        <w:rPr>
          <w:rFonts w:eastAsia="Calibri"/>
          <w:sz w:val="24"/>
          <w:szCs w:val="24"/>
          <w:lang w:eastAsia="zh-CN"/>
        </w:rPr>
        <w:t>»</w:t>
      </w:r>
      <w:r>
        <w:rPr>
          <w:rStyle w:val="aff"/>
          <w:b w:val="0"/>
          <w:i w:val="0"/>
          <w:sz w:val="24"/>
          <w:szCs w:val="24"/>
          <w:shd w:val="clear" w:color="auto" w:fill="auto"/>
        </w:rPr>
        <w:t>.</w:t>
      </w:r>
      <w:r>
        <w:rPr>
          <w:sz w:val="24"/>
          <w:szCs w:val="24"/>
        </w:rPr>
        <w:t xml:space="preserve"> </w:t>
      </w:r>
      <w:r>
        <w:rPr>
          <w:rStyle w:val="aff"/>
          <w:b w:val="0"/>
          <w:i w:val="0"/>
          <w:sz w:val="24"/>
          <w:szCs w:val="24"/>
          <w:shd w:val="clear" w:color="auto" w:fill="auto"/>
        </w:rPr>
        <w:t>Количественные характеристики объектов аудита, объем и сроки выполнения Работ установлены в п.2.1. ТТ.</w:t>
      </w:r>
    </w:p>
    <w:p w:rsidR="00CE605B" w:rsidRDefault="00692A6E">
      <w:pPr>
        <w:ind w:firstLine="737"/>
        <w:jc w:val="both"/>
        <w:rPr>
          <w:rFonts w:eastAsia="Calibri"/>
          <w:sz w:val="24"/>
          <w:szCs w:val="24"/>
          <w:lang w:eastAsia="zh-CN"/>
        </w:rPr>
      </w:pPr>
      <w:r>
        <w:rPr>
          <w:b/>
          <w:bCs/>
          <w:sz w:val="24"/>
          <w:szCs w:val="24"/>
        </w:rPr>
        <w:t xml:space="preserve">Наименование Работ: </w:t>
      </w:r>
      <w:r>
        <w:rPr>
          <w:rFonts w:eastAsia="Calibri"/>
          <w:sz w:val="24"/>
          <w:szCs w:val="24"/>
          <w:lang w:eastAsia="zh-CN"/>
        </w:rPr>
        <w:t xml:space="preserve">«ОКДП2 </w:t>
      </w:r>
      <w:r w:rsidR="002615FF" w:rsidRPr="002615FF">
        <w:rPr>
          <w:rFonts w:eastAsia="Calibri"/>
          <w:sz w:val="24"/>
          <w:szCs w:val="24"/>
          <w:lang w:eastAsia="zh-CN"/>
        </w:rPr>
        <w:t>58.29.50.000</w:t>
      </w:r>
      <w:r>
        <w:rPr>
          <w:rFonts w:eastAsia="Calibri"/>
          <w:sz w:val="24"/>
          <w:szCs w:val="24"/>
          <w:lang w:eastAsia="zh-CN"/>
        </w:rPr>
        <w:t xml:space="preserve"> Создание информационной системы контроля безопасной разработки информационных систем в рамках выполнения инвестиционного проекта P_T-1010-272».</w:t>
      </w:r>
      <w:bookmarkStart w:id="75" w:name="_GoBack"/>
      <w:bookmarkEnd w:id="75"/>
    </w:p>
    <w:p w:rsidR="00CE605B" w:rsidRDefault="00CE605B">
      <w:pPr>
        <w:ind w:firstLine="737"/>
        <w:jc w:val="both"/>
        <w:rPr>
          <w:sz w:val="24"/>
          <w:szCs w:val="24"/>
        </w:rPr>
      </w:pPr>
    </w:p>
    <w:p w:rsidR="00CE605B" w:rsidRDefault="00692A6E">
      <w:pPr>
        <w:pStyle w:val="afc"/>
        <w:jc w:val="right"/>
        <w:rPr>
          <w:rFonts w:ascii="Times New Roman" w:hAnsi="Times New Roman" w:cs="Times New Roman"/>
          <w:sz w:val="24"/>
          <w:szCs w:val="24"/>
        </w:rPr>
      </w:pPr>
      <w:bookmarkStart w:id="76" w:name="__RefHeading___Toc150659_1477206047"/>
      <w:bookmarkEnd w:id="76"/>
      <w:r>
        <w:rPr>
          <w:rFonts w:ascii="Times New Roman" w:hAnsi="Times New Roman" w:cs="Times New Roman"/>
          <w:sz w:val="24"/>
          <w:szCs w:val="24"/>
        </w:rPr>
        <w:t>Таблица 6. Требования к качеству продукции</w:t>
      </w:r>
    </w:p>
    <w:tbl>
      <w:tblPr>
        <w:tblW w:w="14886" w:type="dxa"/>
        <w:tblInd w:w="-5" w:type="dxa"/>
        <w:tblLayout w:type="fixed"/>
        <w:tblLook w:val="0000" w:firstRow="0" w:lastRow="0" w:firstColumn="0" w:lastColumn="0" w:noHBand="0" w:noVBand="0"/>
      </w:tblPr>
      <w:tblGrid>
        <w:gridCol w:w="852"/>
        <w:gridCol w:w="2258"/>
        <w:gridCol w:w="6"/>
        <w:gridCol w:w="3458"/>
        <w:gridCol w:w="2726"/>
        <w:gridCol w:w="2843"/>
        <w:gridCol w:w="2743"/>
      </w:tblGrid>
      <w:tr w:rsidR="00CE605B" w:rsidTr="00692A6E">
        <w:tc>
          <w:tcPr>
            <w:tcW w:w="852" w:type="dxa"/>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 п/п</w:t>
            </w:r>
          </w:p>
        </w:tc>
        <w:tc>
          <w:tcPr>
            <w:tcW w:w="2264" w:type="dxa"/>
            <w:gridSpan w:val="2"/>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Наименование параметра</w:t>
            </w:r>
          </w:p>
        </w:tc>
        <w:tc>
          <w:tcPr>
            <w:tcW w:w="3458" w:type="dxa"/>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Требование заказчика</w:t>
            </w:r>
          </w:p>
        </w:tc>
        <w:tc>
          <w:tcPr>
            <w:tcW w:w="5569" w:type="dxa"/>
            <w:gridSpan w:val="2"/>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Способ подтверждения участником соответствия требованиям</w:t>
            </w:r>
          </w:p>
        </w:tc>
        <w:tc>
          <w:tcPr>
            <w:tcW w:w="2743" w:type="dxa"/>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Предложение участника по характеристикам и параметрам</w:t>
            </w:r>
          </w:p>
        </w:tc>
      </w:tr>
      <w:tr w:rsidR="00CE605B" w:rsidTr="00692A6E">
        <w:tc>
          <w:tcPr>
            <w:tcW w:w="852"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2264" w:type="dxa"/>
            <w:gridSpan w:val="2"/>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3458"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2726"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Согласие с требованием/ указание характеристик</w:t>
            </w:r>
          </w:p>
        </w:tc>
        <w:tc>
          <w:tcPr>
            <w:tcW w:w="2843"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Предоставление подтверждающего документа или иной способ подтверждения</w:t>
            </w:r>
          </w:p>
        </w:tc>
        <w:tc>
          <w:tcPr>
            <w:tcW w:w="2743"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b/>
                <w:bCs/>
                <w:sz w:val="24"/>
                <w:szCs w:val="24"/>
              </w:rPr>
            </w:pPr>
            <w:bookmarkStart w:id="77" w:name="_Toc53499667"/>
            <w:r>
              <w:rPr>
                <w:b/>
                <w:bCs/>
                <w:sz w:val="24"/>
                <w:szCs w:val="24"/>
              </w:rPr>
              <w:t>1</w:t>
            </w:r>
            <w:bookmarkEnd w:id="77"/>
          </w:p>
        </w:tc>
        <w:tc>
          <w:tcPr>
            <w:tcW w:w="2264" w:type="dxa"/>
            <w:gridSpan w:val="2"/>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2</w:t>
            </w:r>
          </w:p>
        </w:tc>
        <w:tc>
          <w:tcPr>
            <w:tcW w:w="3458"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3</w:t>
            </w:r>
          </w:p>
        </w:tc>
        <w:tc>
          <w:tcPr>
            <w:tcW w:w="2726"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4</w:t>
            </w:r>
          </w:p>
        </w:tc>
        <w:tc>
          <w:tcPr>
            <w:tcW w:w="2843"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5</w:t>
            </w:r>
          </w:p>
        </w:tc>
        <w:tc>
          <w:tcPr>
            <w:tcW w:w="2743"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b/>
                <w:bCs/>
                <w:sz w:val="24"/>
                <w:szCs w:val="24"/>
              </w:rPr>
            </w:pPr>
            <w:r>
              <w:rPr>
                <w:b/>
                <w:bCs/>
                <w:sz w:val="24"/>
                <w:szCs w:val="24"/>
              </w:rPr>
              <w:t>6</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0"/>
                <w:numId w:val="23"/>
              </w:numPr>
              <w:rPr>
                <w:rFonts w:ascii="Times New Roman" w:hAnsi="Times New Roman" w:cs="Times New Roman"/>
              </w:rPr>
            </w:pPr>
          </w:p>
        </w:tc>
        <w:tc>
          <w:tcPr>
            <w:tcW w:w="5722" w:type="dxa"/>
            <w:gridSpan w:val="3"/>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b/>
                <w:sz w:val="24"/>
                <w:szCs w:val="24"/>
              </w:rPr>
            </w:pPr>
            <w:r>
              <w:rPr>
                <w:b/>
                <w:sz w:val="24"/>
                <w:szCs w:val="24"/>
              </w:rPr>
              <w:t xml:space="preserve">Требования к выполнению Работ </w:t>
            </w:r>
          </w:p>
        </w:tc>
        <w:tc>
          <w:tcPr>
            <w:tcW w:w="2726" w:type="dxa"/>
            <w:vMerge w:val="restart"/>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Согласие с требованием</w:t>
            </w: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sz w:val="24"/>
                <w:szCs w:val="24"/>
              </w:rPr>
            </w:pPr>
            <w:r>
              <w:rPr>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sz w:val="24"/>
                <w:szCs w:val="24"/>
              </w:rPr>
            </w:pPr>
            <w:r>
              <w:rPr>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1"/>
                <w:numId w:val="7"/>
              </w:numPr>
              <w:ind w:left="-117" w:firstLine="142"/>
              <w:jc w:val="center"/>
              <w:rPr>
                <w:rFonts w:ascii="Times New Roman" w:hAnsi="Times New Roman" w:cs="Times New Roman"/>
                <w:b/>
                <w:bCs/>
              </w:rPr>
            </w:pPr>
          </w:p>
        </w:tc>
        <w:tc>
          <w:tcPr>
            <w:tcW w:w="5722" w:type="dxa"/>
            <w:gridSpan w:val="3"/>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b/>
                <w:sz w:val="24"/>
                <w:szCs w:val="24"/>
              </w:rPr>
            </w:pPr>
            <w:r>
              <w:rPr>
                <w:b/>
                <w:sz w:val="24"/>
                <w:szCs w:val="24"/>
              </w:rPr>
              <w:t>Общие требования к выполнению Работ</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sz w:val="24"/>
                <w:szCs w:val="24"/>
              </w:rPr>
            </w:pPr>
            <w:r>
              <w:rPr>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sz w:val="24"/>
                <w:szCs w:val="24"/>
              </w:rPr>
            </w:pPr>
            <w:r>
              <w:rPr>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Соблюдение при выполнении работ норм и правил нормативно-технических документов</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При выполнении Работ Подрядчик должен руководствоваться следующими национальными, отраслевыми и корпоративными нормативно-техническими документами (НТД), их актуальными версиями:</w:t>
            </w:r>
          </w:p>
          <w:p w:rsidR="00CE605B" w:rsidRDefault="00692A6E">
            <w:pPr>
              <w:widowControl w:val="0"/>
              <w:jc w:val="both"/>
              <w:rPr>
                <w:sz w:val="24"/>
                <w:szCs w:val="24"/>
              </w:rPr>
            </w:pPr>
            <w:r>
              <w:rPr>
                <w:sz w:val="24"/>
                <w:szCs w:val="24"/>
              </w:rPr>
              <w:t>- Федеральный закон от 27.07.2006 г. № 149-ФЗ «Об информации, информационных технологиях и о защите информации»;</w:t>
            </w:r>
          </w:p>
          <w:p w:rsidR="00CE605B" w:rsidRDefault="00692A6E">
            <w:pPr>
              <w:widowControl w:val="0"/>
              <w:jc w:val="both"/>
              <w:rPr>
                <w:sz w:val="24"/>
                <w:szCs w:val="24"/>
              </w:rPr>
            </w:pPr>
            <w:r>
              <w:rPr>
                <w:sz w:val="24"/>
                <w:szCs w:val="24"/>
              </w:rPr>
              <w:t>- Федеральный закон от 27.07.2006 г. № 152-ФЗ «О персональных данных»;</w:t>
            </w:r>
          </w:p>
          <w:p w:rsidR="00CE605B" w:rsidRDefault="00692A6E">
            <w:pPr>
              <w:widowControl w:val="0"/>
              <w:jc w:val="both"/>
              <w:rPr>
                <w:sz w:val="24"/>
                <w:szCs w:val="24"/>
              </w:rPr>
            </w:pPr>
            <w:r>
              <w:rPr>
                <w:sz w:val="24"/>
                <w:szCs w:val="24"/>
              </w:rPr>
              <w:t>- Федеральный закон от 21.07.2011 г. № 256-ФЗ «О безопасности объектов топливно-энергетического комплекса»;</w:t>
            </w:r>
          </w:p>
          <w:p w:rsidR="00CE605B" w:rsidRDefault="00692A6E">
            <w:pPr>
              <w:widowControl w:val="0"/>
              <w:jc w:val="both"/>
              <w:rPr>
                <w:sz w:val="24"/>
                <w:szCs w:val="24"/>
              </w:rPr>
            </w:pPr>
            <w:r>
              <w:rPr>
                <w:sz w:val="24"/>
                <w:szCs w:val="24"/>
              </w:rPr>
              <w:t>- Федеральный закон от 29.07.2004 г. № 98-ФЗ «О коммерческой тайне»;</w:t>
            </w:r>
          </w:p>
          <w:p w:rsidR="00CE605B" w:rsidRDefault="00692A6E">
            <w:pPr>
              <w:widowControl w:val="0"/>
              <w:jc w:val="both"/>
              <w:rPr>
                <w:sz w:val="24"/>
                <w:szCs w:val="24"/>
              </w:rPr>
            </w:pPr>
            <w:r>
              <w:rPr>
                <w:sz w:val="24"/>
                <w:szCs w:val="24"/>
              </w:rPr>
              <w:t>- Федеральный закон от 26.07.2017 г. № 187-ФЗ «О безопасности критической информационной инфраструктуры Российской Федерации»;</w:t>
            </w:r>
          </w:p>
          <w:p w:rsidR="00CE605B" w:rsidRDefault="00692A6E">
            <w:pPr>
              <w:widowControl w:val="0"/>
              <w:jc w:val="both"/>
              <w:rPr>
                <w:sz w:val="24"/>
                <w:szCs w:val="24"/>
              </w:rPr>
            </w:pPr>
            <w:r>
              <w:rPr>
                <w:sz w:val="24"/>
                <w:szCs w:val="24"/>
              </w:rPr>
              <w:t>- Федеральный закон от 27.07.2010 г.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rsidR="00CE605B" w:rsidRDefault="00692A6E">
            <w:pPr>
              <w:widowControl w:val="0"/>
              <w:jc w:val="both"/>
              <w:rPr>
                <w:sz w:val="24"/>
                <w:szCs w:val="24"/>
              </w:rPr>
            </w:pPr>
            <w:r>
              <w:rPr>
                <w:sz w:val="24"/>
                <w:szCs w:val="24"/>
              </w:rPr>
              <w:t>- СНиП 12-03-2001 «Безопасность труда в строительстве. Часть 1. Общие требования»; СНиП 12-04-2002 «Безопасность труда в строительстве. Часть 2. Строительное производство»;</w:t>
            </w:r>
          </w:p>
          <w:p w:rsidR="00CE605B" w:rsidRDefault="00692A6E">
            <w:pPr>
              <w:widowControl w:val="0"/>
              <w:jc w:val="both"/>
              <w:rPr>
                <w:sz w:val="24"/>
                <w:szCs w:val="24"/>
              </w:rPr>
            </w:pPr>
            <w:r>
              <w:rPr>
                <w:sz w:val="24"/>
                <w:szCs w:val="24"/>
              </w:rPr>
              <w:t>- СНиП 12-01-04», СП 12-136-2002 «Безопасность труда в строительстве. Решение по охране труда и промышленной безопасности в ПОС и ППР»,</w:t>
            </w:r>
          </w:p>
          <w:p w:rsidR="00CE605B" w:rsidRDefault="00692A6E">
            <w:pPr>
              <w:widowControl w:val="0"/>
              <w:jc w:val="both"/>
              <w:rPr>
                <w:sz w:val="24"/>
                <w:szCs w:val="24"/>
              </w:rPr>
            </w:pPr>
            <w:r>
              <w:rPr>
                <w:sz w:val="24"/>
                <w:szCs w:val="24"/>
              </w:rPr>
              <w:t>- приказ Минтруда России от 15.12.2020 № 903н «Об утверждении Правил по охране труда при эксплуатации электроустановок»;</w:t>
            </w:r>
          </w:p>
          <w:p w:rsidR="00CE605B" w:rsidRDefault="00692A6E">
            <w:pPr>
              <w:widowControl w:val="0"/>
              <w:jc w:val="both"/>
              <w:rPr>
                <w:sz w:val="24"/>
                <w:szCs w:val="24"/>
              </w:rPr>
            </w:pPr>
            <w:r>
              <w:rPr>
                <w:sz w:val="24"/>
                <w:szCs w:val="24"/>
              </w:rPr>
              <w:t>- методический документ «Методика оценки угроз безопасности информации», (утв. ФСТЭК России от 05.02.2021)</w:t>
            </w:r>
          </w:p>
          <w:p w:rsidR="00CE605B" w:rsidRDefault="00CE605B">
            <w:pPr>
              <w:widowControl w:val="0"/>
              <w:jc w:val="both"/>
              <w:rPr>
                <w:sz w:val="24"/>
                <w:szCs w:val="24"/>
              </w:rPr>
            </w:pP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1"/>
                <w:numId w:val="7"/>
              </w:numPr>
              <w:ind w:left="-117" w:firstLine="142"/>
              <w:jc w:val="center"/>
              <w:rPr>
                <w:rFonts w:ascii="Times New Roman" w:hAnsi="Times New Roman" w:cs="Times New Roman"/>
                <w:b/>
                <w:bCs/>
              </w:rPr>
            </w:pPr>
          </w:p>
        </w:tc>
        <w:tc>
          <w:tcPr>
            <w:tcW w:w="5722" w:type="dxa"/>
            <w:gridSpan w:val="3"/>
            <w:tcBorders>
              <w:top w:val="single" w:sz="4" w:space="0" w:color="000000"/>
              <w:left w:val="single" w:sz="4" w:space="0" w:color="000000"/>
              <w:bottom w:val="single" w:sz="4" w:space="0" w:color="000000"/>
              <w:right w:val="single" w:sz="4" w:space="0" w:color="000000"/>
            </w:tcBorders>
          </w:tcPr>
          <w:p w:rsidR="00CE605B" w:rsidRDefault="00692A6E">
            <w:pPr>
              <w:widowControl w:val="0"/>
              <w:tabs>
                <w:tab w:val="left" w:pos="426"/>
              </w:tabs>
              <w:jc w:val="both"/>
              <w:rPr>
                <w:b/>
                <w:bCs/>
                <w:sz w:val="24"/>
                <w:szCs w:val="24"/>
              </w:rPr>
            </w:pPr>
            <w:r>
              <w:rPr>
                <w:b/>
                <w:bCs/>
                <w:sz w:val="24"/>
                <w:szCs w:val="24"/>
              </w:rPr>
              <w:t>Требования к организации работ</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692A6E">
            <w:pPr>
              <w:pStyle w:val="afe"/>
              <w:widowControl w:val="0"/>
              <w:ind w:left="-117"/>
              <w:jc w:val="center"/>
              <w:rPr>
                <w:rFonts w:ascii="Times New Roman" w:hAnsi="Times New Roman" w:cs="Times New Roman"/>
              </w:rPr>
            </w:pPr>
            <w:r>
              <w:rPr>
                <w:rFonts w:ascii="Times New Roman" w:hAnsi="Times New Roman" w:cs="Times New Roman"/>
              </w:rPr>
              <w:t>1.2.1.</w:t>
            </w:r>
          </w:p>
        </w:tc>
        <w:tc>
          <w:tcPr>
            <w:tcW w:w="2264" w:type="dxa"/>
            <w:gridSpan w:val="2"/>
            <w:tcBorders>
              <w:left w:val="single" w:sz="4" w:space="0" w:color="000000"/>
              <w:bottom w:val="single" w:sz="4" w:space="0" w:color="000000"/>
            </w:tcBorders>
          </w:tcPr>
          <w:p w:rsidR="00CE605B" w:rsidRDefault="00692A6E">
            <w:pPr>
              <w:widowControl w:val="0"/>
              <w:tabs>
                <w:tab w:val="left" w:pos="426"/>
              </w:tabs>
              <w:jc w:val="both"/>
              <w:rPr>
                <w:sz w:val="24"/>
                <w:szCs w:val="24"/>
              </w:rPr>
            </w:pPr>
            <w:r>
              <w:rPr>
                <w:sz w:val="24"/>
                <w:szCs w:val="24"/>
              </w:rPr>
              <w:t>Требования к организационно-техническим мероприятиям по допуску персонала подрядчика</w:t>
            </w:r>
          </w:p>
        </w:tc>
        <w:tc>
          <w:tcPr>
            <w:tcW w:w="3458" w:type="dxa"/>
            <w:tcBorders>
              <w:left w:val="single" w:sz="4" w:space="0" w:color="000000"/>
              <w:bottom w:val="single" w:sz="4" w:space="0" w:color="000000"/>
              <w:right w:val="single" w:sz="4" w:space="0" w:color="000000"/>
            </w:tcBorders>
          </w:tcPr>
          <w:p w:rsidR="00CE605B" w:rsidRDefault="00692A6E">
            <w:pPr>
              <w:widowControl w:val="0"/>
              <w:tabs>
                <w:tab w:val="left" w:pos="426"/>
              </w:tabs>
              <w:jc w:val="both"/>
              <w:rPr>
                <w:sz w:val="24"/>
                <w:szCs w:val="24"/>
              </w:rPr>
            </w:pPr>
            <w:r>
              <w:rPr>
                <w:sz w:val="24"/>
                <w:szCs w:val="24"/>
              </w:rPr>
              <w:t>Допуск персонала подрядчика для выполнения работ осуществляется в соответствии с Регламентом процесса «Допуск персонала подрядных организаций на объекты ПАО «РусГидро», утвержденный приказом ПАО «РусГидро» от 28.04.2023 №300.</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CE605B">
            <w:pPr>
              <w:pStyle w:val="afe"/>
              <w:widowControl w:val="0"/>
              <w:numPr>
                <w:ilvl w:val="1"/>
                <w:numId w:val="7"/>
              </w:numPr>
              <w:ind w:left="-117" w:firstLine="142"/>
              <w:jc w:val="center"/>
              <w:rPr>
                <w:rFonts w:ascii="Times New Roman" w:hAnsi="Times New Roman" w:cs="Times New Roman"/>
              </w:rPr>
            </w:pPr>
          </w:p>
        </w:tc>
        <w:tc>
          <w:tcPr>
            <w:tcW w:w="5722" w:type="dxa"/>
            <w:gridSpan w:val="3"/>
            <w:tcBorders>
              <w:left w:val="single" w:sz="4" w:space="0" w:color="000000"/>
              <w:bottom w:val="single" w:sz="4" w:space="0" w:color="000000"/>
              <w:right w:val="single" w:sz="4" w:space="0" w:color="000000"/>
            </w:tcBorders>
          </w:tcPr>
          <w:p w:rsidR="00CE605B" w:rsidRDefault="00692A6E">
            <w:pPr>
              <w:widowControl w:val="0"/>
              <w:tabs>
                <w:tab w:val="left" w:pos="426"/>
              </w:tabs>
              <w:jc w:val="both"/>
              <w:rPr>
                <w:sz w:val="24"/>
                <w:szCs w:val="24"/>
              </w:rPr>
            </w:pPr>
            <w:r>
              <w:rPr>
                <w:b/>
                <w:color w:val="000000"/>
                <w:sz w:val="24"/>
                <w:szCs w:val="24"/>
              </w:rPr>
              <w:t>Требования к применяемым при выполнении работ оборудованию, материалам, технологиям, программно-аппаратным средствам</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keepNext/>
              <w:widowControl w:val="0"/>
              <w:jc w:val="center"/>
              <w:rPr>
                <w:sz w:val="24"/>
                <w:szCs w:val="24"/>
              </w:rPr>
            </w:pPr>
            <w:r>
              <w:rPr>
                <w:b/>
                <w:color w:val="000000"/>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keepNext/>
              <w:widowControl w:val="0"/>
              <w:jc w:val="center"/>
              <w:rPr>
                <w:sz w:val="24"/>
                <w:szCs w:val="24"/>
              </w:rPr>
            </w:pPr>
            <w:r>
              <w:rPr>
                <w:b/>
                <w:color w:val="000000"/>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tcPr>
          <w:p w:rsidR="00CE605B" w:rsidRDefault="00692A6E">
            <w:pPr>
              <w:pStyle w:val="afe"/>
              <w:widowControl w:val="0"/>
              <w:ind w:left="0"/>
              <w:jc w:val="center"/>
              <w:rPr>
                <w:rFonts w:ascii="Times New Roman" w:hAnsi="Times New Roman" w:cs="Times New Roman"/>
              </w:rPr>
            </w:pPr>
            <w:r>
              <w:rPr>
                <w:rFonts w:ascii="Times New Roman" w:hAnsi="Times New Roman" w:cs="Times New Roman"/>
              </w:rPr>
              <w:t>1.3.1.</w:t>
            </w: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Требования к оборудованию и программному обеспечению используемому для выполнения работ</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Для выполнения Работ, в т.ч. разработки документации в ходе Работ, Подрядчик должен использовать оборудование и программное обеспечение, принадлежащее ему на законном основании, лицензионные ограничения соответствующих правообладателей не должны препятствовать выполнению работ на объектах Заказчика.</w:t>
            </w:r>
          </w:p>
          <w:p w:rsidR="00CE605B" w:rsidRDefault="00692A6E">
            <w:pPr>
              <w:widowControl w:val="0"/>
              <w:jc w:val="both"/>
              <w:rPr>
                <w:sz w:val="24"/>
                <w:szCs w:val="24"/>
              </w:rPr>
            </w:pPr>
            <w:r>
              <w:rPr>
                <w:sz w:val="24"/>
                <w:szCs w:val="24"/>
              </w:rPr>
              <w:t>Подрядчиком должно быть исключено применение личного оборудования и программного обеспечения, принадлежащего работникам Подрядчика.</w:t>
            </w:r>
          </w:p>
          <w:p w:rsidR="00CE605B" w:rsidRDefault="00692A6E">
            <w:pPr>
              <w:widowControl w:val="0"/>
              <w:jc w:val="both"/>
              <w:rPr>
                <w:sz w:val="24"/>
                <w:szCs w:val="24"/>
              </w:rPr>
            </w:pPr>
            <w:r>
              <w:rPr>
                <w:sz w:val="24"/>
                <w:szCs w:val="24"/>
              </w:rPr>
              <w:t>Для обмена с Заказчиком документами/сообщениями в цифровом (электронном) виде Подрядчик обязан использовать только корпоративные адреса электронной почты и файлообменные сервисы, Подрядчиком должно быть исключено использование некорпоративных адресов электронной почты и/или файлообменных сервисов сотрудников Подрядчика</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sz w:val="24"/>
                <w:szCs w:val="24"/>
              </w:rPr>
            </w:pPr>
            <w:r>
              <w:rPr>
                <w:b/>
                <w:color w:val="000000"/>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sz w:val="24"/>
                <w:szCs w:val="24"/>
              </w:rPr>
            </w:pPr>
            <w:r>
              <w:rPr>
                <w:b/>
                <w:color w:val="000000"/>
                <w:sz w:val="24"/>
                <w:szCs w:val="24"/>
              </w:rPr>
              <w:t>-//-</w:t>
            </w:r>
          </w:p>
        </w:tc>
      </w:tr>
      <w:tr w:rsidR="00CE605B" w:rsidTr="00692A6E">
        <w:tc>
          <w:tcPr>
            <w:tcW w:w="852" w:type="dxa"/>
            <w:tcBorders>
              <w:left w:val="single" w:sz="4" w:space="0" w:color="000000"/>
              <w:bottom w:val="single" w:sz="4" w:space="0" w:color="000000"/>
              <w:right w:val="single" w:sz="4" w:space="0" w:color="000000"/>
            </w:tcBorders>
          </w:tcPr>
          <w:p w:rsidR="00CE605B" w:rsidRDefault="00692A6E">
            <w:pPr>
              <w:pStyle w:val="afe"/>
              <w:widowControl w:val="0"/>
              <w:ind w:left="0"/>
              <w:jc w:val="center"/>
              <w:rPr>
                <w:rFonts w:ascii="Times New Roman" w:hAnsi="Times New Roman" w:cs="Times New Roman"/>
              </w:rPr>
            </w:pPr>
            <w:r>
              <w:rPr>
                <w:rFonts w:ascii="Times New Roman" w:hAnsi="Times New Roman" w:cs="Times New Roman"/>
              </w:rPr>
              <w:t>1.3.2</w:t>
            </w:r>
          </w:p>
        </w:tc>
        <w:tc>
          <w:tcPr>
            <w:tcW w:w="2264" w:type="dxa"/>
            <w:gridSpan w:val="2"/>
            <w:tcBorders>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Требования к используемым запасным частям и материалам</w:t>
            </w:r>
          </w:p>
        </w:tc>
        <w:tc>
          <w:tcPr>
            <w:tcW w:w="3458" w:type="dxa"/>
            <w:tcBorders>
              <w:left w:val="single" w:sz="4" w:space="0" w:color="000000"/>
              <w:bottom w:val="single" w:sz="4" w:space="0" w:color="000000"/>
              <w:right w:val="single" w:sz="4" w:space="0" w:color="000000"/>
            </w:tcBorders>
          </w:tcPr>
          <w:p w:rsidR="00CE605B" w:rsidRDefault="00692A6E">
            <w:pPr>
              <w:widowControl w:val="0"/>
              <w:jc w:val="both"/>
            </w:pPr>
            <w:r>
              <w:rPr>
                <w:sz w:val="24"/>
                <w:szCs w:val="24"/>
              </w:rPr>
              <w:t>Запасные части и материалы, необходимые для выполнения пусконаладочных работ, проведения ПСИ и ввода в опытную и затем промышленную эксплуатацию приобретаются подрядчиком самостоятельно согласно ведомостям объемов работ, являющимся приложениями к проектной документации, согласованной в рамках этапа Разработки технического проекта и рабочей документации.</w:t>
            </w:r>
          </w:p>
          <w:p w:rsidR="00CE605B" w:rsidRDefault="00692A6E">
            <w:pPr>
              <w:widowControl w:val="0"/>
              <w:jc w:val="both"/>
              <w:rPr>
                <w:sz w:val="24"/>
                <w:szCs w:val="24"/>
              </w:rPr>
            </w:pPr>
            <w:r>
              <w:rPr>
                <w:sz w:val="24"/>
                <w:szCs w:val="24"/>
              </w:rPr>
              <w:t>Все поставляемые и применяемые запасные части и материалы должны быть новыми и не использованными ранее.</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1"/>
                <w:numId w:val="7"/>
              </w:numPr>
              <w:ind w:left="-117" w:firstLine="142"/>
              <w:jc w:val="center"/>
              <w:rPr>
                <w:rFonts w:ascii="Times New Roman" w:hAnsi="Times New Roman" w:cs="Times New Roman"/>
              </w:rPr>
            </w:pPr>
          </w:p>
        </w:tc>
        <w:tc>
          <w:tcPr>
            <w:tcW w:w="5722" w:type="dxa"/>
            <w:gridSpan w:val="3"/>
            <w:tcBorders>
              <w:top w:val="single" w:sz="4" w:space="0" w:color="000000"/>
              <w:left w:val="single" w:sz="4" w:space="0" w:color="000000"/>
              <w:bottom w:val="single" w:sz="4" w:space="0" w:color="000000"/>
              <w:right w:val="single" w:sz="4" w:space="0" w:color="000000"/>
            </w:tcBorders>
          </w:tcPr>
          <w:p w:rsidR="00CE605B" w:rsidRDefault="00692A6E">
            <w:pPr>
              <w:widowControl w:val="0"/>
              <w:rPr>
                <w:b/>
                <w:bCs/>
                <w:sz w:val="24"/>
                <w:szCs w:val="24"/>
              </w:rPr>
            </w:pPr>
            <w:r>
              <w:rPr>
                <w:b/>
                <w:bCs/>
                <w:sz w:val="24"/>
                <w:szCs w:val="24"/>
              </w:rPr>
              <w:t>Требования к контролю качества работ и материалов</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CE605B">
            <w:pPr>
              <w:keepNext/>
              <w:widowControl w:val="0"/>
              <w:jc w:val="center"/>
              <w:rPr>
                <w:b/>
                <w:sz w:val="24"/>
                <w:szCs w:val="24"/>
              </w:rPr>
            </w:pPr>
          </w:p>
        </w:tc>
        <w:tc>
          <w:tcPr>
            <w:tcW w:w="2743" w:type="dxa"/>
            <w:tcBorders>
              <w:top w:val="single" w:sz="4" w:space="0" w:color="000000"/>
              <w:left w:val="single" w:sz="4" w:space="0" w:color="000000"/>
              <w:bottom w:val="single" w:sz="4" w:space="0" w:color="000000"/>
              <w:right w:val="single" w:sz="4" w:space="0" w:color="000000"/>
            </w:tcBorders>
          </w:tcPr>
          <w:p w:rsidR="00CE605B" w:rsidRDefault="00CE605B">
            <w:pPr>
              <w:keepNext/>
              <w:widowControl w:val="0"/>
              <w:jc w:val="center"/>
              <w:rPr>
                <w:b/>
                <w:sz w:val="24"/>
                <w:szCs w:val="24"/>
              </w:rPr>
            </w:pP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692A6E">
            <w:pPr>
              <w:pStyle w:val="afe"/>
              <w:widowControl w:val="0"/>
              <w:ind w:left="-117"/>
              <w:jc w:val="center"/>
              <w:rPr>
                <w:rFonts w:ascii="Times New Roman" w:hAnsi="Times New Roman" w:cs="Times New Roman"/>
              </w:rPr>
            </w:pPr>
            <w:r>
              <w:rPr>
                <w:rFonts w:ascii="Times New Roman" w:hAnsi="Times New Roman" w:cs="Times New Roman"/>
              </w:rPr>
              <w:t>1.4.1</w:t>
            </w:r>
          </w:p>
        </w:tc>
        <w:tc>
          <w:tcPr>
            <w:tcW w:w="2264" w:type="dxa"/>
            <w:gridSpan w:val="2"/>
            <w:tcBorders>
              <w:left w:val="single" w:sz="4" w:space="0" w:color="000000"/>
              <w:bottom w:val="single" w:sz="4" w:space="0" w:color="000000"/>
            </w:tcBorders>
          </w:tcPr>
          <w:p w:rsidR="00CE605B" w:rsidRDefault="00692A6E">
            <w:pPr>
              <w:widowControl w:val="0"/>
              <w:rPr>
                <w:sz w:val="24"/>
                <w:szCs w:val="24"/>
              </w:rPr>
            </w:pPr>
            <w:r>
              <w:rPr>
                <w:color w:val="000000"/>
                <w:sz w:val="24"/>
                <w:szCs w:val="24"/>
              </w:rPr>
              <w:t>Контроль качества используемых запасных частей и материалов</w:t>
            </w:r>
          </w:p>
        </w:tc>
        <w:tc>
          <w:tcPr>
            <w:tcW w:w="3458" w:type="dxa"/>
            <w:tcBorders>
              <w:left w:val="single" w:sz="4" w:space="0" w:color="000000"/>
              <w:bottom w:val="single" w:sz="4" w:space="0" w:color="000000"/>
              <w:right w:val="single" w:sz="4" w:space="0" w:color="000000"/>
            </w:tcBorders>
          </w:tcPr>
          <w:p w:rsidR="00CE605B" w:rsidRDefault="00692A6E">
            <w:pPr>
              <w:widowControl w:val="0"/>
              <w:jc w:val="both"/>
              <w:rPr>
                <w:sz w:val="24"/>
                <w:szCs w:val="24"/>
              </w:rPr>
            </w:pPr>
            <w:r>
              <w:rPr>
                <w:color w:val="000000"/>
                <w:sz w:val="24"/>
                <w:szCs w:val="24"/>
              </w:rPr>
              <w:t>Подрядчик должен обеспечить входной контроль поступающих материалов и запасных частей, включающий в себя проверку:</w:t>
            </w:r>
          </w:p>
          <w:p w:rsidR="00CE605B" w:rsidRDefault="00692A6E">
            <w:pPr>
              <w:widowControl w:val="0"/>
              <w:jc w:val="both"/>
              <w:rPr>
                <w:sz w:val="24"/>
                <w:szCs w:val="24"/>
              </w:rPr>
            </w:pPr>
            <w:r>
              <w:rPr>
                <w:color w:val="000000"/>
                <w:sz w:val="24"/>
                <w:szCs w:val="24"/>
              </w:rPr>
              <w:tab/>
              <w:t xml:space="preserve">наличия соответствующих сертификатов в соответствии с требованиями постановления Правительства Российской Федерации от 01.12.2009 </w:t>
            </w:r>
            <w:r>
              <w:rPr>
                <w:color w:val="000000"/>
                <w:sz w:val="24"/>
                <w:szCs w:val="24"/>
                <w:lang w:val="en-US"/>
              </w:rPr>
              <w:t>N</w:t>
            </w:r>
            <w:r>
              <w:rPr>
                <w:color w:val="000000"/>
                <w:sz w:val="24"/>
                <w:szCs w:val="24"/>
              </w:rPr>
              <w:t xml:space="preserve"> 982 (ред. от 21.02.2018) «Об утверждении единого перечня продукции, подлежащей обязательной сертификации»;</w:t>
            </w:r>
          </w:p>
          <w:p w:rsidR="00CE605B" w:rsidRDefault="00692A6E">
            <w:pPr>
              <w:widowControl w:val="0"/>
              <w:jc w:val="both"/>
            </w:pPr>
            <w:r>
              <w:rPr>
                <w:color w:val="000000"/>
                <w:sz w:val="24"/>
                <w:szCs w:val="24"/>
              </w:rPr>
              <w:tab/>
              <w:t>наличия и надлежащего заполнения документа о качестве и соответствии приведенных в нем данных характеристикам, установленным в нормативном документе, регламентирующем технические требования к данной продукции;</w:t>
            </w:r>
          </w:p>
          <w:p w:rsidR="00CE605B" w:rsidRDefault="00692A6E">
            <w:pPr>
              <w:widowControl w:val="0"/>
              <w:jc w:val="both"/>
              <w:rPr>
                <w:sz w:val="24"/>
                <w:szCs w:val="24"/>
              </w:rPr>
            </w:pPr>
            <w:r>
              <w:rPr>
                <w:color w:val="000000"/>
                <w:sz w:val="24"/>
                <w:szCs w:val="24"/>
              </w:rPr>
              <w:tab/>
              <w:t>наличия маркировки, сохранности упаковки, наличия и сохранности защитных и окрасочных покрытий и т.п.</w:t>
            </w:r>
          </w:p>
        </w:tc>
        <w:tc>
          <w:tcPr>
            <w:tcW w:w="2726" w:type="dxa"/>
            <w:vMerge/>
            <w:tcBorders>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CE605B">
            <w:pPr>
              <w:keepNext/>
              <w:widowControl w:val="0"/>
              <w:jc w:val="center"/>
              <w:rPr>
                <w:b/>
                <w:sz w:val="24"/>
                <w:szCs w:val="24"/>
              </w:rPr>
            </w:pPr>
          </w:p>
        </w:tc>
        <w:tc>
          <w:tcPr>
            <w:tcW w:w="2743" w:type="dxa"/>
            <w:tcBorders>
              <w:left w:val="single" w:sz="4" w:space="0" w:color="000000"/>
              <w:bottom w:val="single" w:sz="4" w:space="0" w:color="000000"/>
              <w:right w:val="single" w:sz="4" w:space="0" w:color="000000"/>
            </w:tcBorders>
          </w:tcPr>
          <w:p w:rsidR="00CE605B" w:rsidRDefault="00CE605B">
            <w:pPr>
              <w:keepNext/>
              <w:widowControl w:val="0"/>
              <w:jc w:val="center"/>
              <w:rPr>
                <w:b/>
                <w:sz w:val="24"/>
                <w:szCs w:val="24"/>
              </w:rPr>
            </w:pP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CE605B">
            <w:pPr>
              <w:pStyle w:val="afe"/>
              <w:widowControl w:val="0"/>
              <w:numPr>
                <w:ilvl w:val="1"/>
                <w:numId w:val="7"/>
              </w:numPr>
              <w:ind w:left="-117" w:firstLine="142"/>
              <w:jc w:val="center"/>
              <w:rPr>
                <w:rFonts w:ascii="Times New Roman" w:hAnsi="Times New Roman" w:cs="Times New Roman"/>
              </w:rPr>
            </w:pPr>
          </w:p>
        </w:tc>
        <w:tc>
          <w:tcPr>
            <w:tcW w:w="5722" w:type="dxa"/>
            <w:gridSpan w:val="3"/>
            <w:tcBorders>
              <w:left w:val="single" w:sz="4" w:space="0" w:color="000000"/>
              <w:bottom w:val="single" w:sz="4" w:space="0" w:color="000000"/>
              <w:right w:val="single" w:sz="4" w:space="0" w:color="000000"/>
            </w:tcBorders>
          </w:tcPr>
          <w:p w:rsidR="00CE605B" w:rsidRDefault="00692A6E">
            <w:pPr>
              <w:widowControl w:val="0"/>
              <w:rPr>
                <w:b/>
                <w:sz w:val="24"/>
                <w:szCs w:val="24"/>
              </w:rPr>
            </w:pPr>
            <w:r>
              <w:rPr>
                <w:b/>
                <w:sz w:val="24"/>
                <w:szCs w:val="24"/>
              </w:rPr>
              <w:t>Требования к персоналу Подрядчика</w:t>
            </w:r>
          </w:p>
        </w:tc>
        <w:tc>
          <w:tcPr>
            <w:tcW w:w="2726" w:type="dxa"/>
            <w:vMerge/>
            <w:tcBorders>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Квалификация персонала подрядчика, привлекаемого к выполнению работ</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Выполнение работ должно осуществляться силами не менее 5 специалистов:</w:t>
            </w:r>
          </w:p>
          <w:p w:rsidR="00CE605B" w:rsidRDefault="00692A6E">
            <w:pPr>
              <w:widowControl w:val="0"/>
              <w:jc w:val="both"/>
              <w:rPr>
                <w:sz w:val="24"/>
                <w:szCs w:val="24"/>
              </w:rPr>
            </w:pPr>
            <w:r>
              <w:rPr>
                <w:sz w:val="24"/>
                <w:szCs w:val="24"/>
              </w:rPr>
              <w:t>1. обладающих высшим профессиональным образованием по направлениям подготовки (в любой комбинации) 10.03.01 «Информационная безопасность», или 10.04.01 «Информационная безопасность», или 10.05.00 «Информационная безопасность», или 10.06.01 «Информационная безопасность» - не менее 5 (пяти) человек;</w:t>
            </w:r>
          </w:p>
          <w:p w:rsidR="00CE605B" w:rsidRDefault="00692A6E">
            <w:pPr>
              <w:widowControl w:val="0"/>
              <w:jc w:val="both"/>
              <w:rPr>
                <w:sz w:val="24"/>
                <w:szCs w:val="24"/>
                <w:lang w:val="en-US"/>
              </w:rPr>
            </w:pPr>
            <w:r>
              <w:rPr>
                <w:sz w:val="24"/>
                <w:szCs w:val="24"/>
                <w:lang w:val="en-US"/>
              </w:rPr>
              <w:t xml:space="preserve">2. </w:t>
            </w:r>
            <w:r>
              <w:rPr>
                <w:sz w:val="24"/>
                <w:szCs w:val="24"/>
              </w:rPr>
              <w:t>прошедших</w:t>
            </w:r>
            <w:r>
              <w:rPr>
                <w:sz w:val="24"/>
                <w:szCs w:val="24"/>
                <w:lang w:val="en-US"/>
              </w:rPr>
              <w:t xml:space="preserve"> </w:t>
            </w:r>
            <w:r>
              <w:rPr>
                <w:sz w:val="24"/>
                <w:szCs w:val="24"/>
              </w:rPr>
              <w:t>обучение</w:t>
            </w:r>
            <w:r>
              <w:rPr>
                <w:sz w:val="24"/>
                <w:szCs w:val="24"/>
                <w:lang w:val="en-US"/>
              </w:rPr>
              <w:t xml:space="preserve"> </w:t>
            </w:r>
            <w:r>
              <w:rPr>
                <w:sz w:val="24"/>
                <w:szCs w:val="24"/>
              </w:rPr>
              <w:t>по</w:t>
            </w:r>
            <w:r>
              <w:rPr>
                <w:sz w:val="24"/>
                <w:szCs w:val="24"/>
                <w:lang w:val="en-US"/>
              </w:rPr>
              <w:t xml:space="preserve"> </w:t>
            </w:r>
            <w:r>
              <w:rPr>
                <w:sz w:val="24"/>
                <w:szCs w:val="24"/>
              </w:rPr>
              <w:t>теме</w:t>
            </w:r>
            <w:r>
              <w:rPr>
                <w:sz w:val="24"/>
                <w:szCs w:val="24"/>
                <w:lang w:val="en-US"/>
              </w:rPr>
              <w:t xml:space="preserve"> </w:t>
            </w:r>
            <w:r>
              <w:rPr>
                <w:sz w:val="24"/>
                <w:szCs w:val="24"/>
              </w:rPr>
              <w:t>сертификата</w:t>
            </w:r>
            <w:r>
              <w:rPr>
                <w:sz w:val="24"/>
                <w:szCs w:val="24"/>
                <w:lang w:val="en-US"/>
              </w:rPr>
              <w:t xml:space="preserve"> </w:t>
            </w:r>
            <w:r>
              <w:rPr>
                <w:sz w:val="24"/>
                <w:szCs w:val="24"/>
              </w:rPr>
              <w:t>и</w:t>
            </w:r>
            <w:r>
              <w:rPr>
                <w:sz w:val="24"/>
                <w:szCs w:val="24"/>
                <w:lang w:val="en-US"/>
              </w:rPr>
              <w:t xml:space="preserve"> </w:t>
            </w:r>
            <w:r>
              <w:rPr>
                <w:sz w:val="24"/>
                <w:szCs w:val="24"/>
              </w:rPr>
              <w:t>имеющих</w:t>
            </w:r>
            <w:r>
              <w:rPr>
                <w:sz w:val="24"/>
                <w:szCs w:val="24"/>
                <w:lang w:val="en-US"/>
              </w:rPr>
              <w:t xml:space="preserve"> </w:t>
            </w:r>
            <w:r>
              <w:rPr>
                <w:sz w:val="24"/>
                <w:szCs w:val="24"/>
              </w:rPr>
              <w:t>следующие</w:t>
            </w:r>
            <w:r>
              <w:rPr>
                <w:sz w:val="24"/>
                <w:szCs w:val="24"/>
                <w:lang w:val="en-US"/>
              </w:rPr>
              <w:t xml:space="preserve"> </w:t>
            </w:r>
            <w:r>
              <w:rPr>
                <w:sz w:val="24"/>
                <w:szCs w:val="24"/>
              </w:rPr>
              <w:t>сертификаты</w:t>
            </w:r>
            <w:r>
              <w:rPr>
                <w:sz w:val="24"/>
                <w:szCs w:val="24"/>
                <w:lang w:val="en-US"/>
              </w:rPr>
              <w:t xml:space="preserve"> </w:t>
            </w:r>
            <w:r>
              <w:rPr>
                <w:sz w:val="24"/>
                <w:szCs w:val="24"/>
              </w:rPr>
              <w:t>или</w:t>
            </w:r>
            <w:r>
              <w:rPr>
                <w:sz w:val="24"/>
                <w:szCs w:val="24"/>
                <w:lang w:val="en-US"/>
              </w:rPr>
              <w:t xml:space="preserve"> (</w:t>
            </w:r>
            <w:r>
              <w:rPr>
                <w:sz w:val="24"/>
                <w:szCs w:val="24"/>
              </w:rPr>
              <w:t>их</w:t>
            </w:r>
            <w:r>
              <w:rPr>
                <w:sz w:val="24"/>
                <w:szCs w:val="24"/>
                <w:lang w:val="en-US"/>
              </w:rPr>
              <w:t xml:space="preserve"> </w:t>
            </w:r>
            <w:r>
              <w:rPr>
                <w:sz w:val="24"/>
                <w:szCs w:val="24"/>
              </w:rPr>
              <w:t>аналоги</w:t>
            </w:r>
            <w:r>
              <w:rPr>
                <w:sz w:val="24"/>
                <w:szCs w:val="24"/>
                <w:lang w:val="en-US"/>
              </w:rPr>
              <w:t>): Certified Container Security Expert (CCSE), Certified Cloud Native Security Expert (CCNSE), Offensive Security Certified Professional (OSCP), Offensive Security Certified Professional Plus (OSCP+), Offensive Security Certified Expert (OSCE), Offensive Security Web Expert (OSWE), Offensive Security Experienced Penetration Tester (OSEP), Offensive Security Wireless Professional (OSWP), Burp Suite Certified Practitioner (BSCP), Certified Ethical Hacker (CEH Practical), Certified Information Security Manager (CISM), Certified Information Systems Security Professional (CISSP), Certified in Risk and Information Systems Control (CRISC);</w:t>
            </w:r>
          </w:p>
        </w:tc>
        <w:tc>
          <w:tcPr>
            <w:tcW w:w="2726" w:type="dxa"/>
            <w:vMerge/>
            <w:tcBorders>
              <w:top w:val="single" w:sz="4" w:space="0" w:color="000000"/>
              <w:left w:val="single" w:sz="4" w:space="0" w:color="000000"/>
              <w:bottom w:val="single" w:sz="4" w:space="0" w:color="000000"/>
              <w:right w:val="single" w:sz="4" w:space="0" w:color="000000"/>
            </w:tcBorders>
          </w:tcPr>
          <w:p w:rsidR="00CE605B" w:rsidRPr="00692A6E" w:rsidRDefault="00CE605B">
            <w:pPr>
              <w:widowControl w:val="0"/>
              <w:rPr>
                <w:lang w:val="en-US"/>
              </w:rPr>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Требования к опыту</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Подрядчик должен:</w:t>
            </w:r>
          </w:p>
          <w:p w:rsidR="00CE605B" w:rsidRDefault="00692A6E">
            <w:pPr>
              <w:widowControl w:val="0"/>
              <w:jc w:val="both"/>
              <w:rPr>
                <w:sz w:val="24"/>
                <w:szCs w:val="24"/>
              </w:rPr>
            </w:pPr>
            <w:r>
              <w:rPr>
                <w:sz w:val="24"/>
                <w:szCs w:val="24"/>
              </w:rPr>
              <w:t>- обладать опытом выполнения работ в сопоставимых по объему, длительности и охвату проектах внедрения системы безопасной разработки информационных систем за 2025г;</w:t>
            </w:r>
          </w:p>
          <w:p w:rsidR="00CE605B" w:rsidRDefault="00692A6E">
            <w:pPr>
              <w:widowControl w:val="0"/>
              <w:jc w:val="both"/>
              <w:rPr>
                <w:sz w:val="24"/>
                <w:szCs w:val="24"/>
              </w:rPr>
            </w:pPr>
            <w:r>
              <w:rPr>
                <w:sz w:val="24"/>
                <w:szCs w:val="24"/>
              </w:rPr>
              <w:t>- обладать опытом в сопоставимых по объему, длительности и охвату проектах проведения комплексного обследования (аудита) процессов разработки для 1С, Web-систем, Scada-систем, мобильного ПО, анализа защищенности 1С:ERP, Web и мобильных приложений, Scada-систем (не менее 1 проекта);</w:t>
            </w:r>
          </w:p>
          <w:p w:rsidR="00CE605B" w:rsidRDefault="00692A6E">
            <w:pPr>
              <w:widowControl w:val="0"/>
              <w:jc w:val="both"/>
              <w:rPr>
                <w:sz w:val="24"/>
                <w:szCs w:val="24"/>
              </w:rPr>
            </w:pPr>
            <w:r>
              <w:rPr>
                <w:sz w:val="24"/>
                <w:szCs w:val="24"/>
              </w:rPr>
              <w:t>- иметь собственный продукт или платформу, выполняющий функции анализа защищенности ПО (не менее 1 продукта).</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Требования к документам, подтверждающим соответствие Подрядчика установленным требованиям</w:t>
            </w:r>
          </w:p>
        </w:tc>
        <w:tc>
          <w:tcPr>
            <w:tcW w:w="3458" w:type="dxa"/>
            <w:tcBorders>
              <w:left w:val="single" w:sz="4" w:space="0" w:color="000000"/>
              <w:bottom w:val="single" w:sz="4" w:space="0" w:color="000000"/>
              <w:right w:val="single" w:sz="4" w:space="0" w:color="000000"/>
            </w:tcBorders>
          </w:tcPr>
          <w:p w:rsidR="00CE605B" w:rsidRDefault="00692A6E">
            <w:pPr>
              <w:widowControl w:val="0"/>
              <w:tabs>
                <w:tab w:val="left" w:pos="426"/>
              </w:tabs>
              <w:jc w:val="both"/>
              <w:rPr>
                <w:sz w:val="24"/>
                <w:szCs w:val="24"/>
              </w:rPr>
            </w:pPr>
            <w:r>
              <w:rPr>
                <w:sz w:val="24"/>
                <w:szCs w:val="24"/>
              </w:rPr>
              <w:t>До начала проведения работ в рамках исполнения договора после его заключения подрядчик предоставляет Заказчику Перечень привлекаемых кадровых ресурсов по форме Приложение №5 к ТТ (далее – «Перечень») с указанием сведений о квалификации, (требования к квалификации указаны в п 1.5.1., требования к опыту в п.1.5.2), а также включая следующие обязательные приложения к Перечню:</w:t>
            </w:r>
          </w:p>
          <w:p w:rsidR="00CE605B" w:rsidRDefault="00692A6E">
            <w:pPr>
              <w:pStyle w:val="afe"/>
              <w:widowControl w:val="0"/>
              <w:numPr>
                <w:ilvl w:val="0"/>
                <w:numId w:val="8"/>
              </w:numPr>
              <w:tabs>
                <w:tab w:val="left" w:pos="426"/>
              </w:tabs>
              <w:ind w:left="0" w:firstLine="0"/>
              <w:jc w:val="both"/>
              <w:rPr>
                <w:rFonts w:ascii="Times New Roman" w:hAnsi="Times New Roman" w:cs="Times New Roman"/>
              </w:rPr>
            </w:pPr>
            <w:bookmarkStart w:id="78" w:name="_Hlk182394836"/>
            <w:r>
              <w:rPr>
                <w:rFonts w:ascii="Times New Roman" w:eastAsia="Times New Roman" w:hAnsi="Times New Roman" w:cs="Times New Roman"/>
                <w:lang w:eastAsia="ru-RU"/>
              </w:rPr>
              <w:t>заверенные отделом кадров Подрядчика выписки из действующих трудовых договоров всех специалистов со сроком действия не менее 12 месяцев</w:t>
            </w:r>
            <w:bookmarkEnd w:id="78"/>
            <w:r>
              <w:rPr>
                <w:rFonts w:ascii="Times New Roman" w:eastAsia="Times New Roman" w:hAnsi="Times New Roman" w:cs="Times New Roman"/>
                <w:lang w:eastAsia="ru-RU"/>
              </w:rPr>
              <w:t>;</w:t>
            </w:r>
          </w:p>
          <w:p w:rsidR="00CE605B" w:rsidRDefault="00692A6E">
            <w:pPr>
              <w:pStyle w:val="afe"/>
              <w:widowControl w:val="0"/>
              <w:numPr>
                <w:ilvl w:val="0"/>
                <w:numId w:val="8"/>
              </w:numPr>
              <w:tabs>
                <w:tab w:val="left" w:pos="426"/>
              </w:tabs>
              <w:ind w:left="0" w:firstLine="0"/>
              <w:jc w:val="both"/>
              <w:rPr>
                <w:rFonts w:ascii="Times New Roman" w:hAnsi="Times New Roman" w:cs="Times New Roman"/>
              </w:rPr>
            </w:pPr>
            <w:r>
              <w:rPr>
                <w:rFonts w:ascii="Times New Roman" w:eastAsia="Times New Roman" w:hAnsi="Times New Roman" w:cs="Times New Roman"/>
                <w:lang w:eastAsia="ru-RU"/>
              </w:rPr>
              <w:t>заверенные отделом кадров Подрядчика копии дипломов государственного образца и сертификатов прохождения обучения специалистов в соответствии с указанными требованиями и необходимым количеством;</w:t>
            </w:r>
          </w:p>
          <w:p w:rsidR="00CE605B" w:rsidRDefault="00692A6E">
            <w:pPr>
              <w:pStyle w:val="afe"/>
              <w:widowControl w:val="0"/>
              <w:numPr>
                <w:ilvl w:val="0"/>
                <w:numId w:val="8"/>
              </w:numPr>
              <w:ind w:left="0" w:firstLine="0"/>
              <w:jc w:val="both"/>
              <w:rPr>
                <w:rFonts w:ascii="Times New Roman" w:eastAsia="Times New Roman" w:hAnsi="Times New Roman" w:cs="Times New Roman"/>
              </w:rPr>
            </w:pPr>
            <w:r>
              <w:rPr>
                <w:rFonts w:ascii="Times New Roman" w:eastAsia="Times New Roman" w:hAnsi="Times New Roman" w:cs="Times New Roman"/>
                <w:lang w:eastAsia="ru-RU"/>
              </w:rPr>
              <w:t xml:space="preserve">справку в свободной форме о том, что все привлекаемые специалисты ранее участвовали в сопоставимых по объему, длительности и охвату проектах </w:t>
            </w:r>
            <w:r>
              <w:rPr>
                <w:rFonts w:ascii="Times New Roman" w:eastAsia="SimSun" w:hAnsi="Times New Roman" w:cs="Times New Roman"/>
                <w:lang w:eastAsia="ru-RU"/>
              </w:rPr>
              <w:t xml:space="preserve">внедрения системы безопасной разработки информационных систем (не менее 10 проектов) </w:t>
            </w:r>
            <w:r>
              <w:rPr>
                <w:rFonts w:ascii="Times New Roman" w:eastAsia="Times New Roman" w:hAnsi="Times New Roman" w:cs="Times New Roman"/>
                <w:lang w:eastAsia="ru-RU"/>
              </w:rPr>
              <w:t>и  проектах проведения комплексного обследования (аудита) процессов разработки для 1С, Web-систем, Scada-систем, мобильного ПО, анализа защищенности 1С:ERP, Web и мобильных приложений, Scada-систем (не менее 1 проекта);</w:t>
            </w:r>
          </w:p>
          <w:p w:rsidR="00CE605B" w:rsidRDefault="00692A6E">
            <w:pPr>
              <w:pStyle w:val="afe"/>
              <w:widowControl w:val="0"/>
              <w:ind w:left="0"/>
              <w:jc w:val="both"/>
              <w:rPr>
                <w:rFonts w:ascii="Times New Roman" w:eastAsia="Times New Roman" w:hAnsi="Times New Roman" w:cs="Times New Roman"/>
              </w:rPr>
            </w:pPr>
            <w:r>
              <w:rPr>
                <w:rFonts w:ascii="Times New Roman" w:eastAsia="Times New Roman" w:hAnsi="Times New Roman" w:cs="Times New Roman"/>
                <w:lang w:eastAsia="ru-RU"/>
              </w:rPr>
              <w:t>4. Справка должна включать описание и количество объектов по внедрению системы безопасной разработки систем, программы обследования (обследование и сбор данных о процессах разработки ПО, составе и структуре используемых в этих целях информационных ресурсов и инструментов заказчиков, анализ результатов обследования, оценка степени и полноты внедрения мер по обеспечению безопасности разработки ПО, степени соответствия процессов разработки положениям стандартов, регламентов и методик, требованиям действующего законодательства Российской Федерации в области управления процессом безопасной разработки ПО, определение целевого состояния процессов управления безопасной разработки ПО, разработка заключения о соответствии/не соответствии ПО требованиям безопасности и рекомендаций по внедрению или корректировке процесса разработки безопасного ПО) и указание длительности работ.</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692A6E">
            <w:pPr>
              <w:pStyle w:val="afe"/>
              <w:widowControl w:val="0"/>
              <w:ind w:left="-57"/>
              <w:jc w:val="center"/>
              <w:rPr>
                <w:rFonts w:ascii="Times New Roman" w:hAnsi="Times New Roman" w:cs="Times New Roman"/>
              </w:rPr>
            </w:pPr>
            <w:r>
              <w:rPr>
                <w:rFonts w:ascii="Times New Roman" w:hAnsi="Times New Roman" w:cs="Times New Roman"/>
              </w:rPr>
              <w:t>1.6.</w:t>
            </w:r>
          </w:p>
        </w:tc>
        <w:tc>
          <w:tcPr>
            <w:tcW w:w="5722" w:type="dxa"/>
            <w:gridSpan w:val="3"/>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b/>
                <w:bCs/>
                <w:sz w:val="24"/>
                <w:szCs w:val="24"/>
              </w:rPr>
            </w:pPr>
            <w:r>
              <w:rPr>
                <w:b/>
                <w:bCs/>
                <w:sz w:val="24"/>
                <w:szCs w:val="24"/>
              </w:rPr>
              <w:t>Требования к безопасности работ и охране труда</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692A6E">
            <w:pPr>
              <w:pStyle w:val="afe"/>
              <w:widowControl w:val="0"/>
              <w:ind w:left="-57"/>
              <w:jc w:val="center"/>
              <w:rPr>
                <w:rFonts w:ascii="Times New Roman" w:hAnsi="Times New Roman" w:cs="Times New Roman"/>
              </w:rPr>
            </w:pPr>
            <w:r>
              <w:rPr>
                <w:rFonts w:ascii="Times New Roman" w:hAnsi="Times New Roman" w:cs="Times New Roman"/>
              </w:rPr>
              <w:t>1.6.1.</w:t>
            </w:r>
          </w:p>
        </w:tc>
        <w:tc>
          <w:tcPr>
            <w:tcW w:w="2264" w:type="dxa"/>
            <w:gridSpan w:val="2"/>
            <w:tcBorders>
              <w:left w:val="single" w:sz="4" w:space="0" w:color="000000"/>
              <w:bottom w:val="single" w:sz="4" w:space="0" w:color="000000"/>
            </w:tcBorders>
            <w:vAlign w:val="center"/>
          </w:tcPr>
          <w:p w:rsidR="00CE605B" w:rsidRDefault="00692A6E">
            <w:pPr>
              <w:widowControl w:val="0"/>
              <w:rPr>
                <w:sz w:val="24"/>
                <w:szCs w:val="24"/>
              </w:rPr>
            </w:pPr>
            <w:r>
              <w:rPr>
                <w:sz w:val="24"/>
                <w:szCs w:val="24"/>
              </w:rPr>
              <w:t>Требования к безопасности выполняемых работ</w:t>
            </w:r>
          </w:p>
        </w:tc>
        <w:tc>
          <w:tcPr>
            <w:tcW w:w="3458" w:type="dxa"/>
            <w:tcBorders>
              <w:left w:val="single" w:sz="4" w:space="0" w:color="000000"/>
              <w:bottom w:val="single" w:sz="4" w:space="0" w:color="000000"/>
              <w:right w:val="single" w:sz="4" w:space="0" w:color="000000"/>
            </w:tcBorders>
            <w:vAlign w:val="center"/>
          </w:tcPr>
          <w:p w:rsidR="00CE605B" w:rsidRDefault="00692A6E">
            <w:pPr>
              <w:widowControl w:val="0"/>
              <w:jc w:val="both"/>
            </w:pPr>
            <w:r>
              <w:rPr>
                <w:sz w:val="24"/>
                <w:szCs w:val="24"/>
              </w:rPr>
              <w:t>1. Подрядчик должен соблюдать требования действующего федерального законодательства Российской Федерации, нормативных правовых актов субъектов Российской Федерации,  в т.ч. законодательство о недрах, охране окружающей среды, промышленной и пожарной безопасности, охране труда, энергоэффективности, рационального использования природных ресурсов и полезных ископаемых, а также все прочие законы и нормативные акты, относящиеся к сфере деятельности;</w:t>
            </w:r>
          </w:p>
          <w:p w:rsidR="00CE605B" w:rsidRDefault="00692A6E">
            <w:pPr>
              <w:widowControl w:val="0"/>
              <w:jc w:val="both"/>
            </w:pPr>
            <w:r>
              <w:rPr>
                <w:sz w:val="24"/>
                <w:szCs w:val="24"/>
              </w:rPr>
              <w:t>2. Подрядчик обязан</w:t>
            </w:r>
          </w:p>
          <w:p w:rsidR="00CE605B" w:rsidRDefault="00692A6E">
            <w:pPr>
              <w:widowControl w:val="0"/>
              <w:rPr>
                <w:sz w:val="24"/>
                <w:szCs w:val="24"/>
              </w:rPr>
            </w:pPr>
            <w:r>
              <w:rPr>
                <w:sz w:val="24"/>
                <w:szCs w:val="24"/>
              </w:rPr>
              <w:t>направлять на объекты заказчика работников, обученных правилам безопасного ведения работ и имеющих все необходимые допуски к производству работ.</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CE605B">
            <w:pPr>
              <w:pStyle w:val="afe"/>
              <w:widowControl w:val="0"/>
              <w:numPr>
                <w:ilvl w:val="0"/>
                <w:numId w:val="7"/>
              </w:numPr>
              <w:jc w:val="center"/>
              <w:rPr>
                <w:rFonts w:ascii="Times New Roman" w:hAnsi="Times New Roman" w:cs="Times New Roman"/>
              </w:rPr>
            </w:pPr>
          </w:p>
        </w:tc>
        <w:tc>
          <w:tcPr>
            <w:tcW w:w="5722" w:type="dxa"/>
            <w:gridSpan w:val="3"/>
            <w:tcBorders>
              <w:left w:val="single" w:sz="4" w:space="0" w:color="000000"/>
              <w:bottom w:val="single" w:sz="4" w:space="0" w:color="000000"/>
              <w:right w:val="single" w:sz="4" w:space="0" w:color="000000"/>
            </w:tcBorders>
            <w:vAlign w:val="center"/>
          </w:tcPr>
          <w:p w:rsidR="00CE605B" w:rsidRDefault="00692A6E">
            <w:pPr>
              <w:widowControl w:val="0"/>
              <w:rPr>
                <w:b/>
                <w:bCs/>
                <w:sz w:val="24"/>
                <w:szCs w:val="24"/>
              </w:rPr>
            </w:pPr>
            <w:r>
              <w:rPr>
                <w:b/>
                <w:bCs/>
                <w:sz w:val="24"/>
                <w:szCs w:val="24"/>
              </w:rPr>
              <w:t>Требования к результатам Работ</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1"/>
                <w:numId w:val="7"/>
              </w:numPr>
              <w:ind w:left="-117" w:firstLine="142"/>
              <w:jc w:val="center"/>
              <w:rPr>
                <w:rFonts w:ascii="Times New Roman" w:hAnsi="Times New Roman" w:cs="Times New Roman"/>
              </w:rPr>
            </w:pPr>
          </w:p>
        </w:tc>
        <w:tc>
          <w:tcPr>
            <w:tcW w:w="5722" w:type="dxa"/>
            <w:gridSpan w:val="3"/>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b/>
                <w:bCs/>
                <w:sz w:val="24"/>
                <w:szCs w:val="24"/>
              </w:rPr>
            </w:pPr>
            <w:r>
              <w:rPr>
                <w:b/>
                <w:bCs/>
                <w:sz w:val="24"/>
                <w:szCs w:val="24"/>
              </w:rPr>
              <w:t>Общие требования к результатам Работ</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rPr>
                <w:rFonts w:ascii="Times New Roman" w:eastAsia="Times New Roman" w:hAnsi="Times New Roman" w:cs="Times New Roman"/>
                <w:sz w:val="24"/>
                <w:lang w:val="en-US" w:eastAsia="ru-RU"/>
              </w:rPr>
            </w:pPr>
            <w:r>
              <w:rPr>
                <w:rFonts w:ascii="Times New Roman" w:eastAsia="Times New Roman" w:hAnsi="Times New Roman" w:cs="Times New Roman"/>
                <w:sz w:val="24"/>
                <w:lang w:eastAsia="ru-RU"/>
              </w:rPr>
              <w:t>Результат</w:t>
            </w:r>
            <w:r>
              <w:rPr>
                <w:rFonts w:ascii="Times New Roman" w:eastAsia="Times New Roman" w:hAnsi="Times New Roman" w:cs="Times New Roman"/>
                <w:sz w:val="24"/>
                <w:lang w:val="en-US" w:eastAsia="ru-RU"/>
              </w:rPr>
              <w:t xml:space="preserve"> выполнения Работ</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По результатам выполненных работ должна быть создана система контроля безопасной разработки информационных систем в ПАО «РусГидро»</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t>-//-</w:t>
            </w: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left w:val="single" w:sz="4" w:space="0" w:color="000000"/>
              <w:bottom w:val="single" w:sz="4" w:space="0" w:color="000000"/>
              <w:right w:val="single" w:sz="4" w:space="0" w:color="000000"/>
            </w:tcBorders>
          </w:tcPr>
          <w:p w:rsidR="00CE605B" w:rsidRDefault="00692A6E">
            <w:pPr>
              <w:pStyle w:val="-4"/>
              <w:widowControl w:val="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Функциональные требования к поставляемому ПО</w:t>
            </w:r>
          </w:p>
        </w:tc>
        <w:tc>
          <w:tcPr>
            <w:tcW w:w="3458" w:type="dxa"/>
            <w:tcBorders>
              <w:left w:val="single" w:sz="4" w:space="0" w:color="000000"/>
              <w:bottom w:val="single" w:sz="4" w:space="0" w:color="000000"/>
              <w:right w:val="single" w:sz="4" w:space="0" w:color="000000"/>
            </w:tcBorders>
          </w:tcPr>
          <w:p w:rsidR="00CE605B" w:rsidRDefault="00692A6E">
            <w:pPr>
              <w:pStyle w:val="-4"/>
              <w:widowControl w:val="0"/>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Подробные функциональные требования к поставляемому ПО описаны в приложении № 3 к ТТ.</w:t>
            </w:r>
          </w:p>
        </w:tc>
        <w:tc>
          <w:tcPr>
            <w:tcW w:w="2726" w:type="dxa"/>
            <w:vMerge/>
            <w:tcBorders>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CE605B">
            <w:pPr>
              <w:widowControl w:val="0"/>
              <w:jc w:val="center"/>
              <w:rPr>
                <w:b/>
                <w:sz w:val="24"/>
                <w:szCs w:val="24"/>
              </w:rPr>
            </w:pPr>
          </w:p>
        </w:tc>
        <w:tc>
          <w:tcPr>
            <w:tcW w:w="2743" w:type="dxa"/>
            <w:tcBorders>
              <w:left w:val="single" w:sz="4" w:space="0" w:color="000000"/>
              <w:bottom w:val="single" w:sz="4" w:space="0" w:color="000000"/>
              <w:right w:val="single" w:sz="4" w:space="0" w:color="000000"/>
            </w:tcBorders>
          </w:tcPr>
          <w:p w:rsidR="00CE605B" w:rsidRDefault="00CE605B">
            <w:pPr>
              <w:widowControl w:val="0"/>
              <w:jc w:val="center"/>
              <w:rPr>
                <w:b/>
                <w:sz w:val="24"/>
                <w:szCs w:val="24"/>
              </w:rPr>
            </w:pPr>
          </w:p>
        </w:tc>
      </w:tr>
      <w:tr w:rsidR="00CE605B" w:rsidTr="00692A6E">
        <w:trPr>
          <w:trHeight w:val="4559"/>
        </w:trPr>
        <w:tc>
          <w:tcPr>
            <w:tcW w:w="852" w:type="dxa"/>
            <w:tcBorders>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left w:val="single" w:sz="4" w:space="0" w:color="000000"/>
              <w:bottom w:val="single" w:sz="4" w:space="0" w:color="000000"/>
              <w:right w:val="single" w:sz="4" w:space="0" w:color="000000"/>
            </w:tcBorders>
          </w:tcPr>
          <w:p w:rsidR="00CE605B" w:rsidRDefault="00692A6E">
            <w:pPr>
              <w:pStyle w:val="-4"/>
              <w:widowControl w:val="0"/>
              <w:rPr>
                <w:rFonts w:ascii="Times New Roman" w:hAnsi="Times New Roman"/>
                <w:sz w:val="24"/>
              </w:rPr>
            </w:pPr>
            <w:r>
              <w:rPr>
                <w:rFonts w:ascii="Times New Roman" w:hAnsi="Times New Roman"/>
                <w:sz w:val="24"/>
              </w:rPr>
              <w:t>Общие требования к проектной документации</w:t>
            </w:r>
          </w:p>
        </w:tc>
        <w:tc>
          <w:tcPr>
            <w:tcW w:w="3458" w:type="dxa"/>
            <w:tcBorders>
              <w:left w:val="single" w:sz="4" w:space="0" w:color="000000"/>
              <w:bottom w:val="single" w:sz="4" w:space="0" w:color="000000"/>
              <w:right w:val="single" w:sz="4" w:space="0" w:color="000000"/>
            </w:tcBorders>
          </w:tcPr>
          <w:p w:rsidR="00CE605B" w:rsidRDefault="00692A6E">
            <w:pPr>
              <w:pStyle w:val="-4"/>
              <w:widowControl w:val="0"/>
              <w:jc w:val="both"/>
              <w:rPr>
                <w:rFonts w:ascii="Times New Roman" w:hAnsi="Times New Roman"/>
                <w:sz w:val="24"/>
              </w:rPr>
            </w:pPr>
            <w:r>
              <w:rPr>
                <w:rFonts w:ascii="Times New Roman" w:hAnsi="Times New Roman"/>
                <w:sz w:val="24"/>
              </w:rPr>
              <w:t>Проектные решения по созданию Системы безопасной разработки ПО должны разрабатываться с учетом существующих вычислительных ресурсов ИТ инфраструктуры ПАО «РусГидро» и планов по их развитию.</w:t>
            </w:r>
          </w:p>
          <w:p w:rsidR="00CE605B" w:rsidRDefault="00692A6E">
            <w:pPr>
              <w:pStyle w:val="-4"/>
              <w:widowControl w:val="0"/>
              <w:jc w:val="both"/>
              <w:rPr>
                <w:rFonts w:ascii="Times New Roman" w:hAnsi="Times New Roman"/>
                <w:sz w:val="24"/>
              </w:rPr>
            </w:pPr>
            <w:r>
              <w:rPr>
                <w:rFonts w:ascii="Times New Roman" w:hAnsi="Times New Roman"/>
                <w:sz w:val="24"/>
              </w:rPr>
              <w:t>Технорабочий проект должен включать в себя:</w:t>
            </w:r>
          </w:p>
          <w:p w:rsidR="00CE605B" w:rsidRDefault="00692A6E">
            <w:pPr>
              <w:pStyle w:val="-4"/>
              <w:widowControl w:val="0"/>
              <w:jc w:val="both"/>
              <w:rPr>
                <w:rFonts w:ascii="Times New Roman" w:hAnsi="Times New Roman"/>
                <w:sz w:val="24"/>
              </w:rPr>
            </w:pPr>
            <w:r>
              <w:rPr>
                <w:rFonts w:ascii="Times New Roman" w:hAnsi="Times New Roman"/>
                <w:sz w:val="24"/>
              </w:rPr>
              <w:t>- настройка сред оркестрации включая интеграции с Боцман;</w:t>
            </w:r>
          </w:p>
          <w:p w:rsidR="00CE605B" w:rsidRDefault="00692A6E">
            <w:pPr>
              <w:pStyle w:val="-4"/>
              <w:widowControl w:val="0"/>
              <w:jc w:val="both"/>
              <w:rPr>
                <w:rFonts w:ascii="Times New Roman" w:hAnsi="Times New Roman"/>
                <w:sz w:val="24"/>
              </w:rPr>
            </w:pPr>
            <w:r>
              <w:rPr>
                <w:rFonts w:ascii="Times New Roman" w:hAnsi="Times New Roman"/>
                <w:sz w:val="24"/>
              </w:rPr>
              <w:t>- настройка сред оркестрации включая интеграции с Касперский CS;</w:t>
            </w:r>
          </w:p>
          <w:p w:rsidR="00CE605B" w:rsidRDefault="00692A6E">
            <w:pPr>
              <w:pStyle w:val="-4"/>
              <w:widowControl w:val="0"/>
              <w:jc w:val="both"/>
              <w:rPr>
                <w:rFonts w:ascii="Times New Roman" w:hAnsi="Times New Roman"/>
                <w:sz w:val="24"/>
              </w:rPr>
            </w:pPr>
            <w:r>
              <w:rPr>
                <w:rFonts w:ascii="Times New Roman" w:hAnsi="Times New Roman"/>
                <w:sz w:val="24"/>
              </w:rPr>
              <w:t>- интеграция ПО с CI/CD Заказчика;</w:t>
            </w:r>
          </w:p>
          <w:p w:rsidR="00CE605B" w:rsidRDefault="00692A6E">
            <w:pPr>
              <w:pStyle w:val="-4"/>
              <w:widowControl w:val="0"/>
              <w:jc w:val="both"/>
              <w:rPr>
                <w:rFonts w:ascii="Times New Roman" w:hAnsi="Times New Roman"/>
                <w:sz w:val="24"/>
              </w:rPr>
            </w:pPr>
            <w:r>
              <w:rPr>
                <w:rFonts w:ascii="Times New Roman" w:hAnsi="Times New Roman"/>
                <w:sz w:val="24"/>
              </w:rPr>
              <w:t>- Внедрение и миграцию команд в платформу оркестрации и контроля процессов разработки защищенного программного обеспечения (ASOC);</w:t>
            </w:r>
          </w:p>
          <w:p w:rsidR="00CE605B" w:rsidRDefault="00692A6E">
            <w:pPr>
              <w:pStyle w:val="-4"/>
              <w:widowControl w:val="0"/>
              <w:jc w:val="both"/>
              <w:rPr>
                <w:rFonts w:ascii="Times New Roman" w:hAnsi="Times New Roman"/>
                <w:sz w:val="24"/>
              </w:rPr>
            </w:pPr>
            <w:r>
              <w:rPr>
                <w:rFonts w:ascii="Times New Roman" w:hAnsi="Times New Roman"/>
                <w:sz w:val="24"/>
              </w:rPr>
              <w:t>- Внедрение и миграцию команд платформы осуществления композиционного анализа ПО и выявления уязвимостей в цепочках поставок ПО с открытым исходным кодом (SCA);</w:t>
            </w:r>
          </w:p>
          <w:p w:rsidR="00CE605B" w:rsidRDefault="00692A6E">
            <w:pPr>
              <w:pStyle w:val="-4"/>
              <w:widowControl w:val="0"/>
              <w:jc w:val="both"/>
              <w:rPr>
                <w:rFonts w:ascii="Times New Roman" w:hAnsi="Times New Roman"/>
                <w:sz w:val="24"/>
              </w:rPr>
            </w:pPr>
            <w:r>
              <w:rPr>
                <w:rFonts w:ascii="Times New Roman" w:hAnsi="Times New Roman"/>
                <w:sz w:val="24"/>
              </w:rPr>
              <w:t>- Внедрение и миграцию команд в татический анализатор кода (SAST);</w:t>
            </w:r>
          </w:p>
          <w:p w:rsidR="00CE605B" w:rsidRDefault="00692A6E">
            <w:pPr>
              <w:pStyle w:val="-4"/>
              <w:widowControl w:val="0"/>
              <w:jc w:val="both"/>
              <w:rPr>
                <w:rFonts w:ascii="Times New Roman" w:hAnsi="Times New Roman"/>
                <w:sz w:val="24"/>
              </w:rPr>
            </w:pPr>
            <w:r>
              <w:rPr>
                <w:rFonts w:ascii="Times New Roman" w:hAnsi="Times New Roman"/>
                <w:sz w:val="24"/>
              </w:rPr>
              <w:t>- Внедрение и миграцию команд в динамический анализатор уязвимостей в ПО и API (DAST);</w:t>
            </w:r>
          </w:p>
          <w:p w:rsidR="00CE605B" w:rsidRDefault="00692A6E">
            <w:pPr>
              <w:pStyle w:val="-4"/>
              <w:widowControl w:val="0"/>
              <w:jc w:val="both"/>
              <w:rPr>
                <w:rFonts w:ascii="Times New Roman" w:hAnsi="Times New Roman"/>
                <w:sz w:val="24"/>
              </w:rPr>
            </w:pPr>
            <w:r>
              <w:rPr>
                <w:rFonts w:ascii="Times New Roman" w:hAnsi="Times New Roman"/>
                <w:sz w:val="24"/>
              </w:rPr>
              <w:t>- Внедрение инструмента для анализа защищенности;</w:t>
            </w:r>
          </w:p>
          <w:p w:rsidR="00CE605B" w:rsidRDefault="00692A6E">
            <w:pPr>
              <w:pStyle w:val="-4"/>
              <w:widowControl w:val="0"/>
              <w:jc w:val="both"/>
              <w:rPr>
                <w:rFonts w:ascii="Times New Roman" w:hAnsi="Times New Roman"/>
                <w:sz w:val="24"/>
              </w:rPr>
            </w:pPr>
            <w:r>
              <w:rPr>
                <w:rFonts w:ascii="Times New Roman" w:hAnsi="Times New Roman"/>
                <w:sz w:val="24"/>
              </w:rPr>
              <w:t>- Миграцию команд в систему управления секретами.</w:t>
            </w:r>
          </w:p>
          <w:p w:rsidR="00CE605B" w:rsidRDefault="00692A6E">
            <w:pPr>
              <w:pStyle w:val="-4"/>
              <w:widowControl w:val="0"/>
              <w:jc w:val="both"/>
              <w:rPr>
                <w:rFonts w:ascii="Times New Roman" w:hAnsi="Times New Roman"/>
                <w:sz w:val="24"/>
              </w:rPr>
            </w:pPr>
            <w:r>
              <w:rPr>
                <w:rFonts w:ascii="Times New Roman" w:hAnsi="Times New Roman"/>
                <w:sz w:val="24"/>
              </w:rPr>
              <w:t>На этапе разработки технорабочей документации должен быть определен состав и объем поставляемых прав использования программного обеспечения.</w:t>
            </w:r>
          </w:p>
          <w:p w:rsidR="00CE605B" w:rsidRDefault="00692A6E">
            <w:pPr>
              <w:pStyle w:val="-4"/>
              <w:widowControl w:val="0"/>
              <w:jc w:val="both"/>
              <w:rPr>
                <w:rFonts w:ascii="Times New Roman" w:hAnsi="Times New Roman"/>
                <w:sz w:val="24"/>
              </w:rPr>
            </w:pPr>
            <w:r>
              <w:rPr>
                <w:rFonts w:ascii="Times New Roman" w:hAnsi="Times New Roman"/>
                <w:sz w:val="24"/>
              </w:rPr>
              <w:t>В рамках этапа Разработка технорабочей документации по проекту, должна быть актуализирована текущая эксплуатационная документация на настройку процесса DevOps.</w:t>
            </w:r>
          </w:p>
        </w:tc>
        <w:tc>
          <w:tcPr>
            <w:tcW w:w="2726" w:type="dxa"/>
            <w:vMerge/>
            <w:tcBorders>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rPr>
          <w:trHeight w:val="4559"/>
        </w:trPr>
        <w:tc>
          <w:tcPr>
            <w:tcW w:w="852" w:type="dxa"/>
            <w:tcBorders>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left w:val="single" w:sz="4" w:space="0" w:color="000000"/>
              <w:bottom w:val="single" w:sz="4" w:space="0" w:color="000000"/>
              <w:right w:val="single" w:sz="4" w:space="0" w:color="000000"/>
            </w:tcBorders>
          </w:tcPr>
          <w:p w:rsidR="00CE605B" w:rsidRDefault="00692A6E">
            <w:pPr>
              <w:pStyle w:val="-4"/>
              <w:widowControl w:val="0"/>
              <w:rPr>
                <w:rFonts w:ascii="Times New Roman" w:hAnsi="Times New Roman"/>
                <w:sz w:val="24"/>
              </w:rPr>
            </w:pPr>
            <w:r>
              <w:rPr>
                <w:rFonts w:ascii="Times New Roman" w:hAnsi="Times New Roman"/>
                <w:sz w:val="24"/>
              </w:rPr>
              <w:t>При разработке проектной документации учесть:</w:t>
            </w:r>
          </w:p>
        </w:tc>
        <w:tc>
          <w:tcPr>
            <w:tcW w:w="3458" w:type="dxa"/>
            <w:tcBorders>
              <w:left w:val="single" w:sz="4" w:space="0" w:color="000000"/>
              <w:bottom w:val="single" w:sz="4" w:space="0" w:color="000000"/>
              <w:right w:val="single" w:sz="4" w:space="0" w:color="000000"/>
            </w:tcBorders>
          </w:tcPr>
          <w:p w:rsidR="00CE605B" w:rsidRDefault="00692A6E">
            <w:pPr>
              <w:pStyle w:val="-4"/>
              <w:widowControl w:val="0"/>
              <w:jc w:val="both"/>
              <w:rPr>
                <w:rFonts w:ascii="Times New Roman" w:hAnsi="Times New Roman"/>
                <w:sz w:val="24"/>
              </w:rPr>
            </w:pPr>
            <w:r>
              <w:rPr>
                <w:rFonts w:ascii="Times New Roman" w:hAnsi="Times New Roman"/>
                <w:sz w:val="24"/>
              </w:rPr>
              <w:t>- разработку пояснительной записки в составе разделов, содержащих описание архитектуры Системы и порядка внедрения Системы безопасной разработки (в т.ч. описание необходимых вычислительных мощностей, характеристик сетей связи, вариантов масштабирования и тиражирования, организационных мероприятий на этапе внедрения, требований к персоналу и т.д.);</w:t>
            </w:r>
          </w:p>
          <w:p w:rsidR="00CE605B" w:rsidRDefault="00692A6E">
            <w:pPr>
              <w:pStyle w:val="-4"/>
              <w:widowControl w:val="0"/>
              <w:jc w:val="both"/>
              <w:rPr>
                <w:rFonts w:ascii="Times New Roman" w:hAnsi="Times New Roman"/>
                <w:sz w:val="24"/>
              </w:rPr>
            </w:pPr>
            <w:r>
              <w:rPr>
                <w:rFonts w:ascii="Times New Roman" w:hAnsi="Times New Roman"/>
                <w:sz w:val="24"/>
              </w:rPr>
              <w:t>- разработку архитектурной схемы и схемы взаимодействия и интеграции Системы безопасной разработки ИС;</w:t>
            </w:r>
          </w:p>
          <w:p w:rsidR="00CE605B" w:rsidRDefault="00692A6E">
            <w:pPr>
              <w:pStyle w:val="-4"/>
              <w:widowControl w:val="0"/>
              <w:jc w:val="both"/>
              <w:rPr>
                <w:rFonts w:ascii="Times New Roman" w:hAnsi="Times New Roman"/>
                <w:sz w:val="24"/>
              </w:rPr>
            </w:pPr>
            <w:r>
              <w:rPr>
                <w:rFonts w:ascii="Times New Roman" w:hAnsi="Times New Roman"/>
                <w:sz w:val="24"/>
              </w:rPr>
              <w:t>- разработку ведомости основных технических и программных средств, необходимых для внедрения Системы безопасной разработки ИС;</w:t>
            </w:r>
          </w:p>
          <w:p w:rsidR="00CE605B" w:rsidRDefault="00692A6E">
            <w:pPr>
              <w:pStyle w:val="-4"/>
              <w:widowControl w:val="0"/>
              <w:jc w:val="both"/>
              <w:rPr>
                <w:rFonts w:ascii="Times New Roman" w:hAnsi="Times New Roman"/>
                <w:sz w:val="24"/>
              </w:rPr>
            </w:pPr>
            <w:r>
              <w:rPr>
                <w:rFonts w:ascii="Times New Roman" w:hAnsi="Times New Roman"/>
                <w:sz w:val="24"/>
              </w:rPr>
              <w:t>- разработку руководства по безопасной разработке ПО;</w:t>
            </w:r>
          </w:p>
          <w:p w:rsidR="00CE605B" w:rsidRDefault="00692A6E">
            <w:pPr>
              <w:pStyle w:val="-4"/>
              <w:widowControl w:val="0"/>
              <w:jc w:val="both"/>
              <w:rPr>
                <w:rFonts w:ascii="Times New Roman" w:hAnsi="Times New Roman"/>
                <w:sz w:val="24"/>
              </w:rPr>
            </w:pPr>
            <w:r>
              <w:rPr>
                <w:rFonts w:ascii="Times New Roman" w:hAnsi="Times New Roman"/>
                <w:sz w:val="24"/>
              </w:rPr>
              <w:t>- разработку описания процессов безопасной разработки;</w:t>
            </w:r>
          </w:p>
          <w:p w:rsidR="00CE605B" w:rsidRDefault="00692A6E">
            <w:pPr>
              <w:pStyle w:val="-4"/>
              <w:widowControl w:val="0"/>
              <w:jc w:val="both"/>
              <w:rPr>
                <w:rFonts w:ascii="Times New Roman" w:hAnsi="Times New Roman"/>
                <w:sz w:val="24"/>
              </w:rPr>
            </w:pPr>
            <w:r>
              <w:rPr>
                <w:rFonts w:ascii="Times New Roman" w:hAnsi="Times New Roman"/>
                <w:sz w:val="24"/>
              </w:rPr>
              <w:t>- разработку требований к разработке на определенных языках программирования;</w:t>
            </w:r>
          </w:p>
          <w:p w:rsidR="00CE605B" w:rsidRDefault="00692A6E">
            <w:pPr>
              <w:pStyle w:val="-4"/>
              <w:widowControl w:val="0"/>
              <w:jc w:val="both"/>
              <w:rPr>
                <w:rFonts w:ascii="Times New Roman" w:hAnsi="Times New Roman"/>
                <w:sz w:val="24"/>
              </w:rPr>
            </w:pPr>
            <w:r>
              <w:rPr>
                <w:rFonts w:ascii="Times New Roman" w:hAnsi="Times New Roman"/>
                <w:sz w:val="24"/>
              </w:rPr>
              <w:t>- разработку регламента аварийной эксплуатации;</w:t>
            </w:r>
          </w:p>
          <w:p w:rsidR="00CE605B" w:rsidRDefault="00692A6E">
            <w:pPr>
              <w:pStyle w:val="-4"/>
              <w:widowControl w:val="0"/>
              <w:jc w:val="both"/>
              <w:rPr>
                <w:rFonts w:ascii="Times New Roman" w:hAnsi="Times New Roman"/>
                <w:sz w:val="24"/>
              </w:rPr>
            </w:pPr>
            <w:r>
              <w:rPr>
                <w:rFonts w:ascii="Times New Roman" w:hAnsi="Times New Roman"/>
                <w:sz w:val="24"/>
              </w:rPr>
              <w:t>- разработку регламента штатного обслуживания;</w:t>
            </w:r>
          </w:p>
          <w:p w:rsidR="00CE605B" w:rsidRDefault="00692A6E">
            <w:pPr>
              <w:pStyle w:val="-4"/>
              <w:widowControl w:val="0"/>
              <w:jc w:val="both"/>
              <w:rPr>
                <w:rFonts w:ascii="Times New Roman" w:hAnsi="Times New Roman"/>
                <w:sz w:val="24"/>
              </w:rPr>
            </w:pPr>
            <w:r>
              <w:rPr>
                <w:rFonts w:ascii="Times New Roman" w:hAnsi="Times New Roman"/>
                <w:sz w:val="24"/>
              </w:rPr>
              <w:t>- разработку программы и методики испытаний (система считается принятой при подключении ее к системе мониторинга и к системе резервного копирования).</w:t>
            </w:r>
          </w:p>
          <w:p w:rsidR="00CE605B" w:rsidRDefault="00CE605B">
            <w:pPr>
              <w:pStyle w:val="-4"/>
              <w:widowControl w:val="0"/>
              <w:rPr>
                <w:rFonts w:ascii="Times New Roman" w:hAnsi="Times New Roman"/>
                <w:sz w:val="24"/>
              </w:rPr>
            </w:pPr>
          </w:p>
        </w:tc>
        <w:tc>
          <w:tcPr>
            <w:tcW w:w="2726" w:type="dxa"/>
            <w:vMerge/>
            <w:tcBorders>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rPr>
            </w:pPr>
          </w:p>
        </w:tc>
        <w:tc>
          <w:tcPr>
            <w:tcW w:w="2264" w:type="dxa"/>
            <w:gridSpan w:val="2"/>
            <w:tcBorders>
              <w:left w:val="single" w:sz="4" w:space="0" w:color="000000"/>
              <w:bottom w:val="single" w:sz="4" w:space="0" w:color="000000"/>
              <w:right w:val="single" w:sz="4" w:space="0" w:color="000000"/>
            </w:tcBorders>
          </w:tcPr>
          <w:p w:rsidR="00CE605B" w:rsidRDefault="00692A6E">
            <w:pPr>
              <w:pStyle w:val="-4"/>
              <w:widowControl w:val="0"/>
              <w:rPr>
                <w:rFonts w:ascii="Times New Roman" w:hAnsi="Times New Roman"/>
                <w:sz w:val="24"/>
              </w:rPr>
            </w:pPr>
            <w:r>
              <w:rPr>
                <w:rFonts w:ascii="Times New Roman" w:hAnsi="Times New Roman"/>
                <w:sz w:val="24"/>
              </w:rPr>
              <w:t>В объеме проектной документации проработать:</w:t>
            </w:r>
          </w:p>
        </w:tc>
        <w:tc>
          <w:tcPr>
            <w:tcW w:w="3458" w:type="dxa"/>
            <w:tcBorders>
              <w:left w:val="single" w:sz="4" w:space="0" w:color="000000"/>
              <w:bottom w:val="single" w:sz="4" w:space="0" w:color="000000"/>
              <w:right w:val="single" w:sz="4" w:space="0" w:color="000000"/>
            </w:tcBorders>
          </w:tcPr>
          <w:p w:rsidR="00CE605B" w:rsidRDefault="00692A6E">
            <w:pPr>
              <w:pStyle w:val="-4"/>
              <w:widowControl w:val="0"/>
              <w:jc w:val="both"/>
              <w:rPr>
                <w:rFonts w:ascii="Times New Roman" w:hAnsi="Times New Roman"/>
                <w:sz w:val="24"/>
              </w:rPr>
            </w:pPr>
            <w:r>
              <w:rPr>
                <w:rFonts w:ascii="Times New Roman" w:hAnsi="Times New Roman"/>
                <w:sz w:val="24"/>
              </w:rPr>
              <w:t>Архитектура разрабатываемого проектного решения должна предусматривать возможность его дальнейшего тиражирования на подконтрольные общества Группы РусГидро. Все технические и программные средства, используемые в качестве проектных решений, должны быть отечественного производства</w:t>
            </w:r>
            <w:r>
              <w:rPr>
                <w:rStyle w:val="a9"/>
                <w:rFonts w:ascii="Times New Roman" w:hAnsi="Times New Roman"/>
                <w:sz w:val="24"/>
              </w:rPr>
              <w:footnoteReference w:id="4"/>
            </w:r>
            <w:r>
              <w:rPr>
                <w:rFonts w:ascii="Times New Roman" w:hAnsi="Times New Roman"/>
                <w:sz w:val="24"/>
              </w:rPr>
              <w:t>, в т.ч. должно быть исключено</w:t>
            </w:r>
            <w:r>
              <w:rPr>
                <w:rStyle w:val="a9"/>
                <w:rFonts w:ascii="Times New Roman" w:hAnsi="Times New Roman"/>
                <w:sz w:val="24"/>
              </w:rPr>
              <w:footnoteReference w:id="5"/>
            </w:r>
            <w:r>
              <w:rPr>
                <w:rFonts w:ascii="Times New Roman" w:hAnsi="Times New Roman"/>
                <w:sz w:val="24"/>
              </w:rPr>
              <w:t xml:space="preserve"> применение средств защиты информации, странами происхождения которых являются иностранные государства, совершающие в отношении Российской Федерации, российских юридических лиц и физических лиц недружественные действия, либо производителями которых являются организации, находящиеся под юрисдикцией таких иностранных государств, прямо или косвенно подконтрольные им либо аффилированные с ними, а также использование сервисов (работ, услуг) по обеспечению информационной безопасности, предоставляемых (выполняемых, оказываемых) этими организациями.</w:t>
            </w:r>
          </w:p>
        </w:tc>
        <w:tc>
          <w:tcPr>
            <w:tcW w:w="2726" w:type="dxa"/>
            <w:vMerge/>
            <w:tcBorders>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left w:val="single" w:sz="4" w:space="0" w:color="000000"/>
              <w:bottom w:val="single" w:sz="4" w:space="0" w:color="000000"/>
              <w:right w:val="single" w:sz="4" w:space="0" w:color="000000"/>
            </w:tcBorders>
          </w:tcPr>
          <w:p w:rsidR="00CE605B" w:rsidRDefault="00692A6E">
            <w:pPr>
              <w:pStyle w:val="-4"/>
              <w:widowControl w:val="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Передача прав интеллектуальной собственности</w:t>
            </w:r>
          </w:p>
        </w:tc>
        <w:tc>
          <w:tcPr>
            <w:tcW w:w="3458" w:type="dxa"/>
            <w:tcBorders>
              <w:left w:val="single" w:sz="4" w:space="0" w:color="000000"/>
              <w:bottom w:val="single" w:sz="4" w:space="0" w:color="000000"/>
              <w:right w:val="single" w:sz="4" w:space="0" w:color="000000"/>
            </w:tcBorders>
          </w:tcPr>
          <w:p w:rsidR="00CE605B" w:rsidRDefault="00692A6E">
            <w:pPr>
              <w:pStyle w:val="-4"/>
              <w:widowControl w:val="0"/>
              <w:jc w:val="both"/>
              <w:rPr>
                <w:rFonts w:ascii="Times New Roman" w:hAnsi="Times New Roman"/>
                <w:sz w:val="24"/>
              </w:rPr>
            </w:pPr>
            <w:r>
              <w:rPr>
                <w:rFonts w:ascii="Times New Roman" w:hAnsi="Times New Roman"/>
                <w:sz w:val="24"/>
              </w:rPr>
              <w:t>ПАО «РусГидро» является конечным владельцем всех методик, и методов оценки и выставления критериев, разработанных и использованных в рамках Работ и отраженных в отчетной документации.</w:t>
            </w:r>
          </w:p>
        </w:tc>
        <w:tc>
          <w:tcPr>
            <w:tcW w:w="2726" w:type="dxa"/>
            <w:vMerge/>
            <w:tcBorders>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rPr>
              <w:t>-//-</w:t>
            </w:r>
          </w:p>
        </w:tc>
        <w:tc>
          <w:tcPr>
            <w:tcW w:w="2743" w:type="dxa"/>
            <w:tcBorders>
              <w:left w:val="single" w:sz="4" w:space="0" w:color="000000"/>
              <w:bottom w:val="single" w:sz="4" w:space="0" w:color="000000"/>
              <w:right w:val="single" w:sz="4" w:space="0" w:color="000000"/>
            </w:tcBorders>
          </w:tcPr>
          <w:p w:rsidR="00CE605B" w:rsidRDefault="00692A6E">
            <w:pPr>
              <w:widowControl w:val="0"/>
              <w:jc w:val="center"/>
              <w:rPr>
                <w:b/>
                <w:sz w:val="24"/>
                <w:szCs w:val="24"/>
              </w:rPr>
            </w:pPr>
            <w: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692A6E">
            <w:pPr>
              <w:pStyle w:val="afe"/>
              <w:widowControl w:val="0"/>
              <w:ind w:left="-117"/>
              <w:jc w:val="center"/>
              <w:rPr>
                <w:rFonts w:ascii="Times New Roman" w:hAnsi="Times New Roman" w:cs="Times New Roman"/>
              </w:rPr>
            </w:pPr>
            <w:r>
              <w:rPr>
                <w:rFonts w:ascii="Times New Roman" w:hAnsi="Times New Roman" w:cs="Times New Roman"/>
              </w:rPr>
              <w:t>2.1.7.</w:t>
            </w:r>
          </w:p>
        </w:tc>
        <w:tc>
          <w:tcPr>
            <w:tcW w:w="2258" w:type="dxa"/>
            <w:tcBorders>
              <w:top w:val="single" w:sz="4" w:space="0" w:color="000000"/>
              <w:left w:val="single" w:sz="4" w:space="0" w:color="000000"/>
              <w:bottom w:val="single" w:sz="4" w:space="0" w:color="000000"/>
            </w:tcBorders>
            <w:vAlign w:val="center"/>
          </w:tcPr>
          <w:p w:rsidR="00CE605B" w:rsidRDefault="00692A6E">
            <w:pPr>
              <w:widowControl w:val="0"/>
              <w:rPr>
                <w:sz w:val="24"/>
                <w:szCs w:val="24"/>
              </w:rPr>
            </w:pPr>
            <w:r>
              <w:rPr>
                <w:sz w:val="24"/>
                <w:szCs w:val="24"/>
              </w:rPr>
              <w:t>Требования к результатам ПНР, ПСИ, опытной эксплуатации</w:t>
            </w:r>
          </w:p>
        </w:tc>
        <w:tc>
          <w:tcPr>
            <w:tcW w:w="3464" w:type="dxa"/>
            <w:gridSpan w:val="2"/>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both"/>
              <w:rPr>
                <w:sz w:val="24"/>
                <w:szCs w:val="24"/>
              </w:rPr>
            </w:pPr>
            <w:r>
              <w:rPr>
                <w:sz w:val="24"/>
                <w:szCs w:val="24"/>
              </w:rPr>
              <w:t>Пусконаладочные работы должны быть выполнены в соответствии с проектной документацией.</w:t>
            </w:r>
          </w:p>
          <w:p w:rsidR="00CE605B" w:rsidRDefault="00CE605B">
            <w:pPr>
              <w:widowControl w:val="0"/>
              <w:jc w:val="both"/>
              <w:rPr>
                <w:sz w:val="24"/>
                <w:szCs w:val="24"/>
              </w:rPr>
            </w:pPr>
          </w:p>
          <w:p w:rsidR="00CE605B" w:rsidRDefault="00692A6E">
            <w:pPr>
              <w:widowControl w:val="0"/>
              <w:jc w:val="both"/>
              <w:rPr>
                <w:sz w:val="24"/>
                <w:szCs w:val="24"/>
              </w:rPr>
            </w:pPr>
            <w:r>
              <w:rPr>
                <w:sz w:val="24"/>
                <w:szCs w:val="24"/>
              </w:rPr>
              <w:t>Все замечания выявленные в ходе испытаний на момент приемки должны быть устранены.</w:t>
            </w:r>
          </w:p>
          <w:p w:rsidR="00CE605B" w:rsidRDefault="00692A6E">
            <w:pPr>
              <w:widowControl w:val="0"/>
              <w:jc w:val="both"/>
              <w:rPr>
                <w:sz w:val="24"/>
                <w:szCs w:val="24"/>
              </w:rPr>
            </w:pPr>
            <w:r>
              <w:rPr>
                <w:sz w:val="24"/>
                <w:szCs w:val="24"/>
              </w:rPr>
              <w:t>По результатам проведения ПНР Системы, Система должна функционировать согласно технорабочей документации.</w:t>
            </w:r>
          </w:p>
          <w:p w:rsidR="00CE605B" w:rsidRDefault="00692A6E">
            <w:pPr>
              <w:widowControl w:val="0"/>
              <w:jc w:val="both"/>
              <w:rPr>
                <w:sz w:val="24"/>
                <w:szCs w:val="24"/>
              </w:rPr>
            </w:pPr>
            <w:r>
              <w:rPr>
                <w:sz w:val="24"/>
                <w:szCs w:val="24"/>
              </w:rPr>
              <w:t>Результат проведения ПНР, а также имеющиеся отклонения от технорабочей документации должны быть предоставлены Заказчику в виде исполнительной документации. Должна быть предоставлена эксплуатационная документация на каждый внедряемый продукт в составе:</w:t>
            </w:r>
          </w:p>
          <w:p w:rsidR="00CE605B" w:rsidRDefault="00692A6E">
            <w:pPr>
              <w:widowControl w:val="0"/>
              <w:jc w:val="both"/>
              <w:rPr>
                <w:sz w:val="24"/>
                <w:szCs w:val="24"/>
              </w:rPr>
            </w:pPr>
            <w:r>
              <w:rPr>
                <w:sz w:val="24"/>
                <w:szCs w:val="24"/>
              </w:rPr>
              <w:t>- Руководство по эксплуатации;</w:t>
            </w:r>
          </w:p>
          <w:p w:rsidR="00CE605B" w:rsidRDefault="00692A6E">
            <w:pPr>
              <w:widowControl w:val="0"/>
              <w:jc w:val="both"/>
              <w:rPr>
                <w:sz w:val="24"/>
                <w:szCs w:val="24"/>
              </w:rPr>
            </w:pPr>
            <w:r>
              <w:rPr>
                <w:sz w:val="24"/>
                <w:szCs w:val="24"/>
              </w:rPr>
              <w:t>- Руководство пользователя;</w:t>
            </w:r>
          </w:p>
          <w:p w:rsidR="00CE605B" w:rsidRDefault="00692A6E">
            <w:pPr>
              <w:widowControl w:val="0"/>
              <w:jc w:val="both"/>
              <w:rPr>
                <w:sz w:val="24"/>
                <w:szCs w:val="24"/>
              </w:rPr>
            </w:pPr>
            <w:r>
              <w:rPr>
                <w:sz w:val="24"/>
                <w:szCs w:val="24"/>
              </w:rPr>
              <w:t>- Руководство администратора;</w:t>
            </w:r>
          </w:p>
          <w:p w:rsidR="00CE605B" w:rsidRDefault="00692A6E">
            <w:pPr>
              <w:widowControl w:val="0"/>
              <w:jc w:val="both"/>
              <w:rPr>
                <w:sz w:val="24"/>
                <w:szCs w:val="24"/>
              </w:rPr>
            </w:pPr>
            <w:r>
              <w:rPr>
                <w:sz w:val="24"/>
                <w:szCs w:val="24"/>
              </w:rPr>
              <w:t>Должны быть проведены ПСИ согласно разработанной подрядчиком ПМИ.</w:t>
            </w:r>
          </w:p>
          <w:p w:rsidR="00CE605B" w:rsidRDefault="00692A6E">
            <w:pPr>
              <w:widowControl w:val="0"/>
              <w:jc w:val="both"/>
              <w:rPr>
                <w:sz w:val="24"/>
                <w:szCs w:val="24"/>
              </w:rPr>
            </w:pPr>
            <w:r>
              <w:rPr>
                <w:sz w:val="24"/>
                <w:szCs w:val="24"/>
              </w:rPr>
              <w:t>Должна быть проведена опытная эксплуатация продолжительностью не менее 1 (одного) месяца.</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rPr>
              <w:t>-//-</w:t>
            </w:r>
          </w:p>
        </w:tc>
      </w:tr>
      <w:tr w:rsidR="00CE605B" w:rsidTr="00692A6E">
        <w:tc>
          <w:tcPr>
            <w:tcW w:w="852" w:type="dxa"/>
            <w:tcBorders>
              <w:left w:val="single" w:sz="4" w:space="0" w:color="000000"/>
              <w:bottom w:val="single" w:sz="4" w:space="0" w:color="000000"/>
              <w:right w:val="single" w:sz="4" w:space="0" w:color="000000"/>
            </w:tcBorders>
            <w:vAlign w:val="center"/>
          </w:tcPr>
          <w:p w:rsidR="00CE605B" w:rsidRDefault="00CE605B">
            <w:pPr>
              <w:pStyle w:val="afe"/>
              <w:widowControl w:val="0"/>
              <w:numPr>
                <w:ilvl w:val="1"/>
                <w:numId w:val="7"/>
              </w:numPr>
              <w:ind w:left="-117" w:firstLine="142"/>
              <w:jc w:val="center"/>
              <w:rPr>
                <w:rFonts w:ascii="Times New Roman" w:hAnsi="Times New Roman" w:cs="Times New Roman"/>
              </w:rPr>
            </w:pPr>
          </w:p>
        </w:tc>
        <w:tc>
          <w:tcPr>
            <w:tcW w:w="5722" w:type="dxa"/>
            <w:gridSpan w:val="3"/>
            <w:tcBorders>
              <w:left w:val="single" w:sz="4" w:space="0" w:color="000000"/>
              <w:bottom w:val="single" w:sz="4" w:space="0" w:color="000000"/>
              <w:right w:val="single" w:sz="4" w:space="0" w:color="000000"/>
            </w:tcBorders>
            <w:vAlign w:val="center"/>
          </w:tcPr>
          <w:p w:rsidR="00CE605B" w:rsidRDefault="00692A6E">
            <w:pPr>
              <w:widowControl w:val="0"/>
              <w:rPr>
                <w:sz w:val="24"/>
                <w:szCs w:val="24"/>
              </w:rPr>
            </w:pPr>
            <w:r>
              <w:rPr>
                <w:b/>
                <w:color w:val="000000"/>
                <w:sz w:val="24"/>
                <w:szCs w:val="24"/>
              </w:rPr>
              <w:t>Требования к безопасности использования результата выполнения Работ</w:t>
            </w:r>
          </w:p>
        </w:tc>
        <w:tc>
          <w:tcPr>
            <w:tcW w:w="2726" w:type="dxa"/>
            <w:vMerge/>
            <w:tcBorders>
              <w:left w:val="single" w:sz="4" w:space="0" w:color="000000"/>
              <w:bottom w:val="single" w:sz="4" w:space="0" w:color="000000"/>
              <w:right w:val="single" w:sz="4" w:space="0" w:color="000000"/>
            </w:tcBorders>
          </w:tcPr>
          <w:p w:rsidR="00CE605B" w:rsidRDefault="00CE605B">
            <w:pPr>
              <w:widowControl w:val="0"/>
            </w:pPr>
          </w:p>
        </w:tc>
        <w:tc>
          <w:tcPr>
            <w:tcW w:w="2843" w:type="dxa"/>
            <w:tcBorders>
              <w:left w:val="single" w:sz="4" w:space="0" w:color="000000"/>
              <w:bottom w:val="single" w:sz="4" w:space="0" w:color="000000"/>
              <w:right w:val="single" w:sz="4" w:space="0" w:color="000000"/>
            </w:tcBorders>
          </w:tcPr>
          <w:p w:rsidR="00CE605B" w:rsidRDefault="00692A6E">
            <w:pPr>
              <w:keepNext/>
              <w:widowControl w:val="0"/>
              <w:jc w:val="center"/>
              <w:rPr>
                <w:sz w:val="24"/>
                <w:szCs w:val="24"/>
              </w:rPr>
            </w:pPr>
            <w:r>
              <w:rPr>
                <w:b/>
                <w:color w:val="000000"/>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keepNext/>
              <w:widowControl w:val="0"/>
              <w:jc w:val="center"/>
              <w:rPr>
                <w:sz w:val="24"/>
                <w:szCs w:val="24"/>
              </w:rPr>
            </w:pPr>
            <w:r>
              <w:rPr>
                <w:b/>
                <w:color w:val="000000"/>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rsidP="00692A6E">
            <w:pPr>
              <w:widowControl w:val="0"/>
              <w:rPr>
                <w:rFonts w:ascii="Calibri" w:eastAsia="Times New Roman" w:hAnsi="Calibri"/>
                <w:b/>
                <w:i/>
                <w:iCs/>
                <w:sz w:val="20"/>
                <w:szCs w:val="20"/>
              </w:rPr>
            </w:pPr>
            <w:r>
              <w:rPr>
                <w:sz w:val="24"/>
                <w:szCs w:val="24"/>
              </w:rPr>
              <w:t>Требования к информационной безопасности при выполнении работ</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Подрядчик должен обеспечить соблюдение требований информационной безопасности установленных Заказчиком при выполнении работ (в части запрета подключения к корпоративной и технологической сети средств вычислительной техники, мобильных устройств, съемных машинных носителей информации не разрешенных к использованию). А также не допускать причинения ущерба информационной инфраструктуре Заказчика во время выполнения Работ.</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1"/>
                <w:numId w:val="7"/>
              </w:numPr>
              <w:ind w:left="-117" w:firstLine="142"/>
              <w:jc w:val="center"/>
              <w:rPr>
                <w:rFonts w:ascii="Times New Roman" w:hAnsi="Times New Roman" w:cs="Times New Roman"/>
              </w:rPr>
            </w:pPr>
          </w:p>
        </w:tc>
        <w:tc>
          <w:tcPr>
            <w:tcW w:w="5722" w:type="dxa"/>
            <w:gridSpan w:val="3"/>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bCs/>
                <w:sz w:val="24"/>
                <w:szCs w:val="24"/>
              </w:rPr>
            </w:pPr>
            <w:r>
              <w:rPr>
                <w:b/>
                <w:bCs/>
                <w:sz w:val="24"/>
                <w:szCs w:val="24"/>
              </w:rPr>
              <w:t>Требования к приемке результата выполнения Работ</w:t>
            </w:r>
            <w:r>
              <w:rPr>
                <w:rStyle w:val="aff"/>
                <w:b w:val="0"/>
                <w:bCs/>
                <w:i w:val="0"/>
                <w:sz w:val="24"/>
                <w:szCs w:val="24"/>
                <w:shd w:val="clear" w:color="auto" w:fill="auto"/>
              </w:rPr>
              <w:t xml:space="preserve"> </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Требования к приемке результатов Работ</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Разработанные Подрядчиком комплекты документов должны быть согласованы с Заказчиком. Все замечания на момент приемки должны быть устранены</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1"/>
                <w:numId w:val="7"/>
              </w:numPr>
              <w:ind w:left="-117" w:firstLine="142"/>
              <w:jc w:val="center"/>
              <w:rPr>
                <w:rFonts w:ascii="Times New Roman" w:hAnsi="Times New Roman" w:cs="Times New Roman"/>
              </w:rPr>
            </w:pPr>
          </w:p>
        </w:tc>
        <w:tc>
          <w:tcPr>
            <w:tcW w:w="5722" w:type="dxa"/>
            <w:gridSpan w:val="3"/>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b/>
                <w:sz w:val="24"/>
                <w:szCs w:val="24"/>
              </w:rPr>
            </w:pPr>
            <w:r>
              <w:rPr>
                <w:b/>
                <w:sz w:val="24"/>
                <w:szCs w:val="24"/>
              </w:rPr>
              <w:t>Требования к документации, описывающей результат выполнения Работ</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keepNext/>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2"/>
                <w:numId w:val="7"/>
              </w:numPr>
              <w:ind w:hanging="1199"/>
              <w:jc w:val="center"/>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Требования к оформлению документации</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pStyle w:val="-4"/>
              <w:widowControl w:val="0"/>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Вся разрабатываемая документация должна быть выполнена на русском языке.</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0"/>
                <w:numId w:val="7"/>
              </w:numPr>
              <w:tabs>
                <w:tab w:val="left" w:pos="637"/>
              </w:tabs>
              <w:ind w:left="0" w:firstLine="0"/>
              <w:jc w:val="center"/>
              <w:rPr>
                <w:rFonts w:ascii="Times New Roman" w:hAnsi="Times New Roman" w:cs="Times New Roman"/>
              </w:rPr>
            </w:pPr>
          </w:p>
        </w:tc>
        <w:tc>
          <w:tcPr>
            <w:tcW w:w="5722" w:type="dxa"/>
            <w:gridSpan w:val="3"/>
            <w:tcBorders>
              <w:top w:val="single" w:sz="4" w:space="0" w:color="000000"/>
              <w:left w:val="single" w:sz="4" w:space="0" w:color="000000"/>
              <w:bottom w:val="single" w:sz="4" w:space="0" w:color="000000"/>
            </w:tcBorders>
            <w:vAlign w:val="center"/>
          </w:tcPr>
          <w:p w:rsidR="00CE605B" w:rsidRDefault="00692A6E">
            <w:pPr>
              <w:widowControl w:val="0"/>
              <w:jc w:val="both"/>
              <w:rPr>
                <w:sz w:val="24"/>
                <w:szCs w:val="24"/>
              </w:rPr>
            </w:pPr>
            <w:r>
              <w:rPr>
                <w:b/>
                <w:sz w:val="24"/>
                <w:szCs w:val="24"/>
              </w:rPr>
              <w:t>Требования к соблюдению положений нормативной и иной обязательной для исполнителя документации, определяемой видами работ (помимо указанных в других разделах ТТ)</w:t>
            </w:r>
          </w:p>
        </w:tc>
        <w:tc>
          <w:tcPr>
            <w:tcW w:w="2726" w:type="dxa"/>
            <w:tcBorders>
              <w:top w:val="single" w:sz="4" w:space="0" w:color="000000"/>
              <w:left w:val="single" w:sz="4" w:space="0" w:color="000000"/>
              <w:bottom w:val="single" w:sz="4" w:space="0" w:color="000000"/>
            </w:tcBorders>
            <w:vAlign w:val="center"/>
          </w:tcPr>
          <w:p w:rsidR="00CE605B" w:rsidRDefault="00CE605B">
            <w:pPr>
              <w:widowControl w:val="0"/>
              <w:jc w:val="both"/>
              <w:rPr>
                <w:sz w:val="24"/>
                <w:szCs w:val="24"/>
              </w:rPr>
            </w:pPr>
          </w:p>
        </w:tc>
        <w:tc>
          <w:tcPr>
            <w:tcW w:w="5586" w:type="dxa"/>
            <w:gridSpan w:val="2"/>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jc w:val="both"/>
              <w:rPr>
                <w:sz w:val="24"/>
                <w:szCs w:val="24"/>
              </w:rPr>
            </w:pPr>
          </w:p>
        </w:tc>
      </w:tr>
      <w:tr w:rsidR="00CE605B" w:rsidTr="00692A6E">
        <w:trPr>
          <w:trHeight w:val="337"/>
        </w:trPr>
        <w:tc>
          <w:tcPr>
            <w:tcW w:w="852" w:type="dxa"/>
            <w:tcBorders>
              <w:left w:val="single" w:sz="4" w:space="0" w:color="000000"/>
              <w:bottom w:val="single" w:sz="4" w:space="0" w:color="000000"/>
              <w:right w:val="single" w:sz="4" w:space="0" w:color="000000"/>
            </w:tcBorders>
          </w:tcPr>
          <w:p w:rsidR="00CE605B" w:rsidRDefault="00692A6E">
            <w:pPr>
              <w:pStyle w:val="afe"/>
              <w:widowControl w:val="0"/>
              <w:numPr>
                <w:ilvl w:val="1"/>
                <w:numId w:val="7"/>
              </w:numPr>
              <w:ind w:left="0" w:firstLine="0"/>
              <w:jc w:val="center"/>
              <w:rPr>
                <w:rFonts w:ascii="Times New Roman" w:hAnsi="Times New Roman" w:cs="Times New Roman"/>
              </w:rPr>
            </w:pPr>
            <w:r>
              <w:rPr>
                <w:rFonts w:ascii="Times New Roman" w:hAnsi="Times New Roman" w:cs="Times New Roman"/>
                <w:lang w:eastAsia="ru-RU"/>
              </w:rPr>
              <w:t>‍</w:t>
            </w:r>
          </w:p>
        </w:tc>
        <w:tc>
          <w:tcPr>
            <w:tcW w:w="2264" w:type="dxa"/>
            <w:gridSpan w:val="2"/>
            <w:tcBorders>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Соблюдение при выполнении Работ требований ЛНД(А) Заказчика</w:t>
            </w:r>
          </w:p>
        </w:tc>
        <w:tc>
          <w:tcPr>
            <w:tcW w:w="3458" w:type="dxa"/>
            <w:tcBorders>
              <w:left w:val="single" w:sz="4" w:space="0" w:color="000000"/>
              <w:bottom w:val="single" w:sz="4" w:space="0" w:color="000000"/>
              <w:right w:val="single" w:sz="4" w:space="0" w:color="000000"/>
            </w:tcBorders>
          </w:tcPr>
          <w:p w:rsidR="00CE605B" w:rsidRDefault="00692A6E">
            <w:pPr>
              <w:widowControl w:val="0"/>
              <w:tabs>
                <w:tab w:val="left" w:pos="426"/>
              </w:tabs>
              <w:jc w:val="both"/>
              <w:rPr>
                <w:bCs/>
                <w:sz w:val="24"/>
                <w:szCs w:val="24"/>
              </w:rPr>
            </w:pPr>
            <w:r>
              <w:rPr>
                <w:bCs/>
                <w:sz w:val="24"/>
                <w:szCs w:val="24"/>
              </w:rPr>
              <w:t>При выполнении Работ Подрядчик должен руководствоваться следующими ЛНД (А) Заказчика:</w:t>
            </w:r>
          </w:p>
          <w:p w:rsidR="00CE605B" w:rsidRDefault="00692A6E">
            <w:pPr>
              <w:widowControl w:val="0"/>
              <w:tabs>
                <w:tab w:val="left" w:pos="426"/>
              </w:tabs>
              <w:jc w:val="both"/>
              <w:rPr>
                <w:sz w:val="24"/>
                <w:szCs w:val="24"/>
              </w:rPr>
            </w:pPr>
            <w:r>
              <w:rPr>
                <w:bCs/>
                <w:sz w:val="24"/>
                <w:szCs w:val="24"/>
              </w:rPr>
              <w:t>- Политикой ПАО «РусГидро» в отношении обработки персональных данных, утвержденной приказом ПАО «РусГидро» от 11.11.2024;</w:t>
            </w:r>
          </w:p>
          <w:p w:rsidR="00CE605B" w:rsidRDefault="00692A6E">
            <w:pPr>
              <w:widowControl w:val="0"/>
              <w:tabs>
                <w:tab w:val="left" w:pos="426"/>
              </w:tabs>
              <w:jc w:val="both"/>
              <w:rPr>
                <w:bCs/>
                <w:sz w:val="24"/>
                <w:szCs w:val="24"/>
              </w:rPr>
            </w:pPr>
            <w:r>
              <w:rPr>
                <w:bCs/>
                <w:sz w:val="24"/>
                <w:szCs w:val="24"/>
              </w:rPr>
              <w:t>- Положением об охране конфиденциальности информации, составляющей коммерческую тайну, в ПАО «РусГидро», утвержденной приказом ПАО «РусГидро» от 07.12.2023 №888 (Приложение № 4 к ТТ);</w:t>
            </w:r>
          </w:p>
          <w:p w:rsidR="00CE605B" w:rsidRDefault="00692A6E">
            <w:pPr>
              <w:pStyle w:val="tl0"/>
              <w:widowControl w:val="0"/>
              <w:jc w:val="both"/>
              <w:rPr>
                <w:rFonts w:ascii="Times New Roman" w:hAnsi="Times New Roman" w:cs="Times New Roman"/>
                <w:sz w:val="24"/>
              </w:rPr>
            </w:pPr>
            <w:r>
              <w:rPr>
                <w:rFonts w:ascii="Times New Roman" w:hAnsi="Times New Roman" w:cs="Times New Roman"/>
                <w:sz w:val="24"/>
              </w:rPr>
              <w:t>- Технической политикой ПАО «РусГидро» (утв. протоколом Заседания Совета Директоров ПАО «РусГидро» от 09.04.2020 № 307 в ред. протокола от 07.02.2024 № 368);</w:t>
            </w:r>
          </w:p>
          <w:p w:rsidR="00CE605B" w:rsidRDefault="00692A6E">
            <w:pPr>
              <w:pStyle w:val="tl0"/>
              <w:widowControl w:val="0"/>
              <w:jc w:val="both"/>
              <w:rPr>
                <w:rFonts w:ascii="Times New Roman" w:hAnsi="Times New Roman" w:cs="Times New Roman"/>
                <w:sz w:val="24"/>
              </w:rPr>
            </w:pPr>
            <w:r>
              <w:rPr>
                <w:rFonts w:ascii="Times New Roman" w:hAnsi="Times New Roman" w:cs="Times New Roman"/>
                <w:sz w:val="24"/>
              </w:rPr>
              <w:t>- Стратегией</w:t>
            </w:r>
            <w:r>
              <w:rPr>
                <w:rFonts w:ascii="Times New Roman" w:hAnsi="Times New Roman" w:cs="Times New Roman"/>
                <w:sz w:val="24"/>
                <w:vertAlign w:val="superscript"/>
              </w:rPr>
              <w:t xml:space="preserve"> </w:t>
            </w:r>
            <w:r>
              <w:rPr>
                <w:rFonts w:ascii="Times New Roman" w:hAnsi="Times New Roman" w:cs="Times New Roman"/>
                <w:sz w:val="24"/>
              </w:rPr>
              <w:t>цифровой трансформации Группы РусГидро на период 2022-2024 годы с перспективой до 2030 года, утвержденной выпиской из протокола заседания совета директоров от 31 мая 2024 г. № 374;</w:t>
            </w:r>
          </w:p>
          <w:p w:rsidR="00CE605B" w:rsidRDefault="00692A6E">
            <w:pPr>
              <w:widowControl w:val="0"/>
              <w:tabs>
                <w:tab w:val="left" w:pos="426"/>
              </w:tabs>
              <w:jc w:val="both"/>
              <w:rPr>
                <w:sz w:val="24"/>
                <w:szCs w:val="24"/>
              </w:rPr>
            </w:pPr>
            <w:r>
              <w:rPr>
                <w:rFonts w:eastAsia="Calibri"/>
                <w:kern w:val="2"/>
                <w:sz w:val="24"/>
                <w:szCs w:val="24"/>
                <w:lang w:eastAsia="en-US"/>
              </w:rPr>
              <w:t>- Положением об инсайдерской информации ПАО «РусГидро» (утв. решением Совета директоров ПАО «РусГидро» 22.12.2022 (протокол от 23.12.2022 № 353))</w:t>
            </w:r>
          </w:p>
        </w:tc>
        <w:tc>
          <w:tcPr>
            <w:tcW w:w="2726" w:type="dxa"/>
            <w:tcBorders>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Согласие с требованием</w:t>
            </w:r>
          </w:p>
        </w:tc>
        <w:tc>
          <w:tcPr>
            <w:tcW w:w="2843" w:type="dxa"/>
            <w:tcBorders>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0"/>
                <w:numId w:val="7"/>
              </w:numPr>
              <w:ind w:left="0" w:firstLine="0"/>
              <w:jc w:val="center"/>
              <w:rPr>
                <w:rFonts w:ascii="Times New Roman" w:hAnsi="Times New Roman" w:cs="Times New Roman"/>
              </w:rPr>
            </w:pPr>
          </w:p>
        </w:tc>
        <w:tc>
          <w:tcPr>
            <w:tcW w:w="14034" w:type="dxa"/>
            <w:gridSpan w:val="6"/>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both"/>
              <w:rPr>
                <w:b/>
                <w:sz w:val="24"/>
                <w:szCs w:val="24"/>
              </w:rPr>
            </w:pPr>
            <w:r>
              <w:rPr>
                <w:b/>
                <w:sz w:val="24"/>
                <w:szCs w:val="24"/>
              </w:rPr>
              <w:t>Требования к ответственности и гарантиям Подрядчика</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1"/>
                <w:numId w:val="7"/>
              </w:numPr>
              <w:ind w:left="0" w:firstLine="0"/>
              <w:jc w:val="center"/>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widowControl w:val="0"/>
              <w:tabs>
                <w:tab w:val="left" w:pos="426"/>
              </w:tabs>
              <w:rPr>
                <w:b/>
                <w:sz w:val="24"/>
                <w:szCs w:val="24"/>
              </w:rPr>
            </w:pPr>
            <w:r>
              <w:rPr>
                <w:b/>
                <w:sz w:val="24"/>
                <w:szCs w:val="24"/>
              </w:rPr>
              <w:t xml:space="preserve">Гарантийный срок на результат работ </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widowControl w:val="0"/>
              <w:tabs>
                <w:tab w:val="left" w:pos="426"/>
              </w:tabs>
              <w:jc w:val="both"/>
              <w:rPr>
                <w:sz w:val="24"/>
                <w:szCs w:val="24"/>
              </w:rPr>
            </w:pPr>
            <w:r>
              <w:rPr>
                <w:sz w:val="24"/>
                <w:szCs w:val="24"/>
              </w:rPr>
              <w:t>Гарантийный срок на результат работ (в т.ч. на электронные носители информации) должен составлять 36 месяцев с даты подписания Универсального передаточного документа.</w:t>
            </w:r>
          </w:p>
          <w:p w:rsidR="00CE605B" w:rsidRDefault="00692A6E">
            <w:pPr>
              <w:widowControl w:val="0"/>
              <w:tabs>
                <w:tab w:val="left" w:pos="426"/>
              </w:tabs>
              <w:jc w:val="both"/>
              <w:rPr>
                <w:sz w:val="24"/>
                <w:szCs w:val="24"/>
              </w:rPr>
            </w:pPr>
            <w:r>
              <w:rPr>
                <w:sz w:val="24"/>
                <w:szCs w:val="24"/>
              </w:rPr>
              <w:t>Гарантия не предполагает выполнение дополнительных работ по актуализации проектной документации в случаях изменений законодательства РФ и/или требований организационно-распорядительных документов ПАО «РусГидро» принятых после даты подписания Универсального передаточного документа по последнему этапу работ</w:t>
            </w:r>
          </w:p>
        </w:tc>
        <w:tc>
          <w:tcPr>
            <w:tcW w:w="2726"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0"/>
                <w:numId w:val="7"/>
              </w:numPr>
              <w:ind w:left="0" w:firstLine="0"/>
              <w:jc w:val="center"/>
              <w:rPr>
                <w:rFonts w:ascii="Times New Roman" w:hAnsi="Times New Roman" w:cs="Times New Roman"/>
              </w:rPr>
            </w:pPr>
          </w:p>
        </w:tc>
        <w:tc>
          <w:tcPr>
            <w:tcW w:w="14034" w:type="dxa"/>
            <w:gridSpan w:val="6"/>
            <w:tcBorders>
              <w:top w:val="single" w:sz="4" w:space="0" w:color="000000"/>
              <w:left w:val="single" w:sz="4" w:space="0" w:color="000000"/>
              <w:bottom w:val="single" w:sz="4" w:space="0" w:color="000000"/>
              <w:right w:val="single" w:sz="4" w:space="0" w:color="000000"/>
            </w:tcBorders>
            <w:vAlign w:val="center"/>
          </w:tcPr>
          <w:p w:rsidR="00CE605B" w:rsidRDefault="00692A6E">
            <w:pPr>
              <w:keepNext/>
              <w:widowControl w:val="0"/>
              <w:rPr>
                <w:b/>
                <w:sz w:val="24"/>
                <w:szCs w:val="24"/>
              </w:rPr>
            </w:pPr>
            <w:r>
              <w:rPr>
                <w:b/>
                <w:sz w:val="24"/>
                <w:szCs w:val="24"/>
              </w:rPr>
              <w:t>Требования к обязательствам подрядчика, влияющим на исполнение договора</w:t>
            </w:r>
          </w:p>
        </w:tc>
      </w:tr>
      <w:tr w:rsidR="00CE605B" w:rsidTr="00692A6E">
        <w:tc>
          <w:tcPr>
            <w:tcW w:w="852" w:type="dxa"/>
            <w:tcBorders>
              <w:top w:val="single" w:sz="4" w:space="0" w:color="000000"/>
              <w:left w:val="single" w:sz="4" w:space="0" w:color="000000"/>
              <w:bottom w:val="single" w:sz="4" w:space="0" w:color="000000"/>
              <w:right w:val="single" w:sz="4" w:space="0" w:color="000000"/>
            </w:tcBorders>
          </w:tcPr>
          <w:p w:rsidR="00CE605B" w:rsidRDefault="00CE605B">
            <w:pPr>
              <w:pStyle w:val="afe"/>
              <w:widowControl w:val="0"/>
              <w:numPr>
                <w:ilvl w:val="1"/>
                <w:numId w:val="7"/>
              </w:numPr>
              <w:ind w:left="0" w:firstLine="0"/>
              <w:jc w:val="both"/>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Требование о возможности оперативной замены конечных исполнителей</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Подрядчик должен обеспечить возможность оперативной замены исполнителя с целью выполнения взятых обязательств и соблюдения сроков выполнения Работ.</w:t>
            </w:r>
          </w:p>
        </w:tc>
        <w:tc>
          <w:tcPr>
            <w:tcW w:w="2726" w:type="dxa"/>
            <w:vMerge w:val="restart"/>
            <w:tcBorders>
              <w:top w:val="single" w:sz="4" w:space="0" w:color="000000"/>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Согласие с требованием</w:t>
            </w: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tcPr>
          <w:p w:rsidR="00CE605B" w:rsidRDefault="00CE605B">
            <w:pPr>
              <w:pStyle w:val="afe"/>
              <w:widowControl w:val="0"/>
              <w:numPr>
                <w:ilvl w:val="1"/>
                <w:numId w:val="7"/>
              </w:numPr>
              <w:ind w:left="0" w:firstLine="0"/>
              <w:jc w:val="both"/>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Требования к наличию лицензий на выполнение отдельных видов работ</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В период выполнения работ Подрядчик должен обладать действующей лицензией на выполнение соответствующих работ согласно п. 4 Положения о лицензировании деятельности по технической защите конфиденциальной информации (утв. Постановлением Правительства РФ от 03.02.2012 г. № 79 «О лицензировании деятельности по технической защите конфиденциальной информации»)</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b/>
                <w:sz w:val="24"/>
                <w:szCs w:val="24"/>
              </w:rPr>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tcPr>
          <w:p w:rsidR="00CE605B" w:rsidRDefault="00CE605B">
            <w:pPr>
              <w:pStyle w:val="afe"/>
              <w:widowControl w:val="0"/>
              <w:numPr>
                <w:ilvl w:val="1"/>
                <w:numId w:val="7"/>
              </w:numPr>
              <w:ind w:left="0" w:firstLine="0"/>
              <w:jc w:val="both"/>
              <w:rPr>
                <w:rFonts w:ascii="Times New Roman" w:hAnsi="Times New Roman" w:cs="Times New Roman"/>
              </w:rPr>
            </w:pPr>
          </w:p>
        </w:tc>
        <w:tc>
          <w:tcPr>
            <w:tcW w:w="2264" w:type="dxa"/>
            <w:gridSpan w:val="2"/>
            <w:tcBorders>
              <w:top w:val="single" w:sz="4" w:space="0" w:color="000000"/>
              <w:left w:val="single" w:sz="4" w:space="0" w:color="000000"/>
              <w:bottom w:val="single" w:sz="4" w:space="0" w:color="000000"/>
              <w:right w:val="single" w:sz="4" w:space="0" w:color="000000"/>
            </w:tcBorders>
          </w:tcPr>
          <w:p w:rsidR="00CE605B" w:rsidRDefault="00692A6E">
            <w:pPr>
              <w:widowControl w:val="0"/>
              <w:jc w:val="both"/>
              <w:rPr>
                <w:sz w:val="24"/>
                <w:szCs w:val="24"/>
              </w:rPr>
            </w:pPr>
            <w:r>
              <w:rPr>
                <w:sz w:val="24"/>
                <w:szCs w:val="24"/>
              </w:rPr>
              <w:t>Требования к субподрядным организациям, привлекаемым к выполнению работ</w:t>
            </w:r>
          </w:p>
        </w:tc>
        <w:tc>
          <w:tcPr>
            <w:tcW w:w="3458" w:type="dxa"/>
            <w:tcBorders>
              <w:top w:val="single" w:sz="4" w:space="0" w:color="000000"/>
              <w:left w:val="single" w:sz="4" w:space="0" w:color="000000"/>
              <w:bottom w:val="single" w:sz="4" w:space="0" w:color="000000"/>
              <w:right w:val="single" w:sz="4" w:space="0" w:color="000000"/>
            </w:tcBorders>
          </w:tcPr>
          <w:p w:rsidR="00CE605B" w:rsidRDefault="00692A6E">
            <w:pPr>
              <w:pStyle w:val="tl0"/>
              <w:widowControl w:val="0"/>
              <w:jc w:val="both"/>
              <w:rPr>
                <w:rFonts w:ascii="Times New Roman" w:eastAsia="SimSun" w:hAnsi="Times New Roman" w:cs="Times New Roman"/>
                <w:kern w:val="0"/>
                <w:sz w:val="24"/>
                <w:lang w:eastAsia="ru-RU"/>
              </w:rPr>
            </w:pPr>
            <w:r>
              <w:rPr>
                <w:rFonts w:ascii="Times New Roman" w:eastAsia="SimSun" w:hAnsi="Times New Roman" w:cs="Times New Roman"/>
                <w:kern w:val="0"/>
                <w:sz w:val="24"/>
                <w:lang w:eastAsia="ru-RU"/>
              </w:rPr>
              <w:t>В случае привлечения к выполнению работ субподрядных организаций подрядчик обязан представить Заказчику на момент согласования договора документы, подтверждающие соответствие их квалификационного уровня (в т.ч. соответствие требованиям п. 1.5.1. и п. 1.5.2 таблицы), а также готовность и возможность выполнения ими работ.</w:t>
            </w:r>
          </w:p>
          <w:p w:rsidR="00CE605B" w:rsidRDefault="00692A6E">
            <w:pPr>
              <w:widowControl w:val="0"/>
              <w:jc w:val="both"/>
              <w:rPr>
                <w:sz w:val="24"/>
                <w:szCs w:val="24"/>
              </w:rPr>
            </w:pPr>
            <w:r>
              <w:rPr>
                <w:sz w:val="24"/>
                <w:szCs w:val="24"/>
              </w:rPr>
              <w:t>Подрядчик должен гарантировать выполнение субподрядными организациями положений настоящих технических требований</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b/>
                <w:sz w:val="24"/>
                <w:szCs w:val="24"/>
              </w:rPr>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pStyle w:val="afe"/>
              <w:widowControl w:val="0"/>
              <w:numPr>
                <w:ilvl w:val="0"/>
                <w:numId w:val="7"/>
              </w:numPr>
              <w:jc w:val="center"/>
              <w:rPr>
                <w:rFonts w:ascii="Times New Roman" w:hAnsi="Times New Roman" w:cs="Times New Roman"/>
              </w:rPr>
            </w:pPr>
          </w:p>
        </w:tc>
        <w:tc>
          <w:tcPr>
            <w:tcW w:w="5722" w:type="dxa"/>
            <w:gridSpan w:val="3"/>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b/>
                <w:sz w:val="24"/>
                <w:szCs w:val="24"/>
              </w:rPr>
            </w:pPr>
            <w:r>
              <w:rPr>
                <w:b/>
                <w:sz w:val="24"/>
                <w:szCs w:val="24"/>
              </w:rPr>
              <w:t>Прочие требования</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b/>
                <w:sz w:val="24"/>
                <w:szCs w:val="24"/>
              </w:rPr>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numPr>
                <w:ilvl w:val="1"/>
                <w:numId w:val="7"/>
              </w:numPr>
              <w:rPr>
                <w:sz w:val="24"/>
                <w:szCs w:val="24"/>
              </w:rPr>
            </w:pPr>
          </w:p>
        </w:tc>
        <w:tc>
          <w:tcPr>
            <w:tcW w:w="2264" w:type="dxa"/>
            <w:gridSpan w:val="2"/>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sz w:val="24"/>
                <w:szCs w:val="24"/>
              </w:rPr>
            </w:pPr>
            <w:bookmarkStart w:id="79" w:name="__RefHeading___Toc150661_1477206047"/>
            <w:bookmarkEnd w:id="79"/>
            <w:r>
              <w:rPr>
                <w:sz w:val="24"/>
                <w:szCs w:val="24"/>
              </w:rPr>
              <w:t>Требования к контролю за выполнением Работ</w:t>
            </w:r>
          </w:p>
        </w:tc>
        <w:tc>
          <w:tcPr>
            <w:tcW w:w="3458"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both"/>
              <w:rPr>
                <w:sz w:val="24"/>
                <w:szCs w:val="24"/>
              </w:rPr>
            </w:pPr>
            <w:bookmarkStart w:id="80" w:name="__RefHeading___Toc150663_1477206047"/>
            <w:bookmarkEnd w:id="80"/>
            <w:r>
              <w:rPr>
                <w:sz w:val="24"/>
                <w:szCs w:val="24"/>
              </w:rPr>
              <w:t>Для осуществления контроля над ходом выполнения Работ Подрядчик по запросу Заказчика представляет необходимые материалы, относящиеся к Работам, и создает условия для проверки хода выполнения Работ.</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b/>
                <w:sz w:val="24"/>
                <w:szCs w:val="24"/>
              </w:rPr>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r w:rsidR="00CE605B" w:rsidTr="00692A6E">
        <w:tc>
          <w:tcPr>
            <w:tcW w:w="852"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numPr>
                <w:ilvl w:val="1"/>
                <w:numId w:val="7"/>
              </w:numPr>
              <w:rPr>
                <w:sz w:val="24"/>
                <w:szCs w:val="24"/>
              </w:rPr>
            </w:pPr>
          </w:p>
        </w:tc>
        <w:tc>
          <w:tcPr>
            <w:tcW w:w="2264" w:type="dxa"/>
            <w:gridSpan w:val="2"/>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sz w:val="24"/>
                <w:szCs w:val="24"/>
              </w:rPr>
            </w:pPr>
            <w:r>
              <w:rPr>
                <w:sz w:val="24"/>
                <w:szCs w:val="24"/>
              </w:rPr>
              <w:t>Требования к обеспечению информационной безопасности при выполнении работ</w:t>
            </w:r>
          </w:p>
        </w:tc>
        <w:tc>
          <w:tcPr>
            <w:tcW w:w="3458"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both"/>
              <w:rPr>
                <w:sz w:val="24"/>
                <w:szCs w:val="24"/>
              </w:rPr>
            </w:pPr>
            <w:r>
              <w:rPr>
                <w:sz w:val="24"/>
                <w:szCs w:val="24"/>
              </w:rPr>
              <w:t>В ходе выполнения работ Подрядчик должен обеспечить принятие соответствующих мер по обеспечению безопасности (в т.ч. исключающих возможность несанкционированного доступа, ознакомления, изменения, распространения и/или разглашения информации третьими лицами) любой информации (вне зависимости от вида ее носителя) полученной от Заказчика и/или образующейся в ходе выполнения работ.</w:t>
            </w:r>
          </w:p>
          <w:p w:rsidR="00CE605B" w:rsidRDefault="00692A6E">
            <w:pPr>
              <w:widowControl w:val="0"/>
              <w:jc w:val="both"/>
              <w:rPr>
                <w:sz w:val="24"/>
                <w:szCs w:val="24"/>
              </w:rPr>
            </w:pPr>
            <w:r>
              <w:rPr>
                <w:sz w:val="24"/>
                <w:szCs w:val="24"/>
              </w:rPr>
              <w:t>Подрядчик обязан уведомить Заказчика (в письменном виде в течении 4 рабочих дней с момента выявления) обо всех инцидентах информационной безопасности (в т.ч. несанкционированный доступ, ознакомление, изменение, распространение и/или разглашение) связанных с любой информации (вне зависимости от вида ее носителя) полученной от Заказчика и/или образованной в ходе выполнения настоящих работ</w:t>
            </w:r>
          </w:p>
        </w:tc>
        <w:tc>
          <w:tcPr>
            <w:tcW w:w="272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b/>
                <w:sz w:val="24"/>
                <w:szCs w:val="24"/>
              </w:rPr>
            </w:pPr>
          </w:p>
        </w:tc>
        <w:tc>
          <w:tcPr>
            <w:tcW w:w="28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c>
          <w:tcPr>
            <w:tcW w:w="274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b/>
                <w:sz w:val="24"/>
                <w:szCs w:val="24"/>
              </w:rPr>
            </w:pPr>
            <w:r>
              <w:rPr>
                <w:b/>
                <w:sz w:val="24"/>
                <w:szCs w:val="24"/>
              </w:rPr>
              <w:t>-//-</w:t>
            </w:r>
          </w:p>
        </w:tc>
      </w:tr>
    </w:tbl>
    <w:p w:rsidR="00CE605B" w:rsidRDefault="00CE605B">
      <w:pPr>
        <w:sectPr w:rsidR="00CE605B">
          <w:headerReference w:type="default" r:id="rId10"/>
          <w:footerReference w:type="default" r:id="rId11"/>
          <w:headerReference w:type="first" r:id="rId12"/>
          <w:footerReference w:type="first" r:id="rId13"/>
          <w:footnotePr>
            <w:numRestart w:val="eachPage"/>
          </w:footnotePr>
          <w:pgSz w:w="16838" w:h="11906" w:orient="landscape"/>
          <w:pgMar w:top="851" w:right="567" w:bottom="851" w:left="992" w:header="680" w:footer="0" w:gutter="0"/>
          <w:cols w:space="720"/>
          <w:formProt w:val="0"/>
          <w:titlePg/>
          <w:docGrid w:linePitch="381"/>
        </w:sectPr>
      </w:pPr>
    </w:p>
    <w:p w:rsidR="00CE605B" w:rsidRDefault="00692A6E">
      <w:pPr>
        <w:pStyle w:val="10"/>
        <w:keepLines/>
        <w:spacing w:before="0" w:after="0"/>
        <w:ind w:left="357" w:hanging="357"/>
        <w:jc w:val="center"/>
        <w:rPr>
          <w:sz w:val="24"/>
          <w:szCs w:val="24"/>
          <w:lang w:val="ru-RU"/>
        </w:rPr>
      </w:pPr>
      <w:bookmarkStart w:id="81" w:name="_Toc53395937"/>
      <w:bookmarkStart w:id="82" w:name="_Toc53393312"/>
      <w:bookmarkStart w:id="83" w:name="_Toc214015894"/>
      <w:bookmarkStart w:id="84" w:name="_Toc203571812"/>
      <w:bookmarkStart w:id="85" w:name="_Toc54643710"/>
      <w:bookmarkStart w:id="86" w:name="_Toc214534537"/>
      <w:r>
        <w:rPr>
          <w:sz w:val="24"/>
          <w:szCs w:val="24"/>
          <w:lang w:val="ru-RU"/>
        </w:rPr>
        <w:t>Требования к документации по ценообразованию</w:t>
      </w:r>
      <w:bookmarkEnd w:id="81"/>
      <w:bookmarkEnd w:id="82"/>
      <w:r>
        <w:rPr>
          <w:sz w:val="24"/>
          <w:szCs w:val="24"/>
          <w:lang w:val="ru-RU"/>
        </w:rPr>
        <w:t xml:space="preserve"> на этапе закупки</w:t>
      </w:r>
      <w:bookmarkEnd w:id="83"/>
      <w:bookmarkEnd w:id="84"/>
      <w:bookmarkEnd w:id="85"/>
      <w:bookmarkEnd w:id="86"/>
    </w:p>
    <w:p w:rsidR="00CE605B" w:rsidRDefault="00CE605B">
      <w:pPr>
        <w:widowControl w:val="0"/>
        <w:tabs>
          <w:tab w:val="left" w:pos="426"/>
        </w:tabs>
        <w:jc w:val="both"/>
        <w:rPr>
          <w:bCs/>
          <w:iCs/>
          <w:sz w:val="24"/>
          <w:szCs w:val="24"/>
        </w:rPr>
      </w:pPr>
    </w:p>
    <w:p w:rsidR="00CE605B" w:rsidRDefault="00692A6E">
      <w:pPr>
        <w:widowControl w:val="0"/>
        <w:tabs>
          <w:tab w:val="left" w:pos="1134"/>
        </w:tabs>
        <w:ind w:firstLine="567"/>
        <w:jc w:val="both"/>
        <w:rPr>
          <w:sz w:val="24"/>
          <w:szCs w:val="24"/>
          <w:lang w:eastAsia="zh-CN"/>
        </w:rPr>
      </w:pPr>
      <w:r>
        <w:rPr>
          <w:sz w:val="24"/>
          <w:szCs w:val="24"/>
          <w:lang w:eastAsia="zh-CN"/>
        </w:rPr>
        <w:t>В обоснование стоимости своей заявки Участник должен предоставить Коммерческое предложение по форме (с учетом прилагаемой к ней инструкции по заполнению), приведенной в Документации о закупке.</w:t>
      </w:r>
    </w:p>
    <w:p w:rsidR="00CE605B" w:rsidRDefault="00692A6E">
      <w:pPr>
        <w:widowControl w:val="0"/>
        <w:tabs>
          <w:tab w:val="left" w:pos="1134"/>
        </w:tabs>
        <w:ind w:firstLine="567"/>
        <w:jc w:val="both"/>
        <w:rPr>
          <w:sz w:val="24"/>
          <w:szCs w:val="24"/>
          <w:lang w:eastAsia="zh-CN"/>
        </w:rPr>
      </w:pPr>
      <w:r>
        <w:rPr>
          <w:sz w:val="24"/>
          <w:szCs w:val="24"/>
          <w:lang w:eastAsia="zh-CN"/>
        </w:rPr>
        <w:t>Дополнительные документы по ценообразованию (сметная документация) в состав заявки Участником не включаются.</w:t>
      </w:r>
    </w:p>
    <w:p w:rsidR="00CE605B" w:rsidRDefault="00692A6E">
      <w:pPr>
        <w:rPr>
          <w:iCs/>
          <w:caps/>
          <w:sz w:val="24"/>
          <w:szCs w:val="24"/>
        </w:rPr>
      </w:pPr>
      <w:r>
        <w:br w:type="page"/>
      </w:r>
    </w:p>
    <w:p w:rsidR="00CE605B" w:rsidRDefault="00692A6E">
      <w:pPr>
        <w:pStyle w:val="10"/>
        <w:keepLines/>
        <w:spacing w:before="0" w:after="0"/>
        <w:ind w:left="0" w:firstLine="426"/>
        <w:jc w:val="center"/>
        <w:rPr>
          <w:sz w:val="24"/>
          <w:szCs w:val="24"/>
          <w:lang w:val="ru-RU"/>
        </w:rPr>
      </w:pPr>
      <w:bookmarkStart w:id="87" w:name="_Toc214534538"/>
      <w:bookmarkStart w:id="88" w:name="_Toc203571813"/>
      <w:bookmarkStart w:id="89" w:name="_Toc54281228"/>
      <w:bookmarkStart w:id="90" w:name="_Toc214015895"/>
      <w:bookmarkStart w:id="91" w:name="_Toc54643711"/>
      <w:r>
        <w:rPr>
          <w:sz w:val="24"/>
          <w:szCs w:val="24"/>
          <w:lang w:val="ru-RU"/>
        </w:rPr>
        <w:t>Требования к документации по ценообразованию на этапе заключения (исполнения) договора</w:t>
      </w:r>
      <w:bookmarkEnd w:id="87"/>
      <w:bookmarkEnd w:id="88"/>
      <w:bookmarkEnd w:id="89"/>
      <w:bookmarkEnd w:id="90"/>
      <w:bookmarkEnd w:id="91"/>
    </w:p>
    <w:p w:rsidR="00CE605B" w:rsidRDefault="00CE605B">
      <w:pPr>
        <w:ind w:firstLine="567"/>
        <w:jc w:val="both"/>
        <w:rPr>
          <w:sz w:val="24"/>
          <w:szCs w:val="24"/>
          <w:lang w:eastAsia="zh-CN"/>
        </w:rPr>
      </w:pPr>
    </w:p>
    <w:p w:rsidR="00CE605B" w:rsidRDefault="00692A6E">
      <w:pPr>
        <w:ind w:firstLine="567"/>
        <w:jc w:val="both"/>
        <w:rPr>
          <w:sz w:val="24"/>
          <w:szCs w:val="24"/>
          <w:lang w:eastAsia="zh-CN"/>
        </w:rPr>
      </w:pPr>
      <w:r>
        <w:rPr>
          <w:sz w:val="24"/>
          <w:szCs w:val="24"/>
          <w:lang w:eastAsia="zh-CN"/>
        </w:rPr>
        <w:t>Сметная документация составляется Подрядчиком в рамках исполнения договора в соответствии с требованиями, указанными в приложении №1 к настоящим Техническим требованиям.</w:t>
      </w:r>
    </w:p>
    <w:p w:rsidR="00CE605B" w:rsidRDefault="00692A6E">
      <w:pPr>
        <w:ind w:firstLine="567"/>
        <w:jc w:val="both"/>
        <w:rPr>
          <w:sz w:val="24"/>
          <w:szCs w:val="24"/>
          <w:lang w:eastAsia="zh-CN"/>
        </w:rPr>
      </w:pPr>
      <w:r>
        <w:rPr>
          <w:sz w:val="24"/>
          <w:szCs w:val="24"/>
          <w:lang w:eastAsia="zh-CN"/>
        </w:rPr>
        <w:t>В случае, если стоимость по разработанной Подрядчиком смете будет превышать предельную стоимость, указанную в Договоре,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w:t>
      </w:r>
    </w:p>
    <w:p w:rsidR="00CE605B" w:rsidRDefault="00692A6E">
      <w:pPr>
        <w:ind w:firstLine="567"/>
        <w:jc w:val="both"/>
        <w:rPr>
          <w:sz w:val="24"/>
          <w:szCs w:val="24"/>
          <w:lang w:eastAsia="zh-CN"/>
        </w:rPr>
      </w:pPr>
      <w:r>
        <w:rPr>
          <w:sz w:val="24"/>
          <w:szCs w:val="24"/>
          <w:lang w:eastAsia="zh-CN"/>
        </w:rPr>
        <w:t>В случае, если стоимость по разработанной Подрядчиком смете будет ниже стоимости, указанной в Договоре, взаиморасчеты будут осуществляться по данной смете без увеличения стоимости, указанной в Договоре.</w:t>
      </w:r>
    </w:p>
    <w:p w:rsidR="00CE605B" w:rsidRDefault="00692A6E">
      <w:pPr>
        <w:rPr>
          <w:rFonts w:eastAsia="Calibri"/>
          <w:b/>
          <w:iCs/>
          <w:sz w:val="24"/>
          <w:szCs w:val="24"/>
          <w:lang w:val="zh-CN" w:eastAsia="zh-CN"/>
        </w:rPr>
      </w:pPr>
      <w:r>
        <w:br w:type="page"/>
      </w:r>
    </w:p>
    <w:p w:rsidR="00CE605B" w:rsidRDefault="00CE605B">
      <w:pPr>
        <w:rPr>
          <w:rFonts w:eastAsia="Calibri"/>
          <w:b/>
          <w:iCs/>
          <w:caps/>
          <w:sz w:val="24"/>
          <w:szCs w:val="24"/>
          <w:lang w:val="zh-CN" w:eastAsia="zh-CN"/>
        </w:rPr>
      </w:pPr>
      <w:bookmarkStart w:id="92" w:name="_Toc51339699"/>
      <w:bookmarkStart w:id="93" w:name="_Toc46743519"/>
      <w:bookmarkEnd w:id="92"/>
      <w:bookmarkEnd w:id="93"/>
    </w:p>
    <w:p w:rsidR="00CE605B" w:rsidRDefault="00692A6E">
      <w:pPr>
        <w:pStyle w:val="10"/>
        <w:keepLines/>
        <w:spacing w:before="0" w:after="0"/>
        <w:ind w:left="357" w:hanging="357"/>
        <w:jc w:val="center"/>
        <w:rPr>
          <w:iCs/>
          <w:sz w:val="24"/>
          <w:szCs w:val="24"/>
          <w:lang w:val="ru-RU"/>
        </w:rPr>
      </w:pPr>
      <w:bookmarkStart w:id="94" w:name="_Toc214015896"/>
      <w:bookmarkStart w:id="95" w:name="_Toc214534539"/>
      <w:bookmarkStart w:id="96" w:name="_Toc203571814"/>
      <w:r>
        <w:rPr>
          <w:iCs/>
          <w:sz w:val="24"/>
          <w:szCs w:val="24"/>
          <w:lang w:val="ru-RU"/>
        </w:rPr>
        <w:t>Приложения</w:t>
      </w:r>
      <w:bookmarkEnd w:id="94"/>
      <w:bookmarkEnd w:id="95"/>
      <w:bookmarkEnd w:id="96"/>
    </w:p>
    <w:p w:rsidR="00CE605B" w:rsidRDefault="00692A6E">
      <w:pPr>
        <w:pStyle w:val="32"/>
        <w:numPr>
          <w:ilvl w:val="0"/>
          <w:numId w:val="0"/>
        </w:numPr>
        <w:jc w:val="both"/>
        <w:rPr>
          <w:b w:val="0"/>
          <w:lang w:val="ru-RU"/>
        </w:rPr>
      </w:pPr>
      <w:bookmarkStart w:id="97" w:name="_Toc214015897"/>
      <w:bookmarkStart w:id="98" w:name="_Toc214534540"/>
      <w:r>
        <w:rPr>
          <w:b w:val="0"/>
        </w:rPr>
        <w:t>Приложение №</w:t>
      </w:r>
      <w:r>
        <w:rPr>
          <w:b w:val="0"/>
          <w:lang w:val="ru-RU"/>
        </w:rPr>
        <w:t xml:space="preserve"> </w:t>
      </w:r>
      <w:r>
        <w:rPr>
          <w:b w:val="0"/>
        </w:rPr>
        <w:t>1. Требования к оформлению и составлению</w:t>
      </w:r>
      <w:r>
        <w:rPr>
          <w:rFonts w:eastAsia="DengXian"/>
          <w:b w:val="0"/>
        </w:rPr>
        <w:t xml:space="preserve"> </w:t>
      </w:r>
      <w:r>
        <w:rPr>
          <w:b w:val="0"/>
        </w:rPr>
        <w:t>смет или расчетов на выполнение работ/услуг</w:t>
      </w:r>
      <w:r>
        <w:rPr>
          <w:b w:val="0"/>
          <w:lang w:val="ru-RU"/>
        </w:rPr>
        <w:t>;</w:t>
      </w:r>
      <w:bookmarkEnd w:id="97"/>
      <w:bookmarkEnd w:id="98"/>
    </w:p>
    <w:p w:rsidR="00CE605B" w:rsidRDefault="00692A6E">
      <w:pPr>
        <w:pStyle w:val="32"/>
        <w:numPr>
          <w:ilvl w:val="0"/>
          <w:numId w:val="0"/>
        </w:numPr>
        <w:jc w:val="both"/>
        <w:rPr>
          <w:b w:val="0"/>
          <w:lang w:val="ru-RU"/>
        </w:rPr>
      </w:pPr>
      <w:bookmarkStart w:id="99" w:name="_Toc214015899"/>
      <w:bookmarkStart w:id="100" w:name="_Toc214534542"/>
      <w:r>
        <w:rPr>
          <w:b w:val="0"/>
        </w:rPr>
        <w:t xml:space="preserve">Приложение № </w:t>
      </w:r>
      <w:r>
        <w:rPr>
          <w:b w:val="0"/>
          <w:lang w:val="ru-RU"/>
        </w:rPr>
        <w:t>2</w:t>
      </w:r>
      <w:r>
        <w:rPr>
          <w:b w:val="0"/>
        </w:rPr>
        <w:t>. Регламент процесса</w:t>
      </w:r>
      <w:r>
        <w:rPr>
          <w:rFonts w:eastAsia="DengXian"/>
          <w:b w:val="0"/>
        </w:rPr>
        <w:t xml:space="preserve"> </w:t>
      </w:r>
      <w:r>
        <w:rPr>
          <w:b w:val="0"/>
        </w:rPr>
        <w:t>«Допуск персонала подрядных организаций на объекты ПАО «РусГидро»</w:t>
      </w:r>
      <w:r>
        <w:rPr>
          <w:b w:val="0"/>
          <w:lang w:val="ru-RU"/>
        </w:rPr>
        <w:t>;</w:t>
      </w:r>
      <w:bookmarkEnd w:id="99"/>
      <w:bookmarkEnd w:id="100"/>
    </w:p>
    <w:p w:rsidR="00CE605B" w:rsidRDefault="00692A6E">
      <w:pPr>
        <w:pStyle w:val="32"/>
        <w:numPr>
          <w:ilvl w:val="0"/>
          <w:numId w:val="0"/>
        </w:numPr>
        <w:jc w:val="both"/>
        <w:rPr>
          <w:b w:val="0"/>
          <w:lang w:val="ru-RU"/>
        </w:rPr>
      </w:pPr>
      <w:bookmarkStart w:id="101" w:name="_Toc214534543"/>
      <w:bookmarkStart w:id="102" w:name="_Toc214015900"/>
      <w:r>
        <w:rPr>
          <w:b w:val="0"/>
        </w:rPr>
        <w:t xml:space="preserve">Приложение № </w:t>
      </w:r>
      <w:r>
        <w:rPr>
          <w:b w:val="0"/>
          <w:lang w:val="ru-RU"/>
        </w:rPr>
        <w:t>3</w:t>
      </w:r>
      <w:r>
        <w:rPr>
          <w:b w:val="0"/>
        </w:rPr>
        <w:t xml:space="preserve">. </w:t>
      </w:r>
      <w:bookmarkEnd w:id="101"/>
      <w:bookmarkEnd w:id="102"/>
      <w:r>
        <w:rPr>
          <w:rFonts w:eastAsia="DengXian"/>
          <w:b w:val="0"/>
          <w:lang w:val="ru-RU"/>
        </w:rPr>
        <w:t>Технические требования к внедряемому ПО.</w:t>
      </w:r>
    </w:p>
    <w:p w:rsidR="00CE605B" w:rsidRDefault="00CE605B">
      <w:pPr>
        <w:pStyle w:val="32"/>
        <w:numPr>
          <w:ilvl w:val="0"/>
          <w:numId w:val="0"/>
        </w:numPr>
        <w:jc w:val="both"/>
        <w:rPr>
          <w:rFonts w:eastAsia="DengXian"/>
          <w:b w:val="0"/>
          <w:lang w:val="ru-RU"/>
        </w:rPr>
      </w:pPr>
    </w:p>
    <w:p w:rsidR="00CE605B" w:rsidRDefault="00692A6E">
      <w:pPr>
        <w:ind w:firstLine="709"/>
        <w:rPr>
          <w:rFonts w:eastAsia="Calibri"/>
          <w:sz w:val="24"/>
          <w:szCs w:val="24"/>
          <w:lang w:val="zh-CN" w:eastAsia="zh-CN"/>
        </w:rPr>
      </w:pPr>
      <w:r>
        <w:br w:type="page"/>
      </w:r>
    </w:p>
    <w:p w:rsidR="00CE605B" w:rsidRDefault="00692A6E">
      <w:pPr>
        <w:jc w:val="right"/>
        <w:rPr>
          <w:b/>
          <w:sz w:val="24"/>
          <w:szCs w:val="24"/>
        </w:rPr>
      </w:pPr>
      <w:r>
        <w:rPr>
          <w:b/>
          <w:sz w:val="24"/>
          <w:szCs w:val="24"/>
        </w:rPr>
        <w:t>Приложение № 1</w:t>
      </w:r>
    </w:p>
    <w:p w:rsidR="00CE605B" w:rsidRDefault="00692A6E">
      <w:pPr>
        <w:jc w:val="right"/>
        <w:rPr>
          <w:b/>
          <w:sz w:val="24"/>
          <w:szCs w:val="24"/>
        </w:rPr>
      </w:pPr>
      <w:r>
        <w:rPr>
          <w:b/>
          <w:sz w:val="24"/>
          <w:szCs w:val="24"/>
        </w:rPr>
        <w:t>к Техническим требованиям</w:t>
      </w:r>
    </w:p>
    <w:p w:rsidR="00CE605B" w:rsidRDefault="00CE605B">
      <w:pPr>
        <w:pStyle w:val="ConsPlusNormal0"/>
        <w:widowControl/>
        <w:tabs>
          <w:tab w:val="left" w:pos="0"/>
        </w:tabs>
        <w:ind w:firstLine="709"/>
        <w:jc w:val="center"/>
        <w:rPr>
          <w:rFonts w:ascii="Times New Roman" w:hAnsi="Times New Roman" w:cs="Times New Roman"/>
          <w:bCs/>
          <w:caps/>
          <w:sz w:val="24"/>
          <w:szCs w:val="24"/>
        </w:rPr>
      </w:pPr>
      <w:bookmarkStart w:id="103" w:name="_Hlk48224758_Копия_1"/>
      <w:bookmarkStart w:id="104" w:name="_Toc54646414_Копия_1"/>
      <w:bookmarkStart w:id="105" w:name="_Ref40301253_Копия_1"/>
      <w:bookmarkStart w:id="106" w:name="_Toc54451385_Копия_1"/>
      <w:bookmarkEnd w:id="103"/>
      <w:bookmarkEnd w:id="104"/>
      <w:bookmarkEnd w:id="105"/>
      <w:bookmarkEnd w:id="106"/>
    </w:p>
    <w:p w:rsidR="00CE605B" w:rsidRDefault="00692A6E">
      <w:pPr>
        <w:pStyle w:val="ConsPlusNormal0"/>
        <w:widowControl/>
        <w:tabs>
          <w:tab w:val="left" w:pos="0"/>
        </w:tabs>
        <w:ind w:firstLine="709"/>
        <w:jc w:val="center"/>
        <w:rPr>
          <w:rFonts w:ascii="Times New Roman" w:hAnsi="Times New Roman" w:cs="Times New Roman"/>
          <w:sz w:val="24"/>
          <w:szCs w:val="24"/>
        </w:rPr>
      </w:pPr>
      <w:r>
        <w:rPr>
          <w:rFonts w:ascii="Times New Roman" w:hAnsi="Times New Roman" w:cs="Times New Roman"/>
          <w:b/>
          <w:sz w:val="24"/>
          <w:szCs w:val="24"/>
        </w:rPr>
        <w:t>Требования к оформлению и составлению</w:t>
      </w:r>
    </w:p>
    <w:p w:rsidR="00CE605B" w:rsidRDefault="00692A6E">
      <w:pPr>
        <w:pStyle w:val="ConsPlusNormal0"/>
        <w:widowControl/>
        <w:tabs>
          <w:tab w:val="left" w:pos="0"/>
        </w:tabs>
        <w:ind w:firstLine="709"/>
        <w:jc w:val="center"/>
        <w:rPr>
          <w:rFonts w:ascii="Times New Roman" w:hAnsi="Times New Roman" w:cs="Times New Roman"/>
          <w:b/>
          <w:sz w:val="24"/>
          <w:szCs w:val="24"/>
        </w:rPr>
      </w:pPr>
      <w:r>
        <w:rPr>
          <w:rFonts w:ascii="Times New Roman" w:hAnsi="Times New Roman" w:cs="Times New Roman"/>
          <w:b/>
          <w:sz w:val="24"/>
          <w:szCs w:val="24"/>
        </w:rPr>
        <w:t>смет или расчетов на выполнение работ/услуг</w:t>
      </w:r>
    </w:p>
    <w:p w:rsidR="00CE605B" w:rsidRDefault="00CE605B">
      <w:pPr>
        <w:ind w:firstLine="709"/>
        <w:jc w:val="center"/>
        <w:rPr>
          <w:bCs/>
          <w:caps/>
          <w:sz w:val="24"/>
          <w:szCs w:val="24"/>
        </w:rPr>
      </w:pPr>
    </w:p>
    <w:p w:rsidR="00CE605B" w:rsidRDefault="00692A6E">
      <w:pPr>
        <w:pStyle w:val="ConsPlusNormal0"/>
        <w:widowControl/>
        <w:tabs>
          <w:tab w:val="left" w:pos="1260"/>
        </w:tabs>
        <w:ind w:firstLine="709"/>
        <w:jc w:val="center"/>
        <w:rPr>
          <w:rFonts w:ascii="Times New Roman" w:hAnsi="Times New Roman" w:cs="Times New Roman"/>
          <w:b/>
          <w:sz w:val="24"/>
          <w:szCs w:val="24"/>
        </w:rPr>
      </w:pPr>
      <w:r>
        <w:rPr>
          <w:rFonts w:ascii="Times New Roman" w:hAnsi="Times New Roman" w:cs="Times New Roman"/>
          <w:b/>
          <w:sz w:val="24"/>
          <w:szCs w:val="24"/>
        </w:rPr>
        <w:t>Требования к оформлению и составлению</w:t>
      </w:r>
    </w:p>
    <w:p w:rsidR="00CE605B" w:rsidRDefault="00692A6E">
      <w:pPr>
        <w:pStyle w:val="ConsPlusNormal0"/>
        <w:widowControl/>
        <w:tabs>
          <w:tab w:val="left" w:pos="1260"/>
        </w:tabs>
        <w:ind w:firstLine="709"/>
        <w:jc w:val="center"/>
        <w:rPr>
          <w:rFonts w:ascii="Times New Roman" w:hAnsi="Times New Roman" w:cs="Times New Roman"/>
          <w:b/>
          <w:sz w:val="24"/>
          <w:szCs w:val="24"/>
        </w:rPr>
      </w:pPr>
      <w:r>
        <w:rPr>
          <w:rFonts w:ascii="Times New Roman" w:hAnsi="Times New Roman" w:cs="Times New Roman"/>
          <w:b/>
          <w:sz w:val="24"/>
          <w:szCs w:val="24"/>
        </w:rPr>
        <w:t>сметной документации на работы по техническому перевооружению</w:t>
      </w:r>
    </w:p>
    <w:p w:rsidR="00CE605B" w:rsidRDefault="00692A6E">
      <w:pPr>
        <w:pStyle w:val="ConsPlusNormal0"/>
        <w:widowControl/>
        <w:tabs>
          <w:tab w:val="left" w:pos="1260"/>
        </w:tabs>
        <w:ind w:firstLine="709"/>
        <w:jc w:val="center"/>
        <w:rPr>
          <w:rFonts w:ascii="Times New Roman" w:hAnsi="Times New Roman" w:cs="Times New Roman"/>
          <w:b/>
          <w:sz w:val="24"/>
          <w:szCs w:val="24"/>
        </w:rPr>
      </w:pPr>
      <w:r>
        <w:rPr>
          <w:rFonts w:ascii="Times New Roman" w:hAnsi="Times New Roman" w:cs="Times New Roman"/>
          <w:b/>
          <w:sz w:val="24"/>
          <w:szCs w:val="24"/>
        </w:rPr>
        <w:t>(не относящихся к работам, стоимость которых определяется в соответствии со Статьей 8.3 Градостроительного кодекса РФ)</w:t>
      </w:r>
    </w:p>
    <w:p w:rsidR="00CE605B" w:rsidRDefault="00CE605B">
      <w:pPr>
        <w:ind w:firstLine="709"/>
        <w:jc w:val="center"/>
        <w:rPr>
          <w:bCs/>
          <w:caps/>
          <w:sz w:val="24"/>
          <w:szCs w:val="24"/>
        </w:rPr>
      </w:pPr>
    </w:p>
    <w:p w:rsidR="00CE605B" w:rsidRDefault="00692A6E">
      <w:pPr>
        <w:pStyle w:val="ConsPlusNormal0"/>
        <w:widowControl/>
        <w:numPr>
          <w:ilvl w:val="0"/>
          <w:numId w:val="18"/>
        </w:numPr>
        <w:tabs>
          <w:tab w:val="left" w:pos="426"/>
          <w:tab w:val="left" w:pos="993"/>
        </w:tabs>
        <w:ind w:left="0" w:firstLine="709"/>
        <w:jc w:val="both"/>
        <w:rPr>
          <w:rFonts w:ascii="Times New Roman" w:hAnsi="Times New Roman" w:cs="Times New Roman"/>
          <w:sz w:val="24"/>
          <w:szCs w:val="24"/>
          <w:u w:val="single"/>
        </w:rPr>
      </w:pPr>
      <w:r>
        <w:rPr>
          <w:rFonts w:ascii="Times New Roman" w:hAnsi="Times New Roman" w:cs="Times New Roman"/>
          <w:sz w:val="24"/>
          <w:szCs w:val="24"/>
        </w:rPr>
        <w:t>Настоящие требования разработаны для единого подхода к оформлению и составлению сметной документации на работы по техническому перевооружению.</w:t>
      </w:r>
    </w:p>
    <w:p w:rsidR="00CE605B" w:rsidRDefault="00692A6E">
      <w:pPr>
        <w:pStyle w:val="ConsPlusNormal0"/>
        <w:widowControl/>
        <w:numPr>
          <w:ilvl w:val="0"/>
          <w:numId w:val="18"/>
        </w:numPr>
        <w:tabs>
          <w:tab w:val="left" w:pos="426"/>
          <w:tab w:val="left" w:pos="993"/>
        </w:tabs>
        <w:ind w:left="0" w:firstLine="709"/>
        <w:jc w:val="both"/>
        <w:rPr>
          <w:rFonts w:ascii="Times New Roman" w:hAnsi="Times New Roman" w:cs="Times New Roman"/>
          <w:sz w:val="24"/>
          <w:szCs w:val="24"/>
          <w:u w:val="single"/>
        </w:rPr>
      </w:pPr>
      <w:r>
        <w:rPr>
          <w:rFonts w:ascii="Times New Roman" w:hAnsi="Times New Roman" w:cs="Times New Roman"/>
          <w:sz w:val="24"/>
          <w:szCs w:val="24"/>
        </w:rPr>
        <w:t xml:space="preserve">Использование нормативов ценообразования, не зарегистрированных и не вошедших в ФРСН, </w:t>
      </w:r>
      <w:r>
        <w:rPr>
          <w:rFonts w:ascii="Times New Roman" w:hAnsi="Times New Roman" w:cs="Times New Roman"/>
          <w:b/>
          <w:sz w:val="24"/>
          <w:szCs w:val="24"/>
          <w:u w:val="single"/>
        </w:rPr>
        <w:t>не допускается</w:t>
      </w:r>
      <w:r>
        <w:rPr>
          <w:rFonts w:ascii="Times New Roman" w:hAnsi="Times New Roman" w:cs="Times New Roman"/>
          <w:sz w:val="24"/>
          <w:szCs w:val="24"/>
        </w:rPr>
        <w:t>, кроме случаев, прямо указанных в настоящих требованиях.</w:t>
      </w:r>
    </w:p>
    <w:p w:rsidR="00CE605B" w:rsidRDefault="00692A6E">
      <w:pPr>
        <w:pStyle w:val="ConsPlusNormal0"/>
        <w:widowControl/>
        <w:numPr>
          <w:ilvl w:val="0"/>
          <w:numId w:val="18"/>
        </w:numPr>
        <w:tabs>
          <w:tab w:val="left" w:pos="426"/>
          <w:tab w:val="left" w:pos="993"/>
        </w:tabs>
        <w:ind w:left="0" w:firstLine="709"/>
        <w:jc w:val="both"/>
        <w:rPr>
          <w:rFonts w:ascii="Times New Roman" w:hAnsi="Times New Roman" w:cs="Times New Roman"/>
          <w:sz w:val="24"/>
          <w:szCs w:val="24"/>
          <w:u w:val="single"/>
        </w:rPr>
      </w:pPr>
      <w:r>
        <w:rPr>
          <w:rFonts w:ascii="Times New Roman" w:hAnsi="Times New Roman" w:cs="Times New Roman"/>
          <w:sz w:val="24"/>
          <w:szCs w:val="24"/>
        </w:rPr>
        <w:t xml:space="preserve">Версия программного комплекса «Гранд-Смета» (далее–ПК «Гранд-смета») </w:t>
      </w:r>
      <w:r>
        <w:rPr>
          <w:rFonts w:ascii="Times New Roman" w:hAnsi="Times New Roman" w:cs="Times New Roman"/>
          <w:sz w:val="24"/>
          <w:szCs w:val="24"/>
          <w:u w:val="single"/>
        </w:rPr>
        <w:t>должна быть не ниже 2021.</w:t>
      </w:r>
    </w:p>
    <w:p w:rsidR="00CE605B" w:rsidRDefault="00692A6E">
      <w:pPr>
        <w:pStyle w:val="ConsPlusNormal0"/>
        <w:widowControl/>
        <w:numPr>
          <w:ilvl w:val="0"/>
          <w:numId w:val="18"/>
        </w:numPr>
        <w:tabs>
          <w:tab w:val="left" w:pos="426"/>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При составлении смет руководствоваться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введенной в действие Приказом Министерства строительства и ЖКХ РФ от 04.08.2020 № 421/пр. (далее - Методикой определения сметной стоимости строительства), с учетом изменений и дополнений.</w:t>
      </w:r>
    </w:p>
    <w:p w:rsidR="00CE605B" w:rsidRDefault="00692A6E">
      <w:pPr>
        <w:pStyle w:val="ConsPlusNormal0"/>
        <w:widowControl/>
        <w:numPr>
          <w:ilvl w:val="0"/>
          <w:numId w:val="18"/>
        </w:numPr>
        <w:tabs>
          <w:tab w:val="left" w:pos="426"/>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При составлении смет на техническое перевооружение энергетического оборудования приоритетным является применение сборников «Базовых цен на работы по ремонту энергетического оборудования, адекватных условиям функционирования конкурентного рынка услуг по ремонту и техперевооружению» с учетом дополнений и изменений 1-12 (далее – БЦ), «Методических указаний по формированию смет и калькуляций на ремонт энергооборудования» (СО 34.20.607-2005), разработанных АО «ЦКБ Энергоремонт». Поправочный индекс к Базовым ценам учитывать в размере, не превышающем предельный индекс, установленный для Филиала (ПО) ПАО «РусГидро».</w:t>
      </w:r>
    </w:p>
    <w:p w:rsidR="00CE605B" w:rsidRDefault="00692A6E">
      <w:pPr>
        <w:pStyle w:val="ConsPlusNormal0"/>
        <w:widowControl/>
        <w:numPr>
          <w:ilvl w:val="0"/>
          <w:numId w:val="18"/>
        </w:numPr>
        <w:tabs>
          <w:tab w:val="left" w:pos="426"/>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При составлении сметной документации необходимо использовать сметно-нормативную базу … «ФЕР 2020 изм.1-9».</w:t>
      </w:r>
    </w:p>
    <w:p w:rsidR="00CE605B" w:rsidRDefault="00692A6E">
      <w:pPr>
        <w:pStyle w:val="ConsPlusNormal0"/>
        <w:widowControl/>
        <w:numPr>
          <w:ilvl w:val="0"/>
          <w:numId w:val="18"/>
        </w:numPr>
        <w:tabs>
          <w:tab w:val="left" w:pos="426"/>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Определение сметной стоимости работ при ремонте, реконструкции и техническом перевооружении возможно ниже указанным методом:</w:t>
      </w:r>
    </w:p>
    <w:p w:rsidR="00CE605B" w:rsidRDefault="00692A6E">
      <w:pPr>
        <w:pStyle w:val="ConsPlusNormal0"/>
        <w:widowControl/>
        <w:numPr>
          <w:ilvl w:val="1"/>
          <w:numId w:val="18"/>
        </w:numPr>
        <w:tabs>
          <w:tab w:val="left" w:pos="426"/>
          <w:tab w:val="left" w:pos="993"/>
        </w:tabs>
        <w:ind w:left="0" w:firstLine="709"/>
        <w:jc w:val="both"/>
        <w:rPr>
          <w:rFonts w:ascii="Times New Roman" w:hAnsi="Times New Roman" w:cs="Times New Roman"/>
          <w:sz w:val="24"/>
          <w:szCs w:val="24"/>
        </w:rPr>
      </w:pPr>
      <w:r>
        <w:rPr>
          <w:rFonts w:ascii="Times New Roman" w:hAnsi="Times New Roman" w:cs="Times New Roman"/>
          <w:b/>
          <w:sz w:val="24"/>
          <w:szCs w:val="24"/>
          <w:u w:val="single"/>
        </w:rPr>
        <w:t>Базисно-индексным</w:t>
      </w:r>
      <w:r>
        <w:rPr>
          <w:rFonts w:ascii="Times New Roman" w:hAnsi="Times New Roman" w:cs="Times New Roman"/>
          <w:sz w:val="24"/>
          <w:szCs w:val="24"/>
        </w:rPr>
        <w:t xml:space="preserve"> (является </w:t>
      </w:r>
      <w:r>
        <w:rPr>
          <w:rFonts w:ascii="Times New Roman" w:hAnsi="Times New Roman" w:cs="Times New Roman"/>
          <w:b/>
          <w:sz w:val="24"/>
          <w:szCs w:val="24"/>
        </w:rPr>
        <w:t>приоритетным</w:t>
      </w:r>
      <w:r>
        <w:rPr>
          <w:rFonts w:ascii="Times New Roman" w:hAnsi="Times New Roman" w:cs="Times New Roman"/>
          <w:sz w:val="24"/>
          <w:szCs w:val="24"/>
        </w:rPr>
        <w:t xml:space="preserve"> до полного введения ресурсно-индексного метода) - с использованием единичных расценок, в том числе, их отдельных составляющих, сведения о которых включены в ФРСН. Сметная стоимость строительства, определенная с применением базисно-индексного метода, приводится в локальных сметных расчетах (далее – ЛСР), локальных сметах (далее -ЛС) в </w:t>
      </w:r>
      <w:r>
        <w:rPr>
          <w:rFonts w:ascii="Times New Roman" w:hAnsi="Times New Roman" w:cs="Times New Roman"/>
          <w:b/>
          <w:sz w:val="24"/>
          <w:szCs w:val="24"/>
        </w:rPr>
        <w:t>двух уровнях цен: базисном и текущем</w:t>
      </w:r>
      <w:r>
        <w:rPr>
          <w:rFonts w:ascii="Times New Roman" w:hAnsi="Times New Roman" w:cs="Times New Roman"/>
          <w:sz w:val="24"/>
          <w:szCs w:val="24"/>
        </w:rPr>
        <w:t>.</w:t>
      </w:r>
    </w:p>
    <w:p w:rsidR="00CE605B" w:rsidRDefault="00692A6E">
      <w:pPr>
        <w:pStyle w:val="ConsPlusNormal0"/>
        <w:widowControl/>
        <w:numPr>
          <w:ilvl w:val="0"/>
          <w:numId w:val="18"/>
        </w:numPr>
        <w:tabs>
          <w:tab w:val="left" w:pos="426"/>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 определении сметной стоимости </w:t>
      </w:r>
      <w:r>
        <w:rPr>
          <w:rFonts w:ascii="Times New Roman" w:hAnsi="Times New Roman" w:cs="Times New Roman"/>
          <w:b/>
          <w:sz w:val="24"/>
          <w:szCs w:val="24"/>
        </w:rPr>
        <w:t>базисно-индексным</w:t>
      </w:r>
      <w:r>
        <w:rPr>
          <w:rFonts w:ascii="Times New Roman" w:hAnsi="Times New Roman" w:cs="Times New Roman"/>
          <w:sz w:val="24"/>
          <w:szCs w:val="24"/>
        </w:rPr>
        <w:t xml:space="preserve"> методами применяются индексы изменения сметной стоимости на текущий период (при наличии) для соответствующих видов объектов капитального строительства и субъектов Российской Федерации (частей территорий субъектов Российской Федерации), либо индексы, сведения о которых последними включены в ФРСН: </w:t>
      </w:r>
    </w:p>
    <w:p w:rsidR="00CE605B" w:rsidRDefault="00692A6E">
      <w:pPr>
        <w:pStyle w:val="ConsPlusNormal0"/>
        <w:widowControl/>
        <w:numPr>
          <w:ilvl w:val="1"/>
          <w:numId w:val="18"/>
        </w:numPr>
        <w:tabs>
          <w:tab w:val="left" w:pos="426"/>
          <w:tab w:val="left" w:pos="567"/>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Для базисно-индексного метода: Индексы, публикуемые Минстроем РФ: Индексы по</w:t>
      </w:r>
      <w:r>
        <w:rPr>
          <w:rFonts w:ascii="Times New Roman" w:hAnsi="Times New Roman" w:cs="Times New Roman"/>
          <w:b/>
          <w:sz w:val="24"/>
          <w:szCs w:val="24"/>
        </w:rPr>
        <w:t xml:space="preserve"> видам объектов</w:t>
      </w:r>
      <w:r>
        <w:rPr>
          <w:rFonts w:ascii="Times New Roman" w:hAnsi="Times New Roman" w:cs="Times New Roman"/>
          <w:sz w:val="24"/>
          <w:szCs w:val="24"/>
        </w:rPr>
        <w:t xml:space="preserve"> (при полном соответствии наименования объекта, кроме "Прочих", а также при применительном использовании наименования объекта, включая "Прочие") </w:t>
      </w:r>
      <w:r>
        <w:rPr>
          <w:rFonts w:ascii="Times New Roman" w:hAnsi="Times New Roman" w:cs="Times New Roman"/>
          <w:b/>
          <w:sz w:val="24"/>
          <w:szCs w:val="24"/>
        </w:rPr>
        <w:t xml:space="preserve">к </w:t>
      </w:r>
      <w:r>
        <w:rPr>
          <w:rFonts w:ascii="Times New Roman" w:hAnsi="Times New Roman" w:cs="Times New Roman"/>
          <w:sz w:val="24"/>
          <w:szCs w:val="24"/>
        </w:rPr>
        <w:t>элементам</w:t>
      </w:r>
      <w:r>
        <w:rPr>
          <w:rFonts w:ascii="Times New Roman" w:hAnsi="Times New Roman" w:cs="Times New Roman"/>
          <w:b/>
          <w:sz w:val="24"/>
          <w:szCs w:val="24"/>
        </w:rPr>
        <w:t xml:space="preserve"> прямых затрат.</w:t>
      </w:r>
    </w:p>
    <w:p w:rsidR="00CE605B" w:rsidRDefault="00692A6E">
      <w:pPr>
        <w:pStyle w:val="ConsPlusNormal0"/>
        <w:widowControl/>
        <w:numPr>
          <w:ilvl w:val="0"/>
          <w:numId w:val="18"/>
        </w:numPr>
        <w:tabs>
          <w:tab w:val="left" w:pos="426"/>
          <w:tab w:val="left" w:pos="993"/>
        </w:tabs>
        <w:ind w:left="0" w:firstLine="709"/>
        <w:jc w:val="both"/>
        <w:rPr>
          <w:rFonts w:ascii="Times New Roman" w:hAnsi="Times New Roman" w:cs="Times New Roman"/>
          <w:b/>
          <w:sz w:val="24"/>
          <w:szCs w:val="24"/>
        </w:rPr>
      </w:pPr>
      <w:r>
        <w:rPr>
          <w:rFonts w:ascii="Times New Roman" w:hAnsi="Times New Roman" w:cs="Times New Roman"/>
          <w:sz w:val="24"/>
          <w:szCs w:val="24"/>
        </w:rPr>
        <w:t>В сметных расчетах на этап работ допускается использовать прогнозные среднегодовые индексы-дефляторы по данным Единых сценарных условий, Группы РусГидро. В настоящий момент актуальными являются индексы-дефляторы инвестиций (вариант – для формирования инвестиционных, производственных программ), приложенные к приказу ПАО «РусГидро</w:t>
      </w:r>
      <w:r>
        <w:rPr>
          <w:rFonts w:ascii="Times New Roman" w:hAnsi="Times New Roman" w:cs="Times New Roman"/>
          <w:color w:val="000000"/>
          <w:sz w:val="24"/>
          <w:szCs w:val="24"/>
        </w:rPr>
        <w:t>» от 08.11.2023г. № 810</w:t>
      </w:r>
      <w:r>
        <w:rPr>
          <w:rFonts w:ascii="Times New Roman" w:hAnsi="Times New Roman" w:cs="Times New Roman"/>
          <w:sz w:val="24"/>
          <w:szCs w:val="24"/>
        </w:rPr>
        <w:t>:</w:t>
      </w:r>
    </w:p>
    <w:p w:rsidR="00CE605B" w:rsidRDefault="00692A6E">
      <w:pPr>
        <w:pStyle w:val="ConsPlusNormal0"/>
        <w:widowControl/>
        <w:tabs>
          <w:tab w:val="left" w:pos="284"/>
          <w:tab w:val="left" w:pos="1134"/>
        </w:tab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2024 г. – 5,3%;</w:t>
      </w:r>
    </w:p>
    <w:p w:rsidR="00CE605B" w:rsidRDefault="00692A6E">
      <w:pPr>
        <w:pStyle w:val="ConsPlusNormal0"/>
        <w:widowControl/>
        <w:tabs>
          <w:tab w:val="left" w:pos="284"/>
          <w:tab w:val="left" w:pos="1134"/>
        </w:tab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2025г. – 4,8%;</w:t>
      </w:r>
    </w:p>
    <w:p w:rsidR="00CE605B" w:rsidRDefault="00692A6E">
      <w:pPr>
        <w:pStyle w:val="ConsPlusNormal0"/>
        <w:widowControl/>
        <w:tabs>
          <w:tab w:val="left" w:pos="284"/>
          <w:tab w:val="left" w:pos="1134"/>
        </w:tab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2026г. – 4,6%.</w:t>
      </w:r>
    </w:p>
    <w:p w:rsidR="00CE605B" w:rsidRDefault="00692A6E">
      <w:pPr>
        <w:pStyle w:val="ConsPlusNormal0"/>
        <w:widowControl/>
        <w:numPr>
          <w:ilvl w:val="0"/>
          <w:numId w:val="18"/>
        </w:numPr>
        <w:tabs>
          <w:tab w:val="left" w:pos="284"/>
          <w:tab w:val="left" w:pos="1134"/>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основании прогнозных величин инфляции для каждого из видов работ по каждому году их проведения общие индексы-дефляторы определяются как произведение индексов-дефляторов 2-го, 3-го и последующих годов до середины срока производства работ от года, в уровне которого составлена сметная документация. Например, при проведении работ i-го этапа в 2023 г. при начале работ и составлении сметной документации в уровне цен 2021 г. должен быть учтен индекс-дефлятор на 2022 и 2023 год.</w:t>
      </w:r>
    </w:p>
    <w:p w:rsidR="00CE605B" w:rsidRDefault="00692A6E">
      <w:pPr>
        <w:pStyle w:val="ConsPlusNormal0"/>
        <w:widowControl/>
        <w:numPr>
          <w:ilvl w:val="0"/>
          <w:numId w:val="18"/>
        </w:numPr>
        <w:tabs>
          <w:tab w:val="left" w:pos="284"/>
          <w:tab w:val="left" w:pos="1134"/>
        </w:tabs>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В случае, если стоимость рассчитана в текущем уровне цен с применением индексов изменения сметной стоимости, соответствующих году начала строительства, а планируемый период выполнения работ составляет до одного календарного года, то индекс-дефлятор не </w:t>
      </w:r>
      <w:r>
        <w:rPr>
          <w:rFonts w:ascii="Times New Roman" w:hAnsi="Times New Roman" w:cs="Times New Roman"/>
          <w:sz w:val="24"/>
          <w:szCs w:val="24"/>
        </w:rPr>
        <w:t>применяется.</w:t>
      </w:r>
    </w:p>
    <w:p w:rsidR="00CE605B" w:rsidRDefault="00692A6E">
      <w:pPr>
        <w:pStyle w:val="afe"/>
        <w:numPr>
          <w:ilvl w:val="0"/>
          <w:numId w:val="18"/>
        </w:numPr>
        <w:tabs>
          <w:tab w:val="left" w:pos="284"/>
          <w:tab w:val="left" w:pos="1134"/>
        </w:tabs>
        <w:ind w:left="0" w:firstLine="709"/>
        <w:contextualSpacing w:val="0"/>
        <w:jc w:val="both"/>
        <w:rPr>
          <w:rFonts w:ascii="Times New Roman" w:hAnsi="Times New Roman" w:cs="Times New Roman"/>
          <w:spacing w:val="-4"/>
        </w:rPr>
      </w:pPr>
      <w:r>
        <w:rPr>
          <w:rFonts w:ascii="Times New Roman" w:hAnsi="Times New Roman" w:cs="Times New Roman"/>
          <w:spacing w:val="-4"/>
        </w:rPr>
        <w:t xml:space="preserve">В случае </w:t>
      </w:r>
      <w:r>
        <w:rPr>
          <w:rFonts w:ascii="Times New Roman" w:hAnsi="Times New Roman" w:cs="Times New Roman"/>
          <w:i/>
          <w:spacing w:val="-4"/>
        </w:rPr>
        <w:t>отсутствия</w:t>
      </w:r>
      <w:r>
        <w:rPr>
          <w:rFonts w:ascii="Times New Roman" w:hAnsi="Times New Roman" w:cs="Times New Roman"/>
          <w:spacing w:val="-4"/>
        </w:rPr>
        <w:t xml:space="preserve"> единичных расценок в действующей СНБ возможно определение сметной стоимости с применением сборников: «Единых норм и расценок на строительные, монтажные и ремонтно-строительные работы» (далее – ЕНиР) и «Ведомственных норм и расценок на строительные, монтажные и ремонтно-строительные работы» (далее – ВНиР). Уровень оплаты труда для ЕНиР и ВНиР определять аналогично примененному в сметной документации методу расчета в соответствии с тарифными ставками сборника «Показатели часовой оплаты труда» (далее - ТС 2001), внесенного в ФРСН.</w:t>
      </w:r>
    </w:p>
    <w:p w:rsidR="00CE605B" w:rsidRDefault="00692A6E">
      <w:pPr>
        <w:pStyle w:val="afe"/>
        <w:numPr>
          <w:ilvl w:val="0"/>
          <w:numId w:val="18"/>
        </w:numPr>
        <w:tabs>
          <w:tab w:val="left" w:pos="284"/>
          <w:tab w:val="left" w:pos="1134"/>
        </w:tabs>
        <w:ind w:left="0" w:firstLine="709"/>
        <w:jc w:val="both"/>
        <w:rPr>
          <w:rFonts w:ascii="Times New Roman" w:hAnsi="Times New Roman" w:cs="Times New Roman"/>
        </w:rPr>
      </w:pPr>
      <w:r>
        <w:rPr>
          <w:rFonts w:ascii="Times New Roman" w:hAnsi="Times New Roman" w:cs="Times New Roman"/>
        </w:rPr>
        <w:t xml:space="preserve">При </w:t>
      </w:r>
      <w:r>
        <w:rPr>
          <w:rFonts w:ascii="Times New Roman" w:hAnsi="Times New Roman" w:cs="Times New Roman"/>
          <w:i/>
        </w:rPr>
        <w:t xml:space="preserve">отсутствии </w:t>
      </w:r>
      <w:r>
        <w:rPr>
          <w:rFonts w:ascii="Times New Roman" w:hAnsi="Times New Roman" w:cs="Times New Roman"/>
        </w:rPr>
        <w:t>информации о сметных ценах в ФГИС ЦС и ФССЦ по материальным ресурсам и оборудованию,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 (далее – Методика ПЦ). При этом среднерыночная цена формируется Методом анализа ТКП в соответствии с Приложением №3 к Требованиям к оформлению и составлению сметной документации на работы по техническому перевооружению.</w:t>
      </w:r>
    </w:p>
    <w:p w:rsidR="00CE605B" w:rsidRDefault="00692A6E">
      <w:pPr>
        <w:pStyle w:val="ConsPlusNormal0"/>
        <w:numPr>
          <w:ilvl w:val="0"/>
          <w:numId w:val="18"/>
        </w:numPr>
        <w:tabs>
          <w:tab w:val="left" w:pos="284"/>
          <w:tab w:val="left" w:pos="1134"/>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При определении сметной стоимости в 2-х уровнях цен (текущем и базисном), стоимость указанных материальных ресурсов и оборудования,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составлении сметной документации.</w:t>
      </w:r>
    </w:p>
    <w:p w:rsidR="00CE605B" w:rsidRDefault="00692A6E">
      <w:pPr>
        <w:pStyle w:val="ConsPlusNormal0"/>
        <w:numPr>
          <w:ilvl w:val="0"/>
          <w:numId w:val="18"/>
        </w:numPr>
        <w:tabs>
          <w:tab w:val="left" w:pos="284"/>
          <w:tab w:val="left" w:pos="1134"/>
        </w:tabs>
        <w:ind w:left="0" w:firstLine="709"/>
        <w:jc w:val="both"/>
        <w:rPr>
          <w:rFonts w:ascii="Times New Roman" w:hAnsi="Times New Roman" w:cs="Times New Roman"/>
          <w:color w:val="000000"/>
          <w:sz w:val="24"/>
          <w:szCs w:val="24"/>
        </w:rPr>
      </w:pPr>
      <w:r>
        <w:rPr>
          <w:rFonts w:ascii="Times New Roman" w:hAnsi="Times New Roman" w:cs="Times New Roman"/>
          <w:sz w:val="24"/>
          <w:szCs w:val="24"/>
        </w:rPr>
        <w:t>Сметная стоимость материальных ресурсов и индивидуального стандартизированного (адаптированного) оборудования в текущем уровне цен, информация о которых отсутствует во ФГИС ЦС и ФРСН, определяется с учетом транспортных и заготовительно-складских затрат.</w:t>
      </w:r>
      <w:r>
        <w:rPr>
          <w:rFonts w:ascii="Times New Roman" w:hAnsi="Times New Roman" w:cs="Times New Roman"/>
          <w:color w:val="FF0000"/>
          <w:sz w:val="24"/>
          <w:szCs w:val="24"/>
        </w:rPr>
        <w:t xml:space="preserve"> </w:t>
      </w:r>
    </w:p>
    <w:p w:rsidR="00CE605B" w:rsidRDefault="00692A6E">
      <w:pPr>
        <w:pStyle w:val="afe"/>
        <w:numPr>
          <w:ilvl w:val="0"/>
          <w:numId w:val="18"/>
        </w:numPr>
        <w:tabs>
          <w:tab w:val="left" w:pos="284"/>
          <w:tab w:val="left" w:pos="1134"/>
        </w:tabs>
        <w:ind w:left="0" w:firstLine="709"/>
        <w:contextualSpacing w:val="0"/>
        <w:jc w:val="both"/>
        <w:rPr>
          <w:rFonts w:ascii="Times New Roman" w:hAnsi="Times New Roman" w:cs="Times New Roman"/>
        </w:rPr>
      </w:pPr>
      <w:r>
        <w:rPr>
          <w:rFonts w:ascii="Times New Roman" w:hAnsi="Times New Roman" w:cs="Times New Roman"/>
        </w:rPr>
        <w:t>Транспортные затраты определяются следующими методами:</w:t>
      </w:r>
    </w:p>
    <w:p w:rsidR="00CE605B" w:rsidRDefault="00692A6E">
      <w:pPr>
        <w:pStyle w:val="afe"/>
        <w:numPr>
          <w:ilvl w:val="1"/>
          <w:numId w:val="18"/>
        </w:numPr>
        <w:tabs>
          <w:tab w:val="left" w:pos="284"/>
          <w:tab w:val="left" w:pos="1134"/>
        </w:tabs>
        <w:ind w:left="0" w:firstLine="709"/>
        <w:contextualSpacing w:val="0"/>
        <w:jc w:val="both"/>
        <w:rPr>
          <w:rFonts w:ascii="Times New Roman" w:hAnsi="Times New Roman" w:cs="Times New Roman"/>
        </w:rPr>
      </w:pPr>
      <w:r>
        <w:rPr>
          <w:rFonts w:ascii="Times New Roman" w:hAnsi="Times New Roman" w:cs="Times New Roman"/>
          <w:b/>
        </w:rPr>
        <w:t>по доставке материальных ресурсов:</w:t>
      </w:r>
      <w:r>
        <w:rPr>
          <w:rFonts w:ascii="Times New Roman" w:hAnsi="Times New Roman" w:cs="Times New Roman"/>
        </w:rPr>
        <w:t xml:space="preserve"> </w:t>
      </w:r>
    </w:p>
    <w:p w:rsidR="00CE605B" w:rsidRDefault="00692A6E">
      <w:pPr>
        <w:pStyle w:val="ConsPlusNormal0"/>
        <w:numPr>
          <w:ilvl w:val="0"/>
          <w:numId w:val="21"/>
        </w:numPr>
        <w:tabs>
          <w:tab w:val="left" w:pos="1134"/>
        </w:tabs>
        <w:ind w:left="0" w:firstLine="709"/>
        <w:jc w:val="both"/>
        <w:rPr>
          <w:rFonts w:ascii="Times New Roman" w:hAnsi="Times New Roman" w:cs="Times New Roman"/>
          <w:sz w:val="24"/>
          <w:szCs w:val="24"/>
        </w:rPr>
      </w:pPr>
      <w:r>
        <w:rPr>
          <w:rFonts w:ascii="Times New Roman" w:hAnsi="Times New Roman" w:cs="Times New Roman"/>
          <w:sz w:val="24"/>
          <w:szCs w:val="24"/>
        </w:rPr>
        <w:t>расчетом с учетом расстояния перевозки, класса грузов, типа транспорта, наличии погрузо-разгрузочных работ, информации о ценах на услуги на перевозку грузов, в зависимости от вида транспорта (ж/д, автомобильный, речной, морской, воздушный), включенных в ФГИС ЦС и в соответствии со сметными нормативами, включенными в ФРСН;</w:t>
      </w:r>
    </w:p>
    <w:p w:rsidR="00CE605B" w:rsidRDefault="00692A6E">
      <w:pPr>
        <w:pStyle w:val="ConsPlusNormal0"/>
        <w:widowControl/>
        <w:numPr>
          <w:ilvl w:val="0"/>
          <w:numId w:val="21"/>
        </w:numPr>
        <w:tabs>
          <w:tab w:val="left" w:pos="1134"/>
        </w:tabs>
        <w:ind w:left="0" w:firstLine="709"/>
        <w:jc w:val="both"/>
        <w:rPr>
          <w:rFonts w:ascii="Times New Roman" w:hAnsi="Times New Roman" w:cs="Times New Roman"/>
          <w:sz w:val="24"/>
          <w:szCs w:val="24"/>
        </w:rPr>
      </w:pPr>
      <w:r>
        <w:rPr>
          <w:rFonts w:ascii="Times New Roman" w:hAnsi="Times New Roman" w:cs="Times New Roman"/>
          <w:sz w:val="24"/>
          <w:szCs w:val="24"/>
        </w:rPr>
        <w:t>Методом анализа ТКП в соответствии с Методикой ПЦ;</w:t>
      </w:r>
    </w:p>
    <w:p w:rsidR="00CE605B" w:rsidRDefault="00692A6E">
      <w:pPr>
        <w:pStyle w:val="ConsPlusNormal0"/>
        <w:widowControl/>
        <w:numPr>
          <w:ilvl w:val="0"/>
          <w:numId w:val="21"/>
        </w:numPr>
        <w:tabs>
          <w:tab w:val="left" w:pos="1134"/>
        </w:tabs>
        <w:ind w:left="0" w:firstLine="709"/>
        <w:jc w:val="both"/>
        <w:rPr>
          <w:rFonts w:ascii="Times New Roman" w:hAnsi="Times New Roman" w:cs="Times New Roman"/>
          <w:sz w:val="24"/>
          <w:szCs w:val="24"/>
        </w:rPr>
      </w:pPr>
      <w:r>
        <w:rPr>
          <w:rFonts w:ascii="Times New Roman" w:hAnsi="Times New Roman" w:cs="Times New Roman"/>
          <w:sz w:val="24"/>
          <w:szCs w:val="24"/>
        </w:rPr>
        <w:t>в размере до 3-х процентов от отпускной цены материальных ресурсов (при невозможности определить затраты указанными выше способами), по решению заказчика.</w:t>
      </w:r>
    </w:p>
    <w:p w:rsidR="00CE605B" w:rsidRDefault="00692A6E">
      <w:pPr>
        <w:pStyle w:val="afe"/>
        <w:numPr>
          <w:ilvl w:val="1"/>
          <w:numId w:val="18"/>
        </w:numPr>
        <w:tabs>
          <w:tab w:val="left" w:pos="284"/>
          <w:tab w:val="left" w:pos="1134"/>
        </w:tabs>
        <w:ind w:left="0" w:firstLine="709"/>
        <w:contextualSpacing w:val="0"/>
        <w:jc w:val="both"/>
        <w:rPr>
          <w:rFonts w:ascii="Times New Roman" w:hAnsi="Times New Roman" w:cs="Times New Roman"/>
        </w:rPr>
      </w:pPr>
      <w:r>
        <w:rPr>
          <w:rFonts w:ascii="Times New Roman" w:hAnsi="Times New Roman" w:cs="Times New Roman"/>
          <w:b/>
          <w:bCs/>
        </w:rPr>
        <w:t>по доставке оборудования</w:t>
      </w:r>
      <w:r>
        <w:rPr>
          <w:rFonts w:ascii="Times New Roman" w:hAnsi="Times New Roman" w:cs="Times New Roman"/>
        </w:rPr>
        <w:t>:</w:t>
      </w:r>
    </w:p>
    <w:p w:rsidR="00CE605B" w:rsidRDefault="00692A6E">
      <w:pPr>
        <w:pStyle w:val="ConsPlusNormal0"/>
        <w:widowControl/>
        <w:numPr>
          <w:ilvl w:val="0"/>
          <w:numId w:val="21"/>
        </w:numPr>
        <w:tabs>
          <w:tab w:val="left" w:pos="1134"/>
        </w:tabs>
        <w:ind w:left="0" w:firstLine="709"/>
        <w:jc w:val="both"/>
        <w:rPr>
          <w:rFonts w:ascii="Times New Roman" w:hAnsi="Times New Roman" w:cs="Times New Roman"/>
          <w:sz w:val="24"/>
          <w:szCs w:val="24"/>
        </w:rPr>
      </w:pPr>
      <w:r>
        <w:rPr>
          <w:rFonts w:ascii="Times New Roman" w:hAnsi="Times New Roman" w:cs="Times New Roman"/>
          <w:sz w:val="24"/>
          <w:szCs w:val="24"/>
        </w:rPr>
        <w:t>расчетом с учетом расстояния перевозки, класса грузов, типа транспорта, наличии погрузо-разгрузочных работ, информации о ценах на услуги на перевозку грузов, в зависимости от вида транспорта (ж/д, автомобильный, речной, морской, воздушный), включенных в ФГИС ЦС и в соответствии со сметными нормативами, включенными в ФРСН;</w:t>
      </w:r>
    </w:p>
    <w:p w:rsidR="00CE605B" w:rsidRDefault="00692A6E">
      <w:pPr>
        <w:pStyle w:val="ConsPlusNormal0"/>
        <w:widowControl/>
        <w:numPr>
          <w:ilvl w:val="0"/>
          <w:numId w:val="21"/>
        </w:numPr>
        <w:tabs>
          <w:tab w:val="left" w:pos="1134"/>
        </w:tabs>
        <w:ind w:left="0" w:firstLine="709"/>
        <w:jc w:val="both"/>
        <w:rPr>
          <w:rFonts w:ascii="Times New Roman" w:hAnsi="Times New Roman" w:cs="Times New Roman"/>
          <w:sz w:val="24"/>
          <w:szCs w:val="24"/>
        </w:rPr>
      </w:pPr>
      <w:r>
        <w:rPr>
          <w:rFonts w:ascii="Times New Roman" w:hAnsi="Times New Roman" w:cs="Times New Roman"/>
          <w:sz w:val="24"/>
          <w:szCs w:val="24"/>
        </w:rPr>
        <w:t>Методом анализа ТКП в соответствии с Методикой ПЦ;</w:t>
      </w:r>
    </w:p>
    <w:p w:rsidR="00CE605B" w:rsidRDefault="00692A6E">
      <w:pPr>
        <w:pStyle w:val="ConsPlusNormal0"/>
        <w:numPr>
          <w:ilvl w:val="0"/>
          <w:numId w:val="21"/>
        </w:numPr>
        <w:tabs>
          <w:tab w:val="left" w:pos="284"/>
          <w:tab w:val="left" w:pos="1134"/>
        </w:tabs>
        <w:ind w:left="0" w:firstLine="709"/>
        <w:jc w:val="both"/>
        <w:rPr>
          <w:rFonts w:ascii="Times New Roman" w:hAnsi="Times New Roman" w:cs="Times New Roman"/>
          <w:sz w:val="24"/>
          <w:szCs w:val="24"/>
        </w:rPr>
      </w:pPr>
      <w:r>
        <w:rPr>
          <w:rFonts w:ascii="Times New Roman" w:hAnsi="Times New Roman" w:cs="Times New Roman"/>
          <w:sz w:val="24"/>
          <w:szCs w:val="24"/>
        </w:rPr>
        <w:t>в размере до 3-х процентов от отпускной цены оборудования (при невозможности определить затраты</w:t>
      </w:r>
      <w:bookmarkStart w:id="107" w:name="_Hlk86255346"/>
      <w:r>
        <w:rPr>
          <w:rFonts w:ascii="Times New Roman" w:hAnsi="Times New Roman" w:cs="Times New Roman"/>
          <w:sz w:val="24"/>
          <w:szCs w:val="24"/>
        </w:rPr>
        <w:t xml:space="preserve"> </w:t>
      </w:r>
      <w:bookmarkEnd w:id="107"/>
      <w:r>
        <w:rPr>
          <w:rFonts w:ascii="Times New Roman" w:hAnsi="Times New Roman" w:cs="Times New Roman"/>
          <w:sz w:val="24"/>
          <w:szCs w:val="24"/>
        </w:rPr>
        <w:t>указанными выше способами), по решению заказчика.</w:t>
      </w:r>
    </w:p>
    <w:p w:rsidR="00CE605B" w:rsidRDefault="00692A6E">
      <w:pPr>
        <w:pStyle w:val="afe"/>
        <w:numPr>
          <w:ilvl w:val="0"/>
          <w:numId w:val="18"/>
        </w:numPr>
        <w:tabs>
          <w:tab w:val="left" w:pos="284"/>
          <w:tab w:val="left" w:pos="1134"/>
        </w:tabs>
        <w:ind w:left="0" w:firstLine="709"/>
        <w:contextualSpacing w:val="0"/>
        <w:jc w:val="both"/>
        <w:rPr>
          <w:rFonts w:ascii="Times New Roman" w:hAnsi="Times New Roman" w:cs="Times New Roman"/>
        </w:rPr>
      </w:pPr>
      <w:r>
        <w:rPr>
          <w:rFonts w:ascii="Times New Roman" w:hAnsi="Times New Roman" w:cs="Times New Roman"/>
        </w:rPr>
        <w:t>Если транспортировка осуществляется заказчиком самостоятельно (самовывоз), данный показатель не учитывается.</w:t>
      </w:r>
    </w:p>
    <w:p w:rsidR="00CE605B" w:rsidRDefault="00692A6E">
      <w:pPr>
        <w:pStyle w:val="afe"/>
        <w:numPr>
          <w:ilvl w:val="0"/>
          <w:numId w:val="18"/>
        </w:numPr>
        <w:tabs>
          <w:tab w:val="left" w:pos="851"/>
        </w:tabs>
        <w:ind w:left="0" w:firstLine="709"/>
        <w:contextualSpacing w:val="0"/>
        <w:jc w:val="both"/>
        <w:rPr>
          <w:rFonts w:ascii="Times New Roman" w:hAnsi="Times New Roman" w:cs="Times New Roman"/>
        </w:rPr>
      </w:pPr>
      <w:r>
        <w:rPr>
          <w:rFonts w:ascii="Times New Roman" w:hAnsi="Times New Roman" w:cs="Times New Roman"/>
        </w:rPr>
        <w:t>Заготовительно-складские расходы определяются в % от суммы отпускной цены материалов, изделий, конструкций, оборудования и транспортных затрат:</w:t>
      </w:r>
    </w:p>
    <w:p w:rsidR="00CE605B" w:rsidRDefault="00692A6E">
      <w:pPr>
        <w:pStyle w:val="ConsPlusNormal0"/>
        <w:numPr>
          <w:ilvl w:val="0"/>
          <w:numId w:val="20"/>
        </w:numPr>
        <w:tabs>
          <w:tab w:val="left" w:pos="709"/>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2% -для материальных ресурсов (кроме металлоконструкций);</w:t>
      </w:r>
    </w:p>
    <w:p w:rsidR="00CE605B" w:rsidRDefault="00692A6E">
      <w:pPr>
        <w:pStyle w:val="ConsPlusNormal0"/>
        <w:numPr>
          <w:ilvl w:val="0"/>
          <w:numId w:val="20"/>
        </w:numPr>
        <w:tabs>
          <w:tab w:val="left" w:pos="709"/>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0,75%- для металлоконструкций;</w:t>
      </w:r>
    </w:p>
    <w:p w:rsidR="00CE605B" w:rsidRDefault="00692A6E">
      <w:pPr>
        <w:pStyle w:val="ConsPlusNormal0"/>
        <w:numPr>
          <w:ilvl w:val="0"/>
          <w:numId w:val="20"/>
        </w:numPr>
        <w:tabs>
          <w:tab w:val="left" w:pos="709"/>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1,2% - для оборудования.</w:t>
      </w:r>
    </w:p>
    <w:p w:rsidR="00CE605B" w:rsidRDefault="00692A6E">
      <w:pPr>
        <w:pStyle w:val="afe"/>
        <w:numPr>
          <w:ilvl w:val="0"/>
          <w:numId w:val="18"/>
        </w:numPr>
        <w:tabs>
          <w:tab w:val="left" w:pos="709"/>
          <w:tab w:val="left" w:pos="851"/>
        </w:tabs>
        <w:ind w:left="0" w:firstLine="709"/>
        <w:contextualSpacing w:val="0"/>
        <w:jc w:val="both"/>
        <w:rPr>
          <w:rFonts w:ascii="Times New Roman" w:hAnsi="Times New Roman" w:cs="Times New Roman"/>
          <w:color w:val="000000"/>
        </w:rPr>
      </w:pPr>
      <w:r>
        <w:rPr>
          <w:rFonts w:ascii="Times New Roman" w:hAnsi="Times New Roman" w:cs="Times New Roman"/>
        </w:rPr>
        <w:t>Затраты на эксплуатацию строительной техники, не учтенной нормами и расценками, включенными в ФРСН, определяются Методом анализа ТКП в соответствии с Методикой ПЦ и включаются в Главу 9 ССРСС</w:t>
      </w:r>
      <w:r>
        <w:rPr>
          <w:rFonts w:ascii="Times New Roman" w:hAnsi="Times New Roman" w:cs="Times New Roman"/>
          <w:b/>
          <w:color w:val="FF0000"/>
        </w:rPr>
        <w:t>.</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color w:val="000000"/>
        </w:rPr>
      </w:pPr>
      <w:r>
        <w:rPr>
          <w:rFonts w:ascii="Times New Roman" w:hAnsi="Times New Roman" w:cs="Times New Roman"/>
          <w:color w:val="000000"/>
        </w:rPr>
        <w:t>При формировании сметной стоимости в ЛСР (ЛС) отдельно выделяется сметная стоимость по видам оборудования: инженерное; технологическое; лабораторное; транспортные средства; инструмент для технологических процессов; производственный и хозяйственный инвентарь, в т.ч. мебель.</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color w:val="000000"/>
          <w:spacing w:val="-8"/>
        </w:rPr>
      </w:pPr>
      <w:r>
        <w:rPr>
          <w:rFonts w:ascii="Times New Roman" w:hAnsi="Times New Roman" w:cs="Times New Roman"/>
          <w:spacing w:val="-8"/>
        </w:rPr>
        <w:t>При использовании в сметах коэффициентов и лимитированных затрат указывать обоснование из технической части, вводных указаний сборников или других нормативных документов и приложений к ним.</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color w:val="000000"/>
          <w:spacing w:val="-4"/>
        </w:rPr>
      </w:pPr>
      <w:r>
        <w:rPr>
          <w:rFonts w:ascii="Times New Roman" w:hAnsi="Times New Roman" w:cs="Times New Roman"/>
          <w:color w:val="000000"/>
          <w:spacing w:val="-4"/>
        </w:rPr>
        <w:t>Поправочные коэффициенты из технической части к расценкам (например, на демонтаж или для учета особых условий выполнения работ) учитываются индивидуально для каждой позиции и в выходных формах при выгрузке в формат «Excel» и указываются попозиционно.</w:t>
      </w:r>
      <w:r>
        <w:rPr>
          <w:rFonts w:ascii="Times New Roman" w:hAnsi="Times New Roman" w:cs="Times New Roman"/>
          <w:color w:val="FF0000"/>
          <w:spacing w:val="-4"/>
        </w:rPr>
        <w:t xml:space="preserve"> </w:t>
      </w:r>
      <w:r>
        <w:rPr>
          <w:rFonts w:ascii="Times New Roman" w:hAnsi="Times New Roman" w:cs="Times New Roman"/>
          <w:spacing w:val="-4"/>
        </w:rPr>
        <w:t>Коэффициенты, учитывающие усложняющие факторы и условия производства работ, могут применяться одновременно с другими коэффициентами, предусмотренными сметными нормативами, включенными в ФРСН. При одновременном применении коэффициенты перемножаются, результат округляется до семи знаков после запятой.</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color w:val="000000"/>
        </w:rPr>
      </w:pPr>
      <w:r>
        <w:rPr>
          <w:rFonts w:ascii="Times New Roman" w:hAnsi="Times New Roman" w:cs="Times New Roman"/>
          <w:color w:val="000000"/>
        </w:rPr>
        <w:t xml:space="preserve">При внесении изменений в сметную документацию разрабатывается сводный сметный </w:t>
      </w:r>
    </w:p>
    <w:p w:rsidR="00CE605B" w:rsidRDefault="00692A6E">
      <w:pPr>
        <w:tabs>
          <w:tab w:val="left" w:pos="284"/>
          <w:tab w:val="left" w:pos="709"/>
          <w:tab w:val="left" w:pos="851"/>
        </w:tabs>
        <w:ind w:firstLine="709"/>
        <w:rPr>
          <w:color w:val="000000"/>
          <w:sz w:val="24"/>
          <w:szCs w:val="24"/>
        </w:rPr>
      </w:pPr>
      <w:r>
        <w:rPr>
          <w:color w:val="000000"/>
          <w:sz w:val="24"/>
          <w:szCs w:val="24"/>
        </w:rPr>
        <w:t>расчет, определяющий общую сметную стоимость строительства с учетом произведенных изменений проектной и (или) иной технической документации на полный объем работ с учетом объемов корректировки (исключаемых и дополнительных). Локальные сметные расчеты (сметы) разрабатываются отдельно на исключаемые и дополнительные объемы работ.</w:t>
      </w:r>
    </w:p>
    <w:p w:rsidR="00CE605B" w:rsidRDefault="00692A6E">
      <w:pPr>
        <w:pStyle w:val="afe"/>
        <w:numPr>
          <w:ilvl w:val="0"/>
          <w:numId w:val="18"/>
        </w:numPr>
        <w:tabs>
          <w:tab w:val="left" w:pos="284"/>
          <w:tab w:val="left" w:pos="709"/>
          <w:tab w:val="left" w:pos="851"/>
          <w:tab w:val="left" w:pos="1276"/>
        </w:tabs>
        <w:ind w:left="0" w:firstLine="709"/>
        <w:contextualSpacing w:val="0"/>
        <w:jc w:val="both"/>
        <w:rPr>
          <w:rFonts w:ascii="Times New Roman" w:hAnsi="Times New Roman" w:cs="Times New Roman"/>
          <w:spacing w:val="-4"/>
        </w:rPr>
      </w:pPr>
      <w:r>
        <w:rPr>
          <w:rFonts w:ascii="Times New Roman" w:hAnsi="Times New Roman" w:cs="Times New Roman"/>
          <w:color w:val="000000"/>
          <w:spacing w:val="-4"/>
        </w:rPr>
        <w:t>Затраты</w:t>
      </w:r>
      <w:r>
        <w:rPr>
          <w:rFonts w:ascii="Times New Roman" w:hAnsi="Times New Roman" w:cs="Times New Roman"/>
          <w:spacing w:val="-4"/>
        </w:rPr>
        <w:t xml:space="preserve"> на возведение временных зданий и сооружений учитывать в том случае, если они указаны в ПОС, Технических требованиях. Размер средств на устройство и ликвидацию временных зданий и сооружений определяются одним из способов: нормативным методом с применением нормативов затрат на строительство титульных временных зданий и сооружений, сведения о которых включены в ФРСН, расчетным методом на основании ЛСР (ЛС) или калькуляций, в соответствии с данными ПОС. Порядок расчета за возведенные временные здания и сооружения оговаривать в договоре подряда.</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rPr>
      </w:pPr>
      <w:r>
        <w:rPr>
          <w:rFonts w:ascii="Times New Roman" w:hAnsi="Times New Roman" w:cs="Times New Roman"/>
          <w:color w:val="000000"/>
        </w:rPr>
        <w:t>Резерв</w:t>
      </w:r>
      <w:r>
        <w:rPr>
          <w:rFonts w:ascii="Times New Roman" w:hAnsi="Times New Roman" w:cs="Times New Roman"/>
        </w:rPr>
        <w:t xml:space="preserve"> средств на непредвиденные работы и затраты определять в Технических </w:t>
      </w:r>
    </w:p>
    <w:p w:rsidR="00CE605B" w:rsidRDefault="00692A6E">
      <w:pPr>
        <w:pStyle w:val="ConsPlusNormal0"/>
        <w:widowControl/>
        <w:tabs>
          <w:tab w:val="left" w:pos="284"/>
          <w:tab w:val="left" w:pos="709"/>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требованиях и начислять в смете в процентах в размере, указанном в утвержденных Технических требованиях. Порядок расчета за непредвиденные работы и затраты оговаривать в договоре подряда.</w:t>
      </w:r>
    </w:p>
    <w:p w:rsidR="00CE605B" w:rsidRDefault="00692A6E">
      <w:pPr>
        <w:pStyle w:val="afe"/>
        <w:numPr>
          <w:ilvl w:val="0"/>
          <w:numId w:val="18"/>
        </w:numPr>
        <w:tabs>
          <w:tab w:val="left" w:pos="284"/>
          <w:tab w:val="left" w:pos="709"/>
          <w:tab w:val="left" w:pos="851"/>
          <w:tab w:val="left" w:pos="1276"/>
        </w:tabs>
        <w:ind w:left="0" w:firstLine="709"/>
        <w:contextualSpacing w:val="0"/>
        <w:jc w:val="both"/>
        <w:rPr>
          <w:rFonts w:ascii="Times New Roman" w:hAnsi="Times New Roman" w:cs="Times New Roman"/>
          <w:spacing w:val="-8"/>
        </w:rPr>
      </w:pPr>
      <w:r>
        <w:rPr>
          <w:rFonts w:ascii="Times New Roman" w:hAnsi="Times New Roman" w:cs="Times New Roman"/>
          <w:spacing w:val="-8"/>
        </w:rPr>
        <w:t xml:space="preserve">В </w:t>
      </w:r>
      <w:r>
        <w:rPr>
          <w:rFonts w:ascii="Times New Roman" w:hAnsi="Times New Roman" w:cs="Times New Roman"/>
          <w:color w:val="000000"/>
          <w:spacing w:val="-8"/>
        </w:rPr>
        <w:t>ЛСР</w:t>
      </w:r>
      <w:r>
        <w:rPr>
          <w:rFonts w:ascii="Times New Roman" w:hAnsi="Times New Roman" w:cs="Times New Roman"/>
          <w:spacing w:val="-8"/>
        </w:rPr>
        <w:t xml:space="preserve"> (ЛС) указывать величину накладных расходов по видам строительных, ремонтно-строительных, монтажных и пусконаладочных работ, на основании нормативных документов, внесенных в ФРСН.</w:t>
      </w:r>
    </w:p>
    <w:p w:rsidR="00CE605B" w:rsidRDefault="00692A6E">
      <w:pPr>
        <w:pStyle w:val="afe"/>
        <w:numPr>
          <w:ilvl w:val="0"/>
          <w:numId w:val="18"/>
        </w:numPr>
        <w:tabs>
          <w:tab w:val="left" w:pos="284"/>
          <w:tab w:val="left" w:pos="709"/>
          <w:tab w:val="left" w:pos="851"/>
          <w:tab w:val="left" w:pos="1276"/>
        </w:tabs>
        <w:ind w:left="0" w:firstLine="709"/>
        <w:contextualSpacing w:val="0"/>
        <w:jc w:val="both"/>
        <w:rPr>
          <w:rFonts w:ascii="Times New Roman" w:hAnsi="Times New Roman" w:cs="Times New Roman"/>
        </w:rPr>
      </w:pPr>
      <w:r>
        <w:rPr>
          <w:rFonts w:ascii="Times New Roman" w:hAnsi="Times New Roman" w:cs="Times New Roman"/>
        </w:rPr>
        <w:t xml:space="preserve">В </w:t>
      </w:r>
      <w:r>
        <w:rPr>
          <w:rFonts w:ascii="Times New Roman" w:hAnsi="Times New Roman" w:cs="Times New Roman"/>
          <w:color w:val="000000"/>
        </w:rPr>
        <w:t>ЛСР</w:t>
      </w:r>
      <w:r>
        <w:rPr>
          <w:rFonts w:ascii="Times New Roman" w:hAnsi="Times New Roman" w:cs="Times New Roman"/>
        </w:rPr>
        <w:t xml:space="preserve"> (ЛС) указывать величину сметной прибыли по видам строительных, ремонтно-строительных, монтажных и пусконаладочных работ, на основании актуальных нормативных документов, внесенных в ФРСН.</w:t>
      </w:r>
    </w:p>
    <w:p w:rsidR="00CE605B" w:rsidRDefault="00692A6E">
      <w:pPr>
        <w:pStyle w:val="afe"/>
        <w:numPr>
          <w:ilvl w:val="0"/>
          <w:numId w:val="18"/>
        </w:numPr>
        <w:tabs>
          <w:tab w:val="left" w:pos="284"/>
          <w:tab w:val="left" w:pos="709"/>
          <w:tab w:val="left" w:pos="851"/>
          <w:tab w:val="left" w:pos="1276"/>
        </w:tabs>
        <w:ind w:left="0" w:firstLine="709"/>
        <w:contextualSpacing w:val="0"/>
        <w:jc w:val="both"/>
        <w:rPr>
          <w:rFonts w:ascii="Times New Roman" w:hAnsi="Times New Roman" w:cs="Times New Roman"/>
          <w:spacing w:val="-4"/>
        </w:rPr>
      </w:pPr>
      <w:r>
        <w:rPr>
          <w:rFonts w:ascii="Times New Roman" w:hAnsi="Times New Roman" w:cs="Times New Roman"/>
          <w:color w:val="000000"/>
          <w:spacing w:val="-4"/>
        </w:rPr>
        <w:t>Сметная</w:t>
      </w:r>
      <w:r>
        <w:rPr>
          <w:rFonts w:ascii="Times New Roman" w:hAnsi="Times New Roman" w:cs="Times New Roman"/>
          <w:spacing w:val="-4"/>
        </w:rPr>
        <w:t xml:space="preserve"> стоимость пусконаладочных работ определяется на основании утвержденных заказчиком программы и графика. Расчет стоимости пусконаладочных работ составлять с применением сметных нормативов, включенных в ФРСН. При определении сметной стоимости полного комплекса пусконаладочных работ на основании раздела </w:t>
      </w:r>
      <w:r>
        <w:rPr>
          <w:rFonts w:ascii="Times New Roman" w:hAnsi="Times New Roman" w:cs="Times New Roman"/>
          <w:spacing w:val="-4"/>
          <w:lang w:val="en-US"/>
        </w:rPr>
        <w:t>VII</w:t>
      </w:r>
      <w:r>
        <w:rPr>
          <w:rFonts w:ascii="Times New Roman" w:hAnsi="Times New Roman" w:cs="Times New Roman"/>
          <w:spacing w:val="-4"/>
        </w:rPr>
        <w:t xml:space="preserve">. Методики определения сметной стоимости строительства: </w:t>
      </w:r>
    </w:p>
    <w:p w:rsidR="00CE605B" w:rsidRDefault="00692A6E">
      <w:pPr>
        <w:pStyle w:val="ConsPlusNormal0"/>
        <w:numPr>
          <w:ilvl w:val="0"/>
          <w:numId w:val="16"/>
        </w:numPr>
        <w:tabs>
          <w:tab w:val="left" w:pos="709"/>
          <w:tab w:val="left" w:pos="851"/>
          <w:tab w:val="left" w:pos="1134"/>
        </w:tabs>
        <w:ind w:left="0" w:firstLine="709"/>
        <w:jc w:val="both"/>
        <w:rPr>
          <w:rFonts w:ascii="Times New Roman" w:hAnsi="Times New Roman" w:cs="Times New Roman"/>
          <w:sz w:val="24"/>
          <w:szCs w:val="24"/>
        </w:rPr>
      </w:pPr>
      <w:r>
        <w:rPr>
          <w:rFonts w:ascii="Times New Roman" w:hAnsi="Times New Roman" w:cs="Times New Roman"/>
          <w:sz w:val="24"/>
          <w:szCs w:val="24"/>
        </w:rPr>
        <w:t>Затраты на проведение пусконаладочных работ «вхолостую» по объектам производственного и непроизводственного назначения, связанных с получением дохода от реализации товаров (услуг) включаются в Главу 9 «Прочие работы и затраты» (графы 7 и 8) ССРСС. В соответствии с заданием Заказчика и при обосновании программами ПНР (комплексного опробования оборудования), в сметной стоимости ПНР дополнительно могут учитываться: стоимость материальных, энергетических ресурсов, сырья и полуфабрикатов, используемых при проведении ПНР «вхолостую».</w:t>
      </w:r>
    </w:p>
    <w:p w:rsidR="00CE605B" w:rsidRDefault="00692A6E">
      <w:pPr>
        <w:pStyle w:val="ConsPlusNormal0"/>
        <w:numPr>
          <w:ilvl w:val="0"/>
          <w:numId w:val="16"/>
        </w:numPr>
        <w:tabs>
          <w:tab w:val="left" w:pos="709"/>
          <w:tab w:val="left" w:pos="851"/>
          <w:tab w:val="left" w:pos="1134"/>
        </w:tabs>
        <w:ind w:left="0" w:firstLine="709"/>
        <w:jc w:val="both"/>
        <w:rPr>
          <w:rFonts w:ascii="Times New Roman" w:hAnsi="Times New Roman" w:cs="Times New Roman"/>
          <w:sz w:val="24"/>
          <w:szCs w:val="24"/>
        </w:rPr>
      </w:pPr>
      <w:r>
        <w:rPr>
          <w:rFonts w:ascii="Times New Roman" w:hAnsi="Times New Roman" w:cs="Times New Roman"/>
          <w:sz w:val="24"/>
          <w:szCs w:val="24"/>
        </w:rPr>
        <w:t>Пусконаладочные работы «под нагрузкой» для объектов производственного и непроизводственного назначения, связанных с получением дохода от реализации товаров (услуг) не относятся на сметную стоимость строительства и в сметной документации не учитываются. Исключением являются ПНР на особо опасных, технически сложных и уникальных объектах капитального строительства, где необходимость учета таких затрат определяется заказчиком.</w:t>
      </w:r>
    </w:p>
    <w:p w:rsidR="00CE605B" w:rsidRDefault="00692A6E">
      <w:pPr>
        <w:pStyle w:val="ConsPlusNormal0"/>
        <w:tabs>
          <w:tab w:val="left" w:pos="709"/>
          <w:tab w:val="left" w:pos="851"/>
        </w:tabs>
        <w:ind w:firstLine="709"/>
        <w:jc w:val="both"/>
        <w:rPr>
          <w:rFonts w:ascii="Times New Roman" w:hAnsi="Times New Roman" w:cs="Times New Roman"/>
          <w:color w:val="000000"/>
          <w:spacing w:val="-6"/>
          <w:sz w:val="24"/>
          <w:szCs w:val="24"/>
        </w:rPr>
      </w:pPr>
      <w:r>
        <w:rPr>
          <w:rFonts w:ascii="Times New Roman" w:hAnsi="Times New Roman" w:cs="Times New Roman"/>
          <w:spacing w:val="-6"/>
          <w:sz w:val="24"/>
          <w:szCs w:val="24"/>
        </w:rPr>
        <w:t xml:space="preserve">Данные работы оформляются отдельными локальными сметами в соответствии </w:t>
      </w:r>
      <w:r>
        <w:rPr>
          <w:rFonts w:ascii="Times New Roman" w:hAnsi="Times New Roman" w:cs="Times New Roman"/>
          <w:color w:val="000000"/>
          <w:spacing w:val="-6"/>
          <w:sz w:val="24"/>
          <w:szCs w:val="24"/>
        </w:rPr>
        <w:t xml:space="preserve">с Приложением № 1.5 к Требованиям по оформлению и составлению сметной документации на выполнение строительно-монтажных работ по программе ремонтов, реконструкции и техническому перевооружению и включаются в ССР. </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rPr>
      </w:pPr>
      <w:r>
        <w:rPr>
          <w:rFonts w:ascii="Times New Roman" w:hAnsi="Times New Roman" w:cs="Times New Roman"/>
          <w:color w:val="000000"/>
        </w:rPr>
        <w:t>Стоимость</w:t>
      </w:r>
      <w:r>
        <w:rPr>
          <w:rFonts w:ascii="Times New Roman" w:hAnsi="Times New Roman" w:cs="Times New Roman"/>
        </w:rPr>
        <w:t xml:space="preserve"> шеф - монтажных и шеф - наладочных работ включается в сметную стоимость оборудования и может определяться отдельными расчетами. Расчет стоимости шеф - монтажных работ выполняется по форме 3П с предоставлением подтверждающих документов по уровню заработной платы, удельному весу накладных расходов в себестоимости, уровню рентабельности </w:t>
      </w:r>
      <w:r>
        <w:rPr>
          <w:rFonts w:ascii="Times New Roman" w:hAnsi="Times New Roman" w:cs="Times New Roman"/>
          <w:color w:val="000000"/>
        </w:rPr>
        <w:t>(образец формы расчета представлен в Приложении № 2 к Требованиям к оформлению и составлению сметной документации на выполнение строительно-монтажных работ по программе ремонтов, реконструкции и техническому перевооружению).</w:t>
      </w:r>
      <w:r>
        <w:rPr>
          <w:rFonts w:ascii="Times New Roman" w:hAnsi="Times New Roman" w:cs="Times New Roman"/>
        </w:rPr>
        <w:t xml:space="preserve"> Участник (подрядчик, контрагент) представляет смету на шеф-монтажные работы в соответствии с графиком выполнения работ.</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rPr>
      </w:pPr>
      <w:r>
        <w:rPr>
          <w:rFonts w:ascii="Times New Roman" w:hAnsi="Times New Roman" w:cs="Times New Roman"/>
        </w:rPr>
        <w:t>При необходимости учета командировочных расходов в сметной документации составляется расчет. Размер суточных командировочных расходов определять в соответствии с Федеральным законодательством и с учетом норм, определяемых внутренним документом организации.</w:t>
      </w:r>
    </w:p>
    <w:p w:rsidR="00CE605B" w:rsidRDefault="00692A6E">
      <w:pPr>
        <w:pStyle w:val="ConsPlusNormal0"/>
        <w:widowControl/>
        <w:tabs>
          <w:tab w:val="left" w:pos="284"/>
          <w:tab w:val="left" w:pos="709"/>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Лимиты командировочных расходов при производстве СМР и ПНР по статьям затрат следующие:</w:t>
      </w:r>
    </w:p>
    <w:p w:rsidR="00CE605B" w:rsidRDefault="00692A6E">
      <w:pPr>
        <w:pStyle w:val="ConsPlusNormal0"/>
        <w:numPr>
          <w:ilvl w:val="0"/>
          <w:numId w:val="16"/>
        </w:numPr>
        <w:tabs>
          <w:tab w:val="left" w:pos="284"/>
          <w:tab w:val="left" w:pos="709"/>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суточные - 700 руб./сутки;</w:t>
      </w:r>
    </w:p>
    <w:p w:rsidR="00CE605B" w:rsidRDefault="00692A6E">
      <w:pPr>
        <w:pStyle w:val="ConsPlusNormal0"/>
        <w:numPr>
          <w:ilvl w:val="0"/>
          <w:numId w:val="16"/>
        </w:numPr>
        <w:tabs>
          <w:tab w:val="left" w:pos="284"/>
          <w:tab w:val="left" w:pos="709"/>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проживание – 5000 руб./сутки;</w:t>
      </w:r>
    </w:p>
    <w:p w:rsidR="00CE605B" w:rsidRDefault="00692A6E">
      <w:pPr>
        <w:pStyle w:val="ConsPlusNormal0"/>
        <w:numPr>
          <w:ilvl w:val="0"/>
          <w:numId w:val="16"/>
        </w:numPr>
        <w:tabs>
          <w:tab w:val="left" w:pos="284"/>
          <w:tab w:val="left" w:pos="709"/>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проезд: поезд (купе) или самолет (класс–эконом с багажом до 20 (двадцати) кг, ручная кладь до 10 (десяти) кг).</w:t>
      </w:r>
    </w:p>
    <w:p w:rsidR="00CE605B" w:rsidRDefault="00692A6E">
      <w:pPr>
        <w:pStyle w:val="ConsPlusNormal0"/>
        <w:tabs>
          <w:tab w:val="left" w:pos="284"/>
          <w:tab w:val="left" w:pos="709"/>
          <w:tab w:val="left" w:pos="851"/>
        </w:tabs>
        <w:ind w:firstLine="709"/>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Данные лимиты могут быть пересмотрены на этапе согласования технических требований.</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rPr>
      </w:pPr>
      <w:r>
        <w:rPr>
          <w:rFonts w:ascii="Times New Roman" w:hAnsi="Times New Roman" w:cs="Times New Roman"/>
        </w:rPr>
        <w:t>При определении сметных затрат на демонтаж строительных конструкций и оборудования стоимость погрузки, перевозки (от строительной площадки до места утилизации или складирования) и разгрузки строительного мусора и материалов, полученных при разборке строительных конструкций и оборудования, следует учитывать дополнительно, на основании проектной и (или) иной технической документации, проекта организации работ по сносу объекта капитального строительства.</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b/>
          <w:u w:val="single"/>
        </w:rPr>
      </w:pPr>
      <w:r>
        <w:rPr>
          <w:rFonts w:ascii="Times New Roman" w:hAnsi="Times New Roman" w:cs="Times New Roman"/>
        </w:rPr>
        <w:t xml:space="preserve">В </w:t>
      </w:r>
      <w:r>
        <w:rPr>
          <w:rFonts w:ascii="Times New Roman" w:hAnsi="Times New Roman" w:cs="Times New Roman"/>
          <w:color w:val="000000"/>
        </w:rPr>
        <w:t>локальных</w:t>
      </w:r>
      <w:r>
        <w:rPr>
          <w:rFonts w:ascii="Times New Roman" w:hAnsi="Times New Roman" w:cs="Times New Roman"/>
        </w:rPr>
        <w:t xml:space="preserve"> сметных расчетах построчные и итоговые суммы </w:t>
      </w:r>
      <w:r>
        <w:rPr>
          <w:rFonts w:ascii="Times New Roman" w:hAnsi="Times New Roman" w:cs="Times New Roman"/>
          <w:b/>
          <w:u w:val="single"/>
        </w:rPr>
        <w:t>округлять:</w:t>
      </w:r>
    </w:p>
    <w:p w:rsidR="00CE605B" w:rsidRDefault="00692A6E">
      <w:pPr>
        <w:pStyle w:val="ConsPlusNormal0"/>
        <w:numPr>
          <w:ilvl w:val="0"/>
          <w:numId w:val="16"/>
        </w:numPr>
        <w:tabs>
          <w:tab w:val="left" w:pos="709"/>
          <w:tab w:val="left" w:pos="851"/>
          <w:tab w:val="left" w:pos="1134"/>
        </w:tabs>
        <w:ind w:left="0" w:firstLine="709"/>
        <w:jc w:val="both"/>
        <w:rPr>
          <w:rFonts w:ascii="Times New Roman" w:hAnsi="Times New Roman" w:cs="Times New Roman"/>
          <w:sz w:val="24"/>
          <w:szCs w:val="24"/>
        </w:rPr>
      </w:pPr>
      <w:r>
        <w:rPr>
          <w:rFonts w:ascii="Times New Roman" w:hAnsi="Times New Roman" w:cs="Times New Roman"/>
          <w:sz w:val="24"/>
          <w:szCs w:val="24"/>
        </w:rPr>
        <w:t>при базисно-индексном методе до двух знаков после запятой (до копеек)</w:t>
      </w:r>
      <w:r>
        <w:rPr>
          <w:rFonts w:ascii="Times New Roman" w:hAnsi="Times New Roman" w:cs="Times New Roman"/>
          <w:b/>
          <w:sz w:val="24"/>
          <w:szCs w:val="24"/>
        </w:rPr>
        <w:t>.</w:t>
      </w:r>
    </w:p>
    <w:p w:rsidR="00CE605B" w:rsidRDefault="00692A6E">
      <w:pPr>
        <w:pStyle w:val="ConsPlusNormal0"/>
        <w:numPr>
          <w:ilvl w:val="0"/>
          <w:numId w:val="16"/>
        </w:numPr>
        <w:tabs>
          <w:tab w:val="left" w:pos="709"/>
          <w:tab w:val="left" w:pos="851"/>
          <w:tab w:val="left" w:pos="1134"/>
        </w:tabs>
        <w:ind w:left="0" w:firstLine="709"/>
        <w:jc w:val="both"/>
        <w:rPr>
          <w:rFonts w:ascii="Times New Roman" w:hAnsi="Times New Roman" w:cs="Times New Roman"/>
          <w:sz w:val="24"/>
          <w:szCs w:val="24"/>
        </w:rPr>
      </w:pPr>
      <w:r>
        <w:rPr>
          <w:rFonts w:ascii="Times New Roman" w:hAnsi="Times New Roman" w:cs="Times New Roman"/>
          <w:sz w:val="24"/>
          <w:szCs w:val="24"/>
        </w:rPr>
        <w:t>в объектных сметных расчетах (сметах), сводном сметном расчете и сводке затрат - в рублях с до двух знаков после запятой. Величину НДС не указывать.</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spacing w:val="-8"/>
        </w:rPr>
      </w:pPr>
      <w:r>
        <w:rPr>
          <w:rFonts w:ascii="Times New Roman" w:hAnsi="Times New Roman" w:cs="Times New Roman"/>
          <w:color w:val="000000"/>
          <w:spacing w:val="-8"/>
        </w:rPr>
        <w:t>Выходные</w:t>
      </w:r>
      <w:r>
        <w:rPr>
          <w:rFonts w:ascii="Times New Roman" w:hAnsi="Times New Roman" w:cs="Times New Roman"/>
          <w:spacing w:val="-8"/>
        </w:rPr>
        <w:t xml:space="preserve"> формы сметных расчетов должны соответствовать Образцу согласно Приложению 1.5.</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rPr>
      </w:pPr>
      <w:r>
        <w:rPr>
          <w:rFonts w:ascii="Times New Roman" w:hAnsi="Times New Roman" w:cs="Times New Roman"/>
        </w:rPr>
        <w:t>В связи с предоставлением Заказчиком услуг, указанных в разделе Технических требований «Иные условия поставки товаров, выполнения работ, оказания услуг»</w:t>
      </w:r>
      <w:r>
        <w:rPr>
          <w:rStyle w:val="a9"/>
          <w:rFonts w:ascii="Times New Roman" w:hAnsi="Times New Roman" w:cs="Times New Roman"/>
        </w:rPr>
        <w:footnoteReference w:id="6"/>
      </w:r>
      <w:r>
        <w:rPr>
          <w:rFonts w:ascii="Times New Roman" w:hAnsi="Times New Roman" w:cs="Times New Roman"/>
        </w:rPr>
        <w:t>:</w:t>
      </w:r>
    </w:p>
    <w:p w:rsidR="00CE605B" w:rsidRDefault="00692A6E">
      <w:pPr>
        <w:pStyle w:val="ConsPlusNormal0"/>
        <w:widowControl/>
        <w:numPr>
          <w:ilvl w:val="1"/>
          <w:numId w:val="18"/>
        </w:numPr>
        <w:tabs>
          <w:tab w:val="left" w:pos="709"/>
          <w:tab w:val="left" w:pos="851"/>
          <w:tab w:val="left" w:pos="1560"/>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w:t>
      </w:r>
      <w:r>
        <w:rPr>
          <w:rFonts w:ascii="Times New Roman" w:hAnsi="Times New Roman" w:cs="Times New Roman"/>
          <w:color w:val="000000"/>
          <w:sz w:val="24"/>
          <w:szCs w:val="24"/>
        </w:rPr>
        <w:t>сметной</w:t>
      </w:r>
      <w:r>
        <w:rPr>
          <w:rFonts w:ascii="Times New Roman" w:hAnsi="Times New Roman" w:cs="Times New Roman"/>
          <w:sz w:val="24"/>
          <w:szCs w:val="24"/>
        </w:rPr>
        <w:t xml:space="preserve"> документации при определении стоимости работ по расценкам, указанным в сборниках «Базовых цен на работы по ремонту энергетического оборудования», затраты на услуги, предоставляемые Заказчиком подрядным организациям не учитывать. </w:t>
      </w:r>
    </w:p>
    <w:p w:rsidR="00CE605B" w:rsidRDefault="00692A6E">
      <w:pPr>
        <w:pStyle w:val="ConsPlusNormal0"/>
        <w:widowControl/>
        <w:numPr>
          <w:ilvl w:val="1"/>
          <w:numId w:val="18"/>
        </w:numPr>
        <w:tabs>
          <w:tab w:val="left" w:pos="709"/>
          <w:tab w:val="left" w:pos="851"/>
          <w:tab w:val="left" w:pos="1560"/>
        </w:tabs>
        <w:ind w:left="0" w:firstLine="709"/>
        <w:jc w:val="both"/>
        <w:rPr>
          <w:rFonts w:ascii="Times New Roman" w:hAnsi="Times New Roman" w:cs="Times New Roman"/>
          <w:sz w:val="24"/>
          <w:szCs w:val="24"/>
        </w:rPr>
      </w:pPr>
      <w:r>
        <w:rPr>
          <w:rFonts w:ascii="Times New Roman" w:hAnsi="Times New Roman" w:cs="Times New Roman"/>
          <w:sz w:val="24"/>
          <w:szCs w:val="24"/>
        </w:rPr>
        <w:t>Из норм и расценок, внесенных в ФРСН, при составлении сметной документации исключать затраты:</w:t>
      </w:r>
    </w:p>
    <w:p w:rsidR="00CE605B" w:rsidRDefault="00692A6E">
      <w:pPr>
        <w:pStyle w:val="ConsPlusNormal0"/>
        <w:widowControl/>
        <w:numPr>
          <w:ilvl w:val="2"/>
          <w:numId w:val="18"/>
        </w:numPr>
        <w:tabs>
          <w:tab w:val="left" w:pos="709"/>
          <w:tab w:val="left" w:pos="851"/>
          <w:tab w:val="left" w:pos="1560"/>
        </w:tabs>
        <w:ind w:left="0" w:firstLine="709"/>
        <w:jc w:val="both"/>
        <w:rPr>
          <w:rFonts w:ascii="Times New Roman" w:hAnsi="Times New Roman" w:cs="Times New Roman"/>
          <w:spacing w:val="-12"/>
          <w:sz w:val="24"/>
          <w:szCs w:val="24"/>
        </w:rPr>
      </w:pPr>
      <w:r>
        <w:rPr>
          <w:rFonts w:ascii="Times New Roman" w:hAnsi="Times New Roman" w:cs="Times New Roman"/>
          <w:spacing w:val="-12"/>
          <w:sz w:val="24"/>
          <w:szCs w:val="24"/>
        </w:rPr>
        <w:t>По предоставляемым грузоподъемным механизмам, учтенным в составе сметных норм и расценок:</w:t>
      </w:r>
    </w:p>
    <w:p w:rsidR="00CE605B" w:rsidRDefault="00692A6E">
      <w:pPr>
        <w:pStyle w:val="ConsPlusNormal0"/>
        <w:numPr>
          <w:ilvl w:val="0"/>
          <w:numId w:val="19"/>
        </w:numPr>
        <w:tabs>
          <w:tab w:val="left" w:pos="709"/>
          <w:tab w:val="left" w:pos="851"/>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Исключать из норм и расценок предоставляемые грузоподъемные механизмы. </w:t>
      </w:r>
    </w:p>
    <w:p w:rsidR="00CE605B" w:rsidRDefault="00692A6E">
      <w:pPr>
        <w:pStyle w:val="ConsPlusNormal0"/>
        <w:widowControl/>
        <w:tabs>
          <w:tab w:val="left" w:pos="709"/>
          <w:tab w:val="left" w:pos="851"/>
          <w:tab w:val="left" w:pos="1418"/>
        </w:tabs>
        <w:ind w:firstLine="709"/>
        <w:jc w:val="both"/>
        <w:rPr>
          <w:rFonts w:ascii="Times New Roman" w:hAnsi="Times New Roman" w:cs="Times New Roman"/>
          <w:sz w:val="24"/>
          <w:szCs w:val="24"/>
        </w:rPr>
      </w:pPr>
      <w:r>
        <w:rPr>
          <w:rFonts w:ascii="Times New Roman" w:hAnsi="Times New Roman" w:cs="Times New Roman"/>
          <w:sz w:val="24"/>
          <w:szCs w:val="24"/>
        </w:rPr>
        <w:t>В случае использования подрядчиком собственных/арендованных механизмов полностью, либо частично, для выполнения конкретной работы на строительной площадке, из расценки на выполнение данных работ грузоподъемные механизмы не исключаются</w:t>
      </w:r>
    </w:p>
    <w:p w:rsidR="00CE605B" w:rsidRDefault="00692A6E">
      <w:pPr>
        <w:pStyle w:val="ConsPlusNormal0"/>
        <w:widowControl/>
        <w:numPr>
          <w:ilvl w:val="2"/>
          <w:numId w:val="18"/>
        </w:numPr>
        <w:tabs>
          <w:tab w:val="left" w:pos="709"/>
          <w:tab w:val="left" w:pos="851"/>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По предоставляемой электроэнергии (в том числе, в составе стоимости машино-часа):</w:t>
      </w:r>
    </w:p>
    <w:p w:rsidR="00CE605B" w:rsidRDefault="00692A6E">
      <w:pPr>
        <w:pStyle w:val="ConsPlusNormal0"/>
        <w:numPr>
          <w:ilvl w:val="0"/>
          <w:numId w:val="19"/>
        </w:numPr>
        <w:tabs>
          <w:tab w:val="left" w:pos="709"/>
          <w:tab w:val="left" w:pos="851"/>
          <w:tab w:val="left" w:pos="1701"/>
        </w:tabs>
        <w:ind w:left="0" w:firstLine="709"/>
        <w:jc w:val="both"/>
        <w:rPr>
          <w:rFonts w:ascii="Times New Roman" w:hAnsi="Times New Roman" w:cs="Times New Roman"/>
          <w:spacing w:val="-4"/>
          <w:sz w:val="24"/>
          <w:szCs w:val="24"/>
        </w:rPr>
      </w:pPr>
      <w:r>
        <w:rPr>
          <w:rFonts w:ascii="Times New Roman" w:hAnsi="Times New Roman" w:cs="Times New Roman"/>
          <w:spacing w:val="-4"/>
          <w:sz w:val="24"/>
          <w:szCs w:val="24"/>
        </w:rPr>
        <w:t>Рассчитанная сумма возврата стоимости электрической энергии (со знаком «–») учитывается в последней главе ССРСС, где имеется смета на СМР (как правило, в главах 1-7, если затраты по главе 8 определены на основании смет, то сумма возврата стоимости электрической энергии учитывается в главе 8).</w:t>
      </w:r>
    </w:p>
    <w:p w:rsidR="00CE605B" w:rsidRDefault="00692A6E">
      <w:pPr>
        <w:pStyle w:val="ConsPlusNormal0"/>
        <w:numPr>
          <w:ilvl w:val="0"/>
          <w:numId w:val="19"/>
        </w:numPr>
        <w:tabs>
          <w:tab w:val="left" w:pos="709"/>
          <w:tab w:val="left" w:pos="851"/>
          <w:tab w:val="left" w:pos="1701"/>
        </w:tabs>
        <w:ind w:left="0" w:firstLine="709"/>
        <w:jc w:val="both"/>
        <w:rPr>
          <w:rFonts w:ascii="Times New Roman" w:hAnsi="Times New Roman" w:cs="Times New Roman"/>
          <w:spacing w:val="-8"/>
          <w:sz w:val="24"/>
          <w:szCs w:val="24"/>
        </w:rPr>
      </w:pPr>
      <w:r>
        <w:rPr>
          <w:rFonts w:ascii="Times New Roman" w:hAnsi="Times New Roman" w:cs="Times New Roman"/>
          <w:spacing w:val="-8"/>
          <w:sz w:val="24"/>
          <w:szCs w:val="24"/>
        </w:rPr>
        <w:t>Индекс пересчета в текущие цены применять аналогичный примененному в сметной документации.</w:t>
      </w:r>
    </w:p>
    <w:p w:rsidR="00CE605B" w:rsidRDefault="00692A6E">
      <w:pPr>
        <w:pStyle w:val="ConsPlusNormal0"/>
        <w:numPr>
          <w:ilvl w:val="0"/>
          <w:numId w:val="19"/>
        </w:numPr>
        <w:tabs>
          <w:tab w:val="left" w:pos="709"/>
          <w:tab w:val="left" w:pos="851"/>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При применении индексов по статьям затрат в сметной документации для данного ресурса применять индекс на материалы.</w:t>
      </w:r>
    </w:p>
    <w:p w:rsidR="00CE605B" w:rsidRDefault="00692A6E">
      <w:pPr>
        <w:pStyle w:val="ConsPlusNormal0"/>
        <w:widowControl/>
        <w:numPr>
          <w:ilvl w:val="2"/>
          <w:numId w:val="18"/>
        </w:numPr>
        <w:tabs>
          <w:tab w:val="left" w:pos="709"/>
          <w:tab w:val="left" w:pos="851"/>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По предоставляемому сжатому воздуху:</w:t>
      </w:r>
    </w:p>
    <w:p w:rsidR="00CE605B" w:rsidRDefault="00692A6E">
      <w:pPr>
        <w:pStyle w:val="ConsPlusNormal0"/>
        <w:numPr>
          <w:ilvl w:val="0"/>
          <w:numId w:val="19"/>
        </w:numPr>
        <w:tabs>
          <w:tab w:val="left" w:pos="709"/>
          <w:tab w:val="left" w:pos="851"/>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Из норм и расценок исключать стоимость компрессоров. </w:t>
      </w:r>
    </w:p>
    <w:p w:rsidR="00CE605B" w:rsidRDefault="00692A6E">
      <w:pPr>
        <w:pStyle w:val="ConsPlusNormal0"/>
        <w:widowControl/>
        <w:numPr>
          <w:ilvl w:val="2"/>
          <w:numId w:val="18"/>
        </w:numPr>
        <w:tabs>
          <w:tab w:val="left" w:pos="709"/>
          <w:tab w:val="left" w:pos="851"/>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По предоставляемой воде:</w:t>
      </w:r>
    </w:p>
    <w:p w:rsidR="00CE605B" w:rsidRDefault="00692A6E">
      <w:pPr>
        <w:pStyle w:val="ConsPlusNormal0"/>
        <w:numPr>
          <w:ilvl w:val="0"/>
          <w:numId w:val="19"/>
        </w:numPr>
        <w:tabs>
          <w:tab w:val="left" w:pos="709"/>
          <w:tab w:val="left" w:pos="851"/>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Из норм и расценок исключать стоимость воды.</w:t>
      </w:r>
    </w:p>
    <w:p w:rsidR="00CE605B" w:rsidRDefault="00692A6E">
      <w:pPr>
        <w:pStyle w:val="ConsPlusNormal0"/>
        <w:widowControl/>
        <w:numPr>
          <w:ilvl w:val="2"/>
          <w:numId w:val="18"/>
        </w:numPr>
        <w:tabs>
          <w:tab w:val="left" w:pos="709"/>
          <w:tab w:val="left" w:pos="851"/>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 Учтенные в составе накладных расходов:</w:t>
      </w:r>
    </w:p>
    <w:p w:rsidR="00CE605B" w:rsidRDefault="00692A6E">
      <w:pPr>
        <w:pStyle w:val="ConsPlusNormal0"/>
        <w:numPr>
          <w:ilvl w:val="0"/>
          <w:numId w:val="19"/>
        </w:numPr>
        <w:tabs>
          <w:tab w:val="left" w:pos="709"/>
          <w:tab w:val="left" w:pos="851"/>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расходы по обеспечению санитарно-гигиенических и бытовых условий (удельный вес статьи затрат в накладных расходах - 3,02%);</w:t>
      </w:r>
    </w:p>
    <w:p w:rsidR="00CE605B" w:rsidRDefault="00692A6E">
      <w:pPr>
        <w:pStyle w:val="ConsPlusNormal0"/>
        <w:numPr>
          <w:ilvl w:val="0"/>
          <w:numId w:val="19"/>
        </w:numPr>
        <w:tabs>
          <w:tab w:val="left" w:pos="709"/>
          <w:tab w:val="left" w:pos="851"/>
          <w:tab w:val="left" w:pos="1701"/>
        </w:tabs>
        <w:ind w:left="0" w:firstLine="709"/>
        <w:jc w:val="both"/>
        <w:rPr>
          <w:rFonts w:ascii="Times New Roman" w:hAnsi="Times New Roman" w:cs="Times New Roman"/>
          <w:spacing w:val="-8"/>
          <w:sz w:val="24"/>
          <w:szCs w:val="24"/>
        </w:rPr>
      </w:pPr>
      <w:r>
        <w:rPr>
          <w:rFonts w:ascii="Times New Roman" w:hAnsi="Times New Roman" w:cs="Times New Roman"/>
          <w:spacing w:val="-8"/>
          <w:sz w:val="24"/>
          <w:szCs w:val="24"/>
        </w:rPr>
        <w:t>содержание пожарной и сторожевой охраны (удельный вес статьи затрат в накладных расходах - 2,01%);</w:t>
      </w:r>
    </w:p>
    <w:p w:rsidR="00CE605B" w:rsidRDefault="00692A6E">
      <w:pPr>
        <w:pStyle w:val="ConsPlusNormal0"/>
        <w:numPr>
          <w:ilvl w:val="0"/>
          <w:numId w:val="19"/>
        </w:numPr>
        <w:tabs>
          <w:tab w:val="left" w:pos="709"/>
          <w:tab w:val="left" w:pos="851"/>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 расходы по благоустройству и содержанию строительных площадок (удельный вес статьи затрат в накладных расходах – 1,61%)</w:t>
      </w:r>
    </w:p>
    <w:p w:rsidR="00CE605B" w:rsidRDefault="00692A6E">
      <w:pPr>
        <w:tabs>
          <w:tab w:val="left" w:pos="709"/>
          <w:tab w:val="left" w:pos="851"/>
          <w:tab w:val="left" w:pos="1418"/>
        </w:tabs>
        <w:ind w:firstLine="709"/>
        <w:rPr>
          <w:sz w:val="24"/>
          <w:szCs w:val="24"/>
        </w:rPr>
      </w:pPr>
      <w:r>
        <w:rPr>
          <w:sz w:val="24"/>
          <w:szCs w:val="24"/>
        </w:rPr>
        <w:t>исключаются путем применения понижающего коэффициента к нормативам накладных расходов на строительные работы в размере 0,93. Понижающий коэффициент не применяется к нормативам накладных расходов на ремонтно-строительные работы, работы по реконструкции зданий и сооружений (ГЭСН/ФЕР/ТЕР-2001-46), монтажные и пусконаладочные работы.</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rPr>
      </w:pPr>
      <w:r>
        <w:rPr>
          <w:rFonts w:ascii="Times New Roman" w:hAnsi="Times New Roman" w:cs="Times New Roman"/>
        </w:rPr>
        <w:t>В сметных расчетах при исключении и добавлении ресурсов (материалов) необходимо данные ресурсы относить в отдельную позицию, не допускается изменение внутри расценки.</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color w:val="000000"/>
        </w:rPr>
      </w:pPr>
      <w:r>
        <w:rPr>
          <w:rFonts w:ascii="Times New Roman" w:hAnsi="Times New Roman" w:cs="Times New Roman"/>
        </w:rPr>
        <w:t xml:space="preserve">ССРСС разрабатывается на объект строительства и (или) этап строительства на основании итоговых стоимостных показателей объектных и (или) локальных сметных расчетов (смет), а также сметных расчетов на отдельные виды затрат в текущем уровне цен. ССРСС составляется при наличии двух и более смет. Обязательными приложениями к ССРСС являются локальные сметы, подписанные инженером-сметчиком контрагента (подрядчика), с обязательным указанием должности, наименования организации, Ф.И.О. подписанта. Наименование и нумерация глав сводного сметного расчета не подлежат корректировке вне зависимости от состава включаемых затрат. В случае отсутствия затрат, предусматриваемых соответствующей главой сводного сметного расчета, эта глава пропускается без изменения номеров последующих глав. </w:t>
      </w:r>
      <w:r>
        <w:rPr>
          <w:rFonts w:ascii="Times New Roman" w:hAnsi="Times New Roman" w:cs="Times New Roman"/>
          <w:color w:val="000000"/>
        </w:rPr>
        <w:t>Формат ССРСС выполнять по Образцу Приложения № 1.1 к Требованиям к оформлению и составлению сметной документации на выполнение строительно-монтажных работ по программе ремонтов, реконструкции и техническому перевооружению.</w:t>
      </w:r>
    </w:p>
    <w:p w:rsidR="00CE605B" w:rsidRDefault="00692A6E">
      <w:pPr>
        <w:pStyle w:val="afe"/>
        <w:numPr>
          <w:ilvl w:val="0"/>
          <w:numId w:val="18"/>
        </w:numPr>
        <w:tabs>
          <w:tab w:val="left" w:pos="709"/>
          <w:tab w:val="left" w:pos="851"/>
          <w:tab w:val="left" w:pos="1276"/>
        </w:tabs>
        <w:ind w:left="0" w:firstLine="709"/>
        <w:contextualSpacing w:val="0"/>
        <w:jc w:val="both"/>
        <w:rPr>
          <w:rFonts w:ascii="Times New Roman" w:hAnsi="Times New Roman" w:cs="Times New Roman"/>
        </w:rPr>
      </w:pPr>
      <w:r>
        <w:rPr>
          <w:rFonts w:ascii="Times New Roman" w:hAnsi="Times New Roman" w:cs="Times New Roman"/>
        </w:rPr>
        <w:t>Сметная документация должна быть представлена в двух вариантах:</w:t>
      </w:r>
    </w:p>
    <w:p w:rsidR="00CE605B" w:rsidRDefault="00692A6E">
      <w:pPr>
        <w:pStyle w:val="ConsPlusNormal0"/>
        <w:numPr>
          <w:ilvl w:val="0"/>
          <w:numId w:val="16"/>
        </w:numPr>
        <w:tabs>
          <w:tab w:val="left" w:pos="709"/>
          <w:tab w:val="left" w:pos="851"/>
          <w:tab w:val="left" w:pos="1134"/>
        </w:tabs>
        <w:ind w:left="0" w:firstLine="709"/>
        <w:jc w:val="both"/>
        <w:rPr>
          <w:rFonts w:ascii="Times New Roman" w:hAnsi="Times New Roman" w:cs="Times New Roman"/>
          <w:spacing w:val="-6"/>
          <w:sz w:val="24"/>
          <w:szCs w:val="24"/>
        </w:rPr>
      </w:pPr>
      <w:r>
        <w:rPr>
          <w:rFonts w:ascii="Times New Roman" w:hAnsi="Times New Roman" w:cs="Times New Roman"/>
          <w:spacing w:val="-6"/>
          <w:sz w:val="24"/>
          <w:szCs w:val="24"/>
        </w:rPr>
        <w:t>на бумажном носителе (количество указано в конкурсной документации) Образец ЛСР в соответствии с приложением № 1.5 к Требованиям к оформлению и составлению сметной документации на выполнение строительно-монтажных работ по программе ремонтов, реконструкции и техническому перевооружению;</w:t>
      </w:r>
    </w:p>
    <w:p w:rsidR="00CE605B" w:rsidRDefault="00692A6E">
      <w:pPr>
        <w:pStyle w:val="ConsPlusNormal0"/>
        <w:numPr>
          <w:ilvl w:val="0"/>
          <w:numId w:val="16"/>
        </w:numPr>
        <w:tabs>
          <w:tab w:val="left" w:pos="709"/>
          <w:tab w:val="left" w:pos="851"/>
        </w:tabs>
        <w:ind w:left="0" w:firstLine="709"/>
        <w:jc w:val="both"/>
        <w:rPr>
          <w:rFonts w:ascii="Times New Roman" w:hAnsi="Times New Roman" w:cs="Times New Roman"/>
          <w:spacing w:val="-6"/>
          <w:sz w:val="24"/>
          <w:szCs w:val="24"/>
        </w:rPr>
      </w:pPr>
      <w:r>
        <w:rPr>
          <w:rFonts w:ascii="Times New Roman" w:hAnsi="Times New Roman" w:cs="Times New Roman"/>
          <w:spacing w:val="-6"/>
          <w:sz w:val="24"/>
          <w:szCs w:val="24"/>
        </w:rPr>
        <w:t>на электронном носителе (в формате «xml» ПК «Гранд-Смета», «Excel», «pdf»), полностью соответствующему, бумажному варианту. Сметная документация в формате «Excel» должна быть представлена в одном файле с внесением ССР, ЛСР и других расчетов на отдельные листы (вкладки) документа.</w:t>
      </w:r>
    </w:p>
    <w:p w:rsidR="00CE605B" w:rsidRDefault="00692A6E">
      <w:pPr>
        <w:pStyle w:val="ConsPlusNormal0"/>
        <w:numPr>
          <w:ilvl w:val="0"/>
          <w:numId w:val="16"/>
        </w:numPr>
        <w:tabs>
          <w:tab w:val="left" w:pos="709"/>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в формате ПК «Гранд-смета» выходная форма для печати указана ниже:</w:t>
      </w:r>
    </w:p>
    <w:p w:rsidR="00CE605B" w:rsidRDefault="00692A6E">
      <w:pPr>
        <w:ind w:firstLine="709"/>
        <w:rPr>
          <w:color w:val="000000"/>
          <w:sz w:val="24"/>
          <w:szCs w:val="24"/>
          <w:shd w:val="clear" w:color="auto" w:fill="FFFF00"/>
        </w:rPr>
      </w:pPr>
      <w:r>
        <w:rPr>
          <w:noProof/>
        </w:rPr>
        <w:drawing>
          <wp:inline distT="0" distB="0" distL="0" distR="0">
            <wp:extent cx="5591175" cy="2995295"/>
            <wp:effectExtent l="0" t="0" r="0" b="0"/>
            <wp:docPr id="1" name="Рисунок 11" descr="cid:image001.jpg@01D771AB.FE884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1" descr="cid:image001.jpg@01D771AB.FE884A10"/>
                    <pic:cNvPicPr>
                      <a:picLocks noChangeAspect="1" noChangeArrowheads="1"/>
                    </pic:cNvPicPr>
                  </pic:nvPicPr>
                  <pic:blipFill>
                    <a:blip r:embed="rId14"/>
                    <a:stretch>
                      <a:fillRect/>
                    </a:stretch>
                  </pic:blipFill>
                  <pic:spPr bwMode="auto">
                    <a:xfrm>
                      <a:off x="0" y="0"/>
                      <a:ext cx="5591175" cy="2995295"/>
                    </a:xfrm>
                    <a:prstGeom prst="rect">
                      <a:avLst/>
                    </a:prstGeom>
                  </pic:spPr>
                </pic:pic>
              </a:graphicData>
            </a:graphic>
          </wp:inline>
        </w:drawing>
      </w:r>
      <w:r>
        <w:br w:type="page"/>
      </w:r>
    </w:p>
    <w:p w:rsidR="00CE605B" w:rsidRDefault="00692A6E">
      <w:pPr>
        <w:ind w:left="4820"/>
        <w:jc w:val="right"/>
        <w:rPr>
          <w:color w:val="000000"/>
          <w:sz w:val="24"/>
          <w:szCs w:val="24"/>
        </w:rPr>
      </w:pPr>
      <w:r>
        <w:rPr>
          <w:color w:val="000000"/>
          <w:sz w:val="24"/>
          <w:szCs w:val="24"/>
        </w:rPr>
        <w:t>Приложение 1</w:t>
      </w:r>
    </w:p>
    <w:p w:rsidR="00CE605B" w:rsidRDefault="00692A6E">
      <w:pPr>
        <w:ind w:left="4820"/>
        <w:jc w:val="right"/>
        <w:rPr>
          <w:color w:val="000000"/>
          <w:sz w:val="24"/>
          <w:szCs w:val="24"/>
        </w:rPr>
      </w:pPr>
      <w:r>
        <w:rPr>
          <w:color w:val="000000"/>
          <w:sz w:val="24"/>
          <w:szCs w:val="24"/>
        </w:rPr>
        <w:t>к Требованиям к оформлению и составлению</w:t>
      </w:r>
    </w:p>
    <w:p w:rsidR="00CE605B" w:rsidRDefault="00692A6E">
      <w:pPr>
        <w:ind w:left="4820"/>
        <w:jc w:val="right"/>
        <w:rPr>
          <w:color w:val="000000"/>
          <w:sz w:val="24"/>
          <w:szCs w:val="24"/>
        </w:rPr>
      </w:pPr>
      <w:r>
        <w:rPr>
          <w:color w:val="000000"/>
          <w:sz w:val="24"/>
          <w:szCs w:val="24"/>
        </w:rPr>
        <w:t>сметной документации</w:t>
      </w:r>
    </w:p>
    <w:p w:rsidR="00CE605B" w:rsidRDefault="00692A6E">
      <w:pPr>
        <w:ind w:left="4820"/>
        <w:jc w:val="right"/>
        <w:rPr>
          <w:color w:val="000000"/>
          <w:sz w:val="24"/>
          <w:szCs w:val="24"/>
        </w:rPr>
      </w:pPr>
      <w:r>
        <w:rPr>
          <w:color w:val="000000"/>
          <w:sz w:val="24"/>
          <w:szCs w:val="24"/>
        </w:rPr>
        <w:t>на выполнение работ по программе ремонтов,</w:t>
      </w:r>
    </w:p>
    <w:p w:rsidR="00CE605B" w:rsidRDefault="00692A6E">
      <w:pPr>
        <w:ind w:left="4820"/>
        <w:jc w:val="right"/>
        <w:rPr>
          <w:color w:val="000000"/>
          <w:sz w:val="24"/>
          <w:szCs w:val="24"/>
        </w:rPr>
      </w:pPr>
      <w:r>
        <w:rPr>
          <w:color w:val="000000"/>
          <w:sz w:val="24"/>
          <w:szCs w:val="24"/>
        </w:rPr>
        <w:t>реконструкции и техническому перевооружению</w:t>
      </w:r>
    </w:p>
    <w:p w:rsidR="00CE605B" w:rsidRDefault="00CE605B">
      <w:pPr>
        <w:jc w:val="center"/>
        <w:rPr>
          <w:sz w:val="24"/>
          <w:szCs w:val="24"/>
        </w:rPr>
      </w:pPr>
    </w:p>
    <w:p w:rsidR="00CE605B" w:rsidRDefault="00692A6E">
      <w:pPr>
        <w:jc w:val="center"/>
        <w:rPr>
          <w:b/>
          <w:sz w:val="24"/>
          <w:szCs w:val="24"/>
        </w:rPr>
      </w:pPr>
      <w:r>
        <w:rPr>
          <w:b/>
          <w:sz w:val="24"/>
          <w:szCs w:val="24"/>
        </w:rPr>
        <w:t>Требования к оформлению и составлению сводного сметного расчета</w:t>
      </w:r>
    </w:p>
    <w:p w:rsidR="00CE605B" w:rsidRDefault="00692A6E">
      <w:pPr>
        <w:jc w:val="center"/>
        <w:rPr>
          <w:b/>
          <w:sz w:val="24"/>
          <w:szCs w:val="24"/>
        </w:rPr>
      </w:pPr>
      <w:r>
        <w:rPr>
          <w:b/>
          <w:sz w:val="24"/>
          <w:szCs w:val="24"/>
        </w:rPr>
        <w:t xml:space="preserve"> к договорам на реконструкцию, техническое перевооружение и ремонт и дополнительным соглашениям к указанным договорам</w:t>
      </w:r>
    </w:p>
    <w:p w:rsidR="00CE605B" w:rsidRDefault="00CE605B">
      <w:pPr>
        <w:pStyle w:val="ConsPlusNormal0"/>
        <w:widowControl/>
        <w:ind w:firstLine="0"/>
        <w:jc w:val="center"/>
        <w:rPr>
          <w:rFonts w:ascii="Times New Roman" w:hAnsi="Times New Roman" w:cs="Times New Roman"/>
          <w:sz w:val="24"/>
          <w:szCs w:val="24"/>
        </w:rPr>
      </w:pPr>
    </w:p>
    <w:p w:rsidR="00CE605B" w:rsidRDefault="00692A6E">
      <w:pPr>
        <w:pStyle w:val="ConsPlusNormal0"/>
        <w:widowControl/>
        <w:numPr>
          <w:ilvl w:val="0"/>
          <w:numId w:val="17"/>
        </w:numPr>
        <w:tabs>
          <w:tab w:val="left" w:pos="993"/>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наличии двух и более сметных расчетов составлять ССРСС в текущем уровне цен по форме Приложения № 1.1 к Требованиям к оформлению и составлению сметной документации на выполнение строительно-монтажных работ по программе ремонтов, реконструкции и техническому перевооружению по образцу.</w:t>
      </w:r>
    </w:p>
    <w:p w:rsidR="00CE605B" w:rsidRDefault="00692A6E">
      <w:pPr>
        <w:pStyle w:val="ConsPlusNormal0"/>
        <w:widowControl/>
        <w:numPr>
          <w:ilvl w:val="0"/>
          <w:numId w:val="17"/>
        </w:numPr>
        <w:tabs>
          <w:tab w:val="left" w:pos="993"/>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заключений дополнительных соглашений к договору (далее - д/с), ССРСС необходимо выполнять в накопительной форме с учетом ЛСР (ЛС) к основному договору и ко всем заключенным д/с к нему. В итогах ССРСС (справочно) указывать суммы изменения (уменьшения, увеличения) основного договора на основании заключения д/с, которые определяются как разница между суммой ССРСС очередного д/с и стоимостью основного договора. Форма ССРСС с учетом заключения д/с к договору приведена в Приложении № 1.2 к Требованиям к оформлению и составлению сметной документации на выполнение строительно-монтажных работ по программе ремонтов, реконструкции и техническому перевооружению.</w:t>
      </w:r>
    </w:p>
    <w:p w:rsidR="00CE605B" w:rsidRDefault="00692A6E">
      <w:pPr>
        <w:pStyle w:val="ConsPlusNormal0"/>
        <w:widowControl/>
        <w:numPr>
          <w:ilvl w:val="0"/>
          <w:numId w:val="17"/>
        </w:numPr>
        <w:tabs>
          <w:tab w:val="left" w:pos="993"/>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ЛСР (ЛС) разрабатываются отдельно на исключаемые и дополнительные объемы работ.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 подготовленные в соответствии с Образцом по Приложениям №№ 1.3 и 1.4 к Требованиям к оформлению и составлению сметной документации на выполнение строительно-монтажных работ по программе ремонтов, реконструкции и техническому перевооружению. </w:t>
      </w:r>
    </w:p>
    <w:p w:rsidR="00CE605B" w:rsidRDefault="00692A6E">
      <w:pPr>
        <w:pStyle w:val="ConsPlusNormal0"/>
        <w:widowControl/>
        <w:numPr>
          <w:ilvl w:val="0"/>
          <w:numId w:val="17"/>
        </w:numPr>
        <w:tabs>
          <w:tab w:val="left" w:pos="993"/>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ЛС являются приложениями к ССРСС. Нумерация приложений указывается по мере включения ЛС в ССР в накопительной форме - по порядку.</w:t>
      </w:r>
    </w:p>
    <w:p w:rsidR="00CE605B" w:rsidRDefault="00692A6E">
      <w:pPr>
        <w:pStyle w:val="ConsPlusNormal0"/>
        <w:widowControl/>
        <w:numPr>
          <w:ilvl w:val="0"/>
          <w:numId w:val="17"/>
        </w:numPr>
        <w:tabs>
          <w:tab w:val="left" w:pos="993"/>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Разнесение затрат (сумм ЛС) по графам и главам ССРСС осуществлять в соответствии с указаниями Методики определения сметной стоимости строительства.</w:t>
      </w:r>
    </w:p>
    <w:p w:rsidR="00CE605B" w:rsidRDefault="00692A6E">
      <w:pPr>
        <w:pStyle w:val="ConsPlusNormal0"/>
        <w:widowControl/>
        <w:numPr>
          <w:ilvl w:val="0"/>
          <w:numId w:val="17"/>
        </w:numPr>
        <w:tabs>
          <w:tab w:val="left" w:pos="993"/>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ССРСС, построчные и итоговые суммы указывать в рублях с округлением до двух знаков после запятой. Величину НДС не указывать.</w:t>
      </w:r>
    </w:p>
    <w:p w:rsidR="00CE605B" w:rsidRDefault="00692A6E">
      <w:pPr>
        <w:pStyle w:val="ConsPlusNormal0"/>
        <w:widowControl/>
        <w:numPr>
          <w:ilvl w:val="0"/>
          <w:numId w:val="17"/>
        </w:numPr>
        <w:tabs>
          <w:tab w:val="left" w:pos="993"/>
        </w:tabs>
        <w:ind w:left="0" w:firstLine="709"/>
        <w:jc w:val="both"/>
        <w:rPr>
          <w:rFonts w:ascii="Times New Roman" w:hAnsi="Times New Roman" w:cs="Times New Roman"/>
          <w:color w:val="000000"/>
          <w:sz w:val="24"/>
          <w:szCs w:val="24"/>
        </w:rPr>
        <w:sectPr w:rsidR="00CE605B">
          <w:headerReference w:type="default" r:id="rId15"/>
          <w:footerReference w:type="default" r:id="rId16"/>
          <w:headerReference w:type="first" r:id="rId17"/>
          <w:footerReference w:type="first" r:id="rId18"/>
          <w:footnotePr>
            <w:numRestart w:val="eachPage"/>
          </w:footnotePr>
          <w:pgSz w:w="11906" w:h="16838"/>
          <w:pgMar w:top="851" w:right="707" w:bottom="766" w:left="1276" w:header="709" w:footer="709" w:gutter="0"/>
          <w:cols w:space="720"/>
          <w:formProt w:val="0"/>
          <w:docGrid w:linePitch="360"/>
        </w:sectPr>
      </w:pPr>
      <w:r>
        <w:rPr>
          <w:rFonts w:ascii="Times New Roman" w:hAnsi="Times New Roman" w:cs="Times New Roman"/>
          <w:color w:val="000000"/>
          <w:sz w:val="24"/>
          <w:szCs w:val="24"/>
        </w:rPr>
        <w:t xml:space="preserve">В случае выполнения Подрядчиком полного комплекса пусконаладочных работ («вхолостую» и «под нагрузкой») сумму затрат на выполнение пусконаладочных работ «под нагрузкой» включать за итогом ССРСС. Таким образом, общая стоимость работ по договору (дополнительному соглашению) будет включать в себя все затраты Подрядчика в рамках конкретного договора, включая пусконаладочные работы «под нагрузкой» (для работ, выполняемых в рамках ТПиР). </w:t>
      </w:r>
    </w:p>
    <w:p w:rsidR="00CE605B" w:rsidRDefault="00692A6E">
      <w:pPr>
        <w:pStyle w:val="ConsPlusNormal0"/>
        <w:ind w:firstLine="709"/>
        <w:jc w:val="right"/>
        <w:rPr>
          <w:rFonts w:ascii="Times New Roman" w:hAnsi="Times New Roman" w:cs="Times New Roman"/>
          <w:sz w:val="24"/>
          <w:szCs w:val="24"/>
        </w:rPr>
      </w:pPr>
      <w:r>
        <w:rPr>
          <w:rFonts w:ascii="Times New Roman" w:hAnsi="Times New Roman" w:cs="Times New Roman"/>
          <w:sz w:val="24"/>
          <w:szCs w:val="24"/>
        </w:rPr>
        <w:t>Приложение № 1.1</w:t>
      </w:r>
    </w:p>
    <w:p w:rsidR="00CE605B" w:rsidRDefault="00692A6E">
      <w:pPr>
        <w:pStyle w:val="ConsPlusNormal0"/>
        <w:ind w:left="5103" w:firstLine="0"/>
        <w:jc w:val="both"/>
        <w:rPr>
          <w:rFonts w:ascii="Times New Roman" w:hAnsi="Times New Roman" w:cs="Times New Roman"/>
          <w:sz w:val="24"/>
          <w:szCs w:val="24"/>
        </w:rPr>
      </w:pPr>
      <w:r>
        <w:rPr>
          <w:rFonts w:ascii="Times New Roman" w:hAnsi="Times New Roman" w:cs="Times New Roman"/>
          <w:sz w:val="24"/>
          <w:szCs w:val="24"/>
        </w:rPr>
        <w:t>к Требованиям к оформлению и составлению сметной документации на выполнение работ по программе ремонтов, реконструкции и техническому перевооружению</w:t>
      </w:r>
    </w:p>
    <w:p w:rsidR="00CE605B" w:rsidRDefault="00CE605B">
      <w:pPr>
        <w:pStyle w:val="ConsPlusNormal0"/>
        <w:ind w:firstLine="709"/>
        <w:jc w:val="right"/>
        <w:rPr>
          <w:rFonts w:ascii="Times New Roman" w:hAnsi="Times New Roman" w:cs="Times New Roman"/>
          <w:sz w:val="24"/>
          <w:szCs w:val="24"/>
        </w:rPr>
      </w:pPr>
    </w:p>
    <w:p w:rsidR="00CE605B" w:rsidRDefault="00692A6E">
      <w:pPr>
        <w:pStyle w:val="ConsPlusNormal0"/>
        <w:ind w:firstLine="709"/>
        <w:rPr>
          <w:rFonts w:ascii="Times New Roman" w:hAnsi="Times New Roman" w:cs="Times New Roman"/>
          <w:sz w:val="24"/>
          <w:szCs w:val="24"/>
        </w:rPr>
      </w:pPr>
      <w:r>
        <w:rPr>
          <w:rFonts w:ascii="Times New Roman" w:hAnsi="Times New Roman" w:cs="Times New Roman"/>
          <w:b/>
          <w:sz w:val="24"/>
          <w:szCs w:val="24"/>
        </w:rPr>
        <w:t xml:space="preserve">ОБРАЗЕЦ </w:t>
      </w:r>
      <w:r>
        <w:rPr>
          <w:rFonts w:ascii="Times New Roman" w:hAnsi="Times New Roman" w:cs="Times New Roman"/>
          <w:sz w:val="24"/>
          <w:szCs w:val="24"/>
        </w:rPr>
        <w:t xml:space="preserve">                                                                                            </w:t>
      </w:r>
    </w:p>
    <w:p w:rsidR="00CE605B" w:rsidRDefault="00CE605B">
      <w:pPr>
        <w:pStyle w:val="ConsPlusNormal0"/>
        <w:ind w:firstLine="709"/>
        <w:jc w:val="center"/>
        <w:rPr>
          <w:rFonts w:ascii="Times New Roman" w:hAnsi="Times New Roman" w:cs="Times New Roman"/>
          <w:sz w:val="24"/>
          <w:szCs w:val="24"/>
        </w:rPr>
      </w:pPr>
    </w:p>
    <w:p w:rsidR="00CE605B" w:rsidRDefault="00692A6E">
      <w:pPr>
        <w:pStyle w:val="ConsPlusNormal0"/>
        <w:ind w:firstLine="709"/>
        <w:jc w:val="right"/>
        <w:rPr>
          <w:rFonts w:ascii="Times New Roman" w:hAnsi="Times New Roman" w:cs="Times New Roman"/>
          <w:sz w:val="24"/>
          <w:szCs w:val="24"/>
        </w:rPr>
      </w:pPr>
      <w:r>
        <w:rPr>
          <w:rFonts w:ascii="Times New Roman" w:hAnsi="Times New Roman" w:cs="Times New Roman"/>
          <w:sz w:val="24"/>
          <w:szCs w:val="24"/>
        </w:rPr>
        <w:t>Приложение №___</w:t>
      </w:r>
    </w:p>
    <w:p w:rsidR="00CE605B" w:rsidRDefault="00692A6E">
      <w:pPr>
        <w:pStyle w:val="ConsPlusNormal0"/>
        <w:ind w:firstLine="709"/>
        <w:jc w:val="right"/>
        <w:rPr>
          <w:rFonts w:ascii="Times New Roman" w:hAnsi="Times New Roman" w:cs="Times New Roman"/>
          <w:sz w:val="24"/>
          <w:szCs w:val="24"/>
        </w:rPr>
      </w:pPr>
      <w:r>
        <w:rPr>
          <w:rFonts w:ascii="Times New Roman" w:hAnsi="Times New Roman" w:cs="Times New Roman"/>
          <w:sz w:val="24"/>
          <w:szCs w:val="24"/>
        </w:rPr>
        <w:t>к договору от_______№_____</w:t>
      </w:r>
    </w:p>
    <w:p w:rsidR="00CE605B" w:rsidRDefault="00CE605B">
      <w:pPr>
        <w:pStyle w:val="ConsPlusNormal0"/>
        <w:ind w:firstLine="709"/>
        <w:jc w:val="right"/>
        <w:rPr>
          <w:rFonts w:ascii="Times New Roman" w:hAnsi="Times New Roman" w:cs="Times New Roman"/>
          <w:sz w:val="24"/>
          <w:szCs w:val="24"/>
        </w:rPr>
      </w:pPr>
      <w:bookmarkStart w:id="108" w:name="P2523"/>
      <w:bookmarkStart w:id="109" w:name="P2546"/>
      <w:bookmarkStart w:id="110" w:name="P2506"/>
      <w:bookmarkStart w:id="111" w:name="P2522"/>
      <w:bookmarkStart w:id="112" w:name="P2526"/>
      <w:bookmarkStart w:id="113" w:name="P2525"/>
      <w:bookmarkStart w:id="114" w:name="P3258"/>
      <w:bookmarkStart w:id="115" w:name="P2736"/>
      <w:bookmarkStart w:id="116" w:name="P2531"/>
      <w:bookmarkStart w:id="117" w:name="P2527"/>
      <w:bookmarkStart w:id="118" w:name="P2524"/>
      <w:bookmarkStart w:id="119" w:name="P2529"/>
      <w:bookmarkStart w:id="120" w:name="P2566"/>
      <w:bookmarkStart w:id="121" w:name="P2746"/>
      <w:bookmarkStart w:id="122" w:name="P2616"/>
      <w:bookmarkStart w:id="123" w:name="P2945"/>
      <w:bookmarkStart w:id="124" w:name="P2528"/>
      <w:bookmarkStart w:id="125" w:name="P2530"/>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3735"/>
        <w:gridCol w:w="5619"/>
      </w:tblGrid>
      <w:tr w:rsidR="00CE605B">
        <w:trPr>
          <w:trHeight w:val="1158"/>
        </w:trPr>
        <w:tc>
          <w:tcPr>
            <w:tcW w:w="3735" w:type="dxa"/>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b/>
                <w:sz w:val="24"/>
                <w:szCs w:val="24"/>
              </w:rPr>
              <w:t>СОГЛАСОВАНО</w:t>
            </w:r>
            <w:r>
              <w:rPr>
                <w:rFonts w:ascii="Times New Roman" w:hAnsi="Times New Roman" w:cs="Times New Roman"/>
                <w:sz w:val="24"/>
                <w:szCs w:val="24"/>
              </w:rPr>
              <w:t xml:space="preserve">:                                           </w:t>
            </w:r>
          </w:p>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______________(Подрядчик )       </w:t>
            </w:r>
          </w:p>
          <w:p w:rsidR="00CE605B" w:rsidRDefault="00692A6E">
            <w:pPr>
              <w:pStyle w:val="ConsPlusNormal0"/>
              <w:tabs>
                <w:tab w:val="left" w:pos="0"/>
              </w:tabs>
              <w:ind w:firstLine="0"/>
              <w:jc w:val="both"/>
              <w:rPr>
                <w:rFonts w:ascii="Times New Roman" w:hAnsi="Times New Roman" w:cs="Times New Roman"/>
                <w:sz w:val="24"/>
                <w:szCs w:val="24"/>
              </w:rPr>
            </w:pPr>
            <w:r>
              <w:rPr>
                <w:rFonts w:ascii="Times New Roman" w:hAnsi="Times New Roman" w:cs="Times New Roman"/>
                <w:sz w:val="24"/>
                <w:szCs w:val="24"/>
              </w:rPr>
              <w:t>_______________(ФИО)</w:t>
            </w:r>
          </w:p>
          <w:p w:rsidR="00CE605B" w:rsidRDefault="00CE605B">
            <w:pPr>
              <w:pStyle w:val="ConsPlusNormal0"/>
              <w:ind w:firstLine="0"/>
              <w:jc w:val="both"/>
              <w:rPr>
                <w:rFonts w:ascii="Times New Roman" w:hAnsi="Times New Roman" w:cs="Times New Roman"/>
                <w:sz w:val="24"/>
                <w:szCs w:val="24"/>
              </w:rPr>
            </w:pPr>
          </w:p>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Заказчик:______________________</w:t>
            </w:r>
          </w:p>
        </w:tc>
        <w:tc>
          <w:tcPr>
            <w:tcW w:w="5618" w:type="dxa"/>
          </w:tcPr>
          <w:p w:rsidR="00CE605B" w:rsidRDefault="00692A6E">
            <w:pPr>
              <w:pStyle w:val="ConsPlusNormal0"/>
              <w:ind w:firstLine="0"/>
              <w:jc w:val="both"/>
              <w:rPr>
                <w:rFonts w:ascii="Times New Roman" w:hAnsi="Times New Roman" w:cs="Times New Roman"/>
                <w:b/>
                <w:sz w:val="24"/>
                <w:szCs w:val="24"/>
              </w:rPr>
            </w:pPr>
            <w:r>
              <w:rPr>
                <w:rFonts w:ascii="Times New Roman" w:hAnsi="Times New Roman" w:cs="Times New Roman"/>
                <w:b/>
                <w:sz w:val="24"/>
                <w:szCs w:val="24"/>
              </w:rPr>
              <w:t>УТВЕРЖДАЮ:</w:t>
            </w:r>
          </w:p>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_____________(Заказчик )       </w:t>
            </w:r>
          </w:p>
          <w:p w:rsidR="00CE605B" w:rsidRDefault="00692A6E">
            <w:pPr>
              <w:pStyle w:val="ConsPlusNormal0"/>
              <w:ind w:firstLine="0"/>
              <w:jc w:val="both"/>
              <w:rPr>
                <w:rFonts w:ascii="Times New Roman" w:hAnsi="Times New Roman" w:cs="Times New Roman"/>
                <w:b/>
                <w:sz w:val="24"/>
                <w:szCs w:val="24"/>
              </w:rPr>
            </w:pPr>
            <w:r>
              <w:rPr>
                <w:rFonts w:ascii="Times New Roman" w:hAnsi="Times New Roman" w:cs="Times New Roman"/>
                <w:sz w:val="24"/>
                <w:szCs w:val="24"/>
              </w:rPr>
              <w:t xml:space="preserve">                  ______________(ФИО)</w:t>
            </w:r>
          </w:p>
        </w:tc>
      </w:tr>
      <w:tr w:rsidR="00CE605B">
        <w:tc>
          <w:tcPr>
            <w:tcW w:w="3735" w:type="dxa"/>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(наименование организации)</w:t>
            </w:r>
          </w:p>
        </w:tc>
        <w:tc>
          <w:tcPr>
            <w:tcW w:w="5618" w:type="dxa"/>
          </w:tcPr>
          <w:p w:rsidR="00CE605B" w:rsidRDefault="00CE605B">
            <w:pPr>
              <w:pStyle w:val="ConsPlusNormal0"/>
              <w:ind w:firstLine="0"/>
              <w:jc w:val="both"/>
              <w:rPr>
                <w:rFonts w:ascii="Times New Roman" w:hAnsi="Times New Roman" w:cs="Times New Roman"/>
                <w:sz w:val="24"/>
                <w:szCs w:val="24"/>
              </w:rPr>
            </w:pPr>
          </w:p>
        </w:tc>
      </w:tr>
      <w:tr w:rsidR="00CE605B">
        <w:tc>
          <w:tcPr>
            <w:tcW w:w="9353" w:type="dxa"/>
            <w:gridSpan w:val="2"/>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Утвержден: __ ______________202__ г.</w:t>
            </w:r>
          </w:p>
        </w:tc>
      </w:tr>
    </w:tbl>
    <w:p w:rsidR="00CE605B" w:rsidRDefault="00CE605B">
      <w:pPr>
        <w:pStyle w:val="ConsPlusNormal0"/>
        <w:ind w:firstLine="709"/>
        <w:jc w:val="center"/>
        <w:rPr>
          <w:rFonts w:ascii="Times New Roman" w:hAnsi="Times New Roman" w:cs="Times New Roman"/>
          <w:sz w:val="24"/>
          <w:szCs w:val="24"/>
        </w:rPr>
      </w:pP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4443"/>
        <w:gridCol w:w="2269"/>
        <w:gridCol w:w="2642"/>
      </w:tblGrid>
      <w:tr w:rsidR="00CE605B">
        <w:tc>
          <w:tcPr>
            <w:tcW w:w="4443" w:type="dxa"/>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Сводный сметный расчет сметной стоимостью</w:t>
            </w:r>
          </w:p>
        </w:tc>
        <w:tc>
          <w:tcPr>
            <w:tcW w:w="2269" w:type="dxa"/>
            <w:tcBorders>
              <w:bottom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642" w:type="dxa"/>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руб.</w:t>
            </w:r>
          </w:p>
        </w:tc>
      </w:tr>
      <w:tr w:rsidR="00CE605B">
        <w:tc>
          <w:tcPr>
            <w:tcW w:w="9354" w:type="dxa"/>
            <w:gridSpan w:val="3"/>
            <w:tcBorders>
              <w:bottom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c>
          <w:tcPr>
            <w:tcW w:w="9354" w:type="dxa"/>
            <w:gridSpan w:val="3"/>
            <w:tcBorders>
              <w:top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(ссылка на документ об утверждении)</w:t>
            </w:r>
          </w:p>
        </w:tc>
      </w:tr>
      <w:tr w:rsidR="00CE605B">
        <w:tc>
          <w:tcPr>
            <w:tcW w:w="9354" w:type="dxa"/>
            <w:gridSpan w:val="3"/>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 xml:space="preserve">СВОДНЫЙ СМЕТНЫЙ РАСЧЕТ </w:t>
            </w:r>
          </w:p>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N ССРСС-________</w:t>
            </w:r>
          </w:p>
        </w:tc>
      </w:tr>
      <w:tr w:rsidR="00CE605B">
        <w:trPr>
          <w:trHeight w:val="22"/>
        </w:trPr>
        <w:tc>
          <w:tcPr>
            <w:tcW w:w="9354" w:type="dxa"/>
            <w:gridSpan w:val="3"/>
            <w:tcBorders>
              <w:bottom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c>
          <w:tcPr>
            <w:tcW w:w="9354" w:type="dxa"/>
            <w:gridSpan w:val="3"/>
            <w:tcBorders>
              <w:top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(наименование стройки)</w:t>
            </w:r>
          </w:p>
        </w:tc>
      </w:tr>
      <w:tr w:rsidR="00CE605B">
        <w:tc>
          <w:tcPr>
            <w:tcW w:w="9354" w:type="dxa"/>
            <w:gridSpan w:val="3"/>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Составлен в текущих ценах, соответствующих периоду выполнения работ по Договору_________________ 20__ г.</w:t>
            </w:r>
          </w:p>
        </w:tc>
      </w:tr>
    </w:tbl>
    <w:p w:rsidR="00CE605B" w:rsidRDefault="00CE605B">
      <w:pPr>
        <w:pStyle w:val="ConsPlusNormal0"/>
        <w:ind w:firstLine="709"/>
        <w:jc w:val="center"/>
        <w:rPr>
          <w:rFonts w:ascii="Times New Roman" w:hAnsi="Times New Roman" w:cs="Times New Roman"/>
          <w:sz w:val="24"/>
          <w:szCs w:val="24"/>
        </w:rPr>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415"/>
        <w:gridCol w:w="1377"/>
        <w:gridCol w:w="287"/>
        <w:gridCol w:w="1245"/>
        <w:gridCol w:w="408"/>
        <w:gridCol w:w="1463"/>
        <w:gridCol w:w="342"/>
        <w:gridCol w:w="888"/>
        <w:gridCol w:w="1449"/>
        <w:gridCol w:w="805"/>
        <w:gridCol w:w="665"/>
      </w:tblGrid>
      <w:tr w:rsidR="00CE605B">
        <w:trPr>
          <w:trHeight w:val="212"/>
          <w:jc w:val="center"/>
        </w:trPr>
        <w:tc>
          <w:tcPr>
            <w:tcW w:w="416" w:type="dxa"/>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N п/п</w:t>
            </w:r>
          </w:p>
        </w:tc>
        <w:tc>
          <w:tcPr>
            <w:tcW w:w="1378" w:type="dxa"/>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Обоснование</w:t>
            </w:r>
          </w:p>
        </w:tc>
        <w:tc>
          <w:tcPr>
            <w:tcW w:w="1533" w:type="dxa"/>
            <w:gridSpan w:val="2"/>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Наименование глав, объектов капитального строительства, работ и затрат</w:t>
            </w:r>
          </w:p>
        </w:tc>
        <w:tc>
          <w:tcPr>
            <w:tcW w:w="6026" w:type="dxa"/>
            <w:gridSpan w:val="7"/>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Сметная стоимость, руб.</w:t>
            </w:r>
          </w:p>
        </w:tc>
      </w:tr>
      <w:tr w:rsidR="00CE605B">
        <w:trPr>
          <w:trHeight w:val="1114"/>
          <w:jc w:val="center"/>
        </w:trPr>
        <w:tc>
          <w:tcPr>
            <w:tcW w:w="416"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1378"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1533" w:type="dxa"/>
            <w:gridSpan w:val="2"/>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1873"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строительных (ремонтно-строительных, ремонтно-реставрационных) работ</w:t>
            </w:r>
          </w:p>
        </w:tc>
        <w:tc>
          <w:tcPr>
            <w:tcW w:w="1231"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монтажных работ</w:t>
            </w:r>
          </w:p>
        </w:tc>
        <w:tc>
          <w:tcPr>
            <w:tcW w:w="1450"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оборудования</w:t>
            </w:r>
          </w:p>
        </w:tc>
        <w:tc>
          <w:tcPr>
            <w:tcW w:w="806"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прочих затрат</w:t>
            </w:r>
          </w:p>
        </w:tc>
        <w:tc>
          <w:tcPr>
            <w:tcW w:w="666"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Всего</w:t>
            </w:r>
          </w:p>
        </w:tc>
      </w:tr>
      <w:tr w:rsidR="00CE605B">
        <w:trPr>
          <w:trHeight w:val="85"/>
          <w:jc w:val="center"/>
        </w:trPr>
        <w:tc>
          <w:tcPr>
            <w:tcW w:w="416"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378"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533"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873"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231"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50"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806"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666"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8</w:t>
            </w:r>
          </w:p>
        </w:tc>
      </w:tr>
      <w:tr w:rsidR="00CE605B">
        <w:trPr>
          <w:trHeight w:val="24"/>
          <w:jc w:val="center"/>
        </w:trPr>
        <w:tc>
          <w:tcPr>
            <w:tcW w:w="416"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533"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873"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231"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r>
      <w:tr w:rsidR="00CE605B">
        <w:trPr>
          <w:jc w:val="center"/>
        </w:trPr>
        <w:tc>
          <w:tcPr>
            <w:tcW w:w="416"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378"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533"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873"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231"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r>
      <w:tr w:rsidR="00CE605B">
        <w:trPr>
          <w:trHeight w:val="327"/>
          <w:jc w:val="center"/>
        </w:trPr>
        <w:tc>
          <w:tcPr>
            <w:tcW w:w="3735" w:type="dxa"/>
            <w:gridSpan w:val="5"/>
            <w:tcBorders>
              <w:top w:val="single" w:sz="4" w:space="0" w:color="000000"/>
              <w:left w:val="single" w:sz="4" w:space="0" w:color="000000"/>
              <w:bottom w:val="single" w:sz="4" w:space="0" w:color="000000"/>
              <w:right w:val="single" w:sz="4" w:space="0" w:color="000000"/>
            </w:tcBorders>
          </w:tcPr>
          <w:p w:rsidR="00CE605B" w:rsidRDefault="00692A6E">
            <w:pPr>
              <w:pStyle w:val="ConsPlusNormal0"/>
              <w:tabs>
                <w:tab w:val="left" w:pos="567"/>
                <w:tab w:val="left" w:pos="2091"/>
              </w:tabs>
              <w:ind w:firstLine="0"/>
              <w:jc w:val="both"/>
              <w:rPr>
                <w:rFonts w:ascii="Times New Roman" w:hAnsi="Times New Roman" w:cs="Times New Roman"/>
                <w:sz w:val="24"/>
                <w:szCs w:val="24"/>
              </w:rPr>
            </w:pPr>
            <w:r>
              <w:rPr>
                <w:rFonts w:ascii="Times New Roman" w:hAnsi="Times New Roman" w:cs="Times New Roman"/>
                <w:sz w:val="24"/>
                <w:szCs w:val="24"/>
              </w:rPr>
              <w:t xml:space="preserve">     Руководитель</w:t>
            </w:r>
          </w:p>
          <w:p w:rsidR="00CE605B" w:rsidRDefault="00692A6E">
            <w:pPr>
              <w:pStyle w:val="ConsPlusNormal0"/>
              <w:tabs>
                <w:tab w:val="left" w:pos="851"/>
              </w:tabs>
              <w:ind w:firstLine="0"/>
              <w:jc w:val="both"/>
              <w:rPr>
                <w:rFonts w:ascii="Times New Roman" w:hAnsi="Times New Roman" w:cs="Times New Roman"/>
                <w:sz w:val="24"/>
                <w:szCs w:val="24"/>
              </w:rPr>
            </w:pPr>
            <w:r>
              <w:rPr>
                <w:rFonts w:ascii="Times New Roman" w:hAnsi="Times New Roman" w:cs="Times New Roman"/>
                <w:sz w:val="24"/>
                <w:szCs w:val="24"/>
              </w:rPr>
              <w:t>проектной организации</w:t>
            </w:r>
          </w:p>
        </w:tc>
        <w:tc>
          <w:tcPr>
            <w:tcW w:w="5618" w:type="dxa"/>
            <w:gridSpan w:val="6"/>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r>
      <w:tr w:rsidR="00CE605B">
        <w:trPr>
          <w:jc w:val="center"/>
        </w:trPr>
        <w:tc>
          <w:tcPr>
            <w:tcW w:w="3735" w:type="dxa"/>
            <w:gridSpan w:val="5"/>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5618" w:type="dxa"/>
            <w:gridSpan w:val="6"/>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[подпись (инициалы, фамилия)]</w:t>
            </w:r>
          </w:p>
        </w:tc>
      </w:tr>
      <w:tr w:rsidR="00CE605B">
        <w:trPr>
          <w:jc w:val="center"/>
        </w:trPr>
        <w:tc>
          <w:tcPr>
            <w:tcW w:w="3735" w:type="dxa"/>
            <w:gridSpan w:val="5"/>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Главный инженер проекта</w:t>
            </w:r>
          </w:p>
        </w:tc>
        <w:tc>
          <w:tcPr>
            <w:tcW w:w="5618" w:type="dxa"/>
            <w:gridSpan w:val="6"/>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r>
      <w:tr w:rsidR="00CE605B">
        <w:trPr>
          <w:jc w:val="center"/>
        </w:trPr>
        <w:tc>
          <w:tcPr>
            <w:tcW w:w="2081"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Начальник</w:t>
            </w:r>
          </w:p>
        </w:tc>
        <w:tc>
          <w:tcPr>
            <w:tcW w:w="1654"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807"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отдела</w:t>
            </w:r>
          </w:p>
        </w:tc>
        <w:tc>
          <w:tcPr>
            <w:tcW w:w="3811" w:type="dxa"/>
            <w:gridSpan w:val="4"/>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r>
      <w:tr w:rsidR="00CE605B">
        <w:trPr>
          <w:jc w:val="center"/>
        </w:trPr>
        <w:tc>
          <w:tcPr>
            <w:tcW w:w="2081" w:type="dxa"/>
            <w:gridSpan w:val="3"/>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1654"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(наименование)</w:t>
            </w:r>
          </w:p>
        </w:tc>
        <w:tc>
          <w:tcPr>
            <w:tcW w:w="1807"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both"/>
              <w:rPr>
                <w:rFonts w:ascii="Times New Roman" w:hAnsi="Times New Roman" w:cs="Times New Roman"/>
                <w:sz w:val="24"/>
                <w:szCs w:val="24"/>
              </w:rPr>
            </w:pPr>
          </w:p>
        </w:tc>
        <w:tc>
          <w:tcPr>
            <w:tcW w:w="3811" w:type="dxa"/>
            <w:gridSpan w:val="4"/>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[подпись (инициалы, фамилия)]</w:t>
            </w:r>
          </w:p>
        </w:tc>
      </w:tr>
      <w:tr w:rsidR="00CE605B">
        <w:trPr>
          <w:jc w:val="center"/>
        </w:trPr>
        <w:tc>
          <w:tcPr>
            <w:tcW w:w="2081"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Заказчик</w:t>
            </w:r>
          </w:p>
        </w:tc>
        <w:tc>
          <w:tcPr>
            <w:tcW w:w="7272" w:type="dxa"/>
            <w:gridSpan w:val="8"/>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[подпись (инициалы, фамилия)]</w:t>
            </w:r>
          </w:p>
        </w:tc>
      </w:tr>
    </w:tbl>
    <w:p w:rsidR="00CE605B" w:rsidRDefault="00CE605B">
      <w:pPr>
        <w:pStyle w:val="ConsPlusNormal0"/>
        <w:ind w:firstLine="709"/>
        <w:rPr>
          <w:rFonts w:ascii="Times New Roman" w:hAnsi="Times New Roman" w:cs="Times New Roman"/>
          <w:sz w:val="24"/>
          <w:szCs w:val="24"/>
        </w:rPr>
      </w:pPr>
    </w:p>
    <w:p w:rsidR="00CE605B" w:rsidRDefault="00692A6E">
      <w:pPr>
        <w:ind w:firstLine="709"/>
        <w:rPr>
          <w:sz w:val="24"/>
          <w:szCs w:val="24"/>
        </w:rPr>
      </w:pPr>
      <w:r>
        <w:br w:type="page"/>
      </w:r>
    </w:p>
    <w:p w:rsidR="00CE605B" w:rsidRDefault="00692A6E">
      <w:pPr>
        <w:pStyle w:val="ConsPlusNormal0"/>
        <w:ind w:firstLine="0"/>
        <w:jc w:val="right"/>
        <w:rPr>
          <w:rFonts w:ascii="Times New Roman" w:hAnsi="Times New Roman" w:cs="Times New Roman"/>
          <w:sz w:val="24"/>
          <w:szCs w:val="24"/>
        </w:rPr>
      </w:pPr>
      <w:r>
        <w:rPr>
          <w:rFonts w:ascii="Times New Roman" w:hAnsi="Times New Roman" w:cs="Times New Roman"/>
          <w:sz w:val="24"/>
          <w:szCs w:val="24"/>
        </w:rPr>
        <w:t>Приложение №1.2</w:t>
      </w:r>
    </w:p>
    <w:p w:rsidR="00CE605B" w:rsidRDefault="00692A6E">
      <w:pPr>
        <w:pStyle w:val="ConsPlusNormal0"/>
        <w:ind w:firstLine="0"/>
        <w:jc w:val="right"/>
        <w:rPr>
          <w:rFonts w:ascii="Times New Roman" w:hAnsi="Times New Roman" w:cs="Times New Roman"/>
          <w:sz w:val="24"/>
          <w:szCs w:val="24"/>
        </w:rPr>
      </w:pPr>
      <w:r>
        <w:rPr>
          <w:rFonts w:ascii="Times New Roman" w:hAnsi="Times New Roman" w:cs="Times New Roman"/>
          <w:sz w:val="24"/>
          <w:szCs w:val="24"/>
        </w:rPr>
        <w:t xml:space="preserve">к Требованиям к оформлению и составлению </w:t>
      </w:r>
    </w:p>
    <w:p w:rsidR="00CE605B" w:rsidRDefault="00692A6E">
      <w:pPr>
        <w:pStyle w:val="ConsPlusNormal0"/>
        <w:ind w:firstLine="0"/>
        <w:jc w:val="right"/>
        <w:rPr>
          <w:rFonts w:ascii="Times New Roman" w:hAnsi="Times New Roman" w:cs="Times New Roman"/>
          <w:sz w:val="24"/>
          <w:szCs w:val="24"/>
        </w:rPr>
      </w:pPr>
      <w:r>
        <w:rPr>
          <w:rFonts w:ascii="Times New Roman" w:hAnsi="Times New Roman" w:cs="Times New Roman"/>
          <w:sz w:val="24"/>
          <w:szCs w:val="24"/>
        </w:rPr>
        <w:t>сметной документации на выполнение работ по программе ремонтов, реконструкции и техническому перевооружению</w:t>
      </w:r>
    </w:p>
    <w:p w:rsidR="00CE605B" w:rsidRDefault="00CE605B">
      <w:pPr>
        <w:pStyle w:val="ConsPlusNormal0"/>
        <w:ind w:firstLine="0"/>
        <w:jc w:val="right"/>
        <w:rPr>
          <w:rFonts w:ascii="Times New Roman" w:hAnsi="Times New Roman" w:cs="Times New Roman"/>
          <w:sz w:val="24"/>
          <w:szCs w:val="24"/>
        </w:rPr>
      </w:pPr>
    </w:p>
    <w:p w:rsidR="00CE605B" w:rsidRDefault="00692A6E">
      <w:pPr>
        <w:pStyle w:val="ConsPlusNormal0"/>
        <w:ind w:firstLine="0"/>
        <w:jc w:val="right"/>
        <w:rPr>
          <w:rFonts w:ascii="Times New Roman" w:hAnsi="Times New Roman" w:cs="Times New Roman"/>
          <w:sz w:val="24"/>
          <w:szCs w:val="24"/>
        </w:rPr>
      </w:pPr>
      <w:r>
        <w:rPr>
          <w:rFonts w:ascii="Times New Roman" w:hAnsi="Times New Roman" w:cs="Times New Roman"/>
          <w:b/>
          <w:sz w:val="24"/>
          <w:szCs w:val="24"/>
        </w:rPr>
        <w:t>ОБРАЗЕЦ</w:t>
      </w:r>
    </w:p>
    <w:p w:rsidR="00CE605B" w:rsidRDefault="00CE605B">
      <w:pPr>
        <w:pStyle w:val="ConsPlusNormal0"/>
        <w:ind w:firstLine="0"/>
        <w:jc w:val="right"/>
        <w:rPr>
          <w:rFonts w:ascii="Times New Roman" w:hAnsi="Times New Roman" w:cs="Times New Roman"/>
          <w:sz w:val="24"/>
          <w:szCs w:val="24"/>
        </w:rPr>
      </w:pPr>
    </w:p>
    <w:p w:rsidR="00CE605B" w:rsidRDefault="00692A6E">
      <w:pPr>
        <w:pStyle w:val="ConsPlusNormal0"/>
        <w:tabs>
          <w:tab w:val="left" w:pos="6804"/>
        </w:tabs>
        <w:ind w:firstLine="0"/>
        <w:jc w:val="right"/>
        <w:rPr>
          <w:rFonts w:ascii="Times New Roman" w:hAnsi="Times New Roman" w:cs="Times New Roman"/>
          <w:sz w:val="24"/>
          <w:szCs w:val="24"/>
        </w:rPr>
      </w:pPr>
      <w:r>
        <w:rPr>
          <w:rFonts w:ascii="Times New Roman" w:hAnsi="Times New Roman" w:cs="Times New Roman"/>
          <w:sz w:val="24"/>
          <w:szCs w:val="24"/>
        </w:rPr>
        <w:t>Приложение №___ к дополнительному</w:t>
      </w:r>
    </w:p>
    <w:p w:rsidR="00CE605B" w:rsidRDefault="00692A6E">
      <w:pPr>
        <w:pStyle w:val="ConsPlusNormal0"/>
        <w:tabs>
          <w:tab w:val="left" w:pos="6946"/>
        </w:tabs>
        <w:ind w:firstLine="0"/>
        <w:jc w:val="right"/>
        <w:rPr>
          <w:rFonts w:ascii="Times New Roman" w:hAnsi="Times New Roman" w:cs="Times New Roman"/>
          <w:sz w:val="24"/>
          <w:szCs w:val="24"/>
        </w:rPr>
      </w:pPr>
      <w:r>
        <w:rPr>
          <w:rFonts w:ascii="Times New Roman" w:hAnsi="Times New Roman" w:cs="Times New Roman"/>
          <w:sz w:val="24"/>
          <w:szCs w:val="24"/>
        </w:rPr>
        <w:t>соглашению от ___ № ___</w:t>
      </w:r>
    </w:p>
    <w:p w:rsidR="00CE605B" w:rsidRDefault="00692A6E">
      <w:pPr>
        <w:pStyle w:val="ConsPlusNormal0"/>
        <w:ind w:firstLine="0"/>
        <w:jc w:val="right"/>
        <w:rPr>
          <w:rFonts w:ascii="Times New Roman" w:hAnsi="Times New Roman" w:cs="Times New Roman"/>
          <w:sz w:val="24"/>
          <w:szCs w:val="24"/>
        </w:rPr>
      </w:pPr>
      <w:r>
        <w:rPr>
          <w:rFonts w:ascii="Times New Roman" w:hAnsi="Times New Roman" w:cs="Times New Roman"/>
          <w:sz w:val="24"/>
          <w:szCs w:val="24"/>
        </w:rPr>
        <w:t>к договору</w:t>
      </w:r>
      <w:r>
        <w:rPr>
          <w:rFonts w:ascii="Times New Roman" w:hAnsi="Times New Roman" w:cs="Times New Roman"/>
          <w:sz w:val="24"/>
          <w:szCs w:val="24"/>
          <w:lang w:val="en-US"/>
        </w:rPr>
        <w:t xml:space="preserve"> </w:t>
      </w:r>
      <w:r>
        <w:rPr>
          <w:rFonts w:ascii="Times New Roman" w:hAnsi="Times New Roman" w:cs="Times New Roman"/>
          <w:sz w:val="24"/>
          <w:szCs w:val="24"/>
        </w:rPr>
        <w:t>от________№_____</w:t>
      </w: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1041"/>
        <w:gridCol w:w="3402"/>
        <w:gridCol w:w="2269"/>
        <w:gridCol w:w="2642"/>
      </w:tblGrid>
      <w:tr w:rsidR="00CE605B">
        <w:tc>
          <w:tcPr>
            <w:tcW w:w="1041" w:type="dxa"/>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 xml:space="preserve">                                 Заказчик</w:t>
            </w:r>
          </w:p>
        </w:tc>
        <w:tc>
          <w:tcPr>
            <w:tcW w:w="8313" w:type="dxa"/>
            <w:gridSpan w:val="3"/>
            <w:tcBorders>
              <w:bottom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c>
          <w:tcPr>
            <w:tcW w:w="1041" w:type="dxa"/>
          </w:tcPr>
          <w:p w:rsidR="00CE605B" w:rsidRDefault="00CE605B">
            <w:pPr>
              <w:pStyle w:val="ConsPlusNormal0"/>
              <w:ind w:firstLine="0"/>
              <w:jc w:val="center"/>
              <w:rPr>
                <w:rFonts w:ascii="Times New Roman" w:hAnsi="Times New Roman" w:cs="Times New Roman"/>
                <w:sz w:val="24"/>
                <w:szCs w:val="24"/>
              </w:rPr>
            </w:pPr>
          </w:p>
        </w:tc>
        <w:tc>
          <w:tcPr>
            <w:tcW w:w="8313" w:type="dxa"/>
            <w:gridSpan w:val="3"/>
            <w:tcBorders>
              <w:top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(наименование организации)</w:t>
            </w:r>
          </w:p>
        </w:tc>
      </w:tr>
      <w:tr w:rsidR="00CE605B">
        <w:tc>
          <w:tcPr>
            <w:tcW w:w="9354" w:type="dxa"/>
            <w:gridSpan w:val="4"/>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Утвержден __ ______________ 20__ г.</w:t>
            </w:r>
          </w:p>
        </w:tc>
      </w:tr>
      <w:tr w:rsidR="00CE605B">
        <w:tc>
          <w:tcPr>
            <w:tcW w:w="4443" w:type="dxa"/>
            <w:gridSpan w:val="2"/>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Сводный сметный расчет сметной стоимостью</w:t>
            </w:r>
          </w:p>
        </w:tc>
        <w:tc>
          <w:tcPr>
            <w:tcW w:w="2269" w:type="dxa"/>
            <w:tcBorders>
              <w:bottom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642" w:type="dxa"/>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руб.</w:t>
            </w:r>
          </w:p>
        </w:tc>
      </w:tr>
      <w:tr w:rsidR="00CE605B">
        <w:tc>
          <w:tcPr>
            <w:tcW w:w="9354" w:type="dxa"/>
            <w:gridSpan w:val="4"/>
            <w:tcBorders>
              <w:top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(ссылка на документ об утверждении)</w:t>
            </w:r>
          </w:p>
        </w:tc>
      </w:tr>
      <w:tr w:rsidR="00CE605B">
        <w:tc>
          <w:tcPr>
            <w:tcW w:w="9354" w:type="dxa"/>
            <w:gridSpan w:val="4"/>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 xml:space="preserve">СВОДНЫЙ СМЕТНЫЙ РАСЧЕТ </w:t>
            </w:r>
          </w:p>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N ССРСС-________</w:t>
            </w:r>
          </w:p>
        </w:tc>
      </w:tr>
      <w:tr w:rsidR="00CE605B">
        <w:tc>
          <w:tcPr>
            <w:tcW w:w="9354" w:type="dxa"/>
            <w:gridSpan w:val="4"/>
            <w:tcBorders>
              <w:top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(наименование стройки)</w:t>
            </w:r>
          </w:p>
        </w:tc>
      </w:tr>
      <w:tr w:rsidR="00CE605B">
        <w:tc>
          <w:tcPr>
            <w:tcW w:w="9354" w:type="dxa"/>
            <w:gridSpan w:val="4"/>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Составлен в текущих ценах, соответствующих периоду выполнения работ по Договору_________________ 20__ г.</w:t>
            </w:r>
          </w:p>
        </w:tc>
      </w:tr>
    </w:tbl>
    <w:p w:rsidR="00CE605B" w:rsidRDefault="00CE605B">
      <w:pPr>
        <w:pStyle w:val="ConsPlusNormal0"/>
        <w:ind w:firstLine="0"/>
        <w:jc w:val="center"/>
        <w:rPr>
          <w:rFonts w:ascii="Times New Roman" w:hAnsi="Times New Roman" w:cs="Times New Roman"/>
          <w:sz w:val="24"/>
          <w:szCs w:val="24"/>
        </w:rPr>
      </w:pP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516"/>
        <w:gridCol w:w="1232"/>
        <w:gridCol w:w="348"/>
        <w:gridCol w:w="1823"/>
        <w:gridCol w:w="86"/>
        <w:gridCol w:w="1649"/>
        <w:gridCol w:w="39"/>
        <w:gridCol w:w="1075"/>
        <w:gridCol w:w="1288"/>
        <w:gridCol w:w="723"/>
        <w:gridCol w:w="565"/>
      </w:tblGrid>
      <w:tr w:rsidR="00CE605B">
        <w:trPr>
          <w:trHeight w:val="311"/>
        </w:trPr>
        <w:tc>
          <w:tcPr>
            <w:tcW w:w="517" w:type="dxa"/>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Nп/п</w:t>
            </w:r>
          </w:p>
        </w:tc>
        <w:tc>
          <w:tcPr>
            <w:tcW w:w="1233" w:type="dxa"/>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Обоснование</w:t>
            </w:r>
          </w:p>
        </w:tc>
        <w:tc>
          <w:tcPr>
            <w:tcW w:w="2259" w:type="dxa"/>
            <w:gridSpan w:val="3"/>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Наименование глав, объектов капитального строительства, работ и затрат</w:t>
            </w:r>
          </w:p>
        </w:tc>
        <w:tc>
          <w:tcPr>
            <w:tcW w:w="5344" w:type="dxa"/>
            <w:gridSpan w:val="6"/>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Сметная стоимость, руб.</w:t>
            </w:r>
          </w:p>
        </w:tc>
      </w:tr>
      <w:tr w:rsidR="00CE605B">
        <w:trPr>
          <w:trHeight w:val="1294"/>
        </w:trPr>
        <w:tc>
          <w:tcPr>
            <w:tcW w:w="517"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1233"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259" w:type="dxa"/>
            <w:gridSpan w:val="3"/>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1651"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строительных (ремонтно-строительных, ремонтно-реставрационных) работ</w:t>
            </w: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монтажных работ</w:t>
            </w:r>
          </w:p>
        </w:tc>
        <w:tc>
          <w:tcPr>
            <w:tcW w:w="1289"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оборудования</w:t>
            </w:r>
          </w:p>
        </w:tc>
        <w:tc>
          <w:tcPr>
            <w:tcW w:w="724"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прочих затрат</w:t>
            </w:r>
          </w:p>
        </w:tc>
        <w:tc>
          <w:tcPr>
            <w:tcW w:w="565"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всего</w:t>
            </w:r>
          </w:p>
        </w:tc>
      </w:tr>
      <w:tr w:rsidR="00CE605B">
        <w:trPr>
          <w:trHeight w:val="13"/>
        </w:trPr>
        <w:tc>
          <w:tcPr>
            <w:tcW w:w="517"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233"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651"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289"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724"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565"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8</w:t>
            </w:r>
          </w:p>
        </w:tc>
      </w:tr>
      <w:tr w:rsidR="00CE605B">
        <w:tc>
          <w:tcPr>
            <w:tcW w:w="9353" w:type="dxa"/>
            <w:gridSpan w:val="11"/>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 xml:space="preserve">Сметы основного договора </w:t>
            </w:r>
          </w:p>
        </w:tc>
      </w:tr>
      <w:tr w:rsidR="00CE605B">
        <w:trPr>
          <w:trHeight w:val="287"/>
        </w:trPr>
        <w:tc>
          <w:tcPr>
            <w:tcW w:w="517"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39"/>
        </w:trPr>
        <w:tc>
          <w:tcPr>
            <w:tcW w:w="517"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33</w:t>
            </w: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 xml:space="preserve">Итого по сметам основного договора </w:t>
            </w: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9353" w:type="dxa"/>
            <w:gridSpan w:val="11"/>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Включить дополнительным соглашением № 1</w:t>
            </w: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34</w:t>
            </w: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rPr>
                <w:rFonts w:ascii="Times New Roman" w:hAnsi="Times New Roman" w:cs="Times New Roman"/>
                <w:sz w:val="24"/>
                <w:szCs w:val="24"/>
              </w:rPr>
            </w:pP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45</w:t>
            </w: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rPr>
                <w:rFonts w:ascii="Times New Roman" w:hAnsi="Times New Roman" w:cs="Times New Roman"/>
                <w:sz w:val="24"/>
                <w:szCs w:val="24"/>
              </w:rPr>
            </w:pP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Итого включено дополнительным соглашением № 1</w:t>
            </w: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8836" w:type="dxa"/>
            <w:gridSpan w:val="10"/>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Исключить дополнительным соглашением № 2</w:t>
            </w: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56</w:t>
            </w: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Итого исключено дополнительным соглашением № 2</w:t>
            </w: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Итого по главе №: __________</w:t>
            </w: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 xml:space="preserve">Итого по главам №№: </w:t>
            </w: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Всего по ССР</w:t>
            </w: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283"/>
        </w:trPr>
        <w:tc>
          <w:tcPr>
            <w:tcW w:w="517"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i/>
                <w:sz w:val="24"/>
                <w:szCs w:val="24"/>
              </w:rPr>
            </w:pPr>
            <w:r>
              <w:rPr>
                <w:rFonts w:ascii="Times New Roman" w:hAnsi="Times New Roman" w:cs="Times New Roman"/>
                <w:i/>
                <w:sz w:val="24"/>
                <w:szCs w:val="24"/>
                <w:u w:val="single"/>
              </w:rPr>
              <w:t>Справочно</w:t>
            </w:r>
            <w:r>
              <w:rPr>
                <w:rFonts w:ascii="Times New Roman" w:hAnsi="Times New Roman" w:cs="Times New Roman"/>
                <w:i/>
                <w:sz w:val="24"/>
                <w:szCs w:val="24"/>
              </w:rPr>
              <w:t>.</w:t>
            </w: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i/>
                <w:sz w:val="24"/>
                <w:szCs w:val="24"/>
              </w:rPr>
              <w:t>Сумма основного договора, без НДС</w:t>
            </w: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i/>
                <w:sz w:val="24"/>
                <w:szCs w:val="24"/>
              </w:rPr>
            </w:pPr>
            <w:r>
              <w:rPr>
                <w:rFonts w:ascii="Times New Roman" w:hAnsi="Times New Roman" w:cs="Times New Roman"/>
                <w:i/>
                <w:sz w:val="24"/>
                <w:szCs w:val="24"/>
              </w:rPr>
              <w:t>Сумма изменения</w:t>
            </w:r>
            <w:r>
              <w:rPr>
                <w:rFonts w:ascii="Times New Roman" w:hAnsi="Times New Roman" w:cs="Times New Roman"/>
                <w:i/>
                <w:sz w:val="24"/>
                <w:szCs w:val="24"/>
              </w:rPr>
              <w:br/>
              <w:t xml:space="preserve">(увеличения/уменьшения) стоимости основного договора на основании ДС № 1, без НДС </w:t>
            </w: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rPr>
          <w:trHeight w:val="321"/>
        </w:trPr>
        <w:tc>
          <w:tcPr>
            <w:tcW w:w="517"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33"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2259" w:type="dxa"/>
            <w:gridSpan w:val="3"/>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i/>
                <w:sz w:val="24"/>
                <w:szCs w:val="24"/>
              </w:rPr>
              <w:t>Сумма изменения</w:t>
            </w:r>
            <w:r>
              <w:rPr>
                <w:rFonts w:ascii="Times New Roman" w:hAnsi="Times New Roman" w:cs="Times New Roman"/>
                <w:i/>
                <w:sz w:val="24"/>
                <w:szCs w:val="24"/>
              </w:rPr>
              <w:br/>
              <w:t>(увеличения/уменьшения) стоимости основного договора на основании ДС № 2, без НДС</w:t>
            </w:r>
          </w:p>
        </w:tc>
        <w:tc>
          <w:tcPr>
            <w:tcW w:w="16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289"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724"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56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c>
          <w:tcPr>
            <w:tcW w:w="3923" w:type="dxa"/>
            <w:gridSpan w:val="4"/>
          </w:tcPr>
          <w:p w:rsidR="00CE605B" w:rsidRDefault="00692A6E">
            <w:pPr>
              <w:pStyle w:val="ConsPlusNormal0"/>
              <w:tabs>
                <w:tab w:val="left" w:pos="2091"/>
              </w:tabs>
              <w:ind w:firstLine="0"/>
              <w:rPr>
                <w:rFonts w:ascii="Times New Roman" w:hAnsi="Times New Roman" w:cs="Times New Roman"/>
                <w:sz w:val="24"/>
                <w:szCs w:val="24"/>
              </w:rPr>
            </w:pPr>
            <w:r>
              <w:rPr>
                <w:rFonts w:ascii="Times New Roman" w:hAnsi="Times New Roman" w:cs="Times New Roman"/>
                <w:sz w:val="24"/>
                <w:szCs w:val="24"/>
              </w:rPr>
              <w:t>Руководитель</w:t>
            </w:r>
            <w:r>
              <w:rPr>
                <w:rFonts w:ascii="Times New Roman" w:hAnsi="Times New Roman" w:cs="Times New Roman"/>
                <w:sz w:val="24"/>
                <w:szCs w:val="24"/>
                <w:lang w:val="en-US"/>
              </w:rPr>
              <w:t xml:space="preserve"> </w:t>
            </w:r>
            <w:r>
              <w:rPr>
                <w:rFonts w:ascii="Times New Roman" w:hAnsi="Times New Roman" w:cs="Times New Roman"/>
                <w:sz w:val="24"/>
                <w:szCs w:val="24"/>
              </w:rPr>
              <w:t>проектной организации</w:t>
            </w:r>
          </w:p>
        </w:tc>
        <w:tc>
          <w:tcPr>
            <w:tcW w:w="5430" w:type="dxa"/>
            <w:gridSpan w:val="7"/>
            <w:tcBorders>
              <w:bottom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c>
          <w:tcPr>
            <w:tcW w:w="3923" w:type="dxa"/>
            <w:gridSpan w:val="4"/>
          </w:tcPr>
          <w:p w:rsidR="00CE605B" w:rsidRDefault="00CE605B">
            <w:pPr>
              <w:pStyle w:val="ConsPlusNormal0"/>
              <w:ind w:firstLine="0"/>
              <w:jc w:val="center"/>
              <w:rPr>
                <w:rFonts w:ascii="Times New Roman" w:hAnsi="Times New Roman" w:cs="Times New Roman"/>
                <w:sz w:val="24"/>
                <w:szCs w:val="24"/>
              </w:rPr>
            </w:pPr>
          </w:p>
        </w:tc>
        <w:tc>
          <w:tcPr>
            <w:tcW w:w="5430" w:type="dxa"/>
            <w:gridSpan w:val="7"/>
            <w:tcBorders>
              <w:top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[подпись (инициалы, фамилия)]</w:t>
            </w:r>
          </w:p>
        </w:tc>
      </w:tr>
      <w:tr w:rsidR="00CE605B">
        <w:tc>
          <w:tcPr>
            <w:tcW w:w="3923" w:type="dxa"/>
            <w:gridSpan w:val="4"/>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Главный инженер проекта</w:t>
            </w:r>
          </w:p>
        </w:tc>
        <w:tc>
          <w:tcPr>
            <w:tcW w:w="5430" w:type="dxa"/>
            <w:gridSpan w:val="7"/>
            <w:tcBorders>
              <w:bottom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c>
          <w:tcPr>
            <w:tcW w:w="3923" w:type="dxa"/>
            <w:gridSpan w:val="4"/>
          </w:tcPr>
          <w:p w:rsidR="00CE605B" w:rsidRDefault="00CE605B">
            <w:pPr>
              <w:pStyle w:val="ConsPlusNormal0"/>
              <w:ind w:firstLine="0"/>
              <w:jc w:val="center"/>
              <w:rPr>
                <w:rFonts w:ascii="Times New Roman" w:hAnsi="Times New Roman" w:cs="Times New Roman"/>
                <w:sz w:val="24"/>
                <w:szCs w:val="24"/>
              </w:rPr>
            </w:pPr>
          </w:p>
        </w:tc>
        <w:tc>
          <w:tcPr>
            <w:tcW w:w="5430" w:type="dxa"/>
            <w:gridSpan w:val="7"/>
            <w:tcBorders>
              <w:top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[подпись (инициалы, фамилия)]</w:t>
            </w:r>
          </w:p>
        </w:tc>
      </w:tr>
      <w:tr w:rsidR="00CE605B">
        <w:tc>
          <w:tcPr>
            <w:tcW w:w="2098" w:type="dxa"/>
            <w:gridSpan w:val="3"/>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Начальник</w:t>
            </w:r>
          </w:p>
        </w:tc>
        <w:tc>
          <w:tcPr>
            <w:tcW w:w="1911" w:type="dxa"/>
            <w:gridSpan w:val="2"/>
            <w:tcBorders>
              <w:bottom w:val="single" w:sz="4" w:space="0" w:color="000000"/>
            </w:tcBorders>
          </w:tcPr>
          <w:p w:rsidR="00CE605B" w:rsidRDefault="00CE605B">
            <w:pPr>
              <w:pStyle w:val="ConsPlusNormal0"/>
              <w:ind w:firstLine="0"/>
              <w:jc w:val="center"/>
              <w:rPr>
                <w:rFonts w:ascii="Times New Roman" w:hAnsi="Times New Roman" w:cs="Times New Roman"/>
                <w:sz w:val="24"/>
                <w:szCs w:val="24"/>
              </w:rPr>
            </w:pPr>
          </w:p>
        </w:tc>
        <w:tc>
          <w:tcPr>
            <w:tcW w:w="1690" w:type="dxa"/>
            <w:gridSpan w:val="2"/>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отдела</w:t>
            </w:r>
          </w:p>
        </w:tc>
        <w:tc>
          <w:tcPr>
            <w:tcW w:w="3654" w:type="dxa"/>
            <w:gridSpan w:val="4"/>
            <w:tcBorders>
              <w:bottom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c>
          <w:tcPr>
            <w:tcW w:w="2098" w:type="dxa"/>
            <w:gridSpan w:val="3"/>
          </w:tcPr>
          <w:p w:rsidR="00CE605B" w:rsidRDefault="00CE605B">
            <w:pPr>
              <w:pStyle w:val="ConsPlusNormal0"/>
              <w:ind w:firstLine="0"/>
              <w:jc w:val="center"/>
              <w:rPr>
                <w:rFonts w:ascii="Times New Roman" w:hAnsi="Times New Roman" w:cs="Times New Roman"/>
                <w:sz w:val="24"/>
                <w:szCs w:val="24"/>
              </w:rPr>
            </w:pPr>
          </w:p>
        </w:tc>
        <w:tc>
          <w:tcPr>
            <w:tcW w:w="1911" w:type="dxa"/>
            <w:gridSpan w:val="2"/>
            <w:tcBorders>
              <w:top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1690" w:type="dxa"/>
            <w:gridSpan w:val="2"/>
          </w:tcPr>
          <w:p w:rsidR="00CE605B" w:rsidRDefault="00CE605B">
            <w:pPr>
              <w:pStyle w:val="ConsPlusNormal0"/>
              <w:ind w:firstLine="0"/>
              <w:jc w:val="center"/>
              <w:rPr>
                <w:rFonts w:ascii="Times New Roman" w:hAnsi="Times New Roman" w:cs="Times New Roman"/>
                <w:sz w:val="24"/>
                <w:szCs w:val="24"/>
              </w:rPr>
            </w:pPr>
          </w:p>
        </w:tc>
        <w:tc>
          <w:tcPr>
            <w:tcW w:w="3654" w:type="dxa"/>
            <w:gridSpan w:val="4"/>
            <w:tcBorders>
              <w:top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[подпись (инициалы, фамилия)]</w:t>
            </w:r>
          </w:p>
        </w:tc>
      </w:tr>
      <w:tr w:rsidR="00CE605B">
        <w:tc>
          <w:tcPr>
            <w:tcW w:w="2098" w:type="dxa"/>
            <w:gridSpan w:val="3"/>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 xml:space="preserve"> Заказчик</w:t>
            </w:r>
          </w:p>
        </w:tc>
        <w:tc>
          <w:tcPr>
            <w:tcW w:w="7255" w:type="dxa"/>
            <w:gridSpan w:val="8"/>
            <w:tcBorders>
              <w:bottom w:val="single" w:sz="4" w:space="0" w:color="000000"/>
            </w:tcBorders>
          </w:tcPr>
          <w:p w:rsidR="00CE605B" w:rsidRDefault="00CE605B">
            <w:pPr>
              <w:pStyle w:val="ConsPlusNormal0"/>
              <w:ind w:firstLine="0"/>
              <w:jc w:val="center"/>
              <w:rPr>
                <w:rFonts w:ascii="Times New Roman" w:hAnsi="Times New Roman" w:cs="Times New Roman"/>
                <w:sz w:val="24"/>
                <w:szCs w:val="24"/>
              </w:rPr>
            </w:pPr>
          </w:p>
        </w:tc>
      </w:tr>
      <w:tr w:rsidR="00CE605B">
        <w:tc>
          <w:tcPr>
            <w:tcW w:w="2098" w:type="dxa"/>
            <w:gridSpan w:val="3"/>
          </w:tcPr>
          <w:p w:rsidR="00CE605B" w:rsidRDefault="00CE605B">
            <w:pPr>
              <w:pStyle w:val="ConsPlusNormal0"/>
              <w:ind w:firstLine="0"/>
              <w:jc w:val="center"/>
              <w:rPr>
                <w:rFonts w:ascii="Times New Roman" w:hAnsi="Times New Roman" w:cs="Times New Roman"/>
                <w:sz w:val="24"/>
                <w:szCs w:val="24"/>
              </w:rPr>
            </w:pPr>
          </w:p>
        </w:tc>
        <w:tc>
          <w:tcPr>
            <w:tcW w:w="7255" w:type="dxa"/>
            <w:gridSpan w:val="8"/>
            <w:tcBorders>
              <w:top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[должность, подпись (инициалы, фамилия)]</w:t>
            </w:r>
          </w:p>
        </w:tc>
      </w:tr>
    </w:tbl>
    <w:p w:rsidR="00CE605B" w:rsidRDefault="00CE605B">
      <w:pPr>
        <w:sectPr w:rsidR="00CE605B">
          <w:headerReference w:type="default" r:id="rId19"/>
          <w:footerReference w:type="default" r:id="rId20"/>
          <w:headerReference w:type="first" r:id="rId21"/>
          <w:footerReference w:type="first" r:id="rId22"/>
          <w:footnotePr>
            <w:numRestart w:val="eachPage"/>
          </w:footnotePr>
          <w:pgSz w:w="11906" w:h="16838"/>
          <w:pgMar w:top="851" w:right="1134" w:bottom="851" w:left="1418" w:header="709" w:footer="709" w:gutter="0"/>
          <w:cols w:space="720"/>
          <w:formProt w:val="0"/>
          <w:docGrid w:linePitch="360"/>
        </w:sectPr>
      </w:pPr>
    </w:p>
    <w:p w:rsidR="00CE605B" w:rsidRDefault="00692A6E">
      <w:pPr>
        <w:pStyle w:val="ConsPlusNormal0"/>
        <w:ind w:left="5811" w:firstLine="0"/>
        <w:jc w:val="right"/>
        <w:rPr>
          <w:rFonts w:ascii="Times New Roman" w:hAnsi="Times New Roman" w:cs="Times New Roman"/>
          <w:sz w:val="24"/>
          <w:szCs w:val="24"/>
        </w:rPr>
      </w:pPr>
      <w:r>
        <w:rPr>
          <w:rFonts w:ascii="Times New Roman" w:hAnsi="Times New Roman" w:cs="Times New Roman"/>
          <w:sz w:val="24"/>
          <w:szCs w:val="24"/>
        </w:rPr>
        <w:t>Приложение №1.3</w:t>
      </w:r>
    </w:p>
    <w:p w:rsidR="00CE605B" w:rsidRDefault="00692A6E">
      <w:pPr>
        <w:pStyle w:val="ConsPlusNormal0"/>
        <w:ind w:left="6096" w:firstLine="0"/>
        <w:jc w:val="both"/>
        <w:rPr>
          <w:rFonts w:ascii="Times New Roman" w:hAnsi="Times New Roman" w:cs="Times New Roman"/>
          <w:sz w:val="24"/>
          <w:szCs w:val="24"/>
        </w:rPr>
      </w:pPr>
      <w:r>
        <w:rPr>
          <w:rFonts w:ascii="Times New Roman" w:hAnsi="Times New Roman" w:cs="Times New Roman"/>
          <w:sz w:val="24"/>
          <w:szCs w:val="24"/>
        </w:rPr>
        <w:t xml:space="preserve">к Требованиям к оформлению и составлению </w:t>
      </w:r>
    </w:p>
    <w:p w:rsidR="00CE605B" w:rsidRDefault="00692A6E">
      <w:pPr>
        <w:pStyle w:val="ConsPlusNormal0"/>
        <w:ind w:left="6096" w:firstLine="0"/>
        <w:jc w:val="both"/>
        <w:rPr>
          <w:rFonts w:ascii="Times New Roman" w:hAnsi="Times New Roman" w:cs="Times New Roman"/>
          <w:sz w:val="24"/>
          <w:szCs w:val="24"/>
        </w:rPr>
      </w:pPr>
      <w:r>
        <w:rPr>
          <w:rFonts w:ascii="Times New Roman" w:hAnsi="Times New Roman" w:cs="Times New Roman"/>
          <w:sz w:val="24"/>
          <w:szCs w:val="24"/>
        </w:rPr>
        <w:t>сметной документации на выполнение работ по программе ремонтов, реконструкции и техническому перевооружению</w:t>
      </w:r>
    </w:p>
    <w:p w:rsidR="00CE605B" w:rsidRDefault="00CE605B">
      <w:pPr>
        <w:pStyle w:val="ConsPlusNormal0"/>
        <w:ind w:left="5811"/>
        <w:rPr>
          <w:rFonts w:ascii="Times New Roman" w:hAnsi="Times New Roman" w:cs="Times New Roman"/>
          <w:sz w:val="24"/>
          <w:szCs w:val="24"/>
        </w:rPr>
      </w:pPr>
    </w:p>
    <w:p w:rsidR="00CE605B" w:rsidRDefault="00692A6E">
      <w:pPr>
        <w:pStyle w:val="ConsPlusNormal0"/>
        <w:ind w:left="57"/>
        <w:rPr>
          <w:rFonts w:ascii="Times New Roman" w:hAnsi="Times New Roman" w:cs="Times New Roman"/>
          <w:sz w:val="24"/>
          <w:szCs w:val="24"/>
        </w:rPr>
      </w:pPr>
      <w:r>
        <w:rPr>
          <w:rFonts w:ascii="Times New Roman" w:hAnsi="Times New Roman" w:cs="Times New Roman"/>
          <w:b/>
          <w:sz w:val="24"/>
          <w:szCs w:val="24"/>
        </w:rPr>
        <w:t xml:space="preserve">ОБРАЗЕЦ </w:t>
      </w:r>
      <w:r>
        <w:rPr>
          <w:rFonts w:ascii="Times New Roman" w:hAnsi="Times New Roman" w:cs="Times New Roman"/>
          <w:sz w:val="24"/>
          <w:szCs w:val="24"/>
        </w:rPr>
        <w:t xml:space="preserve">                                                                                            </w:t>
      </w:r>
    </w:p>
    <w:p w:rsidR="00CE605B" w:rsidRDefault="00CE605B">
      <w:pPr>
        <w:pStyle w:val="ConsPlusNormal0"/>
        <w:ind w:left="5811"/>
        <w:jc w:val="right"/>
        <w:rPr>
          <w:rFonts w:ascii="Times New Roman" w:hAnsi="Times New Roman" w:cs="Times New Roman"/>
          <w:sz w:val="24"/>
          <w:szCs w:val="24"/>
        </w:rPr>
      </w:pPr>
    </w:p>
    <w:p w:rsidR="00CE605B" w:rsidRDefault="00692A6E">
      <w:pPr>
        <w:pStyle w:val="ConsPlusNormal0"/>
        <w:ind w:left="5811"/>
        <w:jc w:val="right"/>
        <w:rPr>
          <w:rFonts w:ascii="Times New Roman" w:hAnsi="Times New Roman" w:cs="Times New Roman"/>
          <w:sz w:val="24"/>
          <w:szCs w:val="24"/>
        </w:rPr>
      </w:pPr>
      <w:r>
        <w:rPr>
          <w:rFonts w:ascii="Times New Roman" w:hAnsi="Times New Roman" w:cs="Times New Roman"/>
          <w:sz w:val="24"/>
          <w:szCs w:val="24"/>
        </w:rPr>
        <w:t>Приложение №___</w:t>
      </w:r>
    </w:p>
    <w:p w:rsidR="00CE605B" w:rsidRDefault="00692A6E">
      <w:pPr>
        <w:pStyle w:val="ConsPlusNormal0"/>
        <w:ind w:left="5811"/>
        <w:jc w:val="right"/>
        <w:rPr>
          <w:rFonts w:ascii="Times New Roman" w:hAnsi="Times New Roman" w:cs="Times New Roman"/>
          <w:sz w:val="24"/>
          <w:szCs w:val="24"/>
        </w:rPr>
      </w:pPr>
      <w:r>
        <w:rPr>
          <w:rFonts w:ascii="Times New Roman" w:hAnsi="Times New Roman" w:cs="Times New Roman"/>
          <w:sz w:val="24"/>
          <w:szCs w:val="24"/>
        </w:rPr>
        <w:t>к дополнительному соглашению от ___ № ___</w:t>
      </w:r>
    </w:p>
    <w:p w:rsidR="00CE605B" w:rsidRDefault="00692A6E">
      <w:pPr>
        <w:pStyle w:val="ConsPlusNormal0"/>
        <w:ind w:left="5811"/>
        <w:jc w:val="center"/>
        <w:rPr>
          <w:rFonts w:ascii="Times New Roman" w:hAnsi="Times New Roman" w:cs="Times New Roman"/>
          <w:sz w:val="24"/>
          <w:szCs w:val="24"/>
        </w:rPr>
      </w:pPr>
      <w:r>
        <w:rPr>
          <w:rFonts w:ascii="Times New Roman" w:hAnsi="Times New Roman" w:cs="Times New Roman"/>
          <w:sz w:val="24"/>
          <w:szCs w:val="24"/>
        </w:rPr>
        <w:t xml:space="preserve">                                   к договору от_______№_____ </w:t>
      </w:r>
    </w:p>
    <w:p w:rsidR="00CE605B" w:rsidRDefault="00CE605B">
      <w:pPr>
        <w:pStyle w:val="ConsPlusNormal0"/>
        <w:jc w:val="center"/>
        <w:rPr>
          <w:rFonts w:ascii="Times New Roman" w:hAnsi="Times New Roman" w:cs="Times New Roman"/>
          <w:sz w:val="24"/>
          <w:szCs w:val="24"/>
        </w:rPr>
      </w:pPr>
    </w:p>
    <w:p w:rsidR="00CE605B" w:rsidRDefault="00692A6E">
      <w:pPr>
        <w:widowControl w:val="0"/>
        <w:jc w:val="center"/>
        <w:rPr>
          <w:b/>
          <w:sz w:val="24"/>
          <w:szCs w:val="24"/>
        </w:rPr>
      </w:pPr>
      <w:r>
        <w:rPr>
          <w:b/>
          <w:sz w:val="24"/>
          <w:szCs w:val="24"/>
        </w:rPr>
        <w:t>Сопоставительная ведомость изменения сметной стоимости</w:t>
      </w:r>
    </w:p>
    <w:p w:rsidR="00CE605B" w:rsidRDefault="00CE605B">
      <w:pPr>
        <w:widowControl w:val="0"/>
        <w:rPr>
          <w:b/>
          <w:sz w:val="24"/>
          <w:szCs w:val="24"/>
        </w:rPr>
      </w:pPr>
    </w:p>
    <w:tbl>
      <w:tblPr>
        <w:tblW w:w="10206" w:type="dxa"/>
        <w:tblInd w:w="488" w:type="dxa"/>
        <w:tblLayout w:type="fixed"/>
        <w:tblCellMar>
          <w:top w:w="102" w:type="dxa"/>
          <w:left w:w="62" w:type="dxa"/>
          <w:bottom w:w="102" w:type="dxa"/>
          <w:right w:w="62" w:type="dxa"/>
        </w:tblCellMar>
        <w:tblLook w:val="0000" w:firstRow="0" w:lastRow="0" w:firstColumn="0" w:lastColumn="0" w:noHBand="0" w:noVBand="0"/>
      </w:tblPr>
      <w:tblGrid>
        <w:gridCol w:w="423"/>
        <w:gridCol w:w="854"/>
        <w:gridCol w:w="850"/>
        <w:gridCol w:w="1278"/>
        <w:gridCol w:w="1280"/>
        <w:gridCol w:w="1697"/>
        <w:gridCol w:w="1723"/>
        <w:gridCol w:w="2101"/>
      </w:tblGrid>
      <w:tr w:rsidR="00CE605B">
        <w:trPr>
          <w:trHeight w:val="433"/>
        </w:trPr>
        <w:tc>
          <w:tcPr>
            <w:tcW w:w="422" w:type="dxa"/>
            <w:vMerge w:val="restart"/>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 п/п</w:t>
            </w:r>
          </w:p>
        </w:tc>
        <w:tc>
          <w:tcPr>
            <w:tcW w:w="2981" w:type="dxa"/>
            <w:gridSpan w:val="3"/>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Данные сметного расчета (сметы)</w:t>
            </w:r>
          </w:p>
        </w:tc>
        <w:tc>
          <w:tcPr>
            <w:tcW w:w="2977" w:type="dxa"/>
            <w:gridSpan w:val="2"/>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Сметная стоимость, тыс. руб.</w:t>
            </w:r>
          </w:p>
        </w:tc>
        <w:tc>
          <w:tcPr>
            <w:tcW w:w="1723" w:type="dxa"/>
            <w:vMerge w:val="restart"/>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Разница в сметной стоимости, руб.</w:t>
            </w:r>
          </w:p>
        </w:tc>
        <w:tc>
          <w:tcPr>
            <w:tcW w:w="2101" w:type="dxa"/>
            <w:vMerge w:val="restart"/>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Обоснование изменений сметной стоимости</w:t>
            </w:r>
          </w:p>
        </w:tc>
      </w:tr>
      <w:tr w:rsidR="00CE605B">
        <w:tc>
          <w:tcPr>
            <w:tcW w:w="422"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85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шифр</w:t>
            </w:r>
          </w:p>
        </w:tc>
        <w:tc>
          <w:tcPr>
            <w:tcW w:w="850"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наименование</w:t>
            </w:r>
          </w:p>
        </w:tc>
        <w:tc>
          <w:tcPr>
            <w:tcW w:w="1278"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 позиции сметного расчета (сметы) в ССР</w:t>
            </w:r>
          </w:p>
        </w:tc>
        <w:tc>
          <w:tcPr>
            <w:tcW w:w="1280"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подлежащая включению</w:t>
            </w:r>
          </w:p>
        </w:tc>
        <w:tc>
          <w:tcPr>
            <w:tcW w:w="1697"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подлежащая исключению</w:t>
            </w:r>
          </w:p>
        </w:tc>
        <w:tc>
          <w:tcPr>
            <w:tcW w:w="1723"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2101"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r>
      <w:tr w:rsidR="00CE605B">
        <w:tc>
          <w:tcPr>
            <w:tcW w:w="422"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1</w:t>
            </w:r>
          </w:p>
        </w:tc>
        <w:tc>
          <w:tcPr>
            <w:tcW w:w="85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2</w:t>
            </w:r>
          </w:p>
        </w:tc>
        <w:tc>
          <w:tcPr>
            <w:tcW w:w="850"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3</w:t>
            </w:r>
          </w:p>
        </w:tc>
        <w:tc>
          <w:tcPr>
            <w:tcW w:w="1278"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4</w:t>
            </w:r>
          </w:p>
        </w:tc>
        <w:tc>
          <w:tcPr>
            <w:tcW w:w="1280"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5</w:t>
            </w:r>
          </w:p>
        </w:tc>
        <w:tc>
          <w:tcPr>
            <w:tcW w:w="1697"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6</w:t>
            </w:r>
          </w:p>
        </w:tc>
        <w:tc>
          <w:tcPr>
            <w:tcW w:w="1723"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7</w:t>
            </w:r>
          </w:p>
        </w:tc>
        <w:tc>
          <w:tcPr>
            <w:tcW w:w="2101" w:type="dxa"/>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8</w:t>
            </w:r>
          </w:p>
        </w:tc>
      </w:tr>
      <w:tr w:rsidR="00CE605B">
        <w:tc>
          <w:tcPr>
            <w:tcW w:w="42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53"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278"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280"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697"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723"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2101"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r>
    </w:tbl>
    <w:p w:rsidR="00CE605B" w:rsidRDefault="00CE605B">
      <w:pPr>
        <w:widowControl w:val="0"/>
        <w:rPr>
          <w:sz w:val="24"/>
          <w:szCs w:val="24"/>
        </w:rPr>
      </w:pPr>
    </w:p>
    <w:p w:rsidR="00CE605B" w:rsidRDefault="00692A6E">
      <w:pPr>
        <w:ind w:left="357" w:firstLine="720"/>
        <w:rPr>
          <w:sz w:val="24"/>
          <w:szCs w:val="24"/>
        </w:rPr>
      </w:pPr>
      <w:r>
        <w:br w:type="page"/>
      </w:r>
    </w:p>
    <w:p w:rsidR="00CE605B" w:rsidRDefault="00692A6E">
      <w:pPr>
        <w:pStyle w:val="ConsPlusNormal0"/>
        <w:ind w:left="6096" w:firstLine="0"/>
        <w:jc w:val="right"/>
        <w:rPr>
          <w:rFonts w:ascii="Times New Roman" w:hAnsi="Times New Roman" w:cs="Times New Roman"/>
          <w:sz w:val="24"/>
          <w:szCs w:val="24"/>
        </w:rPr>
      </w:pPr>
      <w:r>
        <w:rPr>
          <w:rFonts w:ascii="Times New Roman" w:hAnsi="Times New Roman" w:cs="Times New Roman"/>
          <w:sz w:val="24"/>
          <w:szCs w:val="24"/>
        </w:rPr>
        <w:t>Приложение №1.4</w:t>
      </w:r>
    </w:p>
    <w:p w:rsidR="00CE605B" w:rsidRDefault="00692A6E">
      <w:pPr>
        <w:pStyle w:val="ConsPlusNormal0"/>
        <w:ind w:left="6096" w:firstLine="0"/>
        <w:jc w:val="both"/>
        <w:rPr>
          <w:rFonts w:ascii="Times New Roman" w:hAnsi="Times New Roman" w:cs="Times New Roman"/>
          <w:sz w:val="24"/>
          <w:szCs w:val="24"/>
        </w:rPr>
      </w:pPr>
      <w:r>
        <w:rPr>
          <w:rFonts w:ascii="Times New Roman" w:hAnsi="Times New Roman" w:cs="Times New Roman"/>
          <w:sz w:val="24"/>
          <w:szCs w:val="24"/>
        </w:rPr>
        <w:t xml:space="preserve">к Требованиям к оформлению и составлению </w:t>
      </w:r>
    </w:p>
    <w:p w:rsidR="00CE605B" w:rsidRDefault="00692A6E">
      <w:pPr>
        <w:pStyle w:val="ConsPlusNormal0"/>
        <w:ind w:left="6096" w:firstLine="0"/>
        <w:jc w:val="both"/>
        <w:rPr>
          <w:rFonts w:ascii="Times New Roman" w:hAnsi="Times New Roman" w:cs="Times New Roman"/>
          <w:sz w:val="24"/>
          <w:szCs w:val="24"/>
        </w:rPr>
      </w:pPr>
      <w:r>
        <w:rPr>
          <w:rFonts w:ascii="Times New Roman" w:hAnsi="Times New Roman" w:cs="Times New Roman"/>
          <w:sz w:val="24"/>
          <w:szCs w:val="24"/>
        </w:rPr>
        <w:t>сметной документации на выполнение работ по программе ремонтов, реконструкции и техническому перевооружению</w:t>
      </w:r>
    </w:p>
    <w:p w:rsidR="00CE605B" w:rsidRDefault="00CE605B">
      <w:pPr>
        <w:pStyle w:val="ConsPlusNormal0"/>
        <w:ind w:left="5811"/>
        <w:jc w:val="right"/>
        <w:rPr>
          <w:rFonts w:ascii="Times New Roman" w:hAnsi="Times New Roman" w:cs="Times New Roman"/>
          <w:sz w:val="24"/>
          <w:szCs w:val="24"/>
        </w:rPr>
      </w:pPr>
    </w:p>
    <w:p w:rsidR="00CE605B" w:rsidRDefault="00692A6E">
      <w:pPr>
        <w:pStyle w:val="ConsPlusNormal0"/>
        <w:ind w:left="5811"/>
        <w:jc w:val="right"/>
        <w:rPr>
          <w:rFonts w:ascii="Times New Roman" w:hAnsi="Times New Roman" w:cs="Times New Roman"/>
          <w:sz w:val="24"/>
          <w:szCs w:val="24"/>
        </w:rPr>
      </w:pPr>
      <w:r>
        <w:rPr>
          <w:rFonts w:ascii="Times New Roman" w:hAnsi="Times New Roman" w:cs="Times New Roman"/>
          <w:sz w:val="24"/>
          <w:szCs w:val="24"/>
        </w:rPr>
        <w:t>Приложение №___</w:t>
      </w:r>
    </w:p>
    <w:p w:rsidR="00CE605B" w:rsidRDefault="00692A6E">
      <w:pPr>
        <w:pStyle w:val="ConsPlusNormal0"/>
        <w:ind w:left="5811"/>
        <w:jc w:val="right"/>
        <w:rPr>
          <w:rFonts w:ascii="Times New Roman" w:hAnsi="Times New Roman" w:cs="Times New Roman"/>
          <w:sz w:val="24"/>
          <w:szCs w:val="24"/>
        </w:rPr>
      </w:pPr>
      <w:r>
        <w:rPr>
          <w:rFonts w:ascii="Times New Roman" w:hAnsi="Times New Roman" w:cs="Times New Roman"/>
          <w:sz w:val="24"/>
          <w:szCs w:val="24"/>
        </w:rPr>
        <w:t>к дополнительному соглашению от ___ № ___</w:t>
      </w:r>
    </w:p>
    <w:p w:rsidR="00CE605B" w:rsidRDefault="00692A6E">
      <w:pPr>
        <w:pStyle w:val="ConsPlusNormal0"/>
        <w:ind w:left="5811"/>
        <w:jc w:val="center"/>
        <w:rPr>
          <w:rFonts w:ascii="Times New Roman" w:hAnsi="Times New Roman" w:cs="Times New Roman"/>
          <w:sz w:val="24"/>
          <w:szCs w:val="24"/>
        </w:rPr>
      </w:pPr>
      <w:r>
        <w:rPr>
          <w:rFonts w:ascii="Times New Roman" w:hAnsi="Times New Roman" w:cs="Times New Roman"/>
          <w:sz w:val="24"/>
          <w:szCs w:val="24"/>
        </w:rPr>
        <w:t xml:space="preserve">к договору от_______№_____ </w:t>
      </w:r>
    </w:p>
    <w:p w:rsidR="00CE605B" w:rsidRDefault="00CE605B">
      <w:pPr>
        <w:rPr>
          <w:sz w:val="24"/>
          <w:szCs w:val="24"/>
        </w:rPr>
      </w:pPr>
    </w:p>
    <w:p w:rsidR="00CE605B" w:rsidRDefault="00692A6E">
      <w:pPr>
        <w:pStyle w:val="ConsPlusNormal0"/>
        <w:jc w:val="center"/>
        <w:rPr>
          <w:rFonts w:ascii="Times New Roman" w:hAnsi="Times New Roman" w:cs="Times New Roman"/>
          <w:b/>
          <w:sz w:val="24"/>
          <w:szCs w:val="24"/>
        </w:rPr>
      </w:pPr>
      <w:r>
        <w:rPr>
          <w:rFonts w:ascii="Times New Roman" w:hAnsi="Times New Roman" w:cs="Times New Roman"/>
          <w:b/>
          <w:sz w:val="24"/>
          <w:szCs w:val="24"/>
        </w:rPr>
        <w:t>Сопоставительная ведомость объемов работ</w:t>
      </w:r>
    </w:p>
    <w:p w:rsidR="00CE605B" w:rsidRDefault="00CE605B">
      <w:pPr>
        <w:pStyle w:val="ConsPlusNormal0"/>
        <w:jc w:val="both"/>
        <w:rPr>
          <w:rFonts w:ascii="Times New Roman" w:hAnsi="Times New Roman" w:cs="Times New Roman"/>
          <w:b/>
          <w:sz w:val="24"/>
          <w:szCs w:val="24"/>
        </w:rPr>
      </w:pPr>
    </w:p>
    <w:tbl>
      <w:tblPr>
        <w:tblW w:w="10773" w:type="dxa"/>
        <w:tblInd w:w="204" w:type="dxa"/>
        <w:tblLayout w:type="fixed"/>
        <w:tblCellMar>
          <w:top w:w="102" w:type="dxa"/>
          <w:left w:w="62" w:type="dxa"/>
          <w:bottom w:w="102" w:type="dxa"/>
          <w:right w:w="62" w:type="dxa"/>
        </w:tblCellMar>
        <w:tblLook w:val="0000" w:firstRow="0" w:lastRow="0" w:firstColumn="0" w:lastColumn="0" w:noHBand="0" w:noVBand="0"/>
      </w:tblPr>
      <w:tblGrid>
        <w:gridCol w:w="426"/>
        <w:gridCol w:w="710"/>
        <w:gridCol w:w="850"/>
        <w:gridCol w:w="1061"/>
        <w:gridCol w:w="1061"/>
        <w:gridCol w:w="851"/>
        <w:gridCol w:w="648"/>
        <w:gridCol w:w="992"/>
        <w:gridCol w:w="920"/>
        <w:gridCol w:w="701"/>
        <w:gridCol w:w="568"/>
        <w:gridCol w:w="850"/>
        <w:gridCol w:w="1135"/>
      </w:tblGrid>
      <w:tr w:rsidR="00CE605B">
        <w:trPr>
          <w:trHeight w:val="622"/>
        </w:trPr>
        <w:tc>
          <w:tcPr>
            <w:tcW w:w="425" w:type="dxa"/>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left="-62" w:firstLine="0"/>
              <w:jc w:val="center"/>
              <w:rPr>
                <w:rFonts w:ascii="Times New Roman" w:hAnsi="Times New Roman" w:cs="Times New Roman"/>
                <w:sz w:val="24"/>
                <w:szCs w:val="24"/>
              </w:rPr>
            </w:pPr>
            <w:r>
              <w:rPr>
                <w:rFonts w:ascii="Times New Roman" w:hAnsi="Times New Roman" w:cs="Times New Roman"/>
                <w:sz w:val="24"/>
                <w:szCs w:val="24"/>
              </w:rPr>
              <w:t>№№ пп</w:t>
            </w:r>
          </w:p>
        </w:tc>
        <w:tc>
          <w:tcPr>
            <w:tcW w:w="3682" w:type="dxa"/>
            <w:gridSpan w:val="4"/>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Данные сметного расчета (сметы)</w:t>
            </w:r>
          </w:p>
        </w:tc>
        <w:tc>
          <w:tcPr>
            <w:tcW w:w="851"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Наименование работ и затрат</w:t>
            </w:r>
          </w:p>
        </w:tc>
        <w:tc>
          <w:tcPr>
            <w:tcW w:w="648"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hanging="63"/>
              <w:jc w:val="center"/>
              <w:rPr>
                <w:rFonts w:ascii="Times New Roman" w:hAnsi="Times New Roman" w:cs="Times New Roman"/>
                <w:sz w:val="24"/>
                <w:szCs w:val="24"/>
              </w:rPr>
            </w:pPr>
            <w:r>
              <w:rPr>
                <w:rFonts w:ascii="Times New Roman" w:hAnsi="Times New Roman" w:cs="Times New Roman"/>
                <w:sz w:val="24"/>
                <w:szCs w:val="24"/>
              </w:rPr>
              <w:t>Ед. изм.</w:t>
            </w:r>
          </w:p>
        </w:tc>
        <w:tc>
          <w:tcPr>
            <w:tcW w:w="1912" w:type="dxa"/>
            <w:gridSpan w:val="2"/>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Объем работ в сметной документации</w:t>
            </w:r>
          </w:p>
        </w:tc>
        <w:tc>
          <w:tcPr>
            <w:tcW w:w="1269" w:type="dxa"/>
            <w:gridSpan w:val="2"/>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Изменение объемов работ</w:t>
            </w:r>
          </w:p>
        </w:tc>
        <w:tc>
          <w:tcPr>
            <w:tcW w:w="850"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Обоснование изменений</w:t>
            </w:r>
          </w:p>
        </w:tc>
        <w:tc>
          <w:tcPr>
            <w:tcW w:w="1135"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left="1360" w:hanging="1416"/>
              <w:jc w:val="center"/>
              <w:rPr>
                <w:rFonts w:ascii="Times New Roman" w:hAnsi="Times New Roman" w:cs="Times New Roman"/>
                <w:sz w:val="24"/>
                <w:szCs w:val="24"/>
                <w:lang w:val="en-US"/>
              </w:rPr>
            </w:pPr>
            <w:r>
              <w:rPr>
                <w:rFonts w:ascii="Times New Roman" w:hAnsi="Times New Roman" w:cs="Times New Roman"/>
                <w:sz w:val="24"/>
                <w:szCs w:val="24"/>
              </w:rPr>
              <w:t>Примечание</w:t>
            </w:r>
          </w:p>
        </w:tc>
      </w:tr>
      <w:tr w:rsidR="00CE605B">
        <w:trPr>
          <w:trHeight w:val="297"/>
        </w:trPr>
        <w:tc>
          <w:tcPr>
            <w:tcW w:w="425"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710" w:type="dxa"/>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left="-797"/>
              <w:jc w:val="center"/>
              <w:rPr>
                <w:rFonts w:ascii="Times New Roman" w:hAnsi="Times New Roman" w:cs="Times New Roman"/>
                <w:sz w:val="24"/>
                <w:szCs w:val="24"/>
              </w:rPr>
            </w:pPr>
            <w:r>
              <w:rPr>
                <w:rFonts w:ascii="Times New Roman" w:hAnsi="Times New Roman" w:cs="Times New Roman"/>
                <w:sz w:val="24"/>
                <w:szCs w:val="24"/>
              </w:rPr>
              <w:t>шифр</w:t>
            </w:r>
          </w:p>
        </w:tc>
        <w:tc>
          <w:tcPr>
            <w:tcW w:w="850" w:type="dxa"/>
            <w:vMerge w:val="restart"/>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left="-64" w:firstLine="0"/>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2122" w:type="dxa"/>
            <w:gridSpan w:val="2"/>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 позиции в сметном расчете</w:t>
            </w:r>
          </w:p>
        </w:tc>
        <w:tc>
          <w:tcPr>
            <w:tcW w:w="851" w:type="dxa"/>
            <w:vMerge w:val="restart"/>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648" w:type="dxa"/>
            <w:vMerge w:val="restart"/>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912" w:type="dxa"/>
            <w:gridSpan w:val="2"/>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1269" w:type="dxa"/>
            <w:gridSpan w:val="2"/>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850" w:type="dxa"/>
            <w:vMerge w:val="restart"/>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135" w:type="dxa"/>
            <w:vMerge w:val="restart"/>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r>
      <w:tr w:rsidR="00CE605B">
        <w:trPr>
          <w:trHeight w:val="518"/>
        </w:trPr>
        <w:tc>
          <w:tcPr>
            <w:tcW w:w="425"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710"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850"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1061"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до изменений</w:t>
            </w:r>
          </w:p>
        </w:tc>
        <w:tc>
          <w:tcPr>
            <w:tcW w:w="1061"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с учетом изменений</w:t>
            </w:r>
          </w:p>
        </w:tc>
        <w:tc>
          <w:tcPr>
            <w:tcW w:w="851"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648"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992"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79"/>
              <w:rPr>
                <w:rFonts w:ascii="Times New Roman" w:hAnsi="Times New Roman" w:cs="Times New Roman"/>
                <w:sz w:val="24"/>
                <w:szCs w:val="24"/>
              </w:rPr>
            </w:pPr>
            <w:r>
              <w:rPr>
                <w:rFonts w:ascii="Times New Roman" w:hAnsi="Times New Roman" w:cs="Times New Roman"/>
                <w:sz w:val="24"/>
                <w:szCs w:val="24"/>
              </w:rPr>
              <w:t>до изменений</w:t>
            </w:r>
          </w:p>
        </w:tc>
        <w:tc>
          <w:tcPr>
            <w:tcW w:w="920"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rPr>
                <w:rFonts w:ascii="Times New Roman" w:hAnsi="Times New Roman" w:cs="Times New Roman"/>
                <w:sz w:val="24"/>
                <w:szCs w:val="24"/>
              </w:rPr>
            </w:pPr>
            <w:r>
              <w:rPr>
                <w:rFonts w:ascii="Times New Roman" w:hAnsi="Times New Roman" w:cs="Times New Roman"/>
                <w:sz w:val="24"/>
                <w:szCs w:val="24"/>
              </w:rPr>
              <w:t>с учетом изменений</w:t>
            </w:r>
          </w:p>
        </w:tc>
        <w:tc>
          <w:tcPr>
            <w:tcW w:w="701"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left="-800"/>
              <w:jc w:val="center"/>
              <w:rPr>
                <w:rFonts w:ascii="Times New Roman" w:hAnsi="Times New Roman" w:cs="Times New Roman"/>
                <w:sz w:val="24"/>
                <w:szCs w:val="24"/>
              </w:rPr>
            </w:pPr>
            <w:r>
              <w:rPr>
                <w:rFonts w:ascii="Times New Roman" w:hAnsi="Times New Roman" w:cs="Times New Roman"/>
                <w:sz w:val="24"/>
                <w:szCs w:val="24"/>
              </w:rPr>
              <w:t>увели</w:t>
            </w:r>
          </w:p>
          <w:p w:rsidR="00CE605B" w:rsidRDefault="00692A6E">
            <w:pPr>
              <w:pStyle w:val="ConsPlusNormal0"/>
              <w:ind w:left="-800"/>
              <w:jc w:val="center"/>
              <w:rPr>
                <w:rFonts w:ascii="Times New Roman" w:hAnsi="Times New Roman" w:cs="Times New Roman"/>
                <w:sz w:val="24"/>
                <w:szCs w:val="24"/>
              </w:rPr>
            </w:pPr>
            <w:r>
              <w:rPr>
                <w:rFonts w:ascii="Times New Roman" w:hAnsi="Times New Roman" w:cs="Times New Roman"/>
                <w:sz w:val="24"/>
                <w:szCs w:val="24"/>
              </w:rPr>
              <w:t>чение</w:t>
            </w:r>
          </w:p>
        </w:tc>
        <w:tc>
          <w:tcPr>
            <w:tcW w:w="568" w:type="dxa"/>
            <w:tcBorders>
              <w:top w:val="single" w:sz="4" w:space="0" w:color="000000"/>
              <w:left w:val="single" w:sz="4" w:space="0" w:color="000000"/>
              <w:bottom w:val="single" w:sz="4" w:space="0" w:color="000000"/>
              <w:right w:val="single" w:sz="4" w:space="0" w:color="000000"/>
            </w:tcBorders>
          </w:tcPr>
          <w:p w:rsidR="00CE605B" w:rsidRDefault="00692A6E">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снижение</w:t>
            </w:r>
          </w:p>
        </w:tc>
        <w:tc>
          <w:tcPr>
            <w:tcW w:w="850"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c>
          <w:tcPr>
            <w:tcW w:w="1135" w:type="dxa"/>
            <w:vMerge/>
            <w:tcBorders>
              <w:top w:val="single" w:sz="4" w:space="0" w:color="000000"/>
              <w:left w:val="single" w:sz="4" w:space="0" w:color="000000"/>
              <w:bottom w:val="single" w:sz="4" w:space="0" w:color="000000"/>
              <w:right w:val="single" w:sz="4" w:space="0" w:color="000000"/>
            </w:tcBorders>
          </w:tcPr>
          <w:p w:rsidR="00CE605B" w:rsidRDefault="00CE605B">
            <w:pPr>
              <w:widowControl w:val="0"/>
            </w:pPr>
          </w:p>
        </w:tc>
      </w:tr>
      <w:tr w:rsidR="00CE605B">
        <w:trPr>
          <w:trHeight w:val="232"/>
        </w:trPr>
        <w:tc>
          <w:tcPr>
            <w:tcW w:w="42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106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106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648"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920"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568"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CE605B" w:rsidRDefault="00CE605B">
            <w:pPr>
              <w:pStyle w:val="ConsPlusNormal0"/>
              <w:rPr>
                <w:rFonts w:ascii="Times New Roman" w:hAnsi="Times New Roman" w:cs="Times New Roman"/>
                <w:sz w:val="24"/>
                <w:szCs w:val="24"/>
              </w:rPr>
            </w:pPr>
          </w:p>
        </w:tc>
      </w:tr>
    </w:tbl>
    <w:p w:rsidR="00CE605B" w:rsidRDefault="00CE605B">
      <w:pPr>
        <w:sectPr w:rsidR="00CE605B">
          <w:headerReference w:type="default" r:id="rId23"/>
          <w:footerReference w:type="default" r:id="rId24"/>
          <w:headerReference w:type="first" r:id="rId25"/>
          <w:footerReference w:type="first" r:id="rId26"/>
          <w:footnotePr>
            <w:numRestart w:val="eachPage"/>
          </w:footnotePr>
          <w:pgSz w:w="11906" w:h="16838"/>
          <w:pgMar w:top="766" w:right="924" w:bottom="766" w:left="426" w:header="709" w:footer="709" w:gutter="0"/>
          <w:cols w:space="720"/>
          <w:formProt w:val="0"/>
          <w:docGrid w:linePitch="360"/>
        </w:sectPr>
      </w:pPr>
    </w:p>
    <w:p w:rsidR="00CE605B" w:rsidRDefault="00CE605B">
      <w:pPr>
        <w:pStyle w:val="ConsPlusNormal0"/>
        <w:jc w:val="both"/>
        <w:rPr>
          <w:rFonts w:ascii="Times New Roman" w:hAnsi="Times New Roman" w:cs="Times New Roman"/>
          <w:sz w:val="24"/>
          <w:szCs w:val="24"/>
        </w:rPr>
      </w:pPr>
    </w:p>
    <w:p w:rsidR="00CE605B" w:rsidRDefault="00692A6E">
      <w:pPr>
        <w:pStyle w:val="ConsPlusNormal0"/>
        <w:ind w:left="10490" w:firstLine="0"/>
        <w:rPr>
          <w:rFonts w:ascii="Times New Roman" w:hAnsi="Times New Roman" w:cs="Times New Roman"/>
          <w:sz w:val="24"/>
          <w:szCs w:val="24"/>
        </w:rPr>
      </w:pPr>
      <w:r>
        <w:rPr>
          <w:rFonts w:ascii="Times New Roman" w:hAnsi="Times New Roman" w:cs="Times New Roman"/>
          <w:sz w:val="24"/>
          <w:szCs w:val="24"/>
        </w:rPr>
        <w:t>Приложение №1.5</w:t>
      </w:r>
    </w:p>
    <w:p w:rsidR="00CE605B" w:rsidRDefault="00692A6E">
      <w:pPr>
        <w:pStyle w:val="ConsPlusNormal0"/>
        <w:ind w:left="10490" w:firstLine="0"/>
        <w:rPr>
          <w:rFonts w:ascii="Times New Roman" w:hAnsi="Times New Roman" w:cs="Times New Roman"/>
          <w:sz w:val="24"/>
          <w:szCs w:val="24"/>
        </w:rPr>
      </w:pPr>
      <w:r>
        <w:rPr>
          <w:rFonts w:ascii="Times New Roman" w:hAnsi="Times New Roman" w:cs="Times New Roman"/>
          <w:sz w:val="24"/>
          <w:szCs w:val="24"/>
        </w:rPr>
        <w:t xml:space="preserve">к Требованиям к оформлению и составлению </w:t>
      </w:r>
    </w:p>
    <w:p w:rsidR="00CE605B" w:rsidRDefault="00692A6E">
      <w:pPr>
        <w:pStyle w:val="ConsPlusNormal0"/>
        <w:ind w:left="10490" w:firstLine="0"/>
        <w:rPr>
          <w:rFonts w:ascii="Times New Roman" w:hAnsi="Times New Roman" w:cs="Times New Roman"/>
          <w:sz w:val="24"/>
          <w:szCs w:val="24"/>
        </w:rPr>
      </w:pPr>
      <w:r>
        <w:rPr>
          <w:rFonts w:ascii="Times New Roman" w:hAnsi="Times New Roman" w:cs="Times New Roman"/>
          <w:sz w:val="24"/>
          <w:szCs w:val="24"/>
        </w:rPr>
        <w:t>сметной документации на выполнение работ по программе ремонтов, реконструкции и техническому перевооружению</w:t>
      </w:r>
    </w:p>
    <w:p w:rsidR="00CE605B" w:rsidRDefault="00692A6E">
      <w:pPr>
        <w:rPr>
          <w:b/>
          <w:color w:val="000000"/>
          <w:sz w:val="24"/>
          <w:szCs w:val="24"/>
        </w:rPr>
      </w:pPr>
      <w:r>
        <w:rPr>
          <w:b/>
          <w:color w:val="000000"/>
          <w:sz w:val="24"/>
          <w:szCs w:val="24"/>
        </w:rPr>
        <w:t>ОБРАЗЕЦ</w:t>
      </w:r>
    </w:p>
    <w:p w:rsidR="00CE605B" w:rsidRDefault="00CE605B">
      <w:pPr>
        <w:rPr>
          <w:color w:val="000000"/>
          <w:sz w:val="24"/>
          <w:szCs w:val="24"/>
        </w:rPr>
      </w:pPr>
    </w:p>
    <w:tbl>
      <w:tblPr>
        <w:tblW w:w="5000" w:type="pct"/>
        <w:tblLayout w:type="fixed"/>
        <w:tblLook w:val="0000" w:firstRow="0" w:lastRow="0" w:firstColumn="0" w:lastColumn="0" w:noHBand="0" w:noVBand="0"/>
      </w:tblPr>
      <w:tblGrid>
        <w:gridCol w:w="1000"/>
        <w:gridCol w:w="1227"/>
        <w:gridCol w:w="839"/>
        <w:gridCol w:w="1470"/>
        <w:gridCol w:w="806"/>
        <w:gridCol w:w="982"/>
        <w:gridCol w:w="808"/>
        <w:gridCol w:w="1303"/>
        <w:gridCol w:w="1358"/>
        <w:gridCol w:w="807"/>
        <w:gridCol w:w="1304"/>
        <w:gridCol w:w="599"/>
        <w:gridCol w:w="835"/>
        <w:gridCol w:w="1232"/>
      </w:tblGrid>
      <w:tr w:rsidR="00CE605B">
        <w:trPr>
          <w:trHeight w:val="285"/>
        </w:trPr>
        <w:tc>
          <w:tcPr>
            <w:tcW w:w="3065" w:type="dxa"/>
            <w:gridSpan w:val="3"/>
          </w:tcPr>
          <w:p w:rsidR="00CE605B" w:rsidRDefault="00692A6E">
            <w:pPr>
              <w:widowControl w:val="0"/>
              <w:jc w:val="center"/>
              <w:rPr>
                <w:b/>
                <w:bCs/>
                <w:color w:val="000000"/>
                <w:sz w:val="24"/>
                <w:szCs w:val="24"/>
              </w:rPr>
            </w:pPr>
            <w:r>
              <w:rPr>
                <w:b/>
                <w:bCs/>
                <w:color w:val="000000"/>
                <w:sz w:val="24"/>
                <w:szCs w:val="24"/>
              </w:rPr>
              <w:t>СОГЛАСОВАНО:</w:t>
            </w:r>
          </w:p>
        </w:tc>
        <w:tc>
          <w:tcPr>
            <w:tcW w:w="1470" w:type="dxa"/>
          </w:tcPr>
          <w:p w:rsidR="00CE605B" w:rsidRDefault="00CE605B">
            <w:pPr>
              <w:widowControl w:val="0"/>
              <w:jc w:val="center"/>
              <w:rPr>
                <w:b/>
                <w:bCs/>
                <w:color w:val="000000"/>
                <w:sz w:val="24"/>
                <w:szCs w:val="24"/>
              </w:rPr>
            </w:pPr>
          </w:p>
        </w:tc>
        <w:tc>
          <w:tcPr>
            <w:tcW w:w="806" w:type="dxa"/>
            <w:vAlign w:val="bottom"/>
          </w:tcPr>
          <w:p w:rsidR="00CE605B" w:rsidRDefault="00CE605B">
            <w:pPr>
              <w:widowControl w:val="0"/>
              <w:rPr>
                <w:sz w:val="24"/>
                <w:szCs w:val="24"/>
              </w:rPr>
            </w:pPr>
          </w:p>
        </w:tc>
        <w:tc>
          <w:tcPr>
            <w:tcW w:w="982" w:type="dxa"/>
            <w:vAlign w:val="bottom"/>
          </w:tcPr>
          <w:p w:rsidR="00CE605B" w:rsidRDefault="00CE605B">
            <w:pPr>
              <w:widowControl w:val="0"/>
              <w:rPr>
                <w:sz w:val="24"/>
                <w:szCs w:val="24"/>
              </w:rPr>
            </w:pPr>
          </w:p>
        </w:tc>
        <w:tc>
          <w:tcPr>
            <w:tcW w:w="808" w:type="dxa"/>
            <w:vAlign w:val="bottom"/>
          </w:tcPr>
          <w:p w:rsidR="00CE605B" w:rsidRDefault="00CE605B">
            <w:pPr>
              <w:widowControl w:val="0"/>
              <w:rPr>
                <w:sz w:val="24"/>
                <w:szCs w:val="24"/>
              </w:rPr>
            </w:pPr>
          </w:p>
        </w:tc>
        <w:tc>
          <w:tcPr>
            <w:tcW w:w="1303" w:type="dxa"/>
            <w:vAlign w:val="bottom"/>
          </w:tcPr>
          <w:p w:rsidR="00CE605B" w:rsidRDefault="00CE605B">
            <w:pPr>
              <w:widowControl w:val="0"/>
              <w:rPr>
                <w:sz w:val="24"/>
                <w:szCs w:val="24"/>
              </w:rPr>
            </w:pPr>
          </w:p>
        </w:tc>
        <w:tc>
          <w:tcPr>
            <w:tcW w:w="1358" w:type="dxa"/>
            <w:vAlign w:val="bottom"/>
          </w:tcPr>
          <w:p w:rsidR="00CE605B" w:rsidRDefault="00CE605B">
            <w:pPr>
              <w:widowControl w:val="0"/>
              <w:rPr>
                <w:sz w:val="24"/>
                <w:szCs w:val="24"/>
              </w:rPr>
            </w:pPr>
          </w:p>
        </w:tc>
        <w:tc>
          <w:tcPr>
            <w:tcW w:w="807" w:type="dxa"/>
            <w:vAlign w:val="bottom"/>
          </w:tcPr>
          <w:p w:rsidR="00CE605B" w:rsidRDefault="00CE605B">
            <w:pPr>
              <w:widowControl w:val="0"/>
              <w:rPr>
                <w:sz w:val="24"/>
                <w:szCs w:val="24"/>
              </w:rPr>
            </w:pPr>
          </w:p>
        </w:tc>
        <w:tc>
          <w:tcPr>
            <w:tcW w:w="3970" w:type="dxa"/>
            <w:gridSpan w:val="4"/>
          </w:tcPr>
          <w:p w:rsidR="00CE605B" w:rsidRDefault="00692A6E">
            <w:pPr>
              <w:widowControl w:val="0"/>
              <w:jc w:val="center"/>
              <w:rPr>
                <w:b/>
                <w:bCs/>
                <w:color w:val="000000"/>
                <w:sz w:val="24"/>
                <w:szCs w:val="24"/>
              </w:rPr>
            </w:pPr>
            <w:r>
              <w:rPr>
                <w:b/>
                <w:bCs/>
                <w:color w:val="000000"/>
                <w:sz w:val="24"/>
                <w:szCs w:val="24"/>
              </w:rPr>
              <w:t>УТВЕРЖДАЮ:</w:t>
            </w:r>
          </w:p>
        </w:tc>
      </w:tr>
      <w:tr w:rsidR="00CE605B">
        <w:trPr>
          <w:trHeight w:hRule="exact" w:val="225"/>
        </w:trPr>
        <w:tc>
          <w:tcPr>
            <w:tcW w:w="4535" w:type="dxa"/>
            <w:gridSpan w:val="4"/>
          </w:tcPr>
          <w:p w:rsidR="00CE605B" w:rsidRDefault="00CE605B">
            <w:pPr>
              <w:widowControl w:val="0"/>
              <w:rPr>
                <w:sz w:val="24"/>
                <w:szCs w:val="24"/>
              </w:rPr>
            </w:pPr>
          </w:p>
        </w:tc>
        <w:tc>
          <w:tcPr>
            <w:tcW w:w="806" w:type="dxa"/>
            <w:vAlign w:val="bottom"/>
          </w:tcPr>
          <w:p w:rsidR="00CE605B" w:rsidRDefault="00CE605B">
            <w:pPr>
              <w:widowControl w:val="0"/>
              <w:rPr>
                <w:sz w:val="24"/>
                <w:szCs w:val="24"/>
              </w:rPr>
            </w:pPr>
          </w:p>
        </w:tc>
        <w:tc>
          <w:tcPr>
            <w:tcW w:w="982" w:type="dxa"/>
            <w:vAlign w:val="bottom"/>
          </w:tcPr>
          <w:p w:rsidR="00CE605B" w:rsidRDefault="00CE605B">
            <w:pPr>
              <w:widowControl w:val="0"/>
              <w:rPr>
                <w:sz w:val="24"/>
                <w:szCs w:val="24"/>
              </w:rPr>
            </w:pPr>
          </w:p>
        </w:tc>
        <w:tc>
          <w:tcPr>
            <w:tcW w:w="808" w:type="dxa"/>
            <w:vAlign w:val="bottom"/>
          </w:tcPr>
          <w:p w:rsidR="00CE605B" w:rsidRDefault="00CE605B">
            <w:pPr>
              <w:widowControl w:val="0"/>
              <w:rPr>
                <w:sz w:val="24"/>
                <w:szCs w:val="24"/>
              </w:rPr>
            </w:pPr>
          </w:p>
        </w:tc>
        <w:tc>
          <w:tcPr>
            <w:tcW w:w="1303" w:type="dxa"/>
            <w:vAlign w:val="bottom"/>
          </w:tcPr>
          <w:p w:rsidR="00CE605B" w:rsidRDefault="00CE605B">
            <w:pPr>
              <w:widowControl w:val="0"/>
              <w:rPr>
                <w:sz w:val="24"/>
                <w:szCs w:val="24"/>
              </w:rPr>
            </w:pPr>
          </w:p>
        </w:tc>
        <w:tc>
          <w:tcPr>
            <w:tcW w:w="1358" w:type="dxa"/>
            <w:vAlign w:val="bottom"/>
          </w:tcPr>
          <w:p w:rsidR="00CE605B" w:rsidRDefault="00CE605B">
            <w:pPr>
              <w:widowControl w:val="0"/>
              <w:rPr>
                <w:sz w:val="24"/>
                <w:szCs w:val="24"/>
              </w:rPr>
            </w:pPr>
          </w:p>
        </w:tc>
        <w:tc>
          <w:tcPr>
            <w:tcW w:w="4777" w:type="dxa"/>
            <w:gridSpan w:val="5"/>
          </w:tcPr>
          <w:p w:rsidR="00CE605B" w:rsidRDefault="00CE605B">
            <w:pPr>
              <w:widowControl w:val="0"/>
              <w:rPr>
                <w:sz w:val="24"/>
                <w:szCs w:val="24"/>
              </w:rPr>
            </w:pPr>
          </w:p>
        </w:tc>
      </w:tr>
      <w:tr w:rsidR="00CE605B">
        <w:trPr>
          <w:trHeight w:val="345"/>
        </w:trPr>
        <w:tc>
          <w:tcPr>
            <w:tcW w:w="999" w:type="dxa"/>
            <w:tcBorders>
              <w:bottom w:val="single" w:sz="4" w:space="0" w:color="000000"/>
            </w:tcBorders>
            <w:vAlign w:val="bottom"/>
          </w:tcPr>
          <w:p w:rsidR="00CE605B" w:rsidRDefault="00692A6E">
            <w:pPr>
              <w:widowControl w:val="0"/>
              <w:rPr>
                <w:color w:val="000000"/>
                <w:sz w:val="24"/>
                <w:szCs w:val="24"/>
              </w:rPr>
            </w:pPr>
            <w:r>
              <w:rPr>
                <w:color w:val="000000"/>
                <w:sz w:val="24"/>
                <w:szCs w:val="24"/>
              </w:rPr>
              <w:t> </w:t>
            </w:r>
          </w:p>
        </w:tc>
        <w:tc>
          <w:tcPr>
            <w:tcW w:w="1227" w:type="dxa"/>
            <w:tcBorders>
              <w:bottom w:val="single" w:sz="4" w:space="0" w:color="000000"/>
            </w:tcBorders>
            <w:vAlign w:val="bottom"/>
          </w:tcPr>
          <w:p w:rsidR="00CE605B" w:rsidRDefault="00692A6E">
            <w:pPr>
              <w:widowControl w:val="0"/>
              <w:jc w:val="right"/>
              <w:rPr>
                <w:color w:val="000000"/>
                <w:sz w:val="24"/>
                <w:szCs w:val="24"/>
              </w:rPr>
            </w:pPr>
            <w:r>
              <w:rPr>
                <w:color w:val="000000"/>
                <w:sz w:val="24"/>
                <w:szCs w:val="24"/>
              </w:rPr>
              <w:t> </w:t>
            </w:r>
          </w:p>
        </w:tc>
        <w:tc>
          <w:tcPr>
            <w:tcW w:w="839" w:type="dxa"/>
            <w:vAlign w:val="bottom"/>
          </w:tcPr>
          <w:p w:rsidR="00CE605B" w:rsidRDefault="00CE605B">
            <w:pPr>
              <w:widowControl w:val="0"/>
              <w:jc w:val="right"/>
              <w:rPr>
                <w:color w:val="000000"/>
                <w:sz w:val="24"/>
                <w:szCs w:val="24"/>
              </w:rPr>
            </w:pPr>
          </w:p>
        </w:tc>
        <w:tc>
          <w:tcPr>
            <w:tcW w:w="1470" w:type="dxa"/>
            <w:vAlign w:val="bottom"/>
          </w:tcPr>
          <w:p w:rsidR="00CE605B" w:rsidRDefault="00CE605B">
            <w:pPr>
              <w:widowControl w:val="0"/>
              <w:rPr>
                <w:sz w:val="24"/>
                <w:szCs w:val="24"/>
              </w:rPr>
            </w:pPr>
          </w:p>
        </w:tc>
        <w:tc>
          <w:tcPr>
            <w:tcW w:w="806" w:type="dxa"/>
            <w:vAlign w:val="bottom"/>
          </w:tcPr>
          <w:p w:rsidR="00CE605B" w:rsidRDefault="00CE605B">
            <w:pPr>
              <w:widowControl w:val="0"/>
              <w:rPr>
                <w:sz w:val="24"/>
                <w:szCs w:val="24"/>
              </w:rPr>
            </w:pPr>
          </w:p>
        </w:tc>
        <w:tc>
          <w:tcPr>
            <w:tcW w:w="982" w:type="dxa"/>
            <w:vAlign w:val="bottom"/>
          </w:tcPr>
          <w:p w:rsidR="00CE605B" w:rsidRDefault="00CE605B">
            <w:pPr>
              <w:widowControl w:val="0"/>
              <w:rPr>
                <w:sz w:val="24"/>
                <w:szCs w:val="24"/>
              </w:rPr>
            </w:pPr>
          </w:p>
        </w:tc>
        <w:tc>
          <w:tcPr>
            <w:tcW w:w="808" w:type="dxa"/>
            <w:vAlign w:val="bottom"/>
          </w:tcPr>
          <w:p w:rsidR="00CE605B" w:rsidRDefault="00CE605B">
            <w:pPr>
              <w:widowControl w:val="0"/>
              <w:rPr>
                <w:sz w:val="24"/>
                <w:szCs w:val="24"/>
              </w:rPr>
            </w:pPr>
          </w:p>
        </w:tc>
        <w:tc>
          <w:tcPr>
            <w:tcW w:w="1303" w:type="dxa"/>
            <w:vAlign w:val="bottom"/>
          </w:tcPr>
          <w:p w:rsidR="00CE605B" w:rsidRDefault="00CE605B">
            <w:pPr>
              <w:widowControl w:val="0"/>
              <w:rPr>
                <w:sz w:val="24"/>
                <w:szCs w:val="24"/>
              </w:rPr>
            </w:pPr>
          </w:p>
        </w:tc>
        <w:tc>
          <w:tcPr>
            <w:tcW w:w="1358" w:type="dxa"/>
            <w:vAlign w:val="bottom"/>
          </w:tcPr>
          <w:p w:rsidR="00CE605B" w:rsidRDefault="00CE605B">
            <w:pPr>
              <w:widowControl w:val="0"/>
              <w:rPr>
                <w:sz w:val="24"/>
                <w:szCs w:val="24"/>
              </w:rPr>
            </w:pPr>
          </w:p>
        </w:tc>
        <w:tc>
          <w:tcPr>
            <w:tcW w:w="807" w:type="dxa"/>
            <w:vAlign w:val="bottom"/>
          </w:tcPr>
          <w:p w:rsidR="00CE605B" w:rsidRDefault="00CE605B">
            <w:pPr>
              <w:widowControl w:val="0"/>
              <w:rPr>
                <w:sz w:val="24"/>
                <w:szCs w:val="24"/>
              </w:rPr>
            </w:pPr>
          </w:p>
        </w:tc>
        <w:tc>
          <w:tcPr>
            <w:tcW w:w="1304" w:type="dxa"/>
            <w:tcBorders>
              <w:bottom w:val="single" w:sz="4" w:space="0" w:color="000000"/>
            </w:tcBorders>
            <w:vAlign w:val="bottom"/>
          </w:tcPr>
          <w:p w:rsidR="00CE605B" w:rsidRDefault="00692A6E">
            <w:pPr>
              <w:widowControl w:val="0"/>
              <w:rPr>
                <w:color w:val="000000"/>
                <w:sz w:val="24"/>
                <w:szCs w:val="24"/>
              </w:rPr>
            </w:pPr>
            <w:r>
              <w:rPr>
                <w:color w:val="000000"/>
                <w:sz w:val="24"/>
                <w:szCs w:val="24"/>
              </w:rPr>
              <w:t> </w:t>
            </w:r>
          </w:p>
        </w:tc>
        <w:tc>
          <w:tcPr>
            <w:tcW w:w="599" w:type="dxa"/>
            <w:tcBorders>
              <w:bottom w:val="single" w:sz="4" w:space="0" w:color="000000"/>
            </w:tcBorders>
            <w:vAlign w:val="bottom"/>
          </w:tcPr>
          <w:p w:rsidR="00CE605B" w:rsidRDefault="00692A6E">
            <w:pPr>
              <w:widowControl w:val="0"/>
              <w:rPr>
                <w:color w:val="000000"/>
                <w:sz w:val="24"/>
                <w:szCs w:val="24"/>
              </w:rPr>
            </w:pPr>
            <w:r>
              <w:rPr>
                <w:color w:val="000000"/>
                <w:sz w:val="24"/>
                <w:szCs w:val="24"/>
              </w:rPr>
              <w:t> </w:t>
            </w:r>
          </w:p>
        </w:tc>
        <w:tc>
          <w:tcPr>
            <w:tcW w:w="835" w:type="dxa"/>
            <w:tcBorders>
              <w:bottom w:val="single" w:sz="4" w:space="0" w:color="000000"/>
            </w:tcBorders>
            <w:vAlign w:val="bottom"/>
          </w:tcPr>
          <w:p w:rsidR="00CE605B" w:rsidRDefault="00692A6E">
            <w:pPr>
              <w:widowControl w:val="0"/>
              <w:rPr>
                <w:color w:val="000000"/>
                <w:sz w:val="24"/>
                <w:szCs w:val="24"/>
              </w:rPr>
            </w:pPr>
            <w:r>
              <w:rPr>
                <w:color w:val="000000"/>
                <w:sz w:val="24"/>
                <w:szCs w:val="24"/>
              </w:rPr>
              <w:t> </w:t>
            </w:r>
          </w:p>
        </w:tc>
        <w:tc>
          <w:tcPr>
            <w:tcW w:w="1232" w:type="dxa"/>
            <w:tcBorders>
              <w:bottom w:val="single" w:sz="4" w:space="0" w:color="000000"/>
            </w:tcBorders>
            <w:vAlign w:val="bottom"/>
          </w:tcPr>
          <w:p w:rsidR="00CE605B" w:rsidRDefault="00692A6E">
            <w:pPr>
              <w:widowControl w:val="0"/>
              <w:jc w:val="right"/>
              <w:rPr>
                <w:color w:val="000000"/>
                <w:sz w:val="24"/>
                <w:szCs w:val="24"/>
              </w:rPr>
            </w:pPr>
            <w:r>
              <w:rPr>
                <w:color w:val="000000"/>
                <w:sz w:val="24"/>
                <w:szCs w:val="24"/>
              </w:rPr>
              <w:t> </w:t>
            </w:r>
          </w:p>
        </w:tc>
      </w:tr>
      <w:tr w:rsidR="00CE605B">
        <w:trPr>
          <w:trHeight w:val="330"/>
        </w:trPr>
        <w:tc>
          <w:tcPr>
            <w:tcW w:w="2226" w:type="dxa"/>
            <w:gridSpan w:val="2"/>
            <w:vAlign w:val="bottom"/>
          </w:tcPr>
          <w:p w:rsidR="00CE605B" w:rsidRDefault="00692A6E">
            <w:pPr>
              <w:widowControl w:val="0"/>
              <w:rPr>
                <w:color w:val="000000"/>
                <w:sz w:val="24"/>
                <w:szCs w:val="24"/>
              </w:rPr>
            </w:pPr>
            <w:r>
              <w:rPr>
                <w:color w:val="000000"/>
                <w:sz w:val="24"/>
                <w:szCs w:val="24"/>
              </w:rPr>
              <w:t>"_____" _____________2021 г</w:t>
            </w:r>
          </w:p>
        </w:tc>
        <w:tc>
          <w:tcPr>
            <w:tcW w:w="839" w:type="dxa"/>
          </w:tcPr>
          <w:p w:rsidR="00CE605B" w:rsidRDefault="00CE605B">
            <w:pPr>
              <w:widowControl w:val="0"/>
              <w:rPr>
                <w:color w:val="000000"/>
                <w:sz w:val="24"/>
                <w:szCs w:val="24"/>
              </w:rPr>
            </w:pPr>
          </w:p>
        </w:tc>
        <w:tc>
          <w:tcPr>
            <w:tcW w:w="1470" w:type="dxa"/>
          </w:tcPr>
          <w:p w:rsidR="00CE605B" w:rsidRDefault="00CE605B">
            <w:pPr>
              <w:widowControl w:val="0"/>
              <w:rPr>
                <w:sz w:val="24"/>
                <w:szCs w:val="24"/>
              </w:rPr>
            </w:pPr>
          </w:p>
        </w:tc>
        <w:tc>
          <w:tcPr>
            <w:tcW w:w="806" w:type="dxa"/>
            <w:vAlign w:val="bottom"/>
          </w:tcPr>
          <w:p w:rsidR="00CE605B" w:rsidRDefault="00CE605B">
            <w:pPr>
              <w:widowControl w:val="0"/>
              <w:rPr>
                <w:sz w:val="24"/>
                <w:szCs w:val="24"/>
              </w:rPr>
            </w:pPr>
          </w:p>
        </w:tc>
        <w:tc>
          <w:tcPr>
            <w:tcW w:w="982" w:type="dxa"/>
            <w:vAlign w:val="bottom"/>
          </w:tcPr>
          <w:p w:rsidR="00CE605B" w:rsidRDefault="00CE605B">
            <w:pPr>
              <w:widowControl w:val="0"/>
              <w:rPr>
                <w:sz w:val="24"/>
                <w:szCs w:val="24"/>
              </w:rPr>
            </w:pPr>
          </w:p>
        </w:tc>
        <w:tc>
          <w:tcPr>
            <w:tcW w:w="808" w:type="dxa"/>
            <w:vAlign w:val="bottom"/>
          </w:tcPr>
          <w:p w:rsidR="00CE605B" w:rsidRDefault="00CE605B">
            <w:pPr>
              <w:widowControl w:val="0"/>
              <w:rPr>
                <w:sz w:val="24"/>
                <w:szCs w:val="24"/>
              </w:rPr>
            </w:pPr>
          </w:p>
        </w:tc>
        <w:tc>
          <w:tcPr>
            <w:tcW w:w="1303" w:type="dxa"/>
            <w:vAlign w:val="bottom"/>
          </w:tcPr>
          <w:p w:rsidR="00CE605B" w:rsidRDefault="00CE605B">
            <w:pPr>
              <w:widowControl w:val="0"/>
              <w:rPr>
                <w:sz w:val="24"/>
                <w:szCs w:val="24"/>
              </w:rPr>
            </w:pPr>
          </w:p>
        </w:tc>
        <w:tc>
          <w:tcPr>
            <w:tcW w:w="1358" w:type="dxa"/>
            <w:vAlign w:val="bottom"/>
          </w:tcPr>
          <w:p w:rsidR="00CE605B" w:rsidRDefault="00CE605B">
            <w:pPr>
              <w:widowControl w:val="0"/>
              <w:rPr>
                <w:sz w:val="24"/>
                <w:szCs w:val="24"/>
              </w:rPr>
            </w:pPr>
          </w:p>
        </w:tc>
        <w:tc>
          <w:tcPr>
            <w:tcW w:w="807" w:type="dxa"/>
            <w:vAlign w:val="bottom"/>
          </w:tcPr>
          <w:p w:rsidR="00CE605B" w:rsidRDefault="00CE605B">
            <w:pPr>
              <w:widowControl w:val="0"/>
              <w:rPr>
                <w:sz w:val="24"/>
                <w:szCs w:val="24"/>
              </w:rPr>
            </w:pPr>
          </w:p>
        </w:tc>
        <w:tc>
          <w:tcPr>
            <w:tcW w:w="1304" w:type="dxa"/>
            <w:vAlign w:val="bottom"/>
          </w:tcPr>
          <w:p w:rsidR="00CE605B" w:rsidRDefault="00CE605B">
            <w:pPr>
              <w:widowControl w:val="0"/>
              <w:rPr>
                <w:sz w:val="24"/>
                <w:szCs w:val="24"/>
              </w:rPr>
            </w:pPr>
          </w:p>
        </w:tc>
        <w:tc>
          <w:tcPr>
            <w:tcW w:w="599" w:type="dxa"/>
          </w:tcPr>
          <w:p w:rsidR="00CE605B" w:rsidRDefault="00CE605B">
            <w:pPr>
              <w:widowControl w:val="0"/>
              <w:rPr>
                <w:sz w:val="24"/>
                <w:szCs w:val="24"/>
              </w:rPr>
            </w:pPr>
          </w:p>
        </w:tc>
        <w:tc>
          <w:tcPr>
            <w:tcW w:w="835" w:type="dxa"/>
          </w:tcPr>
          <w:p w:rsidR="00CE605B" w:rsidRDefault="00CE605B">
            <w:pPr>
              <w:widowControl w:val="0"/>
              <w:rPr>
                <w:sz w:val="24"/>
                <w:szCs w:val="24"/>
              </w:rPr>
            </w:pPr>
          </w:p>
        </w:tc>
        <w:tc>
          <w:tcPr>
            <w:tcW w:w="1232" w:type="dxa"/>
            <w:vAlign w:val="bottom"/>
          </w:tcPr>
          <w:p w:rsidR="00CE605B" w:rsidRDefault="00692A6E">
            <w:pPr>
              <w:widowControl w:val="0"/>
              <w:rPr>
                <w:color w:val="000000"/>
                <w:sz w:val="24"/>
                <w:szCs w:val="24"/>
              </w:rPr>
            </w:pPr>
            <w:r>
              <w:rPr>
                <w:color w:val="000000"/>
                <w:sz w:val="24"/>
                <w:szCs w:val="24"/>
              </w:rPr>
              <w:t>"_____" ________2021 г</w:t>
            </w:r>
          </w:p>
        </w:tc>
      </w:tr>
      <w:tr w:rsidR="00CE605B">
        <w:trPr>
          <w:trHeight w:val="225"/>
        </w:trPr>
        <w:tc>
          <w:tcPr>
            <w:tcW w:w="3065" w:type="dxa"/>
            <w:gridSpan w:val="3"/>
          </w:tcPr>
          <w:p w:rsidR="00CE605B" w:rsidRDefault="00692A6E">
            <w:pPr>
              <w:widowControl w:val="0"/>
              <w:rPr>
                <w:color w:val="000000"/>
                <w:sz w:val="24"/>
                <w:szCs w:val="24"/>
              </w:rPr>
            </w:pPr>
            <w:r>
              <w:rPr>
                <w:color w:val="000000"/>
                <w:sz w:val="24"/>
                <w:szCs w:val="24"/>
              </w:rPr>
              <w:t xml:space="preserve">Наименование редакции сметных нормативов  </w:t>
            </w:r>
          </w:p>
        </w:tc>
        <w:tc>
          <w:tcPr>
            <w:tcW w:w="11504" w:type="dxa"/>
            <w:gridSpan w:val="11"/>
          </w:tcPr>
          <w:p w:rsidR="00CE605B" w:rsidRDefault="00CE605B">
            <w:pPr>
              <w:widowControl w:val="0"/>
              <w:rPr>
                <w:color w:val="000000"/>
                <w:sz w:val="24"/>
                <w:szCs w:val="24"/>
              </w:rPr>
            </w:pPr>
          </w:p>
        </w:tc>
      </w:tr>
      <w:tr w:rsidR="00CE605B">
        <w:trPr>
          <w:trHeight w:val="300"/>
        </w:trPr>
        <w:tc>
          <w:tcPr>
            <w:tcW w:w="3065" w:type="dxa"/>
            <w:gridSpan w:val="3"/>
            <w:vAlign w:val="bottom"/>
          </w:tcPr>
          <w:p w:rsidR="00CE605B" w:rsidRDefault="00692A6E">
            <w:pPr>
              <w:widowControl w:val="0"/>
              <w:rPr>
                <w:color w:val="000000"/>
                <w:sz w:val="24"/>
                <w:szCs w:val="24"/>
              </w:rPr>
            </w:pPr>
            <w:r>
              <w:rPr>
                <w:color w:val="000000"/>
                <w:sz w:val="24"/>
                <w:szCs w:val="24"/>
              </w:rPr>
              <w:t>Наименование программного продукта</w:t>
            </w:r>
          </w:p>
        </w:tc>
        <w:tc>
          <w:tcPr>
            <w:tcW w:w="2276" w:type="dxa"/>
            <w:gridSpan w:val="2"/>
            <w:tcBorders>
              <w:bottom w:val="single" w:sz="4" w:space="0" w:color="000000"/>
            </w:tcBorders>
            <w:vAlign w:val="bottom"/>
          </w:tcPr>
          <w:p w:rsidR="00CE605B" w:rsidRDefault="00692A6E">
            <w:pPr>
              <w:widowControl w:val="0"/>
              <w:rPr>
                <w:color w:val="000000"/>
                <w:sz w:val="24"/>
                <w:szCs w:val="24"/>
              </w:rPr>
            </w:pPr>
            <w:r>
              <w:rPr>
                <w:color w:val="000000"/>
                <w:sz w:val="24"/>
                <w:szCs w:val="24"/>
              </w:rPr>
              <w:t>ПК "ГРАНД-Смета 2021"</w:t>
            </w:r>
          </w:p>
        </w:tc>
        <w:tc>
          <w:tcPr>
            <w:tcW w:w="982" w:type="dxa"/>
            <w:tcBorders>
              <w:bottom w:val="single" w:sz="4" w:space="0" w:color="000000"/>
            </w:tcBorders>
          </w:tcPr>
          <w:p w:rsidR="00CE605B" w:rsidRDefault="00692A6E">
            <w:pPr>
              <w:widowControl w:val="0"/>
              <w:rPr>
                <w:color w:val="000000"/>
                <w:sz w:val="24"/>
                <w:szCs w:val="24"/>
              </w:rPr>
            </w:pPr>
            <w:r>
              <w:rPr>
                <w:color w:val="000000"/>
                <w:sz w:val="24"/>
                <w:szCs w:val="24"/>
              </w:rPr>
              <w:t> </w:t>
            </w:r>
          </w:p>
        </w:tc>
        <w:tc>
          <w:tcPr>
            <w:tcW w:w="808" w:type="dxa"/>
            <w:tcBorders>
              <w:bottom w:val="single" w:sz="4" w:space="0" w:color="000000"/>
            </w:tcBorders>
          </w:tcPr>
          <w:p w:rsidR="00CE605B" w:rsidRDefault="00692A6E">
            <w:pPr>
              <w:widowControl w:val="0"/>
              <w:rPr>
                <w:color w:val="000000"/>
                <w:sz w:val="24"/>
                <w:szCs w:val="24"/>
              </w:rPr>
            </w:pPr>
            <w:r>
              <w:rPr>
                <w:color w:val="000000"/>
                <w:sz w:val="24"/>
                <w:szCs w:val="24"/>
              </w:rPr>
              <w:t> </w:t>
            </w:r>
          </w:p>
        </w:tc>
        <w:tc>
          <w:tcPr>
            <w:tcW w:w="1303" w:type="dxa"/>
            <w:tcBorders>
              <w:bottom w:val="single" w:sz="4" w:space="0" w:color="000000"/>
            </w:tcBorders>
          </w:tcPr>
          <w:p w:rsidR="00CE605B" w:rsidRDefault="00692A6E">
            <w:pPr>
              <w:widowControl w:val="0"/>
              <w:rPr>
                <w:color w:val="000000"/>
                <w:sz w:val="24"/>
                <w:szCs w:val="24"/>
              </w:rPr>
            </w:pPr>
            <w:r>
              <w:rPr>
                <w:color w:val="000000"/>
                <w:sz w:val="24"/>
                <w:szCs w:val="24"/>
              </w:rPr>
              <w:t> </w:t>
            </w:r>
          </w:p>
        </w:tc>
        <w:tc>
          <w:tcPr>
            <w:tcW w:w="1358" w:type="dxa"/>
            <w:tcBorders>
              <w:bottom w:val="single" w:sz="4" w:space="0" w:color="000000"/>
            </w:tcBorders>
          </w:tcPr>
          <w:p w:rsidR="00CE605B" w:rsidRDefault="00692A6E">
            <w:pPr>
              <w:widowControl w:val="0"/>
              <w:rPr>
                <w:color w:val="000000"/>
                <w:sz w:val="24"/>
                <w:szCs w:val="24"/>
              </w:rPr>
            </w:pPr>
            <w:r>
              <w:rPr>
                <w:color w:val="000000"/>
                <w:sz w:val="24"/>
                <w:szCs w:val="24"/>
              </w:rPr>
              <w:t> </w:t>
            </w:r>
          </w:p>
        </w:tc>
        <w:tc>
          <w:tcPr>
            <w:tcW w:w="807" w:type="dxa"/>
            <w:tcBorders>
              <w:bottom w:val="single" w:sz="4" w:space="0" w:color="000000"/>
            </w:tcBorders>
          </w:tcPr>
          <w:p w:rsidR="00CE605B" w:rsidRDefault="00692A6E">
            <w:pPr>
              <w:widowControl w:val="0"/>
              <w:rPr>
                <w:color w:val="000000"/>
                <w:sz w:val="24"/>
                <w:szCs w:val="24"/>
              </w:rPr>
            </w:pPr>
            <w:r>
              <w:rPr>
                <w:color w:val="000000"/>
                <w:sz w:val="24"/>
                <w:szCs w:val="24"/>
              </w:rPr>
              <w:t> </w:t>
            </w:r>
          </w:p>
        </w:tc>
        <w:tc>
          <w:tcPr>
            <w:tcW w:w="1304" w:type="dxa"/>
            <w:tcBorders>
              <w:bottom w:val="single" w:sz="4" w:space="0" w:color="000000"/>
            </w:tcBorders>
          </w:tcPr>
          <w:p w:rsidR="00CE605B" w:rsidRDefault="00692A6E">
            <w:pPr>
              <w:widowControl w:val="0"/>
              <w:rPr>
                <w:color w:val="000000"/>
                <w:sz w:val="24"/>
                <w:szCs w:val="24"/>
              </w:rPr>
            </w:pPr>
            <w:r>
              <w:rPr>
                <w:color w:val="000000"/>
                <w:sz w:val="24"/>
                <w:szCs w:val="24"/>
              </w:rPr>
              <w:t> </w:t>
            </w:r>
          </w:p>
        </w:tc>
        <w:tc>
          <w:tcPr>
            <w:tcW w:w="599" w:type="dxa"/>
            <w:tcBorders>
              <w:bottom w:val="single" w:sz="4" w:space="0" w:color="000000"/>
            </w:tcBorders>
          </w:tcPr>
          <w:p w:rsidR="00CE605B" w:rsidRDefault="00692A6E">
            <w:pPr>
              <w:widowControl w:val="0"/>
              <w:rPr>
                <w:color w:val="000000"/>
                <w:sz w:val="24"/>
                <w:szCs w:val="24"/>
              </w:rPr>
            </w:pPr>
            <w:r>
              <w:rPr>
                <w:color w:val="000000"/>
                <w:sz w:val="24"/>
                <w:szCs w:val="24"/>
              </w:rPr>
              <w:t> </w:t>
            </w:r>
          </w:p>
        </w:tc>
        <w:tc>
          <w:tcPr>
            <w:tcW w:w="835" w:type="dxa"/>
            <w:tcBorders>
              <w:bottom w:val="single" w:sz="4" w:space="0" w:color="000000"/>
            </w:tcBorders>
          </w:tcPr>
          <w:p w:rsidR="00CE605B" w:rsidRDefault="00692A6E">
            <w:pPr>
              <w:widowControl w:val="0"/>
              <w:rPr>
                <w:color w:val="000000"/>
                <w:sz w:val="24"/>
                <w:szCs w:val="24"/>
              </w:rPr>
            </w:pPr>
            <w:r>
              <w:rPr>
                <w:color w:val="000000"/>
                <w:sz w:val="24"/>
                <w:szCs w:val="24"/>
              </w:rPr>
              <w:t> </w:t>
            </w:r>
          </w:p>
        </w:tc>
        <w:tc>
          <w:tcPr>
            <w:tcW w:w="1232" w:type="dxa"/>
            <w:tcBorders>
              <w:bottom w:val="single" w:sz="4" w:space="0" w:color="000000"/>
            </w:tcBorders>
          </w:tcPr>
          <w:p w:rsidR="00CE605B" w:rsidRDefault="00692A6E">
            <w:pPr>
              <w:widowControl w:val="0"/>
              <w:rPr>
                <w:color w:val="000000"/>
                <w:sz w:val="24"/>
                <w:szCs w:val="24"/>
              </w:rPr>
            </w:pPr>
            <w:r>
              <w:rPr>
                <w:color w:val="000000"/>
                <w:sz w:val="24"/>
                <w:szCs w:val="24"/>
              </w:rPr>
              <w:t> </w:t>
            </w:r>
          </w:p>
        </w:tc>
      </w:tr>
      <w:tr w:rsidR="00CE605B">
        <w:trPr>
          <w:trHeight w:hRule="exact" w:val="165"/>
        </w:trPr>
        <w:tc>
          <w:tcPr>
            <w:tcW w:w="999" w:type="dxa"/>
            <w:vAlign w:val="bottom"/>
          </w:tcPr>
          <w:p w:rsidR="00CE605B" w:rsidRDefault="00CE605B">
            <w:pPr>
              <w:widowControl w:val="0"/>
              <w:rPr>
                <w:color w:val="000000"/>
                <w:sz w:val="24"/>
                <w:szCs w:val="24"/>
              </w:rPr>
            </w:pPr>
          </w:p>
        </w:tc>
        <w:tc>
          <w:tcPr>
            <w:tcW w:w="1227" w:type="dxa"/>
            <w:vAlign w:val="bottom"/>
          </w:tcPr>
          <w:p w:rsidR="00CE605B" w:rsidRDefault="00CE605B">
            <w:pPr>
              <w:widowControl w:val="0"/>
              <w:rPr>
                <w:sz w:val="24"/>
                <w:szCs w:val="24"/>
              </w:rPr>
            </w:pPr>
          </w:p>
        </w:tc>
        <w:tc>
          <w:tcPr>
            <w:tcW w:w="839" w:type="dxa"/>
            <w:vAlign w:val="bottom"/>
          </w:tcPr>
          <w:p w:rsidR="00CE605B" w:rsidRDefault="00CE605B">
            <w:pPr>
              <w:widowControl w:val="0"/>
              <w:rPr>
                <w:sz w:val="24"/>
                <w:szCs w:val="24"/>
              </w:rPr>
            </w:pPr>
          </w:p>
        </w:tc>
        <w:tc>
          <w:tcPr>
            <w:tcW w:w="1470" w:type="dxa"/>
            <w:vAlign w:val="bottom"/>
          </w:tcPr>
          <w:p w:rsidR="00CE605B" w:rsidRDefault="00CE605B">
            <w:pPr>
              <w:widowControl w:val="0"/>
              <w:rPr>
                <w:sz w:val="24"/>
                <w:szCs w:val="24"/>
              </w:rPr>
            </w:pPr>
          </w:p>
        </w:tc>
        <w:tc>
          <w:tcPr>
            <w:tcW w:w="806" w:type="dxa"/>
            <w:vAlign w:val="bottom"/>
          </w:tcPr>
          <w:p w:rsidR="00CE605B" w:rsidRDefault="00CE605B">
            <w:pPr>
              <w:widowControl w:val="0"/>
              <w:rPr>
                <w:sz w:val="24"/>
                <w:szCs w:val="24"/>
              </w:rPr>
            </w:pPr>
          </w:p>
        </w:tc>
        <w:tc>
          <w:tcPr>
            <w:tcW w:w="982" w:type="dxa"/>
          </w:tcPr>
          <w:p w:rsidR="00CE605B" w:rsidRDefault="00CE605B">
            <w:pPr>
              <w:widowControl w:val="0"/>
              <w:rPr>
                <w:sz w:val="24"/>
                <w:szCs w:val="24"/>
              </w:rPr>
            </w:pPr>
          </w:p>
        </w:tc>
        <w:tc>
          <w:tcPr>
            <w:tcW w:w="808" w:type="dxa"/>
          </w:tcPr>
          <w:p w:rsidR="00CE605B" w:rsidRDefault="00CE605B">
            <w:pPr>
              <w:widowControl w:val="0"/>
              <w:rPr>
                <w:sz w:val="24"/>
                <w:szCs w:val="24"/>
              </w:rPr>
            </w:pPr>
          </w:p>
        </w:tc>
        <w:tc>
          <w:tcPr>
            <w:tcW w:w="1303" w:type="dxa"/>
          </w:tcPr>
          <w:p w:rsidR="00CE605B" w:rsidRDefault="00CE605B">
            <w:pPr>
              <w:widowControl w:val="0"/>
              <w:rPr>
                <w:sz w:val="24"/>
                <w:szCs w:val="24"/>
              </w:rPr>
            </w:pPr>
          </w:p>
        </w:tc>
        <w:tc>
          <w:tcPr>
            <w:tcW w:w="1358" w:type="dxa"/>
          </w:tcPr>
          <w:p w:rsidR="00CE605B" w:rsidRDefault="00CE605B">
            <w:pPr>
              <w:widowControl w:val="0"/>
              <w:rPr>
                <w:sz w:val="24"/>
                <w:szCs w:val="24"/>
              </w:rPr>
            </w:pPr>
          </w:p>
        </w:tc>
        <w:tc>
          <w:tcPr>
            <w:tcW w:w="807" w:type="dxa"/>
          </w:tcPr>
          <w:p w:rsidR="00CE605B" w:rsidRDefault="00CE605B">
            <w:pPr>
              <w:widowControl w:val="0"/>
              <w:rPr>
                <w:sz w:val="24"/>
                <w:szCs w:val="24"/>
              </w:rPr>
            </w:pPr>
          </w:p>
        </w:tc>
        <w:tc>
          <w:tcPr>
            <w:tcW w:w="1304" w:type="dxa"/>
          </w:tcPr>
          <w:p w:rsidR="00CE605B" w:rsidRDefault="00CE605B">
            <w:pPr>
              <w:widowControl w:val="0"/>
              <w:rPr>
                <w:sz w:val="24"/>
                <w:szCs w:val="24"/>
              </w:rPr>
            </w:pPr>
          </w:p>
        </w:tc>
        <w:tc>
          <w:tcPr>
            <w:tcW w:w="599" w:type="dxa"/>
          </w:tcPr>
          <w:p w:rsidR="00CE605B" w:rsidRDefault="00CE605B">
            <w:pPr>
              <w:widowControl w:val="0"/>
              <w:rPr>
                <w:sz w:val="24"/>
                <w:szCs w:val="24"/>
              </w:rPr>
            </w:pPr>
          </w:p>
        </w:tc>
        <w:tc>
          <w:tcPr>
            <w:tcW w:w="835" w:type="dxa"/>
          </w:tcPr>
          <w:p w:rsidR="00CE605B" w:rsidRDefault="00CE605B">
            <w:pPr>
              <w:widowControl w:val="0"/>
              <w:rPr>
                <w:sz w:val="24"/>
                <w:szCs w:val="24"/>
              </w:rPr>
            </w:pPr>
          </w:p>
        </w:tc>
        <w:tc>
          <w:tcPr>
            <w:tcW w:w="1232" w:type="dxa"/>
          </w:tcPr>
          <w:p w:rsidR="00CE605B" w:rsidRDefault="00CE605B">
            <w:pPr>
              <w:widowControl w:val="0"/>
              <w:rPr>
                <w:sz w:val="24"/>
                <w:szCs w:val="24"/>
              </w:rPr>
            </w:pPr>
          </w:p>
        </w:tc>
      </w:tr>
      <w:tr w:rsidR="00CE605B">
        <w:trPr>
          <w:trHeight w:val="225"/>
        </w:trPr>
        <w:tc>
          <w:tcPr>
            <w:tcW w:w="14569" w:type="dxa"/>
            <w:gridSpan w:val="14"/>
            <w:tcBorders>
              <w:top w:val="single" w:sz="4" w:space="0" w:color="000000"/>
            </w:tcBorders>
          </w:tcPr>
          <w:p w:rsidR="00CE605B" w:rsidRDefault="00692A6E">
            <w:pPr>
              <w:widowControl w:val="0"/>
              <w:jc w:val="center"/>
              <w:rPr>
                <w:i/>
                <w:iCs/>
                <w:color w:val="000000"/>
                <w:sz w:val="24"/>
                <w:szCs w:val="24"/>
              </w:rPr>
            </w:pPr>
            <w:r>
              <w:rPr>
                <w:i/>
                <w:iCs/>
                <w:color w:val="000000"/>
                <w:sz w:val="24"/>
                <w:szCs w:val="24"/>
              </w:rPr>
              <w:t>(наименование стройки)</w:t>
            </w:r>
          </w:p>
        </w:tc>
      </w:tr>
      <w:tr w:rsidR="00CE605B">
        <w:trPr>
          <w:trHeight w:hRule="exact" w:val="225"/>
        </w:trPr>
        <w:tc>
          <w:tcPr>
            <w:tcW w:w="14569" w:type="dxa"/>
            <w:gridSpan w:val="14"/>
            <w:vAlign w:val="bottom"/>
          </w:tcPr>
          <w:p w:rsidR="00CE605B" w:rsidRDefault="00CE605B">
            <w:pPr>
              <w:widowControl w:val="0"/>
              <w:jc w:val="center"/>
              <w:rPr>
                <w:sz w:val="24"/>
                <w:szCs w:val="24"/>
              </w:rPr>
            </w:pPr>
          </w:p>
        </w:tc>
      </w:tr>
      <w:tr w:rsidR="00CE605B">
        <w:trPr>
          <w:trHeight w:val="225"/>
        </w:trPr>
        <w:tc>
          <w:tcPr>
            <w:tcW w:w="14569" w:type="dxa"/>
            <w:gridSpan w:val="14"/>
            <w:tcBorders>
              <w:top w:val="single" w:sz="4" w:space="0" w:color="000000"/>
            </w:tcBorders>
          </w:tcPr>
          <w:p w:rsidR="00CE605B" w:rsidRDefault="00692A6E">
            <w:pPr>
              <w:widowControl w:val="0"/>
              <w:jc w:val="center"/>
              <w:rPr>
                <w:i/>
                <w:iCs/>
                <w:color w:val="000000"/>
                <w:sz w:val="24"/>
                <w:szCs w:val="24"/>
              </w:rPr>
            </w:pPr>
            <w:r>
              <w:rPr>
                <w:i/>
                <w:iCs/>
                <w:color w:val="000000"/>
                <w:sz w:val="24"/>
                <w:szCs w:val="24"/>
              </w:rPr>
              <w:t>(наименование объекта капитального строительства)</w:t>
            </w:r>
          </w:p>
        </w:tc>
      </w:tr>
      <w:tr w:rsidR="00CE605B">
        <w:trPr>
          <w:trHeight w:val="480"/>
        </w:trPr>
        <w:tc>
          <w:tcPr>
            <w:tcW w:w="14569" w:type="dxa"/>
            <w:gridSpan w:val="14"/>
            <w:vAlign w:val="bottom"/>
          </w:tcPr>
          <w:p w:rsidR="00CE605B" w:rsidRDefault="00692A6E">
            <w:pPr>
              <w:widowControl w:val="0"/>
              <w:jc w:val="center"/>
              <w:rPr>
                <w:b/>
                <w:bCs/>
                <w:color w:val="000000"/>
                <w:sz w:val="24"/>
                <w:szCs w:val="24"/>
              </w:rPr>
            </w:pPr>
            <w:r>
              <w:rPr>
                <w:b/>
                <w:bCs/>
                <w:color w:val="000000"/>
                <w:sz w:val="24"/>
                <w:szCs w:val="24"/>
              </w:rPr>
              <w:t xml:space="preserve">ЛОКАЛЬНЫЙ СМЕТНЫЙ РАСЧЕТ (СМЕТА) № </w:t>
            </w:r>
          </w:p>
        </w:tc>
      </w:tr>
      <w:tr w:rsidR="00CE605B">
        <w:trPr>
          <w:trHeight w:hRule="exact" w:val="165"/>
        </w:trPr>
        <w:tc>
          <w:tcPr>
            <w:tcW w:w="999" w:type="dxa"/>
            <w:vAlign w:val="bottom"/>
          </w:tcPr>
          <w:p w:rsidR="00CE605B" w:rsidRDefault="00CE605B">
            <w:pPr>
              <w:widowControl w:val="0"/>
              <w:jc w:val="center"/>
              <w:rPr>
                <w:b/>
                <w:bCs/>
                <w:color w:val="000000"/>
                <w:sz w:val="24"/>
                <w:szCs w:val="24"/>
              </w:rPr>
            </w:pPr>
          </w:p>
        </w:tc>
        <w:tc>
          <w:tcPr>
            <w:tcW w:w="1227" w:type="dxa"/>
            <w:vAlign w:val="bottom"/>
          </w:tcPr>
          <w:p w:rsidR="00CE605B" w:rsidRDefault="00CE605B">
            <w:pPr>
              <w:widowControl w:val="0"/>
              <w:jc w:val="center"/>
              <w:rPr>
                <w:sz w:val="24"/>
                <w:szCs w:val="24"/>
              </w:rPr>
            </w:pPr>
          </w:p>
        </w:tc>
        <w:tc>
          <w:tcPr>
            <w:tcW w:w="839" w:type="dxa"/>
            <w:vAlign w:val="bottom"/>
          </w:tcPr>
          <w:p w:rsidR="00CE605B" w:rsidRDefault="00CE605B">
            <w:pPr>
              <w:widowControl w:val="0"/>
              <w:jc w:val="center"/>
              <w:rPr>
                <w:sz w:val="24"/>
                <w:szCs w:val="24"/>
              </w:rPr>
            </w:pPr>
          </w:p>
        </w:tc>
        <w:tc>
          <w:tcPr>
            <w:tcW w:w="1470" w:type="dxa"/>
            <w:vAlign w:val="bottom"/>
          </w:tcPr>
          <w:p w:rsidR="00CE605B" w:rsidRDefault="00CE605B">
            <w:pPr>
              <w:widowControl w:val="0"/>
              <w:jc w:val="center"/>
              <w:rPr>
                <w:sz w:val="24"/>
                <w:szCs w:val="24"/>
              </w:rPr>
            </w:pPr>
          </w:p>
        </w:tc>
        <w:tc>
          <w:tcPr>
            <w:tcW w:w="806" w:type="dxa"/>
            <w:vAlign w:val="bottom"/>
          </w:tcPr>
          <w:p w:rsidR="00CE605B" w:rsidRDefault="00CE605B">
            <w:pPr>
              <w:widowControl w:val="0"/>
              <w:jc w:val="center"/>
              <w:rPr>
                <w:sz w:val="24"/>
                <w:szCs w:val="24"/>
              </w:rPr>
            </w:pPr>
          </w:p>
        </w:tc>
        <w:tc>
          <w:tcPr>
            <w:tcW w:w="982" w:type="dxa"/>
            <w:vAlign w:val="bottom"/>
          </w:tcPr>
          <w:p w:rsidR="00CE605B" w:rsidRDefault="00CE605B">
            <w:pPr>
              <w:widowControl w:val="0"/>
              <w:jc w:val="center"/>
              <w:rPr>
                <w:sz w:val="24"/>
                <w:szCs w:val="24"/>
              </w:rPr>
            </w:pPr>
          </w:p>
        </w:tc>
        <w:tc>
          <w:tcPr>
            <w:tcW w:w="808" w:type="dxa"/>
            <w:vAlign w:val="bottom"/>
          </w:tcPr>
          <w:p w:rsidR="00CE605B" w:rsidRDefault="00CE605B">
            <w:pPr>
              <w:widowControl w:val="0"/>
              <w:jc w:val="center"/>
              <w:rPr>
                <w:sz w:val="24"/>
                <w:szCs w:val="24"/>
              </w:rPr>
            </w:pPr>
          </w:p>
        </w:tc>
        <w:tc>
          <w:tcPr>
            <w:tcW w:w="1303" w:type="dxa"/>
            <w:vAlign w:val="bottom"/>
          </w:tcPr>
          <w:p w:rsidR="00CE605B" w:rsidRDefault="00CE605B">
            <w:pPr>
              <w:widowControl w:val="0"/>
              <w:jc w:val="center"/>
              <w:rPr>
                <w:sz w:val="24"/>
                <w:szCs w:val="24"/>
              </w:rPr>
            </w:pPr>
          </w:p>
        </w:tc>
        <w:tc>
          <w:tcPr>
            <w:tcW w:w="1358" w:type="dxa"/>
            <w:vAlign w:val="bottom"/>
          </w:tcPr>
          <w:p w:rsidR="00CE605B" w:rsidRDefault="00CE605B">
            <w:pPr>
              <w:widowControl w:val="0"/>
              <w:jc w:val="center"/>
              <w:rPr>
                <w:sz w:val="24"/>
                <w:szCs w:val="24"/>
              </w:rPr>
            </w:pPr>
          </w:p>
        </w:tc>
        <w:tc>
          <w:tcPr>
            <w:tcW w:w="807" w:type="dxa"/>
            <w:vAlign w:val="bottom"/>
          </w:tcPr>
          <w:p w:rsidR="00CE605B" w:rsidRDefault="00CE605B">
            <w:pPr>
              <w:widowControl w:val="0"/>
              <w:jc w:val="center"/>
              <w:rPr>
                <w:sz w:val="24"/>
                <w:szCs w:val="24"/>
              </w:rPr>
            </w:pPr>
          </w:p>
        </w:tc>
        <w:tc>
          <w:tcPr>
            <w:tcW w:w="1304" w:type="dxa"/>
            <w:vAlign w:val="bottom"/>
          </w:tcPr>
          <w:p w:rsidR="00CE605B" w:rsidRDefault="00CE605B">
            <w:pPr>
              <w:widowControl w:val="0"/>
              <w:jc w:val="center"/>
              <w:rPr>
                <w:sz w:val="24"/>
                <w:szCs w:val="24"/>
              </w:rPr>
            </w:pPr>
          </w:p>
        </w:tc>
        <w:tc>
          <w:tcPr>
            <w:tcW w:w="599" w:type="dxa"/>
            <w:vAlign w:val="bottom"/>
          </w:tcPr>
          <w:p w:rsidR="00CE605B" w:rsidRDefault="00CE605B">
            <w:pPr>
              <w:widowControl w:val="0"/>
              <w:jc w:val="center"/>
              <w:rPr>
                <w:sz w:val="24"/>
                <w:szCs w:val="24"/>
              </w:rPr>
            </w:pPr>
          </w:p>
        </w:tc>
        <w:tc>
          <w:tcPr>
            <w:tcW w:w="835" w:type="dxa"/>
            <w:vAlign w:val="bottom"/>
          </w:tcPr>
          <w:p w:rsidR="00CE605B" w:rsidRDefault="00CE605B">
            <w:pPr>
              <w:widowControl w:val="0"/>
              <w:jc w:val="center"/>
              <w:rPr>
                <w:sz w:val="24"/>
                <w:szCs w:val="24"/>
              </w:rPr>
            </w:pPr>
          </w:p>
        </w:tc>
        <w:tc>
          <w:tcPr>
            <w:tcW w:w="1232" w:type="dxa"/>
            <w:vAlign w:val="bottom"/>
          </w:tcPr>
          <w:p w:rsidR="00CE605B" w:rsidRDefault="00CE605B">
            <w:pPr>
              <w:widowControl w:val="0"/>
              <w:jc w:val="center"/>
              <w:rPr>
                <w:sz w:val="24"/>
                <w:szCs w:val="24"/>
              </w:rPr>
            </w:pPr>
          </w:p>
        </w:tc>
      </w:tr>
      <w:tr w:rsidR="00CE605B">
        <w:trPr>
          <w:trHeight w:val="225"/>
        </w:trPr>
        <w:tc>
          <w:tcPr>
            <w:tcW w:w="14569" w:type="dxa"/>
            <w:gridSpan w:val="14"/>
            <w:tcBorders>
              <w:bottom w:val="single" w:sz="4" w:space="0" w:color="000000"/>
            </w:tcBorders>
            <w:vAlign w:val="bottom"/>
          </w:tcPr>
          <w:p w:rsidR="00CE605B" w:rsidRDefault="00CE605B">
            <w:pPr>
              <w:widowControl w:val="0"/>
              <w:jc w:val="center"/>
              <w:rPr>
                <w:color w:val="000000"/>
                <w:sz w:val="24"/>
                <w:szCs w:val="24"/>
              </w:rPr>
            </w:pPr>
          </w:p>
        </w:tc>
      </w:tr>
      <w:tr w:rsidR="00CE605B">
        <w:trPr>
          <w:trHeight w:val="270"/>
        </w:trPr>
        <w:tc>
          <w:tcPr>
            <w:tcW w:w="14569" w:type="dxa"/>
            <w:gridSpan w:val="14"/>
            <w:tcBorders>
              <w:top w:val="single" w:sz="4" w:space="0" w:color="000000"/>
            </w:tcBorders>
          </w:tcPr>
          <w:p w:rsidR="00CE605B" w:rsidRDefault="00692A6E">
            <w:pPr>
              <w:widowControl w:val="0"/>
              <w:jc w:val="center"/>
              <w:rPr>
                <w:i/>
                <w:iCs/>
                <w:color w:val="000000"/>
                <w:sz w:val="24"/>
                <w:szCs w:val="24"/>
              </w:rPr>
            </w:pPr>
            <w:r>
              <w:rPr>
                <w:i/>
                <w:iCs/>
                <w:color w:val="000000"/>
                <w:sz w:val="24"/>
                <w:szCs w:val="24"/>
              </w:rPr>
              <w:t>(наименование конструктивного решения)</w:t>
            </w:r>
          </w:p>
        </w:tc>
      </w:tr>
      <w:tr w:rsidR="00CE605B">
        <w:trPr>
          <w:trHeight w:val="300"/>
        </w:trPr>
        <w:tc>
          <w:tcPr>
            <w:tcW w:w="999" w:type="dxa"/>
            <w:vAlign w:val="bottom"/>
          </w:tcPr>
          <w:p w:rsidR="00CE605B" w:rsidRDefault="00692A6E">
            <w:pPr>
              <w:widowControl w:val="0"/>
              <w:rPr>
                <w:color w:val="000000"/>
                <w:sz w:val="24"/>
                <w:szCs w:val="24"/>
              </w:rPr>
            </w:pPr>
            <w:r>
              <w:rPr>
                <w:color w:val="000000"/>
                <w:sz w:val="24"/>
                <w:szCs w:val="24"/>
              </w:rPr>
              <w:t xml:space="preserve">Составлен </w:t>
            </w:r>
          </w:p>
        </w:tc>
        <w:tc>
          <w:tcPr>
            <w:tcW w:w="1227" w:type="dxa"/>
            <w:tcBorders>
              <w:bottom w:val="single" w:sz="4" w:space="0" w:color="000000"/>
            </w:tcBorders>
            <w:vAlign w:val="bottom"/>
          </w:tcPr>
          <w:p w:rsidR="00CE605B" w:rsidRDefault="00692A6E">
            <w:pPr>
              <w:widowControl w:val="0"/>
              <w:jc w:val="center"/>
              <w:rPr>
                <w:color w:val="000000"/>
                <w:sz w:val="24"/>
                <w:szCs w:val="24"/>
              </w:rPr>
            </w:pPr>
            <w:r>
              <w:rPr>
                <w:color w:val="000000"/>
                <w:sz w:val="24"/>
                <w:szCs w:val="24"/>
              </w:rPr>
              <w:t>базисно-индексным</w:t>
            </w:r>
          </w:p>
        </w:tc>
        <w:tc>
          <w:tcPr>
            <w:tcW w:w="839" w:type="dxa"/>
            <w:vAlign w:val="bottom"/>
          </w:tcPr>
          <w:p w:rsidR="00CE605B" w:rsidRDefault="00692A6E">
            <w:pPr>
              <w:widowControl w:val="0"/>
              <w:rPr>
                <w:color w:val="000000"/>
                <w:sz w:val="24"/>
                <w:szCs w:val="24"/>
              </w:rPr>
            </w:pPr>
            <w:r>
              <w:rPr>
                <w:color w:val="000000"/>
                <w:sz w:val="24"/>
                <w:szCs w:val="24"/>
              </w:rPr>
              <w:t>методом</w:t>
            </w:r>
          </w:p>
        </w:tc>
        <w:tc>
          <w:tcPr>
            <w:tcW w:w="1470" w:type="dxa"/>
            <w:vAlign w:val="bottom"/>
          </w:tcPr>
          <w:p w:rsidR="00CE605B" w:rsidRDefault="00CE605B">
            <w:pPr>
              <w:widowControl w:val="0"/>
              <w:rPr>
                <w:color w:val="000000"/>
                <w:sz w:val="24"/>
                <w:szCs w:val="24"/>
              </w:rPr>
            </w:pPr>
          </w:p>
        </w:tc>
        <w:tc>
          <w:tcPr>
            <w:tcW w:w="806" w:type="dxa"/>
            <w:vAlign w:val="bottom"/>
          </w:tcPr>
          <w:p w:rsidR="00CE605B" w:rsidRDefault="00CE605B">
            <w:pPr>
              <w:widowControl w:val="0"/>
              <w:rPr>
                <w:sz w:val="24"/>
                <w:szCs w:val="24"/>
              </w:rPr>
            </w:pPr>
          </w:p>
        </w:tc>
        <w:tc>
          <w:tcPr>
            <w:tcW w:w="982" w:type="dxa"/>
            <w:vAlign w:val="bottom"/>
          </w:tcPr>
          <w:p w:rsidR="00CE605B" w:rsidRDefault="00CE605B">
            <w:pPr>
              <w:widowControl w:val="0"/>
              <w:rPr>
                <w:sz w:val="24"/>
                <w:szCs w:val="24"/>
              </w:rPr>
            </w:pPr>
          </w:p>
        </w:tc>
        <w:tc>
          <w:tcPr>
            <w:tcW w:w="808" w:type="dxa"/>
            <w:vAlign w:val="bottom"/>
          </w:tcPr>
          <w:p w:rsidR="00CE605B" w:rsidRDefault="00CE605B">
            <w:pPr>
              <w:widowControl w:val="0"/>
              <w:rPr>
                <w:sz w:val="24"/>
                <w:szCs w:val="24"/>
              </w:rPr>
            </w:pPr>
          </w:p>
        </w:tc>
        <w:tc>
          <w:tcPr>
            <w:tcW w:w="1303" w:type="dxa"/>
            <w:vAlign w:val="bottom"/>
          </w:tcPr>
          <w:p w:rsidR="00CE605B" w:rsidRDefault="00CE605B">
            <w:pPr>
              <w:widowControl w:val="0"/>
              <w:rPr>
                <w:sz w:val="24"/>
                <w:szCs w:val="24"/>
              </w:rPr>
            </w:pPr>
          </w:p>
        </w:tc>
        <w:tc>
          <w:tcPr>
            <w:tcW w:w="1358" w:type="dxa"/>
            <w:vAlign w:val="bottom"/>
          </w:tcPr>
          <w:p w:rsidR="00CE605B" w:rsidRDefault="00CE605B">
            <w:pPr>
              <w:widowControl w:val="0"/>
              <w:rPr>
                <w:sz w:val="24"/>
                <w:szCs w:val="24"/>
              </w:rPr>
            </w:pPr>
          </w:p>
        </w:tc>
        <w:tc>
          <w:tcPr>
            <w:tcW w:w="807" w:type="dxa"/>
            <w:vAlign w:val="bottom"/>
          </w:tcPr>
          <w:p w:rsidR="00CE605B" w:rsidRDefault="00CE605B">
            <w:pPr>
              <w:widowControl w:val="0"/>
              <w:rPr>
                <w:sz w:val="24"/>
                <w:szCs w:val="24"/>
              </w:rPr>
            </w:pPr>
          </w:p>
        </w:tc>
        <w:tc>
          <w:tcPr>
            <w:tcW w:w="1304" w:type="dxa"/>
            <w:vAlign w:val="bottom"/>
          </w:tcPr>
          <w:p w:rsidR="00CE605B" w:rsidRDefault="00CE605B">
            <w:pPr>
              <w:widowControl w:val="0"/>
              <w:rPr>
                <w:sz w:val="24"/>
                <w:szCs w:val="24"/>
              </w:rPr>
            </w:pPr>
          </w:p>
        </w:tc>
        <w:tc>
          <w:tcPr>
            <w:tcW w:w="599" w:type="dxa"/>
            <w:vAlign w:val="bottom"/>
          </w:tcPr>
          <w:p w:rsidR="00CE605B" w:rsidRDefault="00CE605B">
            <w:pPr>
              <w:widowControl w:val="0"/>
              <w:rPr>
                <w:sz w:val="24"/>
                <w:szCs w:val="24"/>
              </w:rPr>
            </w:pPr>
          </w:p>
        </w:tc>
        <w:tc>
          <w:tcPr>
            <w:tcW w:w="835" w:type="dxa"/>
            <w:vAlign w:val="bottom"/>
          </w:tcPr>
          <w:p w:rsidR="00CE605B" w:rsidRDefault="00CE605B">
            <w:pPr>
              <w:widowControl w:val="0"/>
              <w:rPr>
                <w:sz w:val="24"/>
                <w:szCs w:val="24"/>
              </w:rPr>
            </w:pPr>
          </w:p>
        </w:tc>
        <w:tc>
          <w:tcPr>
            <w:tcW w:w="1232" w:type="dxa"/>
            <w:vAlign w:val="bottom"/>
          </w:tcPr>
          <w:p w:rsidR="00CE605B" w:rsidRDefault="00CE605B">
            <w:pPr>
              <w:widowControl w:val="0"/>
              <w:rPr>
                <w:sz w:val="24"/>
                <w:szCs w:val="24"/>
              </w:rPr>
            </w:pPr>
          </w:p>
        </w:tc>
      </w:tr>
      <w:tr w:rsidR="00CE605B">
        <w:trPr>
          <w:trHeight w:val="360"/>
        </w:trPr>
        <w:tc>
          <w:tcPr>
            <w:tcW w:w="999" w:type="dxa"/>
            <w:vAlign w:val="bottom"/>
          </w:tcPr>
          <w:p w:rsidR="00CE605B" w:rsidRDefault="00692A6E">
            <w:pPr>
              <w:widowControl w:val="0"/>
              <w:rPr>
                <w:color w:val="000000"/>
                <w:sz w:val="24"/>
                <w:szCs w:val="24"/>
              </w:rPr>
            </w:pPr>
            <w:r>
              <w:rPr>
                <w:color w:val="000000"/>
                <w:sz w:val="24"/>
                <w:szCs w:val="24"/>
              </w:rPr>
              <w:t>Основание</w:t>
            </w:r>
          </w:p>
        </w:tc>
        <w:tc>
          <w:tcPr>
            <w:tcW w:w="5324" w:type="dxa"/>
            <w:gridSpan w:val="5"/>
            <w:tcBorders>
              <w:bottom w:val="single" w:sz="4" w:space="0" w:color="000000"/>
            </w:tcBorders>
            <w:vAlign w:val="bottom"/>
          </w:tcPr>
          <w:p w:rsidR="00CE605B" w:rsidRDefault="00CE605B">
            <w:pPr>
              <w:widowControl w:val="0"/>
              <w:jc w:val="center"/>
              <w:rPr>
                <w:color w:val="000000"/>
                <w:sz w:val="24"/>
                <w:szCs w:val="24"/>
              </w:rPr>
            </w:pPr>
          </w:p>
        </w:tc>
        <w:tc>
          <w:tcPr>
            <w:tcW w:w="808" w:type="dxa"/>
            <w:vAlign w:val="bottom"/>
          </w:tcPr>
          <w:p w:rsidR="00CE605B" w:rsidRDefault="00CE605B">
            <w:pPr>
              <w:widowControl w:val="0"/>
              <w:jc w:val="center"/>
              <w:rPr>
                <w:color w:val="000000"/>
                <w:sz w:val="24"/>
                <w:szCs w:val="24"/>
              </w:rPr>
            </w:pPr>
          </w:p>
        </w:tc>
        <w:tc>
          <w:tcPr>
            <w:tcW w:w="1303" w:type="dxa"/>
            <w:vAlign w:val="bottom"/>
          </w:tcPr>
          <w:p w:rsidR="00CE605B" w:rsidRDefault="00CE605B">
            <w:pPr>
              <w:widowControl w:val="0"/>
              <w:rPr>
                <w:sz w:val="24"/>
                <w:szCs w:val="24"/>
              </w:rPr>
            </w:pPr>
          </w:p>
        </w:tc>
        <w:tc>
          <w:tcPr>
            <w:tcW w:w="1358" w:type="dxa"/>
            <w:vAlign w:val="bottom"/>
          </w:tcPr>
          <w:p w:rsidR="00CE605B" w:rsidRDefault="00CE605B">
            <w:pPr>
              <w:widowControl w:val="0"/>
              <w:rPr>
                <w:sz w:val="24"/>
                <w:szCs w:val="24"/>
              </w:rPr>
            </w:pPr>
          </w:p>
        </w:tc>
        <w:tc>
          <w:tcPr>
            <w:tcW w:w="807" w:type="dxa"/>
            <w:vAlign w:val="bottom"/>
          </w:tcPr>
          <w:p w:rsidR="00CE605B" w:rsidRDefault="00CE605B">
            <w:pPr>
              <w:widowControl w:val="0"/>
              <w:rPr>
                <w:sz w:val="24"/>
                <w:szCs w:val="24"/>
              </w:rPr>
            </w:pPr>
          </w:p>
        </w:tc>
        <w:tc>
          <w:tcPr>
            <w:tcW w:w="1304" w:type="dxa"/>
            <w:vAlign w:val="bottom"/>
          </w:tcPr>
          <w:p w:rsidR="00CE605B" w:rsidRDefault="00CE605B">
            <w:pPr>
              <w:widowControl w:val="0"/>
              <w:rPr>
                <w:sz w:val="24"/>
                <w:szCs w:val="24"/>
              </w:rPr>
            </w:pPr>
          </w:p>
        </w:tc>
        <w:tc>
          <w:tcPr>
            <w:tcW w:w="599" w:type="dxa"/>
            <w:vAlign w:val="bottom"/>
          </w:tcPr>
          <w:p w:rsidR="00CE605B" w:rsidRDefault="00CE605B">
            <w:pPr>
              <w:widowControl w:val="0"/>
              <w:rPr>
                <w:sz w:val="24"/>
                <w:szCs w:val="24"/>
              </w:rPr>
            </w:pPr>
          </w:p>
        </w:tc>
        <w:tc>
          <w:tcPr>
            <w:tcW w:w="835" w:type="dxa"/>
            <w:vAlign w:val="bottom"/>
          </w:tcPr>
          <w:p w:rsidR="00CE605B" w:rsidRDefault="00CE605B">
            <w:pPr>
              <w:widowControl w:val="0"/>
              <w:rPr>
                <w:sz w:val="24"/>
                <w:szCs w:val="24"/>
              </w:rPr>
            </w:pPr>
          </w:p>
        </w:tc>
        <w:tc>
          <w:tcPr>
            <w:tcW w:w="1232" w:type="dxa"/>
            <w:vAlign w:val="bottom"/>
          </w:tcPr>
          <w:p w:rsidR="00CE605B" w:rsidRDefault="00CE605B">
            <w:pPr>
              <w:widowControl w:val="0"/>
              <w:rPr>
                <w:sz w:val="24"/>
                <w:szCs w:val="24"/>
              </w:rPr>
            </w:pPr>
          </w:p>
        </w:tc>
      </w:tr>
      <w:tr w:rsidR="00CE605B">
        <w:trPr>
          <w:trHeight w:val="225"/>
        </w:trPr>
        <w:tc>
          <w:tcPr>
            <w:tcW w:w="999" w:type="dxa"/>
            <w:vAlign w:val="bottom"/>
          </w:tcPr>
          <w:p w:rsidR="00CE605B" w:rsidRDefault="00CE605B">
            <w:pPr>
              <w:widowControl w:val="0"/>
              <w:rPr>
                <w:sz w:val="24"/>
                <w:szCs w:val="24"/>
              </w:rPr>
            </w:pPr>
          </w:p>
        </w:tc>
        <w:tc>
          <w:tcPr>
            <w:tcW w:w="5324" w:type="dxa"/>
            <w:gridSpan w:val="5"/>
            <w:tcBorders>
              <w:top w:val="single" w:sz="4" w:space="0" w:color="000000"/>
            </w:tcBorders>
            <w:vAlign w:val="bottom"/>
          </w:tcPr>
          <w:p w:rsidR="00CE605B" w:rsidRDefault="00692A6E">
            <w:pPr>
              <w:widowControl w:val="0"/>
              <w:jc w:val="center"/>
              <w:rPr>
                <w:i/>
                <w:iCs/>
                <w:color w:val="000000"/>
                <w:sz w:val="24"/>
                <w:szCs w:val="24"/>
              </w:rPr>
            </w:pPr>
            <w:r>
              <w:rPr>
                <w:i/>
                <w:iCs/>
                <w:color w:val="000000"/>
                <w:sz w:val="24"/>
                <w:szCs w:val="24"/>
              </w:rPr>
              <w:t>(проектная и (или) иная техническая документация)</w:t>
            </w:r>
          </w:p>
        </w:tc>
        <w:tc>
          <w:tcPr>
            <w:tcW w:w="808" w:type="dxa"/>
            <w:vAlign w:val="bottom"/>
          </w:tcPr>
          <w:p w:rsidR="00CE605B" w:rsidRDefault="00CE605B">
            <w:pPr>
              <w:widowControl w:val="0"/>
              <w:jc w:val="center"/>
              <w:rPr>
                <w:i/>
                <w:iCs/>
                <w:color w:val="000000"/>
                <w:sz w:val="24"/>
                <w:szCs w:val="24"/>
              </w:rPr>
            </w:pPr>
          </w:p>
        </w:tc>
        <w:tc>
          <w:tcPr>
            <w:tcW w:w="1303" w:type="dxa"/>
            <w:vAlign w:val="bottom"/>
          </w:tcPr>
          <w:p w:rsidR="00CE605B" w:rsidRDefault="00CE605B">
            <w:pPr>
              <w:widowControl w:val="0"/>
              <w:rPr>
                <w:sz w:val="24"/>
                <w:szCs w:val="24"/>
              </w:rPr>
            </w:pPr>
          </w:p>
        </w:tc>
        <w:tc>
          <w:tcPr>
            <w:tcW w:w="1358" w:type="dxa"/>
            <w:vAlign w:val="bottom"/>
          </w:tcPr>
          <w:p w:rsidR="00CE605B" w:rsidRDefault="00CE605B">
            <w:pPr>
              <w:widowControl w:val="0"/>
              <w:rPr>
                <w:sz w:val="24"/>
                <w:szCs w:val="24"/>
              </w:rPr>
            </w:pPr>
          </w:p>
        </w:tc>
        <w:tc>
          <w:tcPr>
            <w:tcW w:w="807" w:type="dxa"/>
            <w:vAlign w:val="bottom"/>
          </w:tcPr>
          <w:p w:rsidR="00CE605B" w:rsidRDefault="00CE605B">
            <w:pPr>
              <w:widowControl w:val="0"/>
              <w:rPr>
                <w:sz w:val="24"/>
                <w:szCs w:val="24"/>
              </w:rPr>
            </w:pPr>
          </w:p>
        </w:tc>
        <w:tc>
          <w:tcPr>
            <w:tcW w:w="1304" w:type="dxa"/>
            <w:vAlign w:val="bottom"/>
          </w:tcPr>
          <w:p w:rsidR="00CE605B" w:rsidRDefault="00CE605B">
            <w:pPr>
              <w:widowControl w:val="0"/>
              <w:rPr>
                <w:sz w:val="24"/>
                <w:szCs w:val="24"/>
              </w:rPr>
            </w:pPr>
          </w:p>
        </w:tc>
        <w:tc>
          <w:tcPr>
            <w:tcW w:w="599" w:type="dxa"/>
            <w:vAlign w:val="bottom"/>
          </w:tcPr>
          <w:p w:rsidR="00CE605B" w:rsidRDefault="00CE605B">
            <w:pPr>
              <w:widowControl w:val="0"/>
              <w:rPr>
                <w:sz w:val="24"/>
                <w:szCs w:val="24"/>
              </w:rPr>
            </w:pPr>
          </w:p>
        </w:tc>
        <w:tc>
          <w:tcPr>
            <w:tcW w:w="835" w:type="dxa"/>
          </w:tcPr>
          <w:p w:rsidR="00CE605B" w:rsidRDefault="00CE605B">
            <w:pPr>
              <w:widowControl w:val="0"/>
              <w:rPr>
                <w:sz w:val="24"/>
                <w:szCs w:val="24"/>
              </w:rPr>
            </w:pPr>
          </w:p>
        </w:tc>
        <w:tc>
          <w:tcPr>
            <w:tcW w:w="1232" w:type="dxa"/>
            <w:vAlign w:val="bottom"/>
          </w:tcPr>
          <w:p w:rsidR="00CE605B" w:rsidRDefault="00CE605B">
            <w:pPr>
              <w:widowControl w:val="0"/>
              <w:jc w:val="right"/>
              <w:rPr>
                <w:sz w:val="24"/>
                <w:szCs w:val="24"/>
              </w:rPr>
            </w:pPr>
          </w:p>
        </w:tc>
      </w:tr>
      <w:tr w:rsidR="00CE605B">
        <w:trPr>
          <w:trHeight w:val="225"/>
        </w:trPr>
        <w:tc>
          <w:tcPr>
            <w:tcW w:w="3065" w:type="dxa"/>
            <w:gridSpan w:val="3"/>
            <w:vAlign w:val="bottom"/>
          </w:tcPr>
          <w:p w:rsidR="00CE605B" w:rsidRDefault="00692A6E">
            <w:pPr>
              <w:widowControl w:val="0"/>
              <w:rPr>
                <w:b/>
                <w:bCs/>
                <w:color w:val="000000"/>
                <w:sz w:val="24"/>
                <w:szCs w:val="24"/>
              </w:rPr>
            </w:pPr>
            <w:r>
              <w:rPr>
                <w:b/>
                <w:bCs/>
                <w:color w:val="000000"/>
                <w:sz w:val="24"/>
                <w:szCs w:val="24"/>
              </w:rPr>
              <w:t xml:space="preserve">Составлен(а) в текущем (базисном) уровне цен </w:t>
            </w:r>
          </w:p>
        </w:tc>
        <w:tc>
          <w:tcPr>
            <w:tcW w:w="1470" w:type="dxa"/>
            <w:tcBorders>
              <w:bottom w:val="single" w:sz="4" w:space="0" w:color="000000"/>
            </w:tcBorders>
            <w:vAlign w:val="bottom"/>
          </w:tcPr>
          <w:p w:rsidR="00CE605B" w:rsidRDefault="00692A6E">
            <w:pPr>
              <w:widowControl w:val="0"/>
              <w:rPr>
                <w:color w:val="000000"/>
                <w:sz w:val="24"/>
                <w:szCs w:val="24"/>
              </w:rPr>
            </w:pPr>
            <w:r>
              <w:rPr>
                <w:color w:val="000000"/>
                <w:sz w:val="24"/>
                <w:szCs w:val="24"/>
              </w:rPr>
              <w:t>соответствующих периоду выполнения работ по договору</w:t>
            </w:r>
          </w:p>
        </w:tc>
        <w:tc>
          <w:tcPr>
            <w:tcW w:w="806" w:type="dxa"/>
            <w:vAlign w:val="bottom"/>
          </w:tcPr>
          <w:p w:rsidR="00CE605B" w:rsidRDefault="00CE605B">
            <w:pPr>
              <w:widowControl w:val="0"/>
              <w:rPr>
                <w:color w:val="000000"/>
                <w:sz w:val="24"/>
                <w:szCs w:val="24"/>
              </w:rPr>
            </w:pPr>
          </w:p>
        </w:tc>
        <w:tc>
          <w:tcPr>
            <w:tcW w:w="982" w:type="dxa"/>
            <w:vAlign w:val="bottom"/>
          </w:tcPr>
          <w:p w:rsidR="00CE605B" w:rsidRDefault="00CE605B">
            <w:pPr>
              <w:widowControl w:val="0"/>
              <w:rPr>
                <w:sz w:val="24"/>
                <w:szCs w:val="24"/>
              </w:rPr>
            </w:pPr>
          </w:p>
        </w:tc>
        <w:tc>
          <w:tcPr>
            <w:tcW w:w="808" w:type="dxa"/>
            <w:vAlign w:val="bottom"/>
          </w:tcPr>
          <w:p w:rsidR="00CE605B" w:rsidRDefault="00CE605B">
            <w:pPr>
              <w:widowControl w:val="0"/>
              <w:jc w:val="center"/>
              <w:rPr>
                <w:sz w:val="24"/>
                <w:szCs w:val="24"/>
              </w:rPr>
            </w:pPr>
          </w:p>
        </w:tc>
        <w:tc>
          <w:tcPr>
            <w:tcW w:w="1303" w:type="dxa"/>
            <w:vAlign w:val="bottom"/>
          </w:tcPr>
          <w:p w:rsidR="00CE605B" w:rsidRDefault="00CE605B">
            <w:pPr>
              <w:widowControl w:val="0"/>
              <w:jc w:val="center"/>
              <w:rPr>
                <w:sz w:val="24"/>
                <w:szCs w:val="24"/>
              </w:rPr>
            </w:pPr>
          </w:p>
        </w:tc>
        <w:tc>
          <w:tcPr>
            <w:tcW w:w="1358" w:type="dxa"/>
            <w:vAlign w:val="bottom"/>
          </w:tcPr>
          <w:p w:rsidR="00CE605B" w:rsidRDefault="00CE605B">
            <w:pPr>
              <w:widowControl w:val="0"/>
              <w:jc w:val="center"/>
              <w:rPr>
                <w:sz w:val="24"/>
                <w:szCs w:val="24"/>
              </w:rPr>
            </w:pPr>
          </w:p>
        </w:tc>
        <w:tc>
          <w:tcPr>
            <w:tcW w:w="807" w:type="dxa"/>
            <w:vAlign w:val="bottom"/>
          </w:tcPr>
          <w:p w:rsidR="00CE605B" w:rsidRDefault="00CE605B">
            <w:pPr>
              <w:widowControl w:val="0"/>
              <w:jc w:val="center"/>
              <w:rPr>
                <w:sz w:val="24"/>
                <w:szCs w:val="24"/>
              </w:rPr>
            </w:pPr>
          </w:p>
        </w:tc>
        <w:tc>
          <w:tcPr>
            <w:tcW w:w="1304" w:type="dxa"/>
            <w:vAlign w:val="bottom"/>
          </w:tcPr>
          <w:p w:rsidR="00CE605B" w:rsidRDefault="00CE605B">
            <w:pPr>
              <w:widowControl w:val="0"/>
              <w:jc w:val="center"/>
              <w:rPr>
                <w:sz w:val="24"/>
                <w:szCs w:val="24"/>
              </w:rPr>
            </w:pPr>
          </w:p>
        </w:tc>
        <w:tc>
          <w:tcPr>
            <w:tcW w:w="599" w:type="dxa"/>
            <w:vAlign w:val="bottom"/>
          </w:tcPr>
          <w:p w:rsidR="00CE605B" w:rsidRDefault="00CE605B">
            <w:pPr>
              <w:widowControl w:val="0"/>
              <w:jc w:val="center"/>
              <w:rPr>
                <w:sz w:val="24"/>
                <w:szCs w:val="24"/>
              </w:rPr>
            </w:pPr>
          </w:p>
        </w:tc>
        <w:tc>
          <w:tcPr>
            <w:tcW w:w="835" w:type="dxa"/>
            <w:vAlign w:val="bottom"/>
          </w:tcPr>
          <w:p w:rsidR="00CE605B" w:rsidRDefault="00CE605B">
            <w:pPr>
              <w:widowControl w:val="0"/>
              <w:jc w:val="center"/>
              <w:rPr>
                <w:sz w:val="24"/>
                <w:szCs w:val="24"/>
              </w:rPr>
            </w:pPr>
          </w:p>
        </w:tc>
        <w:tc>
          <w:tcPr>
            <w:tcW w:w="1232" w:type="dxa"/>
            <w:vAlign w:val="bottom"/>
          </w:tcPr>
          <w:p w:rsidR="00CE605B" w:rsidRDefault="00CE605B">
            <w:pPr>
              <w:widowControl w:val="0"/>
              <w:jc w:val="center"/>
              <w:rPr>
                <w:sz w:val="24"/>
                <w:szCs w:val="24"/>
              </w:rPr>
            </w:pPr>
          </w:p>
        </w:tc>
      </w:tr>
      <w:tr w:rsidR="00CE605B">
        <w:trPr>
          <w:trHeight w:val="255"/>
        </w:trPr>
        <w:tc>
          <w:tcPr>
            <w:tcW w:w="2226" w:type="dxa"/>
            <w:gridSpan w:val="2"/>
            <w:vAlign w:val="bottom"/>
          </w:tcPr>
          <w:p w:rsidR="00CE605B" w:rsidRDefault="00692A6E">
            <w:pPr>
              <w:widowControl w:val="0"/>
              <w:rPr>
                <w:b/>
                <w:bCs/>
                <w:color w:val="000000"/>
                <w:sz w:val="24"/>
                <w:szCs w:val="24"/>
              </w:rPr>
            </w:pPr>
            <w:r>
              <w:rPr>
                <w:b/>
                <w:bCs/>
                <w:color w:val="000000"/>
                <w:sz w:val="24"/>
                <w:szCs w:val="24"/>
              </w:rPr>
              <w:t xml:space="preserve">Сметная стоимость </w:t>
            </w:r>
          </w:p>
        </w:tc>
        <w:tc>
          <w:tcPr>
            <w:tcW w:w="839" w:type="dxa"/>
            <w:tcBorders>
              <w:bottom w:val="single" w:sz="4" w:space="0" w:color="000000"/>
            </w:tcBorders>
            <w:vAlign w:val="bottom"/>
          </w:tcPr>
          <w:p w:rsidR="00CE605B" w:rsidRDefault="00CE605B">
            <w:pPr>
              <w:widowControl w:val="0"/>
              <w:jc w:val="right"/>
              <w:rPr>
                <w:color w:val="000000"/>
                <w:sz w:val="24"/>
                <w:szCs w:val="24"/>
              </w:rPr>
            </w:pPr>
          </w:p>
        </w:tc>
        <w:tc>
          <w:tcPr>
            <w:tcW w:w="1470" w:type="dxa"/>
            <w:tcBorders>
              <w:bottom w:val="single" w:sz="4" w:space="0" w:color="000000"/>
            </w:tcBorders>
            <w:vAlign w:val="bottom"/>
          </w:tcPr>
          <w:p w:rsidR="00CE605B" w:rsidRDefault="00CE605B">
            <w:pPr>
              <w:widowControl w:val="0"/>
              <w:jc w:val="right"/>
              <w:rPr>
                <w:color w:val="000000"/>
                <w:sz w:val="24"/>
                <w:szCs w:val="24"/>
              </w:rPr>
            </w:pPr>
          </w:p>
        </w:tc>
        <w:tc>
          <w:tcPr>
            <w:tcW w:w="806" w:type="dxa"/>
          </w:tcPr>
          <w:p w:rsidR="00CE605B" w:rsidRDefault="00692A6E">
            <w:pPr>
              <w:widowControl w:val="0"/>
              <w:rPr>
                <w:color w:val="000000"/>
                <w:sz w:val="24"/>
                <w:szCs w:val="24"/>
              </w:rPr>
            </w:pPr>
            <w:r>
              <w:rPr>
                <w:color w:val="000000"/>
                <w:sz w:val="24"/>
                <w:szCs w:val="24"/>
              </w:rPr>
              <w:t>тыс.руб.</w:t>
            </w:r>
          </w:p>
        </w:tc>
        <w:tc>
          <w:tcPr>
            <w:tcW w:w="982" w:type="dxa"/>
            <w:vAlign w:val="bottom"/>
          </w:tcPr>
          <w:p w:rsidR="00CE605B" w:rsidRDefault="00CE605B">
            <w:pPr>
              <w:widowControl w:val="0"/>
              <w:rPr>
                <w:color w:val="000000"/>
                <w:sz w:val="24"/>
                <w:szCs w:val="24"/>
              </w:rPr>
            </w:pPr>
          </w:p>
        </w:tc>
        <w:tc>
          <w:tcPr>
            <w:tcW w:w="808" w:type="dxa"/>
            <w:vAlign w:val="bottom"/>
          </w:tcPr>
          <w:p w:rsidR="00CE605B" w:rsidRDefault="00CE605B">
            <w:pPr>
              <w:widowControl w:val="0"/>
              <w:rPr>
                <w:sz w:val="24"/>
                <w:szCs w:val="24"/>
              </w:rPr>
            </w:pPr>
          </w:p>
        </w:tc>
        <w:tc>
          <w:tcPr>
            <w:tcW w:w="1303" w:type="dxa"/>
            <w:vAlign w:val="bottom"/>
          </w:tcPr>
          <w:p w:rsidR="00CE605B" w:rsidRDefault="00CE605B">
            <w:pPr>
              <w:widowControl w:val="0"/>
              <w:rPr>
                <w:sz w:val="24"/>
                <w:szCs w:val="24"/>
              </w:rPr>
            </w:pPr>
          </w:p>
        </w:tc>
        <w:tc>
          <w:tcPr>
            <w:tcW w:w="1358" w:type="dxa"/>
            <w:vAlign w:val="bottom"/>
          </w:tcPr>
          <w:p w:rsidR="00CE605B" w:rsidRDefault="00CE605B">
            <w:pPr>
              <w:widowControl w:val="0"/>
              <w:rPr>
                <w:sz w:val="24"/>
                <w:szCs w:val="24"/>
              </w:rPr>
            </w:pPr>
          </w:p>
        </w:tc>
        <w:tc>
          <w:tcPr>
            <w:tcW w:w="807" w:type="dxa"/>
            <w:vAlign w:val="bottom"/>
          </w:tcPr>
          <w:p w:rsidR="00CE605B" w:rsidRDefault="00CE605B">
            <w:pPr>
              <w:widowControl w:val="0"/>
              <w:rPr>
                <w:sz w:val="24"/>
                <w:szCs w:val="24"/>
              </w:rPr>
            </w:pPr>
          </w:p>
        </w:tc>
        <w:tc>
          <w:tcPr>
            <w:tcW w:w="1304" w:type="dxa"/>
            <w:vAlign w:val="bottom"/>
          </w:tcPr>
          <w:p w:rsidR="00CE605B" w:rsidRDefault="00CE605B">
            <w:pPr>
              <w:widowControl w:val="0"/>
              <w:rPr>
                <w:sz w:val="24"/>
                <w:szCs w:val="24"/>
              </w:rPr>
            </w:pPr>
          </w:p>
        </w:tc>
        <w:tc>
          <w:tcPr>
            <w:tcW w:w="599" w:type="dxa"/>
            <w:vAlign w:val="center"/>
          </w:tcPr>
          <w:p w:rsidR="00CE605B" w:rsidRDefault="00CE605B">
            <w:pPr>
              <w:widowControl w:val="0"/>
              <w:rPr>
                <w:sz w:val="24"/>
                <w:szCs w:val="24"/>
              </w:rPr>
            </w:pPr>
          </w:p>
        </w:tc>
        <w:tc>
          <w:tcPr>
            <w:tcW w:w="835" w:type="dxa"/>
            <w:vAlign w:val="center"/>
          </w:tcPr>
          <w:p w:rsidR="00CE605B" w:rsidRDefault="00CE605B">
            <w:pPr>
              <w:widowControl w:val="0"/>
              <w:rPr>
                <w:sz w:val="24"/>
                <w:szCs w:val="24"/>
              </w:rPr>
            </w:pPr>
          </w:p>
        </w:tc>
        <w:tc>
          <w:tcPr>
            <w:tcW w:w="1232" w:type="dxa"/>
            <w:vAlign w:val="bottom"/>
          </w:tcPr>
          <w:p w:rsidR="00CE605B" w:rsidRDefault="00CE605B">
            <w:pPr>
              <w:widowControl w:val="0"/>
              <w:rPr>
                <w:sz w:val="24"/>
                <w:szCs w:val="24"/>
              </w:rPr>
            </w:pPr>
          </w:p>
        </w:tc>
      </w:tr>
      <w:tr w:rsidR="00CE605B">
        <w:trPr>
          <w:trHeight w:val="255"/>
        </w:trPr>
        <w:tc>
          <w:tcPr>
            <w:tcW w:w="999" w:type="dxa"/>
            <w:vAlign w:val="bottom"/>
          </w:tcPr>
          <w:p w:rsidR="00CE605B" w:rsidRDefault="00CE605B">
            <w:pPr>
              <w:widowControl w:val="0"/>
              <w:rPr>
                <w:sz w:val="24"/>
                <w:szCs w:val="24"/>
              </w:rPr>
            </w:pPr>
          </w:p>
        </w:tc>
        <w:tc>
          <w:tcPr>
            <w:tcW w:w="1227" w:type="dxa"/>
            <w:vAlign w:val="bottom"/>
          </w:tcPr>
          <w:p w:rsidR="00CE605B" w:rsidRDefault="00692A6E">
            <w:pPr>
              <w:widowControl w:val="0"/>
              <w:rPr>
                <w:color w:val="000000"/>
                <w:sz w:val="24"/>
                <w:szCs w:val="24"/>
              </w:rPr>
            </w:pPr>
            <w:r>
              <w:rPr>
                <w:color w:val="000000"/>
                <w:sz w:val="24"/>
                <w:szCs w:val="24"/>
              </w:rPr>
              <w:t>в том числе:</w:t>
            </w:r>
          </w:p>
        </w:tc>
        <w:tc>
          <w:tcPr>
            <w:tcW w:w="839" w:type="dxa"/>
            <w:vAlign w:val="bottom"/>
          </w:tcPr>
          <w:p w:rsidR="00CE605B" w:rsidRDefault="00CE605B">
            <w:pPr>
              <w:widowControl w:val="0"/>
              <w:rPr>
                <w:color w:val="000000"/>
                <w:sz w:val="24"/>
                <w:szCs w:val="24"/>
              </w:rPr>
            </w:pPr>
          </w:p>
        </w:tc>
        <w:tc>
          <w:tcPr>
            <w:tcW w:w="1470" w:type="dxa"/>
            <w:vAlign w:val="bottom"/>
          </w:tcPr>
          <w:p w:rsidR="00CE605B" w:rsidRDefault="00CE605B">
            <w:pPr>
              <w:widowControl w:val="0"/>
              <w:rPr>
                <w:sz w:val="24"/>
                <w:szCs w:val="24"/>
              </w:rPr>
            </w:pPr>
          </w:p>
        </w:tc>
        <w:tc>
          <w:tcPr>
            <w:tcW w:w="806" w:type="dxa"/>
          </w:tcPr>
          <w:p w:rsidR="00CE605B" w:rsidRDefault="00CE605B">
            <w:pPr>
              <w:widowControl w:val="0"/>
              <w:jc w:val="right"/>
              <w:rPr>
                <w:sz w:val="24"/>
                <w:szCs w:val="24"/>
              </w:rPr>
            </w:pPr>
          </w:p>
        </w:tc>
        <w:tc>
          <w:tcPr>
            <w:tcW w:w="982" w:type="dxa"/>
            <w:vAlign w:val="bottom"/>
          </w:tcPr>
          <w:p w:rsidR="00CE605B" w:rsidRDefault="00CE605B">
            <w:pPr>
              <w:widowControl w:val="0"/>
              <w:rPr>
                <w:sz w:val="24"/>
                <w:szCs w:val="24"/>
              </w:rPr>
            </w:pPr>
          </w:p>
        </w:tc>
        <w:tc>
          <w:tcPr>
            <w:tcW w:w="808" w:type="dxa"/>
            <w:vAlign w:val="bottom"/>
          </w:tcPr>
          <w:p w:rsidR="00CE605B" w:rsidRDefault="00CE605B">
            <w:pPr>
              <w:widowControl w:val="0"/>
              <w:rPr>
                <w:sz w:val="24"/>
                <w:szCs w:val="24"/>
              </w:rPr>
            </w:pPr>
          </w:p>
        </w:tc>
        <w:tc>
          <w:tcPr>
            <w:tcW w:w="1303" w:type="dxa"/>
            <w:vAlign w:val="bottom"/>
          </w:tcPr>
          <w:p w:rsidR="00CE605B" w:rsidRDefault="00CE605B">
            <w:pPr>
              <w:widowControl w:val="0"/>
              <w:rPr>
                <w:sz w:val="24"/>
                <w:szCs w:val="24"/>
              </w:rPr>
            </w:pPr>
          </w:p>
        </w:tc>
        <w:tc>
          <w:tcPr>
            <w:tcW w:w="1358" w:type="dxa"/>
            <w:vAlign w:val="bottom"/>
          </w:tcPr>
          <w:p w:rsidR="00CE605B" w:rsidRDefault="00CE605B">
            <w:pPr>
              <w:widowControl w:val="0"/>
              <w:rPr>
                <w:sz w:val="24"/>
                <w:szCs w:val="24"/>
              </w:rPr>
            </w:pPr>
          </w:p>
        </w:tc>
        <w:tc>
          <w:tcPr>
            <w:tcW w:w="807" w:type="dxa"/>
            <w:vAlign w:val="bottom"/>
          </w:tcPr>
          <w:p w:rsidR="00CE605B" w:rsidRDefault="00CE605B">
            <w:pPr>
              <w:widowControl w:val="0"/>
              <w:rPr>
                <w:sz w:val="24"/>
                <w:szCs w:val="24"/>
              </w:rPr>
            </w:pPr>
          </w:p>
        </w:tc>
        <w:tc>
          <w:tcPr>
            <w:tcW w:w="1304" w:type="dxa"/>
            <w:vAlign w:val="bottom"/>
          </w:tcPr>
          <w:p w:rsidR="00CE605B" w:rsidRDefault="00CE605B">
            <w:pPr>
              <w:widowControl w:val="0"/>
              <w:rPr>
                <w:sz w:val="24"/>
                <w:szCs w:val="24"/>
              </w:rPr>
            </w:pPr>
          </w:p>
        </w:tc>
        <w:tc>
          <w:tcPr>
            <w:tcW w:w="599" w:type="dxa"/>
            <w:vAlign w:val="bottom"/>
          </w:tcPr>
          <w:p w:rsidR="00CE605B" w:rsidRDefault="00CE605B">
            <w:pPr>
              <w:widowControl w:val="0"/>
              <w:rPr>
                <w:sz w:val="24"/>
                <w:szCs w:val="24"/>
              </w:rPr>
            </w:pPr>
          </w:p>
        </w:tc>
        <w:tc>
          <w:tcPr>
            <w:tcW w:w="835" w:type="dxa"/>
            <w:vAlign w:val="bottom"/>
          </w:tcPr>
          <w:p w:rsidR="00CE605B" w:rsidRDefault="00CE605B">
            <w:pPr>
              <w:widowControl w:val="0"/>
              <w:rPr>
                <w:sz w:val="24"/>
                <w:szCs w:val="24"/>
              </w:rPr>
            </w:pPr>
          </w:p>
        </w:tc>
        <w:tc>
          <w:tcPr>
            <w:tcW w:w="1232" w:type="dxa"/>
            <w:vAlign w:val="bottom"/>
          </w:tcPr>
          <w:p w:rsidR="00CE605B" w:rsidRDefault="00CE605B">
            <w:pPr>
              <w:widowControl w:val="0"/>
              <w:rPr>
                <w:sz w:val="24"/>
                <w:szCs w:val="24"/>
              </w:rPr>
            </w:pPr>
          </w:p>
        </w:tc>
      </w:tr>
      <w:tr w:rsidR="00CE605B">
        <w:trPr>
          <w:trHeight w:val="255"/>
        </w:trPr>
        <w:tc>
          <w:tcPr>
            <w:tcW w:w="999" w:type="dxa"/>
            <w:vAlign w:val="bottom"/>
          </w:tcPr>
          <w:p w:rsidR="00CE605B" w:rsidRDefault="00CE605B">
            <w:pPr>
              <w:widowControl w:val="0"/>
              <w:rPr>
                <w:sz w:val="24"/>
                <w:szCs w:val="24"/>
              </w:rPr>
            </w:pPr>
          </w:p>
        </w:tc>
        <w:tc>
          <w:tcPr>
            <w:tcW w:w="1227" w:type="dxa"/>
            <w:vAlign w:val="bottom"/>
          </w:tcPr>
          <w:p w:rsidR="00CE605B" w:rsidRDefault="00692A6E">
            <w:pPr>
              <w:widowControl w:val="0"/>
              <w:rPr>
                <w:color w:val="000000"/>
                <w:sz w:val="24"/>
                <w:szCs w:val="24"/>
              </w:rPr>
            </w:pPr>
            <w:r>
              <w:rPr>
                <w:color w:val="000000"/>
                <w:sz w:val="24"/>
                <w:szCs w:val="24"/>
              </w:rPr>
              <w:t>строительных работ</w:t>
            </w:r>
          </w:p>
        </w:tc>
        <w:tc>
          <w:tcPr>
            <w:tcW w:w="839" w:type="dxa"/>
            <w:tcBorders>
              <w:bottom w:val="single" w:sz="4" w:space="0" w:color="000000"/>
            </w:tcBorders>
            <w:vAlign w:val="bottom"/>
          </w:tcPr>
          <w:p w:rsidR="00CE605B" w:rsidRDefault="00CE605B">
            <w:pPr>
              <w:widowControl w:val="0"/>
              <w:jc w:val="right"/>
              <w:rPr>
                <w:color w:val="000000"/>
                <w:sz w:val="24"/>
                <w:szCs w:val="24"/>
              </w:rPr>
            </w:pPr>
          </w:p>
        </w:tc>
        <w:tc>
          <w:tcPr>
            <w:tcW w:w="1470" w:type="dxa"/>
            <w:tcBorders>
              <w:bottom w:val="single" w:sz="4" w:space="0" w:color="000000"/>
            </w:tcBorders>
            <w:vAlign w:val="bottom"/>
          </w:tcPr>
          <w:p w:rsidR="00CE605B" w:rsidRDefault="00CE605B">
            <w:pPr>
              <w:widowControl w:val="0"/>
              <w:jc w:val="right"/>
              <w:rPr>
                <w:color w:val="000000"/>
                <w:sz w:val="24"/>
                <w:szCs w:val="24"/>
              </w:rPr>
            </w:pPr>
          </w:p>
        </w:tc>
        <w:tc>
          <w:tcPr>
            <w:tcW w:w="806" w:type="dxa"/>
          </w:tcPr>
          <w:p w:rsidR="00CE605B" w:rsidRDefault="00692A6E">
            <w:pPr>
              <w:widowControl w:val="0"/>
              <w:rPr>
                <w:color w:val="000000"/>
                <w:sz w:val="24"/>
                <w:szCs w:val="24"/>
              </w:rPr>
            </w:pPr>
            <w:r>
              <w:rPr>
                <w:color w:val="000000"/>
                <w:sz w:val="24"/>
                <w:szCs w:val="24"/>
              </w:rPr>
              <w:t>тыс.руб.</w:t>
            </w:r>
          </w:p>
        </w:tc>
        <w:tc>
          <w:tcPr>
            <w:tcW w:w="982" w:type="dxa"/>
            <w:vAlign w:val="bottom"/>
          </w:tcPr>
          <w:p w:rsidR="00CE605B" w:rsidRDefault="00CE605B">
            <w:pPr>
              <w:widowControl w:val="0"/>
              <w:rPr>
                <w:color w:val="000000"/>
                <w:sz w:val="24"/>
                <w:szCs w:val="24"/>
              </w:rPr>
            </w:pPr>
          </w:p>
        </w:tc>
        <w:tc>
          <w:tcPr>
            <w:tcW w:w="4276" w:type="dxa"/>
            <w:gridSpan w:val="4"/>
            <w:vAlign w:val="bottom"/>
          </w:tcPr>
          <w:p w:rsidR="00CE605B" w:rsidRDefault="00692A6E">
            <w:pPr>
              <w:widowControl w:val="0"/>
              <w:rPr>
                <w:color w:val="000000"/>
                <w:sz w:val="24"/>
                <w:szCs w:val="24"/>
              </w:rPr>
            </w:pPr>
            <w:r>
              <w:rPr>
                <w:color w:val="000000"/>
                <w:sz w:val="24"/>
                <w:szCs w:val="24"/>
              </w:rPr>
              <w:t>Средства на оплату труда рабочих</w:t>
            </w:r>
          </w:p>
        </w:tc>
        <w:tc>
          <w:tcPr>
            <w:tcW w:w="1304" w:type="dxa"/>
            <w:vAlign w:val="bottom"/>
          </w:tcPr>
          <w:p w:rsidR="00CE605B" w:rsidRDefault="00CE605B">
            <w:pPr>
              <w:widowControl w:val="0"/>
              <w:rPr>
                <w:color w:val="000000"/>
                <w:sz w:val="24"/>
                <w:szCs w:val="24"/>
              </w:rPr>
            </w:pPr>
          </w:p>
        </w:tc>
        <w:tc>
          <w:tcPr>
            <w:tcW w:w="599" w:type="dxa"/>
            <w:tcBorders>
              <w:bottom w:val="single" w:sz="4" w:space="0" w:color="000000"/>
            </w:tcBorders>
            <w:vAlign w:val="bottom"/>
          </w:tcPr>
          <w:p w:rsidR="00CE605B" w:rsidRDefault="00CE605B">
            <w:pPr>
              <w:widowControl w:val="0"/>
              <w:jc w:val="right"/>
              <w:rPr>
                <w:color w:val="000000"/>
                <w:sz w:val="24"/>
                <w:szCs w:val="24"/>
              </w:rPr>
            </w:pPr>
          </w:p>
        </w:tc>
        <w:tc>
          <w:tcPr>
            <w:tcW w:w="835" w:type="dxa"/>
            <w:tcBorders>
              <w:bottom w:val="single" w:sz="4" w:space="0" w:color="000000"/>
            </w:tcBorders>
            <w:vAlign w:val="bottom"/>
          </w:tcPr>
          <w:p w:rsidR="00CE605B" w:rsidRDefault="00CE605B">
            <w:pPr>
              <w:widowControl w:val="0"/>
              <w:jc w:val="right"/>
              <w:rPr>
                <w:color w:val="000000"/>
                <w:sz w:val="24"/>
                <w:szCs w:val="24"/>
              </w:rPr>
            </w:pPr>
          </w:p>
        </w:tc>
        <w:tc>
          <w:tcPr>
            <w:tcW w:w="1232" w:type="dxa"/>
          </w:tcPr>
          <w:p w:rsidR="00CE605B" w:rsidRDefault="00692A6E">
            <w:pPr>
              <w:widowControl w:val="0"/>
              <w:rPr>
                <w:color w:val="000000"/>
                <w:sz w:val="24"/>
                <w:szCs w:val="24"/>
              </w:rPr>
            </w:pPr>
            <w:r>
              <w:rPr>
                <w:color w:val="000000"/>
                <w:sz w:val="24"/>
                <w:szCs w:val="24"/>
              </w:rPr>
              <w:t>тыс.руб.</w:t>
            </w:r>
          </w:p>
        </w:tc>
      </w:tr>
      <w:tr w:rsidR="00CE605B">
        <w:trPr>
          <w:trHeight w:val="255"/>
        </w:trPr>
        <w:tc>
          <w:tcPr>
            <w:tcW w:w="999" w:type="dxa"/>
            <w:vAlign w:val="bottom"/>
          </w:tcPr>
          <w:p w:rsidR="00CE605B" w:rsidRDefault="00CE605B">
            <w:pPr>
              <w:widowControl w:val="0"/>
              <w:rPr>
                <w:color w:val="000000"/>
                <w:sz w:val="24"/>
                <w:szCs w:val="24"/>
              </w:rPr>
            </w:pPr>
          </w:p>
        </w:tc>
        <w:tc>
          <w:tcPr>
            <w:tcW w:w="1227" w:type="dxa"/>
            <w:vAlign w:val="bottom"/>
          </w:tcPr>
          <w:p w:rsidR="00CE605B" w:rsidRDefault="00692A6E">
            <w:pPr>
              <w:widowControl w:val="0"/>
              <w:rPr>
                <w:color w:val="000000"/>
                <w:sz w:val="24"/>
                <w:szCs w:val="24"/>
              </w:rPr>
            </w:pPr>
            <w:r>
              <w:rPr>
                <w:color w:val="000000"/>
                <w:sz w:val="24"/>
                <w:szCs w:val="24"/>
              </w:rPr>
              <w:t>монтажных работ</w:t>
            </w:r>
          </w:p>
        </w:tc>
        <w:tc>
          <w:tcPr>
            <w:tcW w:w="839" w:type="dxa"/>
            <w:tcBorders>
              <w:bottom w:val="single" w:sz="4" w:space="0" w:color="000000"/>
            </w:tcBorders>
            <w:vAlign w:val="bottom"/>
          </w:tcPr>
          <w:p w:rsidR="00CE605B" w:rsidRDefault="00CE605B">
            <w:pPr>
              <w:widowControl w:val="0"/>
              <w:jc w:val="right"/>
              <w:rPr>
                <w:color w:val="000000"/>
                <w:sz w:val="24"/>
                <w:szCs w:val="24"/>
              </w:rPr>
            </w:pPr>
          </w:p>
        </w:tc>
        <w:tc>
          <w:tcPr>
            <w:tcW w:w="1470" w:type="dxa"/>
            <w:tcBorders>
              <w:bottom w:val="single" w:sz="4" w:space="0" w:color="000000"/>
            </w:tcBorders>
            <w:vAlign w:val="bottom"/>
          </w:tcPr>
          <w:p w:rsidR="00CE605B" w:rsidRDefault="00CE605B">
            <w:pPr>
              <w:widowControl w:val="0"/>
              <w:jc w:val="right"/>
              <w:rPr>
                <w:color w:val="000000"/>
                <w:sz w:val="24"/>
                <w:szCs w:val="24"/>
              </w:rPr>
            </w:pPr>
          </w:p>
        </w:tc>
        <w:tc>
          <w:tcPr>
            <w:tcW w:w="806" w:type="dxa"/>
          </w:tcPr>
          <w:p w:rsidR="00CE605B" w:rsidRDefault="00692A6E">
            <w:pPr>
              <w:widowControl w:val="0"/>
              <w:rPr>
                <w:color w:val="000000"/>
                <w:sz w:val="24"/>
                <w:szCs w:val="24"/>
              </w:rPr>
            </w:pPr>
            <w:r>
              <w:rPr>
                <w:color w:val="000000"/>
                <w:sz w:val="24"/>
                <w:szCs w:val="24"/>
              </w:rPr>
              <w:t>тыс.руб.</w:t>
            </w:r>
          </w:p>
        </w:tc>
        <w:tc>
          <w:tcPr>
            <w:tcW w:w="982" w:type="dxa"/>
            <w:vAlign w:val="bottom"/>
          </w:tcPr>
          <w:p w:rsidR="00CE605B" w:rsidRDefault="00CE605B">
            <w:pPr>
              <w:widowControl w:val="0"/>
              <w:rPr>
                <w:color w:val="000000"/>
                <w:sz w:val="24"/>
                <w:szCs w:val="24"/>
              </w:rPr>
            </w:pPr>
          </w:p>
        </w:tc>
        <w:tc>
          <w:tcPr>
            <w:tcW w:w="4276" w:type="dxa"/>
            <w:gridSpan w:val="4"/>
            <w:vAlign w:val="bottom"/>
          </w:tcPr>
          <w:p w:rsidR="00CE605B" w:rsidRDefault="00692A6E">
            <w:pPr>
              <w:widowControl w:val="0"/>
              <w:rPr>
                <w:color w:val="000000"/>
                <w:sz w:val="24"/>
                <w:szCs w:val="24"/>
              </w:rPr>
            </w:pPr>
            <w:r>
              <w:rPr>
                <w:color w:val="000000"/>
                <w:sz w:val="24"/>
                <w:szCs w:val="24"/>
              </w:rPr>
              <w:t>Нормативные затраты труда рабочих</w:t>
            </w:r>
          </w:p>
        </w:tc>
        <w:tc>
          <w:tcPr>
            <w:tcW w:w="1304" w:type="dxa"/>
            <w:vAlign w:val="bottom"/>
          </w:tcPr>
          <w:p w:rsidR="00CE605B" w:rsidRDefault="00CE605B">
            <w:pPr>
              <w:widowControl w:val="0"/>
              <w:rPr>
                <w:color w:val="000000"/>
                <w:sz w:val="24"/>
                <w:szCs w:val="24"/>
              </w:rPr>
            </w:pPr>
          </w:p>
        </w:tc>
        <w:tc>
          <w:tcPr>
            <w:tcW w:w="599" w:type="dxa"/>
            <w:tcBorders>
              <w:bottom w:val="single" w:sz="4" w:space="0" w:color="000000"/>
            </w:tcBorders>
            <w:vAlign w:val="bottom"/>
          </w:tcPr>
          <w:p w:rsidR="00CE605B" w:rsidRDefault="00692A6E">
            <w:pPr>
              <w:widowControl w:val="0"/>
              <w:jc w:val="right"/>
              <w:rPr>
                <w:color w:val="000000"/>
                <w:sz w:val="24"/>
                <w:szCs w:val="24"/>
              </w:rPr>
            </w:pPr>
            <w:r>
              <w:rPr>
                <w:color w:val="000000"/>
                <w:sz w:val="24"/>
                <w:szCs w:val="24"/>
              </w:rPr>
              <w:t> </w:t>
            </w:r>
          </w:p>
        </w:tc>
        <w:tc>
          <w:tcPr>
            <w:tcW w:w="835" w:type="dxa"/>
            <w:tcBorders>
              <w:bottom w:val="single" w:sz="4" w:space="0" w:color="000000"/>
            </w:tcBorders>
            <w:vAlign w:val="bottom"/>
          </w:tcPr>
          <w:p w:rsidR="00CE605B" w:rsidRDefault="00CE605B">
            <w:pPr>
              <w:widowControl w:val="0"/>
              <w:jc w:val="right"/>
              <w:rPr>
                <w:color w:val="000000"/>
                <w:sz w:val="24"/>
                <w:szCs w:val="24"/>
              </w:rPr>
            </w:pPr>
          </w:p>
        </w:tc>
        <w:tc>
          <w:tcPr>
            <w:tcW w:w="1232" w:type="dxa"/>
            <w:vAlign w:val="bottom"/>
          </w:tcPr>
          <w:p w:rsidR="00CE605B" w:rsidRDefault="00692A6E">
            <w:pPr>
              <w:widowControl w:val="0"/>
              <w:rPr>
                <w:color w:val="000000"/>
                <w:sz w:val="24"/>
                <w:szCs w:val="24"/>
              </w:rPr>
            </w:pPr>
            <w:r>
              <w:rPr>
                <w:color w:val="000000"/>
                <w:sz w:val="24"/>
                <w:szCs w:val="24"/>
              </w:rPr>
              <w:t>чел.час.</w:t>
            </w:r>
          </w:p>
        </w:tc>
      </w:tr>
      <w:tr w:rsidR="00CE605B">
        <w:trPr>
          <w:trHeight w:val="255"/>
        </w:trPr>
        <w:tc>
          <w:tcPr>
            <w:tcW w:w="999" w:type="dxa"/>
            <w:vAlign w:val="bottom"/>
          </w:tcPr>
          <w:p w:rsidR="00CE605B" w:rsidRDefault="00CE605B">
            <w:pPr>
              <w:widowControl w:val="0"/>
              <w:rPr>
                <w:color w:val="000000"/>
                <w:sz w:val="24"/>
                <w:szCs w:val="24"/>
              </w:rPr>
            </w:pPr>
          </w:p>
        </w:tc>
        <w:tc>
          <w:tcPr>
            <w:tcW w:w="1227" w:type="dxa"/>
            <w:vAlign w:val="bottom"/>
          </w:tcPr>
          <w:p w:rsidR="00CE605B" w:rsidRDefault="00692A6E">
            <w:pPr>
              <w:widowControl w:val="0"/>
              <w:rPr>
                <w:color w:val="000000"/>
                <w:sz w:val="24"/>
                <w:szCs w:val="24"/>
              </w:rPr>
            </w:pPr>
            <w:r>
              <w:rPr>
                <w:color w:val="000000"/>
                <w:sz w:val="24"/>
                <w:szCs w:val="24"/>
              </w:rPr>
              <w:t>оборудования</w:t>
            </w:r>
          </w:p>
        </w:tc>
        <w:tc>
          <w:tcPr>
            <w:tcW w:w="839" w:type="dxa"/>
            <w:tcBorders>
              <w:bottom w:val="single" w:sz="4" w:space="0" w:color="000000"/>
            </w:tcBorders>
            <w:vAlign w:val="bottom"/>
          </w:tcPr>
          <w:p w:rsidR="00CE605B" w:rsidRDefault="00CE605B">
            <w:pPr>
              <w:widowControl w:val="0"/>
              <w:jc w:val="right"/>
              <w:rPr>
                <w:color w:val="000000"/>
                <w:sz w:val="24"/>
                <w:szCs w:val="24"/>
              </w:rPr>
            </w:pPr>
          </w:p>
        </w:tc>
        <w:tc>
          <w:tcPr>
            <w:tcW w:w="1470" w:type="dxa"/>
            <w:tcBorders>
              <w:bottom w:val="single" w:sz="4" w:space="0" w:color="000000"/>
            </w:tcBorders>
            <w:vAlign w:val="bottom"/>
          </w:tcPr>
          <w:p w:rsidR="00CE605B" w:rsidRDefault="00CE605B">
            <w:pPr>
              <w:widowControl w:val="0"/>
              <w:jc w:val="right"/>
              <w:rPr>
                <w:color w:val="000000"/>
                <w:sz w:val="24"/>
                <w:szCs w:val="24"/>
              </w:rPr>
            </w:pPr>
          </w:p>
        </w:tc>
        <w:tc>
          <w:tcPr>
            <w:tcW w:w="806" w:type="dxa"/>
          </w:tcPr>
          <w:p w:rsidR="00CE605B" w:rsidRDefault="00692A6E">
            <w:pPr>
              <w:widowControl w:val="0"/>
              <w:rPr>
                <w:color w:val="000000"/>
                <w:sz w:val="24"/>
                <w:szCs w:val="24"/>
              </w:rPr>
            </w:pPr>
            <w:r>
              <w:rPr>
                <w:color w:val="000000"/>
                <w:sz w:val="24"/>
                <w:szCs w:val="24"/>
              </w:rPr>
              <w:t>тыс.руб.</w:t>
            </w:r>
          </w:p>
        </w:tc>
        <w:tc>
          <w:tcPr>
            <w:tcW w:w="982" w:type="dxa"/>
            <w:vAlign w:val="bottom"/>
          </w:tcPr>
          <w:p w:rsidR="00CE605B" w:rsidRDefault="00CE605B">
            <w:pPr>
              <w:widowControl w:val="0"/>
              <w:rPr>
                <w:color w:val="000000"/>
                <w:sz w:val="24"/>
                <w:szCs w:val="24"/>
              </w:rPr>
            </w:pPr>
          </w:p>
        </w:tc>
        <w:tc>
          <w:tcPr>
            <w:tcW w:w="4276" w:type="dxa"/>
            <w:gridSpan w:val="4"/>
            <w:vAlign w:val="bottom"/>
          </w:tcPr>
          <w:p w:rsidR="00CE605B" w:rsidRDefault="00692A6E">
            <w:pPr>
              <w:widowControl w:val="0"/>
              <w:rPr>
                <w:color w:val="000000"/>
                <w:sz w:val="24"/>
                <w:szCs w:val="24"/>
              </w:rPr>
            </w:pPr>
            <w:r>
              <w:rPr>
                <w:color w:val="000000"/>
                <w:sz w:val="24"/>
                <w:szCs w:val="24"/>
              </w:rPr>
              <w:t>Нормативные затраты труда машинистов</w:t>
            </w:r>
          </w:p>
        </w:tc>
        <w:tc>
          <w:tcPr>
            <w:tcW w:w="1304" w:type="dxa"/>
            <w:vAlign w:val="bottom"/>
          </w:tcPr>
          <w:p w:rsidR="00CE605B" w:rsidRDefault="00CE605B">
            <w:pPr>
              <w:widowControl w:val="0"/>
              <w:rPr>
                <w:color w:val="000000"/>
                <w:sz w:val="24"/>
                <w:szCs w:val="24"/>
              </w:rPr>
            </w:pPr>
          </w:p>
        </w:tc>
        <w:tc>
          <w:tcPr>
            <w:tcW w:w="599" w:type="dxa"/>
            <w:tcBorders>
              <w:bottom w:val="single" w:sz="4" w:space="0" w:color="000000"/>
            </w:tcBorders>
            <w:vAlign w:val="bottom"/>
          </w:tcPr>
          <w:p w:rsidR="00CE605B" w:rsidRDefault="00692A6E">
            <w:pPr>
              <w:widowControl w:val="0"/>
              <w:jc w:val="right"/>
              <w:rPr>
                <w:color w:val="000000"/>
                <w:sz w:val="24"/>
                <w:szCs w:val="24"/>
              </w:rPr>
            </w:pPr>
            <w:r>
              <w:rPr>
                <w:color w:val="000000"/>
                <w:sz w:val="24"/>
                <w:szCs w:val="24"/>
              </w:rPr>
              <w:t> </w:t>
            </w:r>
          </w:p>
        </w:tc>
        <w:tc>
          <w:tcPr>
            <w:tcW w:w="835" w:type="dxa"/>
            <w:tcBorders>
              <w:bottom w:val="single" w:sz="4" w:space="0" w:color="000000"/>
            </w:tcBorders>
            <w:vAlign w:val="bottom"/>
          </w:tcPr>
          <w:p w:rsidR="00CE605B" w:rsidRDefault="00692A6E">
            <w:pPr>
              <w:widowControl w:val="0"/>
              <w:jc w:val="right"/>
              <w:rPr>
                <w:color w:val="000000"/>
                <w:sz w:val="24"/>
                <w:szCs w:val="24"/>
              </w:rPr>
            </w:pPr>
            <w:r>
              <w:rPr>
                <w:color w:val="000000"/>
                <w:sz w:val="24"/>
                <w:szCs w:val="24"/>
              </w:rPr>
              <w:t> </w:t>
            </w:r>
          </w:p>
        </w:tc>
        <w:tc>
          <w:tcPr>
            <w:tcW w:w="1232" w:type="dxa"/>
            <w:vAlign w:val="bottom"/>
          </w:tcPr>
          <w:p w:rsidR="00CE605B" w:rsidRDefault="00692A6E">
            <w:pPr>
              <w:widowControl w:val="0"/>
              <w:rPr>
                <w:color w:val="000000"/>
                <w:sz w:val="24"/>
                <w:szCs w:val="24"/>
              </w:rPr>
            </w:pPr>
            <w:r>
              <w:rPr>
                <w:color w:val="000000"/>
                <w:sz w:val="24"/>
                <w:szCs w:val="24"/>
              </w:rPr>
              <w:t>чел.час.</w:t>
            </w:r>
          </w:p>
        </w:tc>
      </w:tr>
      <w:tr w:rsidR="00CE605B">
        <w:trPr>
          <w:trHeight w:val="255"/>
        </w:trPr>
        <w:tc>
          <w:tcPr>
            <w:tcW w:w="999" w:type="dxa"/>
            <w:vAlign w:val="bottom"/>
          </w:tcPr>
          <w:p w:rsidR="00CE605B" w:rsidRDefault="00CE605B">
            <w:pPr>
              <w:widowControl w:val="0"/>
              <w:rPr>
                <w:color w:val="000000"/>
                <w:sz w:val="24"/>
                <w:szCs w:val="24"/>
              </w:rPr>
            </w:pPr>
          </w:p>
        </w:tc>
        <w:tc>
          <w:tcPr>
            <w:tcW w:w="1227" w:type="dxa"/>
            <w:vAlign w:val="bottom"/>
          </w:tcPr>
          <w:p w:rsidR="00CE605B" w:rsidRDefault="00692A6E">
            <w:pPr>
              <w:widowControl w:val="0"/>
              <w:rPr>
                <w:color w:val="000000"/>
                <w:sz w:val="24"/>
                <w:szCs w:val="24"/>
              </w:rPr>
            </w:pPr>
            <w:r>
              <w:rPr>
                <w:color w:val="000000"/>
                <w:sz w:val="24"/>
                <w:szCs w:val="24"/>
              </w:rPr>
              <w:t>прочих затрат</w:t>
            </w:r>
          </w:p>
        </w:tc>
        <w:tc>
          <w:tcPr>
            <w:tcW w:w="839" w:type="dxa"/>
            <w:tcBorders>
              <w:bottom w:val="single" w:sz="4" w:space="0" w:color="000000"/>
            </w:tcBorders>
            <w:vAlign w:val="bottom"/>
          </w:tcPr>
          <w:p w:rsidR="00CE605B" w:rsidRDefault="00CE605B">
            <w:pPr>
              <w:widowControl w:val="0"/>
              <w:jc w:val="right"/>
              <w:rPr>
                <w:color w:val="000000"/>
                <w:sz w:val="24"/>
                <w:szCs w:val="24"/>
              </w:rPr>
            </w:pPr>
          </w:p>
        </w:tc>
        <w:tc>
          <w:tcPr>
            <w:tcW w:w="1470" w:type="dxa"/>
            <w:tcBorders>
              <w:bottom w:val="single" w:sz="4" w:space="0" w:color="000000"/>
            </w:tcBorders>
            <w:vAlign w:val="bottom"/>
          </w:tcPr>
          <w:p w:rsidR="00CE605B" w:rsidRDefault="00CE605B">
            <w:pPr>
              <w:widowControl w:val="0"/>
              <w:jc w:val="right"/>
              <w:rPr>
                <w:color w:val="000000"/>
                <w:sz w:val="24"/>
                <w:szCs w:val="24"/>
              </w:rPr>
            </w:pPr>
          </w:p>
        </w:tc>
        <w:tc>
          <w:tcPr>
            <w:tcW w:w="806" w:type="dxa"/>
          </w:tcPr>
          <w:p w:rsidR="00CE605B" w:rsidRDefault="00692A6E">
            <w:pPr>
              <w:widowControl w:val="0"/>
              <w:rPr>
                <w:color w:val="000000"/>
                <w:sz w:val="24"/>
                <w:szCs w:val="24"/>
              </w:rPr>
            </w:pPr>
            <w:r>
              <w:rPr>
                <w:color w:val="000000"/>
                <w:sz w:val="24"/>
                <w:szCs w:val="24"/>
              </w:rPr>
              <w:t>тыс.руб.</w:t>
            </w:r>
          </w:p>
        </w:tc>
        <w:tc>
          <w:tcPr>
            <w:tcW w:w="982" w:type="dxa"/>
            <w:vAlign w:val="bottom"/>
          </w:tcPr>
          <w:p w:rsidR="00CE605B" w:rsidRDefault="00CE605B">
            <w:pPr>
              <w:widowControl w:val="0"/>
              <w:rPr>
                <w:color w:val="000000"/>
                <w:sz w:val="24"/>
                <w:szCs w:val="24"/>
              </w:rPr>
            </w:pPr>
          </w:p>
        </w:tc>
        <w:tc>
          <w:tcPr>
            <w:tcW w:w="5580" w:type="dxa"/>
            <w:gridSpan w:val="5"/>
            <w:vAlign w:val="bottom"/>
          </w:tcPr>
          <w:p w:rsidR="00CE605B" w:rsidRDefault="00692A6E">
            <w:pPr>
              <w:widowControl w:val="0"/>
              <w:rPr>
                <w:color w:val="000000"/>
                <w:sz w:val="24"/>
                <w:szCs w:val="24"/>
              </w:rPr>
            </w:pPr>
            <w:r>
              <w:rPr>
                <w:color w:val="000000"/>
                <w:sz w:val="24"/>
                <w:szCs w:val="24"/>
              </w:rPr>
              <w:t xml:space="preserve">Расчетный измеритель конструктивного решения  </w:t>
            </w:r>
          </w:p>
        </w:tc>
        <w:tc>
          <w:tcPr>
            <w:tcW w:w="1434" w:type="dxa"/>
            <w:gridSpan w:val="2"/>
            <w:tcBorders>
              <w:top w:val="single" w:sz="4" w:space="0" w:color="000000"/>
              <w:bottom w:val="single" w:sz="4" w:space="0" w:color="000000"/>
            </w:tcBorders>
            <w:vAlign w:val="bottom"/>
          </w:tcPr>
          <w:p w:rsidR="00CE605B" w:rsidRDefault="00692A6E">
            <w:pPr>
              <w:widowControl w:val="0"/>
              <w:jc w:val="center"/>
              <w:rPr>
                <w:color w:val="000000"/>
                <w:sz w:val="24"/>
                <w:szCs w:val="24"/>
              </w:rPr>
            </w:pPr>
            <w:r>
              <w:rPr>
                <w:color w:val="000000"/>
                <w:sz w:val="24"/>
                <w:szCs w:val="24"/>
              </w:rPr>
              <w:t> </w:t>
            </w:r>
          </w:p>
        </w:tc>
        <w:tc>
          <w:tcPr>
            <w:tcW w:w="1232" w:type="dxa"/>
            <w:vAlign w:val="bottom"/>
          </w:tcPr>
          <w:p w:rsidR="00CE605B" w:rsidRDefault="00CE605B">
            <w:pPr>
              <w:widowControl w:val="0"/>
              <w:jc w:val="center"/>
              <w:rPr>
                <w:color w:val="000000"/>
                <w:sz w:val="24"/>
                <w:szCs w:val="24"/>
              </w:rPr>
            </w:pPr>
          </w:p>
        </w:tc>
      </w:tr>
      <w:tr w:rsidR="00CE605B">
        <w:trPr>
          <w:trHeight w:hRule="exact" w:val="195"/>
        </w:trPr>
        <w:tc>
          <w:tcPr>
            <w:tcW w:w="999" w:type="dxa"/>
            <w:vAlign w:val="center"/>
          </w:tcPr>
          <w:p w:rsidR="00CE605B" w:rsidRDefault="00CE605B">
            <w:pPr>
              <w:widowControl w:val="0"/>
              <w:rPr>
                <w:sz w:val="24"/>
                <w:szCs w:val="24"/>
              </w:rPr>
            </w:pPr>
          </w:p>
        </w:tc>
        <w:tc>
          <w:tcPr>
            <w:tcW w:w="1227" w:type="dxa"/>
            <w:vAlign w:val="bottom"/>
          </w:tcPr>
          <w:p w:rsidR="00CE605B" w:rsidRDefault="00CE605B">
            <w:pPr>
              <w:widowControl w:val="0"/>
              <w:rPr>
                <w:sz w:val="24"/>
                <w:szCs w:val="24"/>
              </w:rPr>
            </w:pPr>
          </w:p>
        </w:tc>
        <w:tc>
          <w:tcPr>
            <w:tcW w:w="839" w:type="dxa"/>
            <w:vAlign w:val="bottom"/>
          </w:tcPr>
          <w:p w:rsidR="00CE605B" w:rsidRDefault="00CE605B">
            <w:pPr>
              <w:widowControl w:val="0"/>
              <w:rPr>
                <w:sz w:val="24"/>
                <w:szCs w:val="24"/>
              </w:rPr>
            </w:pPr>
          </w:p>
        </w:tc>
        <w:tc>
          <w:tcPr>
            <w:tcW w:w="1470" w:type="dxa"/>
            <w:vAlign w:val="bottom"/>
          </w:tcPr>
          <w:p w:rsidR="00CE605B" w:rsidRDefault="00CE605B">
            <w:pPr>
              <w:widowControl w:val="0"/>
              <w:rPr>
                <w:sz w:val="24"/>
                <w:szCs w:val="24"/>
              </w:rPr>
            </w:pPr>
          </w:p>
        </w:tc>
        <w:tc>
          <w:tcPr>
            <w:tcW w:w="806" w:type="dxa"/>
            <w:vAlign w:val="bottom"/>
          </w:tcPr>
          <w:p w:rsidR="00CE605B" w:rsidRDefault="00CE605B">
            <w:pPr>
              <w:widowControl w:val="0"/>
              <w:rPr>
                <w:sz w:val="24"/>
                <w:szCs w:val="24"/>
              </w:rPr>
            </w:pPr>
          </w:p>
        </w:tc>
        <w:tc>
          <w:tcPr>
            <w:tcW w:w="982" w:type="dxa"/>
            <w:vAlign w:val="bottom"/>
          </w:tcPr>
          <w:p w:rsidR="00CE605B" w:rsidRDefault="00CE605B">
            <w:pPr>
              <w:widowControl w:val="0"/>
              <w:rPr>
                <w:sz w:val="24"/>
                <w:szCs w:val="24"/>
              </w:rPr>
            </w:pPr>
          </w:p>
        </w:tc>
        <w:tc>
          <w:tcPr>
            <w:tcW w:w="808" w:type="dxa"/>
            <w:vAlign w:val="bottom"/>
          </w:tcPr>
          <w:p w:rsidR="00CE605B" w:rsidRDefault="00CE605B">
            <w:pPr>
              <w:widowControl w:val="0"/>
              <w:rPr>
                <w:sz w:val="24"/>
                <w:szCs w:val="24"/>
              </w:rPr>
            </w:pPr>
          </w:p>
        </w:tc>
        <w:tc>
          <w:tcPr>
            <w:tcW w:w="1303" w:type="dxa"/>
            <w:vAlign w:val="bottom"/>
          </w:tcPr>
          <w:p w:rsidR="00CE605B" w:rsidRDefault="00CE605B">
            <w:pPr>
              <w:widowControl w:val="0"/>
              <w:rPr>
                <w:sz w:val="24"/>
                <w:szCs w:val="24"/>
              </w:rPr>
            </w:pPr>
          </w:p>
        </w:tc>
        <w:tc>
          <w:tcPr>
            <w:tcW w:w="1358" w:type="dxa"/>
            <w:vAlign w:val="bottom"/>
          </w:tcPr>
          <w:p w:rsidR="00CE605B" w:rsidRDefault="00CE605B">
            <w:pPr>
              <w:widowControl w:val="0"/>
              <w:rPr>
                <w:sz w:val="24"/>
                <w:szCs w:val="24"/>
              </w:rPr>
            </w:pPr>
          </w:p>
        </w:tc>
        <w:tc>
          <w:tcPr>
            <w:tcW w:w="807" w:type="dxa"/>
            <w:vAlign w:val="bottom"/>
          </w:tcPr>
          <w:p w:rsidR="00CE605B" w:rsidRDefault="00CE605B">
            <w:pPr>
              <w:widowControl w:val="0"/>
              <w:rPr>
                <w:sz w:val="24"/>
                <w:szCs w:val="24"/>
              </w:rPr>
            </w:pPr>
          </w:p>
        </w:tc>
        <w:tc>
          <w:tcPr>
            <w:tcW w:w="1304" w:type="dxa"/>
            <w:vAlign w:val="bottom"/>
          </w:tcPr>
          <w:p w:rsidR="00CE605B" w:rsidRDefault="00CE605B">
            <w:pPr>
              <w:widowControl w:val="0"/>
              <w:rPr>
                <w:sz w:val="24"/>
                <w:szCs w:val="24"/>
              </w:rPr>
            </w:pPr>
          </w:p>
        </w:tc>
        <w:tc>
          <w:tcPr>
            <w:tcW w:w="599" w:type="dxa"/>
            <w:vAlign w:val="bottom"/>
          </w:tcPr>
          <w:p w:rsidR="00CE605B" w:rsidRDefault="00CE605B">
            <w:pPr>
              <w:widowControl w:val="0"/>
              <w:rPr>
                <w:sz w:val="24"/>
                <w:szCs w:val="24"/>
              </w:rPr>
            </w:pPr>
          </w:p>
        </w:tc>
        <w:tc>
          <w:tcPr>
            <w:tcW w:w="835" w:type="dxa"/>
            <w:vAlign w:val="bottom"/>
          </w:tcPr>
          <w:p w:rsidR="00CE605B" w:rsidRDefault="00CE605B">
            <w:pPr>
              <w:widowControl w:val="0"/>
              <w:rPr>
                <w:sz w:val="24"/>
                <w:szCs w:val="24"/>
              </w:rPr>
            </w:pPr>
          </w:p>
        </w:tc>
        <w:tc>
          <w:tcPr>
            <w:tcW w:w="1232" w:type="dxa"/>
            <w:vAlign w:val="bottom"/>
          </w:tcPr>
          <w:p w:rsidR="00CE605B" w:rsidRDefault="00CE605B">
            <w:pPr>
              <w:widowControl w:val="0"/>
              <w:rPr>
                <w:sz w:val="24"/>
                <w:szCs w:val="24"/>
              </w:rPr>
            </w:pPr>
          </w:p>
        </w:tc>
      </w:tr>
      <w:tr w:rsidR="00CE605B">
        <w:trPr>
          <w:trHeight w:val="720"/>
        </w:trPr>
        <w:tc>
          <w:tcPr>
            <w:tcW w:w="999" w:type="dxa"/>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 п/п</w:t>
            </w:r>
          </w:p>
        </w:tc>
        <w:tc>
          <w:tcPr>
            <w:tcW w:w="1227" w:type="dxa"/>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Обоснование</w:t>
            </w:r>
          </w:p>
        </w:tc>
        <w:tc>
          <w:tcPr>
            <w:tcW w:w="3115" w:type="dxa"/>
            <w:gridSpan w:val="3"/>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Наименование работ и затрат</w:t>
            </w:r>
          </w:p>
        </w:tc>
        <w:tc>
          <w:tcPr>
            <w:tcW w:w="982" w:type="dxa"/>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Единица измерения</w:t>
            </w:r>
          </w:p>
        </w:tc>
        <w:tc>
          <w:tcPr>
            <w:tcW w:w="3469" w:type="dxa"/>
            <w:gridSpan w:val="3"/>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Количество</w:t>
            </w:r>
          </w:p>
        </w:tc>
        <w:tc>
          <w:tcPr>
            <w:tcW w:w="2710" w:type="dxa"/>
            <w:gridSpan w:val="3"/>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Сметная стоимость в базисном уровне цен (в текущем уровне цен (гр. 8) для ресурсов, отсутствующих в СНБ), руб.</w:t>
            </w:r>
          </w:p>
        </w:tc>
        <w:tc>
          <w:tcPr>
            <w:tcW w:w="835" w:type="dxa"/>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Индексы</w:t>
            </w:r>
          </w:p>
        </w:tc>
        <w:tc>
          <w:tcPr>
            <w:tcW w:w="1232" w:type="dxa"/>
            <w:vMerge w:val="restart"/>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Сметная стоимость в текущем уровне цен, руб.</w:t>
            </w:r>
          </w:p>
        </w:tc>
      </w:tr>
      <w:tr w:rsidR="00CE605B">
        <w:trPr>
          <w:trHeight w:val="735"/>
        </w:trPr>
        <w:tc>
          <w:tcPr>
            <w:tcW w:w="999"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1227"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3115" w:type="dxa"/>
            <w:gridSpan w:val="3"/>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982"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3469" w:type="dxa"/>
            <w:gridSpan w:val="3"/>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2710" w:type="dxa"/>
            <w:gridSpan w:val="3"/>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835"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1232"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r>
      <w:tr w:rsidR="00CE605B">
        <w:trPr>
          <w:trHeight w:val="900"/>
        </w:trPr>
        <w:tc>
          <w:tcPr>
            <w:tcW w:w="999"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1227"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3115" w:type="dxa"/>
            <w:gridSpan w:val="3"/>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982"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808"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на единицу</w:t>
            </w:r>
          </w:p>
        </w:tc>
        <w:tc>
          <w:tcPr>
            <w:tcW w:w="1303"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коэффициенты</w:t>
            </w:r>
          </w:p>
        </w:tc>
        <w:tc>
          <w:tcPr>
            <w:tcW w:w="1358"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всего с учетом коэффициентов</w:t>
            </w:r>
          </w:p>
        </w:tc>
        <w:tc>
          <w:tcPr>
            <w:tcW w:w="807"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на единицу</w:t>
            </w:r>
          </w:p>
        </w:tc>
        <w:tc>
          <w:tcPr>
            <w:tcW w:w="1304"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коэффициенты</w:t>
            </w:r>
          </w:p>
        </w:tc>
        <w:tc>
          <w:tcPr>
            <w:tcW w:w="599"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всего</w:t>
            </w:r>
          </w:p>
        </w:tc>
        <w:tc>
          <w:tcPr>
            <w:tcW w:w="835"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c>
          <w:tcPr>
            <w:tcW w:w="1232" w:type="dxa"/>
            <w:vMerge/>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pPr>
          </w:p>
        </w:tc>
      </w:tr>
      <w:tr w:rsidR="00CE605B">
        <w:trPr>
          <w:trHeight w:val="225"/>
        </w:trPr>
        <w:tc>
          <w:tcPr>
            <w:tcW w:w="999" w:type="dxa"/>
            <w:tcBorders>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1</w:t>
            </w:r>
          </w:p>
        </w:tc>
        <w:tc>
          <w:tcPr>
            <w:tcW w:w="1227"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2</w:t>
            </w:r>
          </w:p>
        </w:tc>
        <w:tc>
          <w:tcPr>
            <w:tcW w:w="3115" w:type="dxa"/>
            <w:gridSpan w:val="3"/>
            <w:tcBorders>
              <w:top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3</w:t>
            </w:r>
          </w:p>
        </w:tc>
        <w:tc>
          <w:tcPr>
            <w:tcW w:w="982"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4</w:t>
            </w:r>
          </w:p>
        </w:tc>
        <w:tc>
          <w:tcPr>
            <w:tcW w:w="808"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5</w:t>
            </w:r>
          </w:p>
        </w:tc>
        <w:tc>
          <w:tcPr>
            <w:tcW w:w="1303"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6</w:t>
            </w:r>
          </w:p>
        </w:tc>
        <w:tc>
          <w:tcPr>
            <w:tcW w:w="1358"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7</w:t>
            </w:r>
          </w:p>
        </w:tc>
        <w:tc>
          <w:tcPr>
            <w:tcW w:w="807"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8</w:t>
            </w:r>
          </w:p>
        </w:tc>
        <w:tc>
          <w:tcPr>
            <w:tcW w:w="1304"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9</w:t>
            </w:r>
          </w:p>
        </w:tc>
        <w:tc>
          <w:tcPr>
            <w:tcW w:w="599"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10</w:t>
            </w:r>
          </w:p>
        </w:tc>
        <w:tc>
          <w:tcPr>
            <w:tcW w:w="835"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11</w:t>
            </w:r>
          </w:p>
        </w:tc>
        <w:tc>
          <w:tcPr>
            <w:tcW w:w="1232"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12</w:t>
            </w:r>
          </w:p>
        </w:tc>
      </w:tr>
    </w:tbl>
    <w:p w:rsidR="00CE605B" w:rsidRDefault="00CE605B">
      <w:pPr>
        <w:sectPr w:rsidR="00CE605B">
          <w:headerReference w:type="default" r:id="rId27"/>
          <w:footerReference w:type="default" r:id="rId28"/>
          <w:headerReference w:type="first" r:id="rId29"/>
          <w:footerReference w:type="first" r:id="rId30"/>
          <w:footnotePr>
            <w:numRestart w:val="eachPage"/>
          </w:footnotePr>
          <w:pgSz w:w="16838" w:h="11906" w:orient="landscape"/>
          <w:pgMar w:top="1134" w:right="1134" w:bottom="1134" w:left="1134" w:header="709" w:footer="709" w:gutter="0"/>
          <w:cols w:space="720"/>
          <w:formProt w:val="0"/>
          <w:docGrid w:linePitch="360"/>
        </w:sectPr>
      </w:pPr>
    </w:p>
    <w:p w:rsidR="00CE605B" w:rsidRDefault="00692A6E">
      <w:pPr>
        <w:ind w:left="5811" w:firstLine="720"/>
        <w:jc w:val="right"/>
        <w:rPr>
          <w:color w:val="000000"/>
          <w:sz w:val="24"/>
          <w:szCs w:val="24"/>
        </w:rPr>
      </w:pPr>
      <w:r>
        <w:rPr>
          <w:color w:val="000000"/>
          <w:sz w:val="24"/>
          <w:szCs w:val="24"/>
        </w:rPr>
        <w:t>Приложение № 2</w:t>
      </w:r>
    </w:p>
    <w:p w:rsidR="00CE605B" w:rsidRDefault="00692A6E">
      <w:pPr>
        <w:ind w:left="5811" w:firstLine="142"/>
        <w:jc w:val="right"/>
        <w:rPr>
          <w:b/>
          <w:color w:val="000000"/>
          <w:sz w:val="24"/>
          <w:szCs w:val="24"/>
        </w:rPr>
      </w:pPr>
      <w:r>
        <w:rPr>
          <w:color w:val="000000"/>
          <w:sz w:val="24"/>
          <w:szCs w:val="24"/>
        </w:rPr>
        <w:t>к Требованиям к оформлению и составлению сметной документации на выполнение строительно-монтажных работ по программе ремонтов, реконструкции и техническому перевооружению</w:t>
      </w:r>
    </w:p>
    <w:p w:rsidR="00CE605B" w:rsidRDefault="00692A6E">
      <w:pPr>
        <w:shd w:val="clear" w:color="auto" w:fill="FFFFFF"/>
        <w:ind w:left="142" w:hanging="142"/>
        <w:rPr>
          <w:b/>
          <w:sz w:val="24"/>
          <w:szCs w:val="24"/>
        </w:rPr>
      </w:pPr>
      <w:r>
        <w:rPr>
          <w:b/>
          <w:sz w:val="24"/>
          <w:szCs w:val="24"/>
        </w:rPr>
        <w:t>Образец № 3п</w:t>
      </w:r>
    </w:p>
    <w:tbl>
      <w:tblPr>
        <w:tblW w:w="9989" w:type="dxa"/>
        <w:jc w:val="center"/>
        <w:tblLayout w:type="fixed"/>
        <w:tblLook w:val="0000" w:firstRow="0" w:lastRow="0" w:firstColumn="0" w:lastColumn="0" w:noHBand="0" w:noVBand="0"/>
      </w:tblPr>
      <w:tblGrid>
        <w:gridCol w:w="9989"/>
      </w:tblGrid>
      <w:tr w:rsidR="00CE605B">
        <w:trPr>
          <w:jc w:val="center"/>
        </w:trPr>
        <w:tc>
          <w:tcPr>
            <w:tcW w:w="9989" w:type="dxa"/>
          </w:tcPr>
          <w:p w:rsidR="00CE605B" w:rsidRDefault="00692A6E">
            <w:pPr>
              <w:widowControl w:val="0"/>
              <w:shd w:val="clear" w:color="auto" w:fill="FFFFFF"/>
              <w:ind w:left="6523" w:hanging="284"/>
              <w:rPr>
                <w:sz w:val="24"/>
                <w:szCs w:val="24"/>
              </w:rPr>
            </w:pPr>
            <w:r>
              <w:rPr>
                <w:sz w:val="24"/>
                <w:szCs w:val="24"/>
              </w:rPr>
              <w:t xml:space="preserve"> Приложение №_____</w:t>
            </w:r>
          </w:p>
          <w:p w:rsidR="00CE605B" w:rsidRDefault="00692A6E">
            <w:pPr>
              <w:widowControl w:val="0"/>
              <w:shd w:val="clear" w:color="auto" w:fill="FFFFFF"/>
              <w:ind w:left="6239" w:right="-284"/>
              <w:rPr>
                <w:sz w:val="24"/>
                <w:szCs w:val="24"/>
              </w:rPr>
            </w:pPr>
            <w:r>
              <w:rPr>
                <w:sz w:val="24"/>
                <w:szCs w:val="24"/>
              </w:rPr>
              <w:t xml:space="preserve"> к договору от ______№_______ </w:t>
            </w:r>
          </w:p>
          <w:p w:rsidR="00CE605B" w:rsidRDefault="00692A6E">
            <w:pPr>
              <w:widowControl w:val="0"/>
              <w:shd w:val="clear" w:color="auto" w:fill="FFFFFF"/>
              <w:ind w:left="6239" w:right="-284"/>
              <w:rPr>
                <w:sz w:val="24"/>
                <w:szCs w:val="24"/>
              </w:rPr>
            </w:pPr>
            <w:r>
              <w:rPr>
                <w:sz w:val="24"/>
                <w:szCs w:val="24"/>
              </w:rPr>
              <w:t xml:space="preserve"> (дополнительному соглашению)</w:t>
            </w:r>
          </w:p>
          <w:tbl>
            <w:tblPr>
              <w:tblW w:w="9564" w:type="dxa"/>
              <w:tblLayout w:type="fixed"/>
              <w:tblLook w:val="0000" w:firstRow="0" w:lastRow="0" w:firstColumn="0" w:lastColumn="0" w:noHBand="0" w:noVBand="0"/>
            </w:tblPr>
            <w:tblGrid>
              <w:gridCol w:w="3904"/>
              <w:gridCol w:w="5660"/>
            </w:tblGrid>
            <w:tr w:rsidR="00CE605B">
              <w:trPr>
                <w:trHeight w:val="446"/>
              </w:trPr>
              <w:tc>
                <w:tcPr>
                  <w:tcW w:w="3904" w:type="dxa"/>
                  <w:vAlign w:val="bottom"/>
                </w:tcPr>
                <w:p w:rsidR="00CE605B" w:rsidRDefault="00CE605B">
                  <w:pPr>
                    <w:widowControl w:val="0"/>
                    <w:rPr>
                      <w:b/>
                      <w:bCs/>
                      <w:sz w:val="24"/>
                      <w:szCs w:val="24"/>
                    </w:rPr>
                  </w:pPr>
                </w:p>
                <w:p w:rsidR="00CE605B" w:rsidRDefault="00692A6E">
                  <w:pPr>
                    <w:widowControl w:val="0"/>
                    <w:rPr>
                      <w:sz w:val="24"/>
                      <w:szCs w:val="24"/>
                    </w:rPr>
                  </w:pPr>
                  <w:r>
                    <w:rPr>
                      <w:b/>
                      <w:bCs/>
                      <w:sz w:val="24"/>
                      <w:szCs w:val="24"/>
                    </w:rPr>
                    <w:t>СОГЛАСОВАНО:</w:t>
                  </w:r>
                </w:p>
                <w:p w:rsidR="00CE605B" w:rsidRDefault="00692A6E">
                  <w:pPr>
                    <w:widowControl w:val="0"/>
                    <w:rPr>
                      <w:sz w:val="24"/>
                      <w:szCs w:val="24"/>
                    </w:rPr>
                  </w:pPr>
                  <w:r>
                    <w:rPr>
                      <w:sz w:val="24"/>
                      <w:szCs w:val="24"/>
                    </w:rPr>
                    <w:t>________________(Подрядчик)</w:t>
                  </w:r>
                </w:p>
                <w:p w:rsidR="00CE605B" w:rsidRDefault="00692A6E">
                  <w:pPr>
                    <w:widowControl w:val="0"/>
                    <w:rPr>
                      <w:sz w:val="24"/>
                      <w:szCs w:val="24"/>
                    </w:rPr>
                  </w:pPr>
                  <w:r>
                    <w:rPr>
                      <w:sz w:val="24"/>
                      <w:szCs w:val="24"/>
                    </w:rPr>
                    <w:t>________________ Ф.И.О</w:t>
                  </w:r>
                </w:p>
                <w:p w:rsidR="00CE605B" w:rsidRDefault="00CE605B">
                  <w:pPr>
                    <w:widowControl w:val="0"/>
                    <w:rPr>
                      <w:sz w:val="24"/>
                      <w:szCs w:val="24"/>
                    </w:rPr>
                  </w:pPr>
                </w:p>
              </w:tc>
              <w:tc>
                <w:tcPr>
                  <w:tcW w:w="5659" w:type="dxa"/>
                </w:tcPr>
                <w:p w:rsidR="00CE605B" w:rsidRDefault="00CE605B">
                  <w:pPr>
                    <w:widowControl w:val="0"/>
                    <w:rPr>
                      <w:b/>
                      <w:bCs/>
                      <w:sz w:val="24"/>
                      <w:szCs w:val="24"/>
                    </w:rPr>
                  </w:pPr>
                </w:p>
                <w:p w:rsidR="00CE605B" w:rsidRDefault="00692A6E">
                  <w:pPr>
                    <w:widowControl w:val="0"/>
                    <w:ind w:left="1886"/>
                    <w:rPr>
                      <w:b/>
                      <w:bCs/>
                      <w:sz w:val="24"/>
                      <w:szCs w:val="24"/>
                    </w:rPr>
                  </w:pPr>
                  <w:r>
                    <w:rPr>
                      <w:b/>
                      <w:bCs/>
                      <w:sz w:val="24"/>
                      <w:szCs w:val="24"/>
                    </w:rPr>
                    <w:t>УТВЕРЖДАЮ:</w:t>
                  </w:r>
                </w:p>
                <w:p w:rsidR="00CE605B" w:rsidRDefault="00692A6E">
                  <w:pPr>
                    <w:widowControl w:val="0"/>
                    <w:ind w:left="1886"/>
                    <w:rPr>
                      <w:bCs/>
                      <w:sz w:val="24"/>
                      <w:szCs w:val="24"/>
                    </w:rPr>
                  </w:pPr>
                  <w:r>
                    <w:rPr>
                      <w:bCs/>
                      <w:sz w:val="24"/>
                      <w:szCs w:val="24"/>
                    </w:rPr>
                    <w:t>_________________(Заказчик)</w:t>
                  </w:r>
                </w:p>
                <w:p w:rsidR="00CE605B" w:rsidRDefault="00692A6E">
                  <w:pPr>
                    <w:widowControl w:val="0"/>
                    <w:ind w:left="1886"/>
                    <w:rPr>
                      <w:sz w:val="24"/>
                      <w:szCs w:val="24"/>
                    </w:rPr>
                  </w:pPr>
                  <w:r>
                    <w:rPr>
                      <w:sz w:val="24"/>
                      <w:szCs w:val="24"/>
                    </w:rPr>
                    <w:t>_________________Ф.И.О.</w:t>
                  </w:r>
                </w:p>
                <w:p w:rsidR="00CE605B" w:rsidRDefault="00CE605B">
                  <w:pPr>
                    <w:widowControl w:val="0"/>
                    <w:rPr>
                      <w:b/>
                      <w:bCs/>
                      <w:sz w:val="24"/>
                      <w:szCs w:val="24"/>
                    </w:rPr>
                  </w:pPr>
                </w:p>
              </w:tc>
            </w:tr>
          </w:tbl>
          <w:p w:rsidR="00CE605B" w:rsidRDefault="00692A6E">
            <w:pPr>
              <w:widowControl w:val="0"/>
              <w:shd w:val="clear" w:color="auto" w:fill="FFFFFF"/>
              <w:jc w:val="center"/>
              <w:rPr>
                <w:b/>
                <w:bCs/>
                <w:sz w:val="24"/>
                <w:szCs w:val="24"/>
              </w:rPr>
            </w:pPr>
            <w:r>
              <w:rPr>
                <w:b/>
                <w:bCs/>
                <w:sz w:val="24"/>
                <w:szCs w:val="24"/>
              </w:rPr>
              <w:t xml:space="preserve">Смета № </w:t>
            </w:r>
            <w:r>
              <w:rPr>
                <w:b/>
                <w:bCs/>
                <w:sz w:val="24"/>
                <w:szCs w:val="24"/>
              </w:rPr>
              <w:br/>
              <w:t>на шеф - монтажные работы</w:t>
            </w:r>
          </w:p>
          <w:p w:rsidR="00CE605B" w:rsidRDefault="00CE605B">
            <w:pPr>
              <w:widowControl w:val="0"/>
              <w:shd w:val="clear" w:color="auto" w:fill="FFFFFF"/>
              <w:rPr>
                <w:sz w:val="24"/>
                <w:szCs w:val="24"/>
              </w:rPr>
            </w:pPr>
          </w:p>
          <w:p w:rsidR="00CE605B" w:rsidRDefault="00692A6E">
            <w:pPr>
              <w:widowControl w:val="0"/>
              <w:shd w:val="clear" w:color="auto" w:fill="FFFFFF"/>
              <w:rPr>
                <w:sz w:val="24"/>
                <w:szCs w:val="24"/>
              </w:rPr>
            </w:pPr>
            <w:r>
              <w:rPr>
                <w:sz w:val="24"/>
                <w:szCs w:val="24"/>
              </w:rPr>
              <w:t>Наименование предприятия, здания, сооружения, вида шеф-монтажных работ_____________________________________________________________</w:t>
            </w:r>
          </w:p>
          <w:p w:rsidR="00CE605B" w:rsidRDefault="00692A6E">
            <w:pPr>
              <w:widowControl w:val="0"/>
              <w:shd w:val="clear" w:color="auto" w:fill="FFFFFF"/>
              <w:rPr>
                <w:sz w:val="24"/>
                <w:szCs w:val="24"/>
              </w:rPr>
            </w:pPr>
            <w:r>
              <w:rPr>
                <w:sz w:val="24"/>
                <w:szCs w:val="24"/>
              </w:rPr>
              <w:t>__________________________________________________________________</w:t>
            </w:r>
          </w:p>
          <w:p w:rsidR="00CE605B" w:rsidRDefault="00692A6E">
            <w:pPr>
              <w:widowControl w:val="0"/>
              <w:shd w:val="clear" w:color="auto" w:fill="FFFFFF"/>
              <w:rPr>
                <w:sz w:val="24"/>
                <w:szCs w:val="24"/>
              </w:rPr>
            </w:pPr>
            <w:r>
              <w:rPr>
                <w:sz w:val="24"/>
                <w:szCs w:val="24"/>
              </w:rPr>
              <w:t>Наименование монтажной организации ________________________________</w:t>
            </w:r>
          </w:p>
          <w:p w:rsidR="00CE605B" w:rsidRDefault="00692A6E">
            <w:pPr>
              <w:widowControl w:val="0"/>
              <w:shd w:val="clear" w:color="auto" w:fill="FFFFFF"/>
              <w:rPr>
                <w:sz w:val="24"/>
                <w:szCs w:val="24"/>
              </w:rPr>
            </w:pPr>
            <w:r>
              <w:rPr>
                <w:sz w:val="24"/>
                <w:szCs w:val="24"/>
              </w:rPr>
              <w:t>Наименование организации заказчика _________________________________</w:t>
            </w:r>
          </w:p>
          <w:p w:rsidR="00CE605B" w:rsidRDefault="00692A6E">
            <w:pPr>
              <w:widowControl w:val="0"/>
              <w:shd w:val="clear" w:color="auto" w:fill="FFFFFF"/>
              <w:rPr>
                <w:sz w:val="24"/>
                <w:szCs w:val="24"/>
              </w:rPr>
            </w:pPr>
            <w:r>
              <w:rPr>
                <w:sz w:val="24"/>
                <w:szCs w:val="24"/>
              </w:rPr>
              <w:t>Составлена в текущих ценах, соответствующих периоду выполнения работ по договору</w:t>
            </w:r>
          </w:p>
          <w:p w:rsidR="00CE605B" w:rsidRDefault="00CE605B">
            <w:pPr>
              <w:widowControl w:val="0"/>
              <w:shd w:val="clear" w:color="auto" w:fill="FFFFFF"/>
              <w:rPr>
                <w:sz w:val="24"/>
                <w:szCs w:val="24"/>
              </w:rPr>
            </w:pPr>
          </w:p>
          <w:p w:rsidR="00CE605B" w:rsidRDefault="00692A6E">
            <w:pPr>
              <w:widowControl w:val="0"/>
              <w:shd w:val="clear" w:color="auto" w:fill="FFFFFF"/>
              <w:rPr>
                <w:sz w:val="24"/>
                <w:szCs w:val="24"/>
              </w:rPr>
            </w:pPr>
            <w:r>
              <w:rPr>
                <w:b/>
                <w:sz w:val="24"/>
                <w:szCs w:val="24"/>
              </w:rPr>
              <w:t>1. Расчет заработной платы</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руб.</w:t>
            </w:r>
          </w:p>
          <w:tbl>
            <w:tblPr>
              <w:tblW w:w="9649" w:type="dxa"/>
              <w:jc w:val="center"/>
              <w:tblLayout w:type="fixed"/>
              <w:tblCellMar>
                <w:left w:w="28" w:type="dxa"/>
                <w:right w:w="28" w:type="dxa"/>
              </w:tblCellMar>
              <w:tblLook w:val="0000" w:firstRow="0" w:lastRow="0" w:firstColumn="0" w:lastColumn="0" w:noHBand="0" w:noVBand="0"/>
            </w:tblPr>
            <w:tblGrid>
              <w:gridCol w:w="550"/>
              <w:gridCol w:w="2200"/>
              <w:gridCol w:w="1209"/>
              <w:gridCol w:w="1175"/>
              <w:gridCol w:w="1400"/>
              <w:gridCol w:w="1391"/>
              <w:gridCol w:w="1724"/>
            </w:tblGrid>
            <w:tr w:rsidR="00CE605B">
              <w:trPr>
                <w:tblHeader/>
                <w:jc w:val="center"/>
              </w:trPr>
              <w:tc>
                <w:tcPr>
                  <w:tcW w:w="549" w:type="dxa"/>
                  <w:vMerge w:val="restart"/>
                  <w:tcBorders>
                    <w:top w:val="single" w:sz="6" w:space="0" w:color="000000"/>
                    <w:left w:val="single" w:sz="6"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 п/п.</w:t>
                  </w:r>
                </w:p>
              </w:tc>
              <w:tc>
                <w:tcPr>
                  <w:tcW w:w="2200" w:type="dxa"/>
                  <w:vMerge w:val="restart"/>
                  <w:tcBorders>
                    <w:top w:val="single" w:sz="6" w:space="0" w:color="000000"/>
                    <w:left w:val="single" w:sz="2"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Перечень выполняемых работ</w:t>
                  </w:r>
                </w:p>
              </w:tc>
              <w:tc>
                <w:tcPr>
                  <w:tcW w:w="2384" w:type="dxa"/>
                  <w:gridSpan w:val="2"/>
                  <w:tcBorders>
                    <w:top w:val="single" w:sz="6" w:space="0" w:color="000000"/>
                    <w:left w:val="single" w:sz="2" w:space="0" w:color="000000"/>
                    <w:bottom w:val="single" w:sz="2" w:space="0" w:color="000000"/>
                    <w:right w:val="single" w:sz="2"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Исполнители</w:t>
                  </w:r>
                </w:p>
              </w:tc>
              <w:tc>
                <w:tcPr>
                  <w:tcW w:w="1400" w:type="dxa"/>
                  <w:vMerge w:val="restart"/>
                  <w:tcBorders>
                    <w:top w:val="single" w:sz="6" w:space="0" w:color="000000"/>
                    <w:left w:val="single" w:sz="2" w:space="0" w:color="000000"/>
                    <w:bottom w:val="single" w:sz="6" w:space="0" w:color="000000"/>
                    <w:right w:val="single" w:sz="6"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Количество человеко-дней</w:t>
                  </w:r>
                </w:p>
              </w:tc>
              <w:tc>
                <w:tcPr>
                  <w:tcW w:w="1391" w:type="dxa"/>
                  <w:vMerge w:val="restart"/>
                  <w:tcBorders>
                    <w:top w:val="single" w:sz="6" w:space="0" w:color="000000"/>
                    <w:left w:val="single" w:sz="6"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Средняя оплата труда</w:t>
                  </w:r>
                </w:p>
                <w:p w:rsidR="00CE605B" w:rsidRDefault="00692A6E">
                  <w:pPr>
                    <w:widowControl w:val="0"/>
                    <w:shd w:val="clear" w:color="auto" w:fill="FFFFFF"/>
                    <w:jc w:val="center"/>
                    <w:rPr>
                      <w:sz w:val="24"/>
                      <w:szCs w:val="24"/>
                    </w:rPr>
                  </w:pPr>
                  <w:r>
                    <w:rPr>
                      <w:sz w:val="24"/>
                      <w:szCs w:val="24"/>
                    </w:rPr>
                    <w:t xml:space="preserve"> за 1 день</w:t>
                  </w:r>
                </w:p>
              </w:tc>
              <w:tc>
                <w:tcPr>
                  <w:tcW w:w="1724" w:type="dxa"/>
                  <w:vMerge w:val="restart"/>
                  <w:tcBorders>
                    <w:top w:val="single" w:sz="6" w:space="0" w:color="000000"/>
                    <w:left w:val="single" w:sz="2" w:space="0" w:color="000000"/>
                    <w:bottom w:val="single" w:sz="6" w:space="0" w:color="000000"/>
                    <w:right w:val="single" w:sz="6"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Оплата труда (всего)</w:t>
                  </w:r>
                </w:p>
              </w:tc>
            </w:tr>
            <w:tr w:rsidR="00CE605B">
              <w:trPr>
                <w:tblHeader/>
                <w:jc w:val="center"/>
              </w:trPr>
              <w:tc>
                <w:tcPr>
                  <w:tcW w:w="549" w:type="dxa"/>
                  <w:vMerge/>
                  <w:tcBorders>
                    <w:top w:val="single" w:sz="6" w:space="0" w:color="000000"/>
                    <w:left w:val="single" w:sz="6" w:space="0" w:color="000000"/>
                    <w:bottom w:val="single" w:sz="6" w:space="0" w:color="000000"/>
                    <w:right w:val="single" w:sz="2" w:space="0" w:color="000000"/>
                  </w:tcBorders>
                  <w:shd w:val="clear" w:color="auto" w:fill="FFFFFF"/>
                  <w:tcMar>
                    <w:left w:w="7" w:type="dxa"/>
                    <w:right w:w="2" w:type="dxa"/>
                  </w:tcMar>
                  <w:vAlign w:val="center"/>
                </w:tcPr>
                <w:p w:rsidR="00CE605B" w:rsidRDefault="00CE605B">
                  <w:pPr>
                    <w:widowControl w:val="0"/>
                  </w:pPr>
                </w:p>
              </w:tc>
              <w:tc>
                <w:tcPr>
                  <w:tcW w:w="2200" w:type="dxa"/>
                  <w:vMerge/>
                  <w:tcBorders>
                    <w:top w:val="single" w:sz="6" w:space="0" w:color="000000"/>
                    <w:left w:val="single" w:sz="2" w:space="0" w:color="000000"/>
                    <w:bottom w:val="single" w:sz="6" w:space="0" w:color="000000"/>
                    <w:right w:val="single" w:sz="2" w:space="0" w:color="000000"/>
                  </w:tcBorders>
                  <w:shd w:val="clear" w:color="auto" w:fill="FFFFFF"/>
                  <w:tcMar>
                    <w:left w:w="7" w:type="dxa"/>
                    <w:right w:w="2" w:type="dxa"/>
                  </w:tcMar>
                  <w:vAlign w:val="center"/>
                </w:tcPr>
                <w:p w:rsidR="00CE605B" w:rsidRDefault="00CE605B">
                  <w:pPr>
                    <w:widowControl w:val="0"/>
                  </w:pPr>
                </w:p>
              </w:tc>
              <w:tc>
                <w:tcPr>
                  <w:tcW w:w="1209" w:type="dxa"/>
                  <w:tcBorders>
                    <w:top w:val="single" w:sz="2" w:space="0" w:color="000000"/>
                    <w:left w:val="single" w:sz="2"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количество</w:t>
                  </w:r>
                </w:p>
              </w:tc>
              <w:tc>
                <w:tcPr>
                  <w:tcW w:w="1175" w:type="dxa"/>
                  <w:tcBorders>
                    <w:top w:val="single" w:sz="2" w:space="0" w:color="000000"/>
                    <w:left w:val="single" w:sz="2"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должность</w:t>
                  </w:r>
                </w:p>
              </w:tc>
              <w:tc>
                <w:tcPr>
                  <w:tcW w:w="1400" w:type="dxa"/>
                  <w:vMerge/>
                  <w:tcBorders>
                    <w:top w:val="single" w:sz="6" w:space="0" w:color="000000"/>
                    <w:left w:val="single" w:sz="2" w:space="0" w:color="000000"/>
                    <w:bottom w:val="single" w:sz="6" w:space="0" w:color="000000"/>
                    <w:right w:val="single" w:sz="6" w:space="0" w:color="000000"/>
                  </w:tcBorders>
                  <w:shd w:val="clear" w:color="auto" w:fill="FFFFFF"/>
                  <w:tcMar>
                    <w:left w:w="7" w:type="dxa"/>
                    <w:right w:w="2" w:type="dxa"/>
                  </w:tcMar>
                  <w:vAlign w:val="center"/>
                </w:tcPr>
                <w:p w:rsidR="00CE605B" w:rsidRDefault="00CE605B">
                  <w:pPr>
                    <w:widowControl w:val="0"/>
                  </w:pPr>
                </w:p>
              </w:tc>
              <w:tc>
                <w:tcPr>
                  <w:tcW w:w="1391" w:type="dxa"/>
                  <w:vMerge/>
                  <w:tcBorders>
                    <w:top w:val="single" w:sz="6" w:space="0" w:color="000000"/>
                    <w:left w:val="single" w:sz="6" w:space="0" w:color="000000"/>
                    <w:bottom w:val="single" w:sz="6" w:space="0" w:color="000000"/>
                    <w:right w:val="single" w:sz="2" w:space="0" w:color="000000"/>
                  </w:tcBorders>
                  <w:shd w:val="clear" w:color="auto" w:fill="FFFFFF"/>
                  <w:tcMar>
                    <w:left w:w="7" w:type="dxa"/>
                    <w:right w:w="2" w:type="dxa"/>
                  </w:tcMar>
                  <w:vAlign w:val="center"/>
                </w:tcPr>
                <w:p w:rsidR="00CE605B" w:rsidRDefault="00CE605B">
                  <w:pPr>
                    <w:widowControl w:val="0"/>
                  </w:pPr>
                </w:p>
              </w:tc>
              <w:tc>
                <w:tcPr>
                  <w:tcW w:w="1724" w:type="dxa"/>
                  <w:vMerge/>
                  <w:tcBorders>
                    <w:top w:val="single" w:sz="6" w:space="0" w:color="000000"/>
                    <w:left w:val="single" w:sz="2" w:space="0" w:color="000000"/>
                    <w:bottom w:val="single" w:sz="6" w:space="0" w:color="000000"/>
                    <w:right w:val="single" w:sz="6" w:space="0" w:color="000000"/>
                  </w:tcBorders>
                  <w:shd w:val="clear" w:color="auto" w:fill="FFFFFF"/>
                  <w:tcMar>
                    <w:left w:w="7" w:type="dxa"/>
                    <w:right w:w="2" w:type="dxa"/>
                  </w:tcMar>
                  <w:vAlign w:val="center"/>
                </w:tcPr>
                <w:p w:rsidR="00CE605B" w:rsidRDefault="00CE605B">
                  <w:pPr>
                    <w:widowControl w:val="0"/>
                  </w:pPr>
                </w:p>
              </w:tc>
            </w:tr>
            <w:tr w:rsidR="00CE605B">
              <w:trPr>
                <w:tblHeader/>
                <w:jc w:val="center"/>
              </w:trPr>
              <w:tc>
                <w:tcPr>
                  <w:tcW w:w="549" w:type="dxa"/>
                  <w:tcBorders>
                    <w:top w:val="single" w:sz="6" w:space="0" w:color="000000"/>
                    <w:left w:val="single" w:sz="6"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1</w:t>
                  </w:r>
                </w:p>
              </w:tc>
              <w:tc>
                <w:tcPr>
                  <w:tcW w:w="2200"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2</w:t>
                  </w:r>
                </w:p>
              </w:tc>
              <w:tc>
                <w:tcPr>
                  <w:tcW w:w="1209"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3</w:t>
                  </w:r>
                </w:p>
              </w:tc>
              <w:tc>
                <w:tcPr>
                  <w:tcW w:w="1175"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4</w:t>
                  </w:r>
                </w:p>
              </w:tc>
              <w:tc>
                <w:tcPr>
                  <w:tcW w:w="1400" w:type="dxa"/>
                  <w:tcBorders>
                    <w:top w:val="single" w:sz="6" w:space="0" w:color="000000"/>
                    <w:left w:val="single" w:sz="2" w:space="0" w:color="000000"/>
                    <w:bottom w:val="single" w:sz="6" w:space="0" w:color="000000"/>
                    <w:right w:val="single" w:sz="6"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5</w:t>
                  </w:r>
                </w:p>
              </w:tc>
              <w:tc>
                <w:tcPr>
                  <w:tcW w:w="1391" w:type="dxa"/>
                  <w:tcBorders>
                    <w:top w:val="single" w:sz="6" w:space="0" w:color="000000"/>
                    <w:left w:val="single" w:sz="6"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6</w:t>
                  </w:r>
                </w:p>
              </w:tc>
              <w:tc>
                <w:tcPr>
                  <w:tcW w:w="1724" w:type="dxa"/>
                  <w:tcBorders>
                    <w:top w:val="single" w:sz="6" w:space="0" w:color="000000"/>
                    <w:left w:val="single" w:sz="2" w:space="0" w:color="000000"/>
                    <w:bottom w:val="single" w:sz="6" w:space="0" w:color="000000"/>
                    <w:right w:val="single" w:sz="6" w:space="0" w:color="000000"/>
                  </w:tcBorders>
                  <w:shd w:val="clear" w:color="auto" w:fill="FFFFFF"/>
                  <w:vAlign w:val="center"/>
                </w:tcPr>
                <w:p w:rsidR="00CE605B" w:rsidRDefault="00692A6E">
                  <w:pPr>
                    <w:widowControl w:val="0"/>
                    <w:shd w:val="clear" w:color="auto" w:fill="FFFFFF"/>
                    <w:jc w:val="center"/>
                    <w:rPr>
                      <w:sz w:val="24"/>
                      <w:szCs w:val="24"/>
                    </w:rPr>
                  </w:pPr>
                  <w:r>
                    <w:rPr>
                      <w:sz w:val="24"/>
                      <w:szCs w:val="24"/>
                    </w:rPr>
                    <w:t>7</w:t>
                  </w:r>
                </w:p>
              </w:tc>
            </w:tr>
            <w:tr w:rsidR="00CE605B">
              <w:trPr>
                <w:jc w:val="center"/>
              </w:trPr>
              <w:tc>
                <w:tcPr>
                  <w:tcW w:w="549" w:type="dxa"/>
                  <w:tcBorders>
                    <w:top w:val="single" w:sz="6" w:space="0" w:color="000000"/>
                    <w:left w:val="single" w:sz="6" w:space="0" w:color="000000"/>
                    <w:bottom w:val="single" w:sz="2"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2200" w:type="dxa"/>
                  <w:tcBorders>
                    <w:top w:val="single" w:sz="6" w:space="0" w:color="000000"/>
                    <w:left w:val="single" w:sz="2" w:space="0" w:color="000000"/>
                    <w:bottom w:val="single" w:sz="2"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1209" w:type="dxa"/>
                  <w:tcBorders>
                    <w:top w:val="single" w:sz="6" w:space="0" w:color="000000"/>
                    <w:left w:val="single" w:sz="2" w:space="0" w:color="000000"/>
                    <w:bottom w:val="single" w:sz="2"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1175" w:type="dxa"/>
                  <w:tcBorders>
                    <w:top w:val="single" w:sz="6" w:space="0" w:color="000000"/>
                    <w:left w:val="single" w:sz="2" w:space="0" w:color="000000"/>
                    <w:bottom w:val="single" w:sz="2"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1400" w:type="dxa"/>
                  <w:tcBorders>
                    <w:top w:val="single" w:sz="6" w:space="0" w:color="000000"/>
                    <w:left w:val="single" w:sz="2" w:space="0" w:color="000000"/>
                    <w:bottom w:val="single" w:sz="2" w:space="0" w:color="000000"/>
                    <w:right w:val="single" w:sz="6"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1391" w:type="dxa"/>
                  <w:tcBorders>
                    <w:top w:val="single" w:sz="6" w:space="0" w:color="000000"/>
                    <w:left w:val="single" w:sz="6" w:space="0" w:color="000000"/>
                    <w:bottom w:val="single" w:sz="2"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1724" w:type="dxa"/>
                  <w:tcBorders>
                    <w:top w:val="single" w:sz="6" w:space="0" w:color="000000"/>
                    <w:left w:val="single" w:sz="2" w:space="0" w:color="000000"/>
                    <w:bottom w:val="single" w:sz="2" w:space="0" w:color="000000"/>
                    <w:right w:val="single" w:sz="6"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r>
            <w:tr w:rsidR="00CE605B">
              <w:trPr>
                <w:jc w:val="center"/>
              </w:trPr>
              <w:tc>
                <w:tcPr>
                  <w:tcW w:w="549" w:type="dxa"/>
                  <w:tcBorders>
                    <w:top w:val="single" w:sz="2" w:space="0" w:color="000000"/>
                    <w:left w:val="single" w:sz="6"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2200" w:type="dxa"/>
                  <w:tcBorders>
                    <w:top w:val="single" w:sz="2" w:space="0" w:color="000000"/>
                    <w:left w:val="single" w:sz="2"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1209" w:type="dxa"/>
                  <w:tcBorders>
                    <w:top w:val="single" w:sz="2" w:space="0" w:color="000000"/>
                    <w:left w:val="single" w:sz="2"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1175" w:type="dxa"/>
                  <w:tcBorders>
                    <w:top w:val="single" w:sz="2" w:space="0" w:color="000000"/>
                    <w:left w:val="single" w:sz="2"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1400" w:type="dxa"/>
                  <w:tcBorders>
                    <w:top w:val="single" w:sz="2" w:space="0" w:color="000000"/>
                    <w:left w:val="single" w:sz="2" w:space="0" w:color="000000"/>
                    <w:bottom w:val="single" w:sz="6" w:space="0" w:color="000000"/>
                    <w:right w:val="single" w:sz="6"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1391" w:type="dxa"/>
                  <w:tcBorders>
                    <w:top w:val="single" w:sz="2" w:space="0" w:color="000000"/>
                    <w:left w:val="single" w:sz="6" w:space="0" w:color="000000"/>
                    <w:bottom w:val="single" w:sz="6" w:space="0" w:color="000000"/>
                    <w:right w:val="single" w:sz="2"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c>
                <w:tcPr>
                  <w:tcW w:w="1724" w:type="dxa"/>
                  <w:tcBorders>
                    <w:top w:val="single" w:sz="2" w:space="0" w:color="000000"/>
                    <w:left w:val="single" w:sz="2" w:space="0" w:color="000000"/>
                    <w:bottom w:val="single" w:sz="6" w:space="0" w:color="000000"/>
                    <w:right w:val="single" w:sz="6" w:space="0" w:color="000000"/>
                  </w:tcBorders>
                  <w:shd w:val="clear" w:color="auto" w:fill="FFFFFF"/>
                  <w:vAlign w:val="center"/>
                </w:tcPr>
                <w:p w:rsidR="00CE605B" w:rsidRDefault="00692A6E">
                  <w:pPr>
                    <w:widowControl w:val="0"/>
                    <w:shd w:val="clear" w:color="auto" w:fill="FFFFFF"/>
                    <w:rPr>
                      <w:sz w:val="24"/>
                      <w:szCs w:val="24"/>
                    </w:rPr>
                  </w:pPr>
                  <w:r>
                    <w:rPr>
                      <w:sz w:val="24"/>
                      <w:szCs w:val="24"/>
                    </w:rPr>
                    <w:t> </w:t>
                  </w:r>
                </w:p>
              </w:tc>
            </w:tr>
          </w:tbl>
          <w:p w:rsidR="00CE605B" w:rsidRDefault="00692A6E">
            <w:pPr>
              <w:widowControl w:val="0"/>
              <w:shd w:val="clear" w:color="auto" w:fill="FFFFFF"/>
              <w:rPr>
                <w:sz w:val="24"/>
                <w:szCs w:val="24"/>
              </w:rPr>
            </w:pPr>
            <w:r>
              <w:rPr>
                <w:sz w:val="24"/>
                <w:szCs w:val="24"/>
              </w:rPr>
              <w:t>Итого заработной платы, в руб. _____________________________________________________</w:t>
            </w:r>
          </w:p>
          <w:p w:rsidR="00CE605B" w:rsidRDefault="00692A6E">
            <w:pPr>
              <w:widowControl w:val="0"/>
              <w:shd w:val="clear" w:color="auto" w:fill="FFFFFF"/>
              <w:rPr>
                <w:sz w:val="24"/>
                <w:szCs w:val="24"/>
              </w:rPr>
            </w:pPr>
            <w:r>
              <w:rPr>
                <w:sz w:val="24"/>
                <w:szCs w:val="24"/>
              </w:rPr>
              <w:t>2. Расчет стоимости выполнения работ</w:t>
            </w:r>
          </w:p>
          <w:p w:rsidR="00CE605B" w:rsidRDefault="00692A6E">
            <w:pPr>
              <w:widowControl w:val="0"/>
              <w:shd w:val="clear" w:color="auto" w:fill="FFFFFF"/>
              <w:rPr>
                <w:sz w:val="24"/>
                <w:szCs w:val="24"/>
              </w:rPr>
            </w:pPr>
            <w:r>
              <w:rPr>
                <w:sz w:val="24"/>
                <w:szCs w:val="24"/>
              </w:rPr>
              <w:t>2.1 Накладные расходы, %__________________________________________________________</w:t>
            </w:r>
          </w:p>
          <w:p w:rsidR="00CE605B" w:rsidRDefault="00692A6E">
            <w:pPr>
              <w:widowControl w:val="0"/>
              <w:shd w:val="clear" w:color="auto" w:fill="FFFFFF"/>
              <w:rPr>
                <w:sz w:val="24"/>
                <w:szCs w:val="24"/>
              </w:rPr>
            </w:pPr>
            <w:r>
              <w:rPr>
                <w:sz w:val="24"/>
                <w:szCs w:val="24"/>
              </w:rPr>
              <w:t>2.2 Себестоимость работ ___________________________________________________________</w:t>
            </w:r>
          </w:p>
          <w:p w:rsidR="00CE605B" w:rsidRDefault="00692A6E">
            <w:pPr>
              <w:widowControl w:val="0"/>
              <w:shd w:val="clear" w:color="auto" w:fill="FFFFFF"/>
              <w:rPr>
                <w:sz w:val="24"/>
                <w:szCs w:val="24"/>
              </w:rPr>
            </w:pPr>
            <w:r>
              <w:rPr>
                <w:sz w:val="24"/>
                <w:szCs w:val="24"/>
              </w:rPr>
              <w:t>2.3 Уровень рентабельности, % _____________________________________________________</w:t>
            </w:r>
          </w:p>
          <w:p w:rsidR="00CE605B" w:rsidRDefault="00692A6E">
            <w:pPr>
              <w:widowControl w:val="0"/>
              <w:shd w:val="clear" w:color="auto" w:fill="FFFFFF"/>
              <w:rPr>
                <w:sz w:val="24"/>
                <w:szCs w:val="24"/>
              </w:rPr>
            </w:pPr>
            <w:r>
              <w:rPr>
                <w:b/>
                <w:bCs/>
                <w:sz w:val="24"/>
                <w:szCs w:val="24"/>
              </w:rPr>
              <w:t xml:space="preserve">Итого </w:t>
            </w:r>
            <w:r>
              <w:rPr>
                <w:sz w:val="24"/>
                <w:szCs w:val="24"/>
              </w:rPr>
              <w:t>__________________________________________________________________________</w:t>
            </w:r>
          </w:p>
          <w:p w:rsidR="00CE605B" w:rsidRDefault="00692A6E">
            <w:pPr>
              <w:widowControl w:val="0"/>
              <w:shd w:val="clear" w:color="auto" w:fill="FFFFFF"/>
              <w:rPr>
                <w:sz w:val="24"/>
                <w:szCs w:val="24"/>
              </w:rPr>
            </w:pPr>
            <w:r>
              <w:rPr>
                <w:sz w:val="24"/>
                <w:szCs w:val="24"/>
              </w:rPr>
              <w:t>3. Командировочные расходы (по расчету)_________________________________________</w:t>
            </w:r>
          </w:p>
          <w:p w:rsidR="00CE605B" w:rsidRDefault="00692A6E">
            <w:pPr>
              <w:widowControl w:val="0"/>
              <w:shd w:val="clear" w:color="auto" w:fill="FFFFFF"/>
              <w:rPr>
                <w:sz w:val="24"/>
                <w:szCs w:val="24"/>
              </w:rPr>
            </w:pPr>
            <w:r>
              <w:rPr>
                <w:b/>
                <w:sz w:val="24"/>
                <w:szCs w:val="24"/>
              </w:rPr>
              <w:t>Всего (руб.)</w:t>
            </w:r>
            <w:r>
              <w:rPr>
                <w:sz w:val="24"/>
                <w:szCs w:val="24"/>
              </w:rPr>
              <w:t xml:space="preserve"> __________________________________________________________________________</w:t>
            </w:r>
          </w:p>
          <w:p w:rsidR="00CE605B" w:rsidRDefault="00692A6E">
            <w:pPr>
              <w:widowControl w:val="0"/>
              <w:shd w:val="clear" w:color="auto" w:fill="FFFFFF"/>
              <w:rPr>
                <w:sz w:val="24"/>
                <w:szCs w:val="24"/>
              </w:rPr>
            </w:pPr>
            <w:r>
              <w:rPr>
                <w:sz w:val="24"/>
                <w:szCs w:val="24"/>
              </w:rPr>
              <w:t>_________________________________________________________________________________</w:t>
            </w:r>
          </w:p>
          <w:p w:rsidR="00CE605B" w:rsidRDefault="00692A6E">
            <w:pPr>
              <w:widowControl w:val="0"/>
              <w:shd w:val="clear" w:color="auto" w:fill="FFFFFF"/>
              <w:jc w:val="center"/>
              <w:rPr>
                <w:sz w:val="24"/>
                <w:szCs w:val="24"/>
              </w:rPr>
            </w:pPr>
            <w:r>
              <w:rPr>
                <w:sz w:val="24"/>
                <w:szCs w:val="24"/>
              </w:rPr>
              <w:t>(сумма прописью)</w:t>
            </w:r>
          </w:p>
          <w:p w:rsidR="00CE605B" w:rsidRDefault="00CE605B">
            <w:pPr>
              <w:widowControl w:val="0"/>
              <w:shd w:val="clear" w:color="auto" w:fill="FFFFFF"/>
              <w:rPr>
                <w:sz w:val="24"/>
                <w:szCs w:val="24"/>
              </w:rPr>
            </w:pPr>
          </w:p>
          <w:p w:rsidR="00CE605B" w:rsidRDefault="00692A6E">
            <w:pPr>
              <w:widowControl w:val="0"/>
              <w:shd w:val="clear" w:color="auto" w:fill="FFFFFF"/>
              <w:rPr>
                <w:sz w:val="24"/>
                <w:szCs w:val="24"/>
              </w:rPr>
            </w:pPr>
            <w:r>
              <w:rPr>
                <w:sz w:val="24"/>
                <w:szCs w:val="24"/>
              </w:rPr>
              <w:t>Составил:________/должность,организация/_______/подпись/___________/расшифровка подписи/</w:t>
            </w:r>
          </w:p>
          <w:p w:rsidR="00CE605B" w:rsidRDefault="00CE605B">
            <w:pPr>
              <w:widowControl w:val="0"/>
              <w:shd w:val="clear" w:color="auto" w:fill="FFFFFF"/>
              <w:rPr>
                <w:sz w:val="24"/>
                <w:szCs w:val="24"/>
              </w:rPr>
            </w:pPr>
          </w:p>
          <w:p w:rsidR="00CE605B" w:rsidRDefault="00692A6E">
            <w:pPr>
              <w:widowControl w:val="0"/>
              <w:shd w:val="clear" w:color="auto" w:fill="FFFFFF"/>
              <w:rPr>
                <w:sz w:val="24"/>
                <w:szCs w:val="24"/>
              </w:rPr>
            </w:pPr>
            <w:r>
              <w:rPr>
                <w:sz w:val="24"/>
                <w:szCs w:val="24"/>
              </w:rPr>
              <w:t>Проверил:_________/должность, организация/_________/подпись/_________/расшифровка подписи/</w:t>
            </w:r>
          </w:p>
        </w:tc>
      </w:tr>
    </w:tbl>
    <w:p w:rsidR="00CE605B" w:rsidRDefault="00692A6E">
      <w:pPr>
        <w:pStyle w:val="ConsPlusNormal0"/>
        <w:widowControl/>
        <w:ind w:firstLine="0"/>
        <w:jc w:val="both"/>
        <w:rPr>
          <w:rFonts w:ascii="Times New Roman" w:hAnsi="Times New Roman" w:cs="Times New Roman"/>
          <w:sz w:val="24"/>
          <w:szCs w:val="24"/>
        </w:rPr>
      </w:pPr>
      <w:r>
        <w:br w:type="page"/>
      </w:r>
    </w:p>
    <w:p w:rsidR="00CE605B" w:rsidRDefault="00692A6E">
      <w:pPr>
        <w:ind w:left="5811"/>
        <w:jc w:val="right"/>
        <w:rPr>
          <w:sz w:val="24"/>
          <w:szCs w:val="24"/>
        </w:rPr>
      </w:pPr>
      <w:r>
        <w:rPr>
          <w:sz w:val="24"/>
          <w:szCs w:val="24"/>
        </w:rPr>
        <w:t>Приложение № 2.1</w:t>
      </w:r>
    </w:p>
    <w:p w:rsidR="00CE605B" w:rsidRDefault="00692A6E">
      <w:pPr>
        <w:ind w:left="5811"/>
        <w:jc w:val="right"/>
        <w:rPr>
          <w:sz w:val="24"/>
          <w:szCs w:val="24"/>
        </w:rPr>
      </w:pPr>
      <w:r>
        <w:rPr>
          <w:sz w:val="24"/>
          <w:szCs w:val="24"/>
        </w:rPr>
        <w:t>к Требованиям к оформлению и</w:t>
      </w:r>
    </w:p>
    <w:p w:rsidR="00CE605B" w:rsidRDefault="00692A6E">
      <w:pPr>
        <w:ind w:left="5811" w:firstLine="857"/>
        <w:jc w:val="right"/>
        <w:rPr>
          <w:color w:val="000000"/>
          <w:sz w:val="24"/>
          <w:szCs w:val="24"/>
        </w:rPr>
      </w:pPr>
      <w:r>
        <w:rPr>
          <w:sz w:val="24"/>
          <w:szCs w:val="24"/>
        </w:rPr>
        <w:t xml:space="preserve">составлению сметной документации </w:t>
      </w:r>
      <w:r>
        <w:rPr>
          <w:color w:val="000000"/>
          <w:sz w:val="24"/>
          <w:szCs w:val="24"/>
        </w:rPr>
        <w:t>на выполнение строительно-монтажных работ по программе ремонтов, реконструкции и техническому перевооружению</w:t>
      </w:r>
    </w:p>
    <w:p w:rsidR="00CE605B" w:rsidRDefault="00CE605B">
      <w:pPr>
        <w:jc w:val="right"/>
        <w:rPr>
          <w:sz w:val="24"/>
          <w:szCs w:val="24"/>
        </w:rPr>
      </w:pPr>
    </w:p>
    <w:p w:rsidR="00CE605B" w:rsidRDefault="00CE605B">
      <w:pPr>
        <w:jc w:val="right"/>
        <w:rPr>
          <w:sz w:val="24"/>
          <w:szCs w:val="24"/>
        </w:rPr>
      </w:pPr>
    </w:p>
    <w:p w:rsidR="00CE605B" w:rsidRDefault="00692A6E">
      <w:pPr>
        <w:jc w:val="center"/>
        <w:rPr>
          <w:b/>
          <w:sz w:val="24"/>
          <w:szCs w:val="24"/>
        </w:rPr>
      </w:pPr>
      <w:r>
        <w:rPr>
          <w:b/>
          <w:sz w:val="24"/>
          <w:szCs w:val="24"/>
        </w:rPr>
        <w:t xml:space="preserve">ПОЯСНИТЕЛЬНАЯ ЗАПИСКА </w:t>
      </w:r>
    </w:p>
    <w:p w:rsidR="00CE605B" w:rsidRDefault="00692A6E">
      <w:pPr>
        <w:jc w:val="center"/>
        <w:rPr>
          <w:b/>
          <w:sz w:val="24"/>
          <w:szCs w:val="24"/>
        </w:rPr>
      </w:pPr>
      <w:r>
        <w:rPr>
          <w:b/>
          <w:sz w:val="24"/>
          <w:szCs w:val="24"/>
        </w:rPr>
        <w:t>по заполнению формы №3п</w:t>
      </w:r>
    </w:p>
    <w:p w:rsidR="00CE605B" w:rsidRDefault="00692A6E">
      <w:pPr>
        <w:jc w:val="center"/>
        <w:rPr>
          <w:b/>
          <w:sz w:val="24"/>
          <w:szCs w:val="24"/>
        </w:rPr>
      </w:pPr>
      <w:r>
        <w:rPr>
          <w:b/>
          <w:sz w:val="24"/>
          <w:szCs w:val="24"/>
        </w:rPr>
        <w:t xml:space="preserve"> при составлении смет на шеф-монтажные, шеф-наладочные работы </w:t>
      </w:r>
    </w:p>
    <w:p w:rsidR="00CE605B" w:rsidRDefault="00CE605B">
      <w:pPr>
        <w:tabs>
          <w:tab w:val="left" w:pos="1080"/>
        </w:tabs>
        <w:ind w:firstLine="540"/>
        <w:jc w:val="both"/>
        <w:rPr>
          <w:sz w:val="24"/>
          <w:szCs w:val="24"/>
        </w:rPr>
      </w:pPr>
    </w:p>
    <w:p w:rsidR="00CE605B" w:rsidRDefault="00692A6E">
      <w:pPr>
        <w:numPr>
          <w:ilvl w:val="0"/>
          <w:numId w:val="15"/>
        </w:numPr>
        <w:tabs>
          <w:tab w:val="left" w:pos="993"/>
        </w:tabs>
        <w:ind w:left="0" w:firstLine="709"/>
        <w:contextualSpacing/>
        <w:jc w:val="both"/>
        <w:rPr>
          <w:rFonts w:eastAsia="Calibri"/>
          <w:sz w:val="24"/>
          <w:szCs w:val="24"/>
        </w:rPr>
      </w:pPr>
      <w:r>
        <w:rPr>
          <w:rFonts w:eastAsia="Calibri"/>
          <w:sz w:val="24"/>
          <w:szCs w:val="24"/>
        </w:rPr>
        <w:t>При составлении сметного расчета по трудозатратам (форма №3п), обоснование расчета трудозатрат представляется заказчику по его просьбе. Сметные расчеты составляются в ценах текущего периода.</w:t>
      </w:r>
    </w:p>
    <w:p w:rsidR="00CE605B" w:rsidRDefault="00692A6E">
      <w:pPr>
        <w:numPr>
          <w:ilvl w:val="0"/>
          <w:numId w:val="15"/>
        </w:numPr>
        <w:tabs>
          <w:tab w:val="left" w:pos="993"/>
          <w:tab w:val="left" w:pos="1080"/>
        </w:tabs>
        <w:ind w:left="0" w:firstLine="709"/>
        <w:contextualSpacing/>
        <w:jc w:val="both"/>
        <w:rPr>
          <w:rFonts w:eastAsia="Calibri"/>
          <w:sz w:val="24"/>
          <w:szCs w:val="24"/>
        </w:rPr>
      </w:pPr>
      <w:r>
        <w:rPr>
          <w:rFonts w:eastAsia="Calibri"/>
          <w:sz w:val="24"/>
          <w:szCs w:val="24"/>
        </w:rPr>
        <w:t>Расчетом по трудозатратам (форма №3п) рекомендуется определять стоимость работ, цены на которые отсутствуют в СБЦ и СЦ, внесенных в ФРСН.</w:t>
      </w:r>
    </w:p>
    <w:p w:rsidR="00CE605B" w:rsidRDefault="00692A6E">
      <w:pPr>
        <w:numPr>
          <w:ilvl w:val="0"/>
          <w:numId w:val="15"/>
        </w:numPr>
        <w:tabs>
          <w:tab w:val="left" w:pos="993"/>
          <w:tab w:val="left" w:pos="1080"/>
        </w:tabs>
        <w:ind w:left="0" w:firstLine="709"/>
        <w:contextualSpacing/>
        <w:jc w:val="both"/>
        <w:rPr>
          <w:rFonts w:eastAsia="Calibri"/>
          <w:sz w:val="24"/>
          <w:szCs w:val="24"/>
        </w:rPr>
      </w:pPr>
      <w:r>
        <w:rPr>
          <w:rFonts w:eastAsia="Calibri"/>
          <w:sz w:val="24"/>
          <w:szCs w:val="24"/>
        </w:rPr>
        <w:t>Форма сметы для определения затрат по себестоимости и уровню рентабельности (форма №3п) приведена в образце 3П Приложения 2.</w:t>
      </w:r>
    </w:p>
    <w:p w:rsidR="00CE605B" w:rsidRDefault="00692A6E">
      <w:pPr>
        <w:numPr>
          <w:ilvl w:val="0"/>
          <w:numId w:val="15"/>
        </w:numPr>
        <w:tabs>
          <w:tab w:val="left" w:pos="993"/>
          <w:tab w:val="left" w:pos="1080"/>
        </w:tabs>
        <w:ind w:left="0" w:firstLine="709"/>
        <w:contextualSpacing/>
        <w:jc w:val="both"/>
        <w:rPr>
          <w:rFonts w:eastAsia="Calibri"/>
          <w:sz w:val="24"/>
          <w:szCs w:val="24"/>
        </w:rPr>
      </w:pPr>
      <w:r>
        <w:rPr>
          <w:sz w:val="24"/>
          <w:szCs w:val="24"/>
        </w:rPr>
        <w:t xml:space="preserve">Результаты вычислений и итоговые данные по разделам расчета </w:t>
      </w:r>
      <w:r>
        <w:rPr>
          <w:sz w:val="24"/>
          <w:szCs w:val="24"/>
          <w:u w:val="single"/>
        </w:rPr>
        <w:t>округлять до целых рублей.</w:t>
      </w:r>
    </w:p>
    <w:p w:rsidR="00CE605B" w:rsidRDefault="00692A6E">
      <w:pPr>
        <w:numPr>
          <w:ilvl w:val="0"/>
          <w:numId w:val="15"/>
        </w:numPr>
        <w:tabs>
          <w:tab w:val="left" w:pos="993"/>
          <w:tab w:val="left" w:pos="1080"/>
        </w:tabs>
        <w:ind w:left="0" w:firstLine="709"/>
        <w:contextualSpacing/>
        <w:jc w:val="both"/>
        <w:rPr>
          <w:rFonts w:eastAsia="Calibri"/>
          <w:sz w:val="24"/>
          <w:szCs w:val="24"/>
        </w:rPr>
      </w:pPr>
      <w:r>
        <w:rPr>
          <w:rFonts w:eastAsia="Calibri"/>
          <w:sz w:val="24"/>
          <w:szCs w:val="24"/>
        </w:rPr>
        <w:t>Особенности заполнения формы 3п.</w:t>
      </w:r>
    </w:p>
    <w:p w:rsidR="00CE605B" w:rsidRDefault="00692A6E">
      <w:pPr>
        <w:tabs>
          <w:tab w:val="left" w:pos="993"/>
        </w:tabs>
        <w:jc w:val="both"/>
        <w:rPr>
          <w:sz w:val="24"/>
          <w:szCs w:val="24"/>
          <w:u w:val="single"/>
        </w:rPr>
      </w:pPr>
      <w:r>
        <w:rPr>
          <w:sz w:val="24"/>
          <w:szCs w:val="24"/>
          <w:u w:val="single"/>
        </w:rPr>
        <w:t>Раздел 1. Расчет заработной платы:</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в графе 1 приводится нумерация выполняемых работ;</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в графе 2 приводится наименование выполняемых работ;</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в графе 3 указывается количество привлекаемых работников;</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в графе 4 указывается наименование должности (при необходимости с указанием конкретных фамилий) работников, участвующих в выполнении каждой из приведенных работ в графе 2 работ;</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в графе 5 для каждой должностной группы (при необходимости с указанием конкретных фамилий) работников, участвующих в выполнении данной работы, указывается общее количество рабочих дней, необходимых данной квалификационной группе для её выполнения; рабочее время не должно превышать значений, определенных по нормативным временным нормам;</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в графе 6 приводятся данные по стоимости 1 человеко-дня в рублях по категориям работников. Стоимость 1 человеко-дня непосредственных исполнителей приводится по штатному расписанию основного производственного персонала исходя из установленных в нем окладов, а также выплат стимулирующего и компенсирующего характера, установленных Положением о премировании работников предприятия.</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в графе 7 указывается заработная плата в рублях (</w:t>
      </w:r>
      <w:r>
        <w:rPr>
          <w:rFonts w:eastAsia="Calibri"/>
          <w:b/>
          <w:sz w:val="24"/>
          <w:szCs w:val="24"/>
          <w:u w:val="single"/>
        </w:rPr>
        <w:t>результат перемножения граф 5 и 6</w:t>
      </w:r>
      <w:r>
        <w:rPr>
          <w:rFonts w:eastAsia="Calibri"/>
          <w:sz w:val="24"/>
          <w:szCs w:val="24"/>
        </w:rPr>
        <w:t>);</w:t>
      </w:r>
    </w:p>
    <w:p w:rsidR="00CE605B" w:rsidRDefault="00692A6E">
      <w:pPr>
        <w:tabs>
          <w:tab w:val="left" w:pos="993"/>
          <w:tab w:val="left" w:pos="1080"/>
        </w:tabs>
        <w:jc w:val="both"/>
        <w:rPr>
          <w:rFonts w:eastAsia="Calibri"/>
          <w:sz w:val="24"/>
          <w:szCs w:val="24"/>
        </w:rPr>
      </w:pPr>
      <w:r>
        <w:rPr>
          <w:rFonts w:eastAsia="Calibri"/>
          <w:sz w:val="24"/>
          <w:szCs w:val="24"/>
        </w:rPr>
        <w:t>Данные по количеству человек, дней и категорий непосредственных исполнителей, приведенные в графах 3, 4, 5, указываются в соответствии с экспертной оценкой трудоемкости этих работ или на базе имеющихся в организации проработок, определяющих нормативы их трудоемкости.</w:t>
      </w:r>
    </w:p>
    <w:p w:rsidR="00CE605B" w:rsidRDefault="00692A6E">
      <w:pPr>
        <w:tabs>
          <w:tab w:val="left" w:pos="993"/>
          <w:tab w:val="left" w:pos="1080"/>
        </w:tabs>
        <w:jc w:val="both"/>
        <w:rPr>
          <w:sz w:val="24"/>
          <w:szCs w:val="24"/>
          <w:u w:val="single"/>
        </w:rPr>
      </w:pPr>
      <w:r>
        <w:rPr>
          <w:sz w:val="24"/>
          <w:szCs w:val="24"/>
          <w:u w:val="single"/>
        </w:rPr>
        <w:t>Раздел 2. Расчет стоимости выполнения работ</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в пункте 2.1 указываются накладные расходы. Данные по оплате труда, накладным расходам,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в пункте 2.2 производится расчет себестоимости работ на основании выполненного в разделе 1 расчета заработной платы и накладных расходов (сложение итога графы 7 раздела 1 и пункта 2.1);</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в пункте 2.3 указывается уровень рентабельности (размер сметной прибыли), принимается по данным организации в соответствии с финансовым планом;</w:t>
      </w:r>
    </w:p>
    <w:p w:rsidR="00CE605B" w:rsidRDefault="00692A6E">
      <w:pPr>
        <w:numPr>
          <w:ilvl w:val="0"/>
          <w:numId w:val="13"/>
        </w:numPr>
        <w:tabs>
          <w:tab w:val="left" w:pos="993"/>
          <w:tab w:val="left" w:pos="1080"/>
        </w:tabs>
        <w:ind w:left="0" w:firstLine="709"/>
        <w:contextualSpacing/>
        <w:jc w:val="both"/>
        <w:rPr>
          <w:rFonts w:eastAsia="Calibri"/>
          <w:sz w:val="24"/>
          <w:szCs w:val="24"/>
        </w:rPr>
      </w:pPr>
      <w:r>
        <w:rPr>
          <w:rFonts w:eastAsia="Calibri"/>
          <w:sz w:val="24"/>
          <w:szCs w:val="24"/>
        </w:rPr>
        <w:t>уровень рентабельности по отношению к себестоимости может составлять до 15%.</w:t>
      </w:r>
    </w:p>
    <w:p w:rsidR="00CE605B" w:rsidRDefault="00692A6E">
      <w:pPr>
        <w:tabs>
          <w:tab w:val="left" w:pos="993"/>
          <w:tab w:val="left" w:pos="1080"/>
        </w:tabs>
        <w:jc w:val="both"/>
        <w:rPr>
          <w:sz w:val="24"/>
          <w:szCs w:val="24"/>
        </w:rPr>
      </w:pPr>
      <w:r>
        <w:rPr>
          <w:sz w:val="24"/>
          <w:szCs w:val="24"/>
        </w:rPr>
        <w:t>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(образец в Приложении №1 к пояснительной записке по заполнению формы 3П).</w:t>
      </w:r>
    </w:p>
    <w:p w:rsidR="00CE605B" w:rsidRDefault="00692A6E">
      <w:pPr>
        <w:tabs>
          <w:tab w:val="left" w:pos="993"/>
          <w:tab w:val="left" w:pos="1080"/>
        </w:tabs>
        <w:jc w:val="both"/>
        <w:rPr>
          <w:sz w:val="24"/>
          <w:szCs w:val="24"/>
          <w:u w:val="single"/>
        </w:rPr>
      </w:pPr>
      <w:r>
        <w:rPr>
          <w:sz w:val="24"/>
          <w:szCs w:val="24"/>
          <w:u w:val="single"/>
        </w:rPr>
        <w:t>Раздел 3. Расчет командировочных расходов.</w:t>
      </w:r>
    </w:p>
    <w:p w:rsidR="00CE605B" w:rsidRDefault="00692A6E">
      <w:pPr>
        <w:tabs>
          <w:tab w:val="left" w:pos="993"/>
        </w:tabs>
        <w:jc w:val="both"/>
        <w:rPr>
          <w:sz w:val="24"/>
          <w:szCs w:val="24"/>
        </w:rPr>
      </w:pPr>
      <w:r>
        <w:rPr>
          <w:sz w:val="24"/>
          <w:szCs w:val="24"/>
        </w:rPr>
        <w:t xml:space="preserve">Командировочные расходы включаются в сметный расчет отдельной строкой (пункт 3 формы 3П) по отдельно выполненному расчету (приложение № 2) с расшифровкой затрат на проезд, проживание, суточные расходы. </w:t>
      </w:r>
    </w:p>
    <w:p w:rsidR="00CE605B" w:rsidRDefault="00692A6E">
      <w:pPr>
        <w:tabs>
          <w:tab w:val="left" w:pos="993"/>
        </w:tabs>
        <w:jc w:val="both"/>
        <w:rPr>
          <w:sz w:val="24"/>
          <w:szCs w:val="24"/>
        </w:rPr>
      </w:pPr>
      <w:r>
        <w:rPr>
          <w:sz w:val="24"/>
          <w:szCs w:val="24"/>
        </w:rPr>
        <w:t>Стоимость проезда необходимо указать по каждому виду транспорта отдельно туда и отдельно обратно.</w:t>
      </w:r>
    </w:p>
    <w:p w:rsidR="00CE605B" w:rsidRDefault="00692A6E">
      <w:pPr>
        <w:tabs>
          <w:tab w:val="left" w:pos="993"/>
        </w:tabs>
        <w:jc w:val="both"/>
        <w:rPr>
          <w:sz w:val="24"/>
          <w:szCs w:val="24"/>
        </w:rPr>
      </w:pPr>
      <w:r>
        <w:rPr>
          <w:sz w:val="24"/>
          <w:szCs w:val="24"/>
        </w:rPr>
        <w:t>Размер расходов на проезд и стоимость проживания в гостинице определяется на момент составления расчета.</w:t>
      </w:r>
    </w:p>
    <w:p w:rsidR="00CE605B" w:rsidRDefault="00692A6E">
      <w:pPr>
        <w:tabs>
          <w:tab w:val="left" w:pos="993"/>
          <w:tab w:val="left" w:pos="1080"/>
        </w:tabs>
        <w:jc w:val="both"/>
        <w:rPr>
          <w:sz w:val="24"/>
          <w:szCs w:val="24"/>
        </w:rPr>
      </w:pPr>
      <w:r>
        <w:rPr>
          <w:sz w:val="24"/>
          <w:szCs w:val="24"/>
        </w:rPr>
        <w:t>Размеры возмещения расходов, связанных со служебными командировками, определяются коллективным договором и/или локальным нормативным актом организации–исполнителя, но не выше нормативов возмещения расходов, связанных со служебными командировками, установленных локальным нормативным актом организации–заказчика.</w:t>
      </w:r>
    </w:p>
    <w:p w:rsidR="00CE605B" w:rsidRDefault="00692A6E">
      <w:pPr>
        <w:tabs>
          <w:tab w:val="left" w:pos="993"/>
          <w:tab w:val="left" w:pos="1080"/>
        </w:tabs>
        <w:jc w:val="both"/>
        <w:rPr>
          <w:sz w:val="24"/>
          <w:szCs w:val="24"/>
        </w:rPr>
      </w:pPr>
      <w:r>
        <w:rPr>
          <w:sz w:val="24"/>
          <w:szCs w:val="24"/>
        </w:rPr>
        <w:t>Лимиты командировочных расходов:</w:t>
      </w:r>
    </w:p>
    <w:p w:rsidR="00CE605B" w:rsidRDefault="00692A6E">
      <w:pPr>
        <w:numPr>
          <w:ilvl w:val="0"/>
          <w:numId w:val="14"/>
        </w:numPr>
        <w:tabs>
          <w:tab w:val="left" w:pos="993"/>
          <w:tab w:val="left" w:pos="1080"/>
        </w:tabs>
        <w:ind w:left="0" w:firstLine="709"/>
        <w:contextualSpacing/>
        <w:jc w:val="both"/>
        <w:rPr>
          <w:rFonts w:eastAsia="Calibri"/>
          <w:sz w:val="24"/>
          <w:szCs w:val="24"/>
        </w:rPr>
      </w:pPr>
      <w:r>
        <w:rPr>
          <w:rFonts w:eastAsia="Calibri"/>
          <w:sz w:val="24"/>
          <w:szCs w:val="24"/>
        </w:rPr>
        <w:t>суточные - 700 руб./сутки;</w:t>
      </w:r>
    </w:p>
    <w:p w:rsidR="00CE605B" w:rsidRDefault="00692A6E">
      <w:pPr>
        <w:numPr>
          <w:ilvl w:val="0"/>
          <w:numId w:val="14"/>
        </w:numPr>
        <w:tabs>
          <w:tab w:val="left" w:pos="993"/>
          <w:tab w:val="left" w:pos="1080"/>
        </w:tabs>
        <w:ind w:left="0" w:firstLine="709"/>
        <w:contextualSpacing/>
        <w:jc w:val="both"/>
        <w:rPr>
          <w:rFonts w:eastAsia="Calibri"/>
          <w:sz w:val="24"/>
          <w:szCs w:val="24"/>
        </w:rPr>
      </w:pPr>
      <w:r>
        <w:rPr>
          <w:rFonts w:eastAsia="Calibri"/>
          <w:sz w:val="24"/>
          <w:szCs w:val="24"/>
        </w:rPr>
        <w:t>проживание - до 5000 руб./сутки;</w:t>
      </w:r>
    </w:p>
    <w:p w:rsidR="00CE605B" w:rsidRDefault="00692A6E">
      <w:pPr>
        <w:numPr>
          <w:ilvl w:val="0"/>
          <w:numId w:val="14"/>
        </w:numPr>
        <w:tabs>
          <w:tab w:val="left" w:pos="993"/>
          <w:tab w:val="left" w:pos="1080"/>
        </w:tabs>
        <w:ind w:left="0" w:firstLine="709"/>
        <w:contextualSpacing/>
        <w:jc w:val="both"/>
        <w:rPr>
          <w:rFonts w:eastAsia="Calibri"/>
          <w:sz w:val="24"/>
          <w:szCs w:val="24"/>
        </w:rPr>
      </w:pPr>
      <w:r>
        <w:rPr>
          <w:rFonts w:eastAsia="Calibri"/>
          <w:sz w:val="24"/>
          <w:szCs w:val="24"/>
        </w:rPr>
        <w:t>проезд: поезд (купе) или самолет (</w:t>
      </w:r>
      <w:r>
        <w:rPr>
          <w:color w:val="000000"/>
          <w:sz w:val="24"/>
          <w:szCs w:val="24"/>
        </w:rPr>
        <w:t>класс–эконом с багажом до 20 (двадцати) кг, ручная кладь до 10 (десяти) кг</w:t>
      </w:r>
      <w:r>
        <w:rPr>
          <w:rFonts w:eastAsia="Calibri"/>
          <w:sz w:val="24"/>
          <w:szCs w:val="24"/>
        </w:rPr>
        <w:t>).</w:t>
      </w:r>
    </w:p>
    <w:p w:rsidR="00CE605B" w:rsidRDefault="00692A6E">
      <w:pPr>
        <w:tabs>
          <w:tab w:val="left" w:pos="993"/>
          <w:tab w:val="left" w:pos="1080"/>
        </w:tabs>
        <w:jc w:val="both"/>
        <w:rPr>
          <w:b/>
          <w:i/>
          <w:color w:val="000000"/>
          <w:sz w:val="24"/>
          <w:szCs w:val="24"/>
        </w:rPr>
      </w:pPr>
      <w:r>
        <w:rPr>
          <w:b/>
          <w:i/>
          <w:color w:val="000000"/>
          <w:sz w:val="24"/>
          <w:szCs w:val="24"/>
        </w:rPr>
        <w:t>Данные лимиты могут быть пересмотрены на этапе согласования технических требований.</w:t>
      </w:r>
    </w:p>
    <w:p w:rsidR="00CE605B" w:rsidRDefault="00692A6E">
      <w:pPr>
        <w:tabs>
          <w:tab w:val="left" w:pos="567"/>
        </w:tabs>
        <w:jc w:val="both"/>
        <w:rPr>
          <w:rFonts w:eastAsia="Calibri"/>
          <w:sz w:val="24"/>
          <w:szCs w:val="24"/>
        </w:rPr>
      </w:pPr>
      <w:r>
        <w:rPr>
          <w:rFonts w:eastAsia="Calibri"/>
          <w:sz w:val="24"/>
          <w:szCs w:val="24"/>
        </w:rPr>
        <w:t xml:space="preserve">При учете командировочных расходов стоимость проезда (авиа-, ж/д, …) и проживания определяется </w:t>
      </w:r>
      <w:r>
        <w:rPr>
          <w:sz w:val="24"/>
          <w:szCs w:val="24"/>
        </w:rPr>
        <w:t>Методом анализа ТКП в соответствии с Методикой ПЦ</w:t>
      </w:r>
      <w:r>
        <w:rPr>
          <w:rFonts w:eastAsia="Calibri"/>
          <w:sz w:val="24"/>
          <w:szCs w:val="24"/>
        </w:rPr>
        <w:t>.</w:t>
      </w:r>
    </w:p>
    <w:p w:rsidR="00CE605B" w:rsidRDefault="00692A6E">
      <w:pPr>
        <w:tabs>
          <w:tab w:val="left" w:pos="567"/>
        </w:tabs>
        <w:jc w:val="both"/>
        <w:rPr>
          <w:rFonts w:eastAsia="Calibri"/>
          <w:sz w:val="24"/>
          <w:szCs w:val="24"/>
        </w:rPr>
        <w:sectPr w:rsidR="00CE605B">
          <w:headerReference w:type="default" r:id="rId31"/>
          <w:footerReference w:type="default" r:id="rId32"/>
          <w:headerReference w:type="first" r:id="rId33"/>
          <w:footerReference w:type="first" r:id="rId34"/>
          <w:footnotePr>
            <w:numRestart w:val="eachPage"/>
          </w:footnotePr>
          <w:pgSz w:w="11906" w:h="16838"/>
          <w:pgMar w:top="766" w:right="924" w:bottom="766" w:left="993" w:header="709" w:footer="709" w:gutter="0"/>
          <w:cols w:space="720"/>
          <w:formProt w:val="0"/>
          <w:docGrid w:linePitch="360"/>
        </w:sectPr>
      </w:pPr>
      <w:r>
        <w:rPr>
          <w:rFonts w:eastAsia="Calibri"/>
          <w:sz w:val="24"/>
          <w:szCs w:val="24"/>
        </w:rPr>
        <w:t>При наличии командировочных расходов необходимо составлять общий реестр стоимости проездных билетов с разбивкой по сметам, к которым они относятся.</w:t>
      </w:r>
    </w:p>
    <w:p w:rsidR="00CE605B" w:rsidRDefault="00692A6E">
      <w:pPr>
        <w:ind w:left="5811"/>
        <w:jc w:val="right"/>
        <w:rPr>
          <w:sz w:val="24"/>
          <w:szCs w:val="24"/>
        </w:rPr>
      </w:pPr>
      <w:r>
        <w:rPr>
          <w:sz w:val="24"/>
          <w:szCs w:val="24"/>
        </w:rPr>
        <w:t>Приложение №1</w:t>
      </w:r>
    </w:p>
    <w:p w:rsidR="00CE605B" w:rsidRDefault="00692A6E">
      <w:pPr>
        <w:ind w:left="5811"/>
        <w:jc w:val="right"/>
        <w:rPr>
          <w:sz w:val="24"/>
          <w:szCs w:val="24"/>
        </w:rPr>
      </w:pPr>
      <w:r>
        <w:rPr>
          <w:sz w:val="24"/>
          <w:szCs w:val="24"/>
        </w:rPr>
        <w:t>к пояснительной записке</w:t>
      </w:r>
    </w:p>
    <w:p w:rsidR="00CE605B" w:rsidRDefault="00692A6E">
      <w:pPr>
        <w:ind w:left="5811"/>
        <w:jc w:val="right"/>
        <w:rPr>
          <w:sz w:val="24"/>
          <w:szCs w:val="24"/>
        </w:rPr>
      </w:pPr>
      <w:r>
        <w:rPr>
          <w:sz w:val="24"/>
          <w:szCs w:val="24"/>
        </w:rPr>
        <w:t xml:space="preserve"> по заполнению формы 3П</w:t>
      </w:r>
    </w:p>
    <w:p w:rsidR="00CE605B" w:rsidRDefault="00CE605B">
      <w:pPr>
        <w:ind w:left="5811"/>
        <w:jc w:val="center"/>
        <w:rPr>
          <w:b/>
          <w:sz w:val="24"/>
          <w:szCs w:val="24"/>
        </w:rPr>
      </w:pPr>
    </w:p>
    <w:p w:rsidR="00CE605B" w:rsidRDefault="00CE605B">
      <w:pPr>
        <w:jc w:val="center"/>
        <w:rPr>
          <w:b/>
          <w:sz w:val="24"/>
          <w:szCs w:val="24"/>
        </w:rPr>
      </w:pPr>
    </w:p>
    <w:p w:rsidR="00CE605B" w:rsidRDefault="00692A6E">
      <w:pPr>
        <w:jc w:val="center"/>
        <w:rPr>
          <w:b/>
          <w:sz w:val="24"/>
          <w:szCs w:val="24"/>
        </w:rPr>
      </w:pPr>
      <w:r>
        <w:rPr>
          <w:b/>
          <w:sz w:val="24"/>
          <w:szCs w:val="24"/>
        </w:rPr>
        <w:t>СПРАВКА от__________ (указать дату составления справки) (Образец)</w:t>
      </w:r>
    </w:p>
    <w:p w:rsidR="00CE605B" w:rsidRDefault="00692A6E">
      <w:pPr>
        <w:ind w:firstLine="284"/>
        <w:rPr>
          <w:sz w:val="24"/>
          <w:szCs w:val="24"/>
        </w:rPr>
      </w:pPr>
      <w:r>
        <w:rPr>
          <w:sz w:val="24"/>
          <w:szCs w:val="24"/>
        </w:rPr>
        <w:t>Настоящим (краткое/полное наименование организации подрядчика/контрагента) сообщает о том, что средняя оплата труда специалистов за рабочий день составляет:</w:t>
      </w:r>
    </w:p>
    <w:p w:rsidR="00CE605B" w:rsidRDefault="00CE605B">
      <w:pPr>
        <w:rPr>
          <w:sz w:val="24"/>
          <w:szCs w:val="24"/>
        </w:rPr>
      </w:pPr>
    </w:p>
    <w:tbl>
      <w:tblPr>
        <w:tblW w:w="8793" w:type="dxa"/>
        <w:tblInd w:w="93" w:type="dxa"/>
        <w:tblLayout w:type="fixed"/>
        <w:tblLook w:val="0000" w:firstRow="0" w:lastRow="0" w:firstColumn="0" w:lastColumn="0" w:noHBand="0" w:noVBand="0"/>
      </w:tblPr>
      <w:tblGrid>
        <w:gridCol w:w="1747"/>
        <w:gridCol w:w="3942"/>
        <w:gridCol w:w="3104"/>
      </w:tblGrid>
      <w:tr w:rsidR="00CE605B">
        <w:trPr>
          <w:trHeight w:val="325"/>
        </w:trPr>
        <w:tc>
          <w:tcPr>
            <w:tcW w:w="1747"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 п/п</w:t>
            </w:r>
          </w:p>
        </w:tc>
        <w:tc>
          <w:tcPr>
            <w:tcW w:w="3942" w:type="dxa"/>
            <w:tcBorders>
              <w:top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Должность специалиста</w:t>
            </w:r>
          </w:p>
        </w:tc>
        <w:tc>
          <w:tcPr>
            <w:tcW w:w="3104" w:type="dxa"/>
            <w:tcBorders>
              <w:top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Заработная плата в день, в руб.</w:t>
            </w:r>
          </w:p>
        </w:tc>
      </w:tr>
      <w:tr w:rsidR="00CE605B">
        <w:trPr>
          <w:trHeight w:val="630"/>
        </w:trPr>
        <w:tc>
          <w:tcPr>
            <w:tcW w:w="1747" w:type="dxa"/>
            <w:tcBorders>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1</w:t>
            </w:r>
          </w:p>
        </w:tc>
        <w:tc>
          <w:tcPr>
            <w:tcW w:w="3942" w:type="dxa"/>
            <w:tcBorders>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(указать должность)</w:t>
            </w:r>
          </w:p>
        </w:tc>
        <w:tc>
          <w:tcPr>
            <w:tcW w:w="3104"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w:t>
            </w:r>
          </w:p>
        </w:tc>
      </w:tr>
      <w:tr w:rsidR="00CE605B">
        <w:trPr>
          <w:trHeight w:val="581"/>
        </w:trPr>
        <w:tc>
          <w:tcPr>
            <w:tcW w:w="1747" w:type="dxa"/>
            <w:tcBorders>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2</w:t>
            </w:r>
          </w:p>
        </w:tc>
        <w:tc>
          <w:tcPr>
            <w:tcW w:w="3942" w:type="dxa"/>
            <w:tcBorders>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(указать должность)</w:t>
            </w:r>
          </w:p>
        </w:tc>
        <w:tc>
          <w:tcPr>
            <w:tcW w:w="3104"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w:t>
            </w:r>
          </w:p>
        </w:tc>
      </w:tr>
      <w:tr w:rsidR="00CE605B">
        <w:trPr>
          <w:trHeight w:val="634"/>
        </w:trPr>
        <w:tc>
          <w:tcPr>
            <w:tcW w:w="1747" w:type="dxa"/>
            <w:tcBorders>
              <w:left w:val="single" w:sz="4" w:space="0" w:color="000000"/>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3</w:t>
            </w:r>
          </w:p>
        </w:tc>
        <w:tc>
          <w:tcPr>
            <w:tcW w:w="3942" w:type="dxa"/>
            <w:tcBorders>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(указать должность)</w:t>
            </w:r>
          </w:p>
        </w:tc>
        <w:tc>
          <w:tcPr>
            <w:tcW w:w="3104" w:type="dxa"/>
            <w:tcBorders>
              <w:bottom w:val="single" w:sz="4" w:space="0" w:color="000000"/>
              <w:right w:val="single" w:sz="4" w:space="0" w:color="000000"/>
            </w:tcBorders>
            <w:vAlign w:val="center"/>
          </w:tcPr>
          <w:p w:rsidR="00CE605B" w:rsidRDefault="00692A6E">
            <w:pPr>
              <w:widowControl w:val="0"/>
              <w:jc w:val="center"/>
              <w:rPr>
                <w:color w:val="000000"/>
                <w:sz w:val="24"/>
                <w:szCs w:val="24"/>
              </w:rPr>
            </w:pPr>
            <w:r>
              <w:rPr>
                <w:color w:val="000000"/>
                <w:sz w:val="24"/>
                <w:szCs w:val="24"/>
              </w:rPr>
              <w:t>-</w:t>
            </w:r>
          </w:p>
        </w:tc>
      </w:tr>
    </w:tbl>
    <w:p w:rsidR="00CE605B" w:rsidRDefault="00692A6E">
      <w:pPr>
        <w:rPr>
          <w:sz w:val="24"/>
          <w:szCs w:val="24"/>
        </w:rPr>
      </w:pPr>
      <w:r>
        <w:rPr>
          <w:sz w:val="24"/>
          <w:szCs w:val="24"/>
        </w:rPr>
        <w:tab/>
      </w:r>
    </w:p>
    <w:p w:rsidR="00CE605B" w:rsidRDefault="00692A6E">
      <w:pPr>
        <w:ind w:firstLine="284"/>
        <w:rPr>
          <w:sz w:val="24"/>
          <w:szCs w:val="24"/>
        </w:rPr>
      </w:pPr>
      <w:r>
        <w:rPr>
          <w:sz w:val="24"/>
          <w:szCs w:val="24"/>
        </w:rPr>
        <w:t>Накладные расходы 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CE605B" w:rsidRDefault="00692A6E">
      <w:pPr>
        <w:ind w:firstLine="284"/>
        <w:rPr>
          <w:sz w:val="24"/>
          <w:szCs w:val="24"/>
        </w:rPr>
      </w:pPr>
      <w:r>
        <w:rPr>
          <w:sz w:val="24"/>
          <w:szCs w:val="24"/>
        </w:rPr>
        <w:t>Рентабельность предприятия_________(%)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CE605B" w:rsidRDefault="00CE605B">
      <w:pPr>
        <w:ind w:firstLine="284"/>
        <w:rPr>
          <w:sz w:val="24"/>
          <w:szCs w:val="24"/>
        </w:rPr>
      </w:pPr>
    </w:p>
    <w:p w:rsidR="00CE605B" w:rsidRDefault="00692A6E">
      <w:pPr>
        <w:ind w:firstLine="284"/>
        <w:rPr>
          <w:b/>
          <w:sz w:val="24"/>
          <w:szCs w:val="24"/>
        </w:rPr>
      </w:pPr>
      <w:r>
        <w:rPr>
          <w:b/>
          <w:sz w:val="24"/>
          <w:szCs w:val="24"/>
        </w:rPr>
        <w:t>Дата</w:t>
      </w:r>
    </w:p>
    <w:p w:rsidR="00CE605B" w:rsidRDefault="00CE605B">
      <w:pPr>
        <w:ind w:firstLine="284"/>
        <w:rPr>
          <w:b/>
          <w:sz w:val="24"/>
          <w:szCs w:val="24"/>
        </w:rPr>
      </w:pPr>
    </w:p>
    <w:p w:rsidR="00CE605B" w:rsidRDefault="00692A6E">
      <w:pPr>
        <w:ind w:firstLine="284"/>
        <w:rPr>
          <w:sz w:val="24"/>
          <w:szCs w:val="24"/>
        </w:rPr>
      </w:pPr>
      <w:r>
        <w:rPr>
          <w:sz w:val="24"/>
          <w:szCs w:val="24"/>
        </w:rPr>
        <w:t>(Должность единоличного исполнительного органа контрагента/подрядчика)</w:t>
      </w:r>
      <w:r>
        <w:rPr>
          <w:sz w:val="24"/>
          <w:szCs w:val="24"/>
        </w:rPr>
        <w:tab/>
      </w:r>
      <w:r>
        <w:rPr>
          <w:sz w:val="24"/>
          <w:szCs w:val="24"/>
        </w:rPr>
        <w:tab/>
      </w:r>
    </w:p>
    <w:p w:rsidR="00CE605B" w:rsidRDefault="00692A6E">
      <w:pPr>
        <w:ind w:firstLine="284"/>
        <w:rPr>
          <w:sz w:val="24"/>
          <w:szCs w:val="24"/>
        </w:rPr>
      </w:pPr>
      <w:r>
        <w:rPr>
          <w:sz w:val="24"/>
          <w:szCs w:val="24"/>
        </w:rPr>
        <w:t>(краткое/полное наименование организации) ________________ (ФИО)</w:t>
      </w:r>
    </w:p>
    <w:p w:rsidR="00CE605B" w:rsidRDefault="00CE605B">
      <w:pPr>
        <w:ind w:firstLine="284"/>
        <w:rPr>
          <w:sz w:val="24"/>
          <w:szCs w:val="24"/>
        </w:rPr>
      </w:pPr>
    </w:p>
    <w:p w:rsidR="00CE605B" w:rsidRDefault="00692A6E">
      <w:pPr>
        <w:ind w:firstLine="284"/>
        <w:rPr>
          <w:sz w:val="24"/>
          <w:szCs w:val="24"/>
        </w:rPr>
      </w:pPr>
      <w:r>
        <w:rPr>
          <w:sz w:val="24"/>
          <w:szCs w:val="24"/>
        </w:rPr>
        <w:t>м.п.</w:t>
      </w:r>
    </w:p>
    <w:p w:rsidR="00CE605B" w:rsidRDefault="00692A6E">
      <w:pPr>
        <w:ind w:firstLine="284"/>
        <w:rPr>
          <w:sz w:val="24"/>
          <w:szCs w:val="24"/>
        </w:rPr>
      </w:pPr>
      <w:r>
        <w:rPr>
          <w:sz w:val="24"/>
          <w:szCs w:val="24"/>
        </w:rPr>
        <w:t>(Главный бухгалтер)</w:t>
      </w:r>
      <w:r>
        <w:rPr>
          <w:sz w:val="24"/>
          <w:szCs w:val="24"/>
        </w:rPr>
        <w:tab/>
      </w:r>
      <w:r>
        <w:rPr>
          <w:sz w:val="24"/>
          <w:szCs w:val="24"/>
        </w:rPr>
        <w:tab/>
      </w:r>
    </w:p>
    <w:p w:rsidR="00CE605B" w:rsidRDefault="00692A6E">
      <w:pPr>
        <w:ind w:firstLine="284"/>
        <w:rPr>
          <w:sz w:val="24"/>
          <w:szCs w:val="24"/>
        </w:rPr>
      </w:pPr>
      <w:r>
        <w:rPr>
          <w:sz w:val="24"/>
          <w:szCs w:val="24"/>
        </w:rPr>
        <w:t>(краткое/полное наименование организации контрагента/подрядчика) _________ (ФИО)</w:t>
      </w:r>
    </w:p>
    <w:p w:rsidR="00CE605B" w:rsidRDefault="00CE605B">
      <w:pPr>
        <w:ind w:firstLine="284"/>
        <w:rPr>
          <w:sz w:val="24"/>
          <w:szCs w:val="24"/>
        </w:rPr>
      </w:pPr>
    </w:p>
    <w:p w:rsidR="00CE605B" w:rsidRDefault="00692A6E">
      <w:pPr>
        <w:ind w:firstLine="284"/>
        <w:rPr>
          <w:sz w:val="24"/>
          <w:szCs w:val="24"/>
        </w:rPr>
      </w:pPr>
      <w:r>
        <w:rPr>
          <w:sz w:val="24"/>
          <w:szCs w:val="24"/>
        </w:rPr>
        <w:t>м.п.</w:t>
      </w:r>
    </w:p>
    <w:p w:rsidR="00CE605B" w:rsidRDefault="00692A6E">
      <w:pPr>
        <w:pStyle w:val="ConsPlusNormal0"/>
        <w:widowControl/>
        <w:ind w:firstLine="0"/>
        <w:jc w:val="both"/>
        <w:rPr>
          <w:rFonts w:ascii="Times New Roman" w:hAnsi="Times New Roman" w:cs="Times New Roman"/>
          <w:sz w:val="24"/>
          <w:szCs w:val="24"/>
        </w:rPr>
      </w:pPr>
      <w:r>
        <w:br w:type="page"/>
      </w:r>
    </w:p>
    <w:p w:rsidR="00CE605B" w:rsidRDefault="00692A6E">
      <w:pPr>
        <w:ind w:left="5811"/>
        <w:jc w:val="right"/>
        <w:rPr>
          <w:sz w:val="24"/>
          <w:szCs w:val="24"/>
        </w:rPr>
      </w:pPr>
      <w:r>
        <w:rPr>
          <w:sz w:val="24"/>
          <w:szCs w:val="24"/>
        </w:rPr>
        <w:t>Приложение №2</w:t>
      </w:r>
    </w:p>
    <w:p w:rsidR="00CE605B" w:rsidRDefault="00692A6E">
      <w:pPr>
        <w:ind w:left="5811"/>
        <w:jc w:val="right"/>
        <w:rPr>
          <w:sz w:val="24"/>
          <w:szCs w:val="24"/>
        </w:rPr>
      </w:pPr>
      <w:r>
        <w:rPr>
          <w:sz w:val="24"/>
          <w:szCs w:val="24"/>
        </w:rPr>
        <w:t>к пояснительной записке</w:t>
      </w:r>
    </w:p>
    <w:p w:rsidR="00CE605B" w:rsidRDefault="00692A6E">
      <w:pPr>
        <w:ind w:left="5811"/>
        <w:jc w:val="right"/>
        <w:rPr>
          <w:sz w:val="24"/>
          <w:szCs w:val="24"/>
        </w:rPr>
      </w:pPr>
      <w:r>
        <w:rPr>
          <w:sz w:val="24"/>
          <w:szCs w:val="24"/>
        </w:rPr>
        <w:t xml:space="preserve"> по заполнению формы 3П</w:t>
      </w:r>
    </w:p>
    <w:p w:rsidR="00CE605B" w:rsidRDefault="00CE605B">
      <w:pPr>
        <w:ind w:left="5811"/>
        <w:rPr>
          <w:sz w:val="24"/>
          <w:szCs w:val="24"/>
        </w:rPr>
      </w:pPr>
    </w:p>
    <w:p w:rsidR="00CE605B" w:rsidRDefault="00CE605B">
      <w:pPr>
        <w:rPr>
          <w:color w:val="FF0000"/>
          <w:sz w:val="24"/>
          <w:szCs w:val="24"/>
        </w:rPr>
      </w:pPr>
    </w:p>
    <w:p w:rsidR="00CE605B" w:rsidRDefault="00692A6E">
      <w:pPr>
        <w:jc w:val="center"/>
        <w:rPr>
          <w:b/>
          <w:sz w:val="24"/>
          <w:szCs w:val="24"/>
        </w:rPr>
      </w:pPr>
      <w:r>
        <w:rPr>
          <w:b/>
          <w:sz w:val="24"/>
          <w:szCs w:val="24"/>
        </w:rPr>
        <w:t>Образец расчета командировочных расходов</w:t>
      </w:r>
    </w:p>
    <w:p w:rsidR="00CE605B" w:rsidRDefault="00692A6E">
      <w:pPr>
        <w:ind w:hanging="567"/>
        <w:jc w:val="right"/>
        <w:rPr>
          <w:sz w:val="24"/>
          <w:szCs w:val="24"/>
        </w:rPr>
      </w:pPr>
      <w:r>
        <w:rPr>
          <w:sz w:val="24"/>
          <w:szCs w:val="24"/>
        </w:rPr>
        <w:t>Приложение № __ к смете № __</w:t>
      </w:r>
    </w:p>
    <w:p w:rsidR="00CE605B" w:rsidRDefault="00692A6E">
      <w:pPr>
        <w:ind w:hanging="567"/>
        <w:jc w:val="center"/>
        <w:rPr>
          <w:b/>
          <w:sz w:val="24"/>
          <w:szCs w:val="24"/>
        </w:rPr>
      </w:pPr>
      <w:r>
        <w:rPr>
          <w:b/>
          <w:sz w:val="24"/>
          <w:szCs w:val="24"/>
        </w:rPr>
        <w:t>Расчет командировочных расходов</w:t>
      </w:r>
    </w:p>
    <w:tbl>
      <w:tblPr>
        <w:tblW w:w="5000" w:type="pct"/>
        <w:tblLayout w:type="fixed"/>
        <w:tblLook w:val="0000" w:firstRow="0" w:lastRow="0" w:firstColumn="0" w:lastColumn="0" w:noHBand="0" w:noVBand="0"/>
      </w:tblPr>
      <w:tblGrid>
        <w:gridCol w:w="479"/>
        <w:gridCol w:w="1098"/>
        <w:gridCol w:w="721"/>
        <w:gridCol w:w="881"/>
        <w:gridCol w:w="512"/>
        <w:gridCol w:w="875"/>
        <w:gridCol w:w="1001"/>
        <w:gridCol w:w="1097"/>
        <w:gridCol w:w="1340"/>
        <w:gridCol w:w="1341"/>
      </w:tblGrid>
      <w:tr w:rsidR="00CE605B">
        <w:tc>
          <w:tcPr>
            <w:tcW w:w="48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 п</w:t>
            </w:r>
            <w:r>
              <w:rPr>
                <w:sz w:val="24"/>
                <w:szCs w:val="24"/>
                <w:lang w:val="en-US"/>
              </w:rPr>
              <w:t>/</w:t>
            </w:r>
            <w:r>
              <w:rPr>
                <w:sz w:val="24"/>
                <w:szCs w:val="24"/>
              </w:rPr>
              <w:t>п</w:t>
            </w:r>
          </w:p>
        </w:tc>
        <w:tc>
          <w:tcPr>
            <w:tcW w:w="1099"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 xml:space="preserve">Пункт назначения </w:t>
            </w:r>
            <w:r>
              <w:rPr>
                <w:sz w:val="24"/>
                <w:szCs w:val="24"/>
              </w:rPr>
              <w:br/>
              <w:t>(туда / обратно)</w:t>
            </w:r>
          </w:p>
        </w:tc>
        <w:tc>
          <w:tcPr>
            <w:tcW w:w="722"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p w:rsidR="00CE605B" w:rsidRDefault="00692A6E">
            <w:pPr>
              <w:widowControl w:val="0"/>
              <w:jc w:val="center"/>
              <w:rPr>
                <w:sz w:val="24"/>
                <w:szCs w:val="24"/>
              </w:rPr>
            </w:pPr>
            <w:r>
              <w:rPr>
                <w:sz w:val="24"/>
                <w:szCs w:val="24"/>
              </w:rPr>
              <w:t xml:space="preserve">Вид транспорта </w:t>
            </w:r>
          </w:p>
        </w:tc>
        <w:tc>
          <w:tcPr>
            <w:tcW w:w="88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Стоимость проезда, руб. (без НДС)</w:t>
            </w:r>
          </w:p>
        </w:tc>
        <w:tc>
          <w:tcPr>
            <w:tcW w:w="51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Кол-во дней</w:t>
            </w:r>
          </w:p>
        </w:tc>
        <w:tc>
          <w:tcPr>
            <w:tcW w:w="876"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 xml:space="preserve">Стоимость суточных, руб./сут. </w:t>
            </w:r>
            <w:r>
              <w:rPr>
                <w:sz w:val="24"/>
                <w:szCs w:val="24"/>
              </w:rPr>
              <w:br/>
              <w:t>(без НДС)</w:t>
            </w:r>
          </w:p>
        </w:tc>
        <w:tc>
          <w:tcPr>
            <w:tcW w:w="100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 xml:space="preserve">Стоимость проживания, руб./сут.. </w:t>
            </w:r>
            <w:r>
              <w:rPr>
                <w:sz w:val="24"/>
                <w:szCs w:val="24"/>
              </w:rPr>
              <w:br/>
              <w:t>(без НДС)</w:t>
            </w:r>
          </w:p>
        </w:tc>
        <w:tc>
          <w:tcPr>
            <w:tcW w:w="1098"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Кол-во командировок</w:t>
            </w:r>
          </w:p>
        </w:tc>
        <w:tc>
          <w:tcPr>
            <w:tcW w:w="1341"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Кол-во командированных человек</w:t>
            </w:r>
          </w:p>
        </w:tc>
        <w:tc>
          <w:tcPr>
            <w:tcW w:w="134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 xml:space="preserve">Итого стоимость командировочных расходов, руб. </w:t>
            </w:r>
            <w:r>
              <w:rPr>
                <w:sz w:val="24"/>
                <w:szCs w:val="24"/>
              </w:rPr>
              <w:br/>
              <w:t>(без НДС)</w:t>
            </w:r>
          </w:p>
        </w:tc>
      </w:tr>
      <w:tr w:rsidR="00CE605B">
        <w:tc>
          <w:tcPr>
            <w:tcW w:w="480"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8874" w:type="dxa"/>
            <w:gridSpan w:val="9"/>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Из пункта 1 в пункт 5</w:t>
            </w:r>
          </w:p>
        </w:tc>
      </w:tr>
      <w:tr w:rsidR="00CE605B">
        <w:tc>
          <w:tcPr>
            <w:tcW w:w="48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1</w:t>
            </w:r>
          </w:p>
        </w:tc>
        <w:tc>
          <w:tcPr>
            <w:tcW w:w="1099" w:type="dxa"/>
            <w:tcBorders>
              <w:top w:val="single" w:sz="4" w:space="0" w:color="000000"/>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Из пункта 1 в пункт 2</w:t>
            </w:r>
          </w:p>
        </w:tc>
        <w:tc>
          <w:tcPr>
            <w:tcW w:w="72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8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51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76"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002"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098"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341"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r>
      <w:tr w:rsidR="00CE605B">
        <w:tc>
          <w:tcPr>
            <w:tcW w:w="48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2</w:t>
            </w:r>
          </w:p>
        </w:tc>
        <w:tc>
          <w:tcPr>
            <w:tcW w:w="1099" w:type="dxa"/>
            <w:tcBorders>
              <w:top w:val="single" w:sz="4" w:space="0" w:color="000000"/>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Из пункта 2 в пункт 3</w:t>
            </w:r>
          </w:p>
        </w:tc>
        <w:tc>
          <w:tcPr>
            <w:tcW w:w="72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8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51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76"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002"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098"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341"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r>
      <w:tr w:rsidR="00CE605B">
        <w:tc>
          <w:tcPr>
            <w:tcW w:w="48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1099"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722"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88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51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876"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100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1098"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1341"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134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r>
      <w:tr w:rsidR="00CE605B">
        <w:tc>
          <w:tcPr>
            <w:tcW w:w="48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5</w:t>
            </w:r>
          </w:p>
        </w:tc>
        <w:tc>
          <w:tcPr>
            <w:tcW w:w="1099" w:type="dxa"/>
            <w:tcBorders>
              <w:top w:val="single" w:sz="4" w:space="0" w:color="000000"/>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Из пункта 4 в пункт 5</w:t>
            </w:r>
          </w:p>
        </w:tc>
        <w:tc>
          <w:tcPr>
            <w:tcW w:w="72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8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51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76"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002"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098"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341"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r>
      <w:tr w:rsidR="00CE605B">
        <w:tc>
          <w:tcPr>
            <w:tcW w:w="480"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right"/>
              <w:rPr>
                <w:sz w:val="24"/>
                <w:szCs w:val="24"/>
              </w:rPr>
            </w:pPr>
          </w:p>
        </w:tc>
        <w:tc>
          <w:tcPr>
            <w:tcW w:w="7532" w:type="dxa"/>
            <w:gridSpan w:val="8"/>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Итого стоимость командировочных расходов из пункта 1 в пункт 5</w:t>
            </w:r>
          </w:p>
        </w:tc>
        <w:tc>
          <w:tcPr>
            <w:tcW w:w="134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r>
      <w:tr w:rsidR="00CE605B">
        <w:trPr>
          <w:trHeight w:val="217"/>
        </w:trPr>
        <w:tc>
          <w:tcPr>
            <w:tcW w:w="480"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8874" w:type="dxa"/>
            <w:gridSpan w:val="9"/>
            <w:tcBorders>
              <w:top w:val="single" w:sz="4" w:space="0" w:color="000000"/>
              <w:left w:val="single" w:sz="4" w:space="0" w:color="000000"/>
              <w:bottom w:val="single" w:sz="4" w:space="0" w:color="000000"/>
              <w:right w:val="single" w:sz="4" w:space="0" w:color="000000"/>
            </w:tcBorders>
          </w:tcPr>
          <w:p w:rsidR="00CE605B" w:rsidRDefault="00692A6E">
            <w:pPr>
              <w:widowControl w:val="0"/>
              <w:jc w:val="center"/>
              <w:rPr>
                <w:sz w:val="24"/>
                <w:szCs w:val="24"/>
              </w:rPr>
            </w:pPr>
            <w:r>
              <w:rPr>
                <w:sz w:val="24"/>
                <w:szCs w:val="24"/>
              </w:rPr>
              <w:t>Из пункта 5 в пункт 1</w:t>
            </w:r>
          </w:p>
        </w:tc>
      </w:tr>
      <w:tr w:rsidR="00CE605B">
        <w:tc>
          <w:tcPr>
            <w:tcW w:w="48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6</w:t>
            </w:r>
          </w:p>
        </w:tc>
        <w:tc>
          <w:tcPr>
            <w:tcW w:w="1099" w:type="dxa"/>
            <w:tcBorders>
              <w:top w:val="single" w:sz="4" w:space="0" w:color="000000"/>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Из пункта 5 в пункт 4</w:t>
            </w:r>
          </w:p>
        </w:tc>
        <w:tc>
          <w:tcPr>
            <w:tcW w:w="72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8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51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76"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002"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098"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341"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r>
      <w:tr w:rsidR="00CE605B">
        <w:tc>
          <w:tcPr>
            <w:tcW w:w="48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7</w:t>
            </w:r>
          </w:p>
        </w:tc>
        <w:tc>
          <w:tcPr>
            <w:tcW w:w="1099" w:type="dxa"/>
            <w:tcBorders>
              <w:top w:val="single" w:sz="4" w:space="0" w:color="000000"/>
              <w:left w:val="single" w:sz="4" w:space="0" w:color="000000"/>
              <w:bottom w:val="single" w:sz="4" w:space="0" w:color="000000"/>
              <w:right w:val="single" w:sz="4" w:space="0" w:color="000000"/>
            </w:tcBorders>
          </w:tcPr>
          <w:p w:rsidR="00CE605B" w:rsidRDefault="00692A6E">
            <w:pPr>
              <w:widowControl w:val="0"/>
              <w:rPr>
                <w:sz w:val="24"/>
                <w:szCs w:val="24"/>
              </w:rPr>
            </w:pPr>
            <w:r>
              <w:rPr>
                <w:sz w:val="24"/>
                <w:szCs w:val="24"/>
              </w:rPr>
              <w:t>Из пункта 4 в пункт 3</w:t>
            </w:r>
          </w:p>
        </w:tc>
        <w:tc>
          <w:tcPr>
            <w:tcW w:w="72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8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51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76"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002"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center"/>
              <w:rPr>
                <w:sz w:val="24"/>
                <w:szCs w:val="24"/>
              </w:rPr>
            </w:pPr>
          </w:p>
        </w:tc>
        <w:tc>
          <w:tcPr>
            <w:tcW w:w="1098"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341"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134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r>
      <w:tr w:rsidR="00CE605B">
        <w:tc>
          <w:tcPr>
            <w:tcW w:w="48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1099"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sz w:val="24"/>
                <w:szCs w:val="24"/>
              </w:rPr>
            </w:pPr>
            <w:r>
              <w:rPr>
                <w:sz w:val="24"/>
                <w:szCs w:val="24"/>
              </w:rPr>
              <w:t>…</w:t>
            </w:r>
          </w:p>
        </w:tc>
        <w:tc>
          <w:tcPr>
            <w:tcW w:w="72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8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sz w:val="24"/>
                <w:szCs w:val="24"/>
              </w:rPr>
            </w:pPr>
            <w:r>
              <w:rPr>
                <w:sz w:val="24"/>
                <w:szCs w:val="24"/>
              </w:rPr>
              <w:t>…</w:t>
            </w:r>
          </w:p>
        </w:tc>
        <w:tc>
          <w:tcPr>
            <w:tcW w:w="51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sz w:val="24"/>
                <w:szCs w:val="24"/>
              </w:rPr>
            </w:pPr>
            <w:r>
              <w:rPr>
                <w:sz w:val="24"/>
                <w:szCs w:val="24"/>
              </w:rPr>
              <w:t>…</w:t>
            </w:r>
          </w:p>
        </w:tc>
        <w:tc>
          <w:tcPr>
            <w:tcW w:w="876"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100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w:t>
            </w:r>
          </w:p>
        </w:tc>
        <w:tc>
          <w:tcPr>
            <w:tcW w:w="1098"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sz w:val="24"/>
                <w:szCs w:val="24"/>
              </w:rPr>
            </w:pPr>
            <w:r>
              <w:rPr>
                <w:sz w:val="24"/>
                <w:szCs w:val="24"/>
              </w:rPr>
              <w:t>…</w:t>
            </w:r>
          </w:p>
        </w:tc>
        <w:tc>
          <w:tcPr>
            <w:tcW w:w="1341"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sz w:val="24"/>
                <w:szCs w:val="24"/>
              </w:rPr>
            </w:pPr>
            <w:r>
              <w:rPr>
                <w:sz w:val="24"/>
                <w:szCs w:val="24"/>
              </w:rPr>
              <w:t>…</w:t>
            </w:r>
          </w:p>
        </w:tc>
        <w:tc>
          <w:tcPr>
            <w:tcW w:w="1342"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sz w:val="24"/>
                <w:szCs w:val="24"/>
              </w:rPr>
            </w:pPr>
            <w:r>
              <w:rPr>
                <w:sz w:val="24"/>
                <w:szCs w:val="24"/>
              </w:rPr>
              <w:t>…</w:t>
            </w:r>
          </w:p>
        </w:tc>
      </w:tr>
      <w:tr w:rsidR="00CE605B">
        <w:tc>
          <w:tcPr>
            <w:tcW w:w="480"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9</w:t>
            </w:r>
          </w:p>
        </w:tc>
        <w:tc>
          <w:tcPr>
            <w:tcW w:w="1099" w:type="dxa"/>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rPr>
                <w:sz w:val="24"/>
                <w:szCs w:val="24"/>
              </w:rPr>
            </w:pPr>
            <w:r>
              <w:rPr>
                <w:sz w:val="24"/>
                <w:szCs w:val="24"/>
              </w:rPr>
              <w:t>Из пункта 2 в пункт 1</w:t>
            </w:r>
          </w:p>
        </w:tc>
        <w:tc>
          <w:tcPr>
            <w:tcW w:w="722" w:type="dxa"/>
            <w:tcBorders>
              <w:top w:val="single" w:sz="4" w:space="0" w:color="000000"/>
              <w:left w:val="single" w:sz="4" w:space="0" w:color="000000"/>
              <w:bottom w:val="single" w:sz="4" w:space="0" w:color="000000"/>
              <w:right w:val="single" w:sz="4" w:space="0" w:color="000000"/>
            </w:tcBorders>
          </w:tcPr>
          <w:p w:rsidR="00CE605B" w:rsidRDefault="00CE605B">
            <w:pPr>
              <w:widowControl w:val="0"/>
              <w:rPr>
                <w:sz w:val="24"/>
                <w:szCs w:val="24"/>
              </w:rPr>
            </w:pPr>
          </w:p>
        </w:tc>
        <w:tc>
          <w:tcPr>
            <w:tcW w:w="882"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rPr>
                <w:sz w:val="24"/>
                <w:szCs w:val="24"/>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rPr>
                <w:sz w:val="24"/>
                <w:szCs w:val="24"/>
              </w:rPr>
            </w:pPr>
          </w:p>
        </w:tc>
        <w:tc>
          <w:tcPr>
            <w:tcW w:w="876"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jc w:val="center"/>
              <w:rPr>
                <w:sz w:val="24"/>
                <w:szCs w:val="24"/>
              </w:rPr>
            </w:pPr>
          </w:p>
        </w:tc>
        <w:tc>
          <w:tcPr>
            <w:tcW w:w="1002"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jc w:val="center"/>
              <w:rPr>
                <w:sz w:val="24"/>
                <w:szCs w:val="24"/>
              </w:rPr>
            </w:pPr>
          </w:p>
        </w:tc>
        <w:tc>
          <w:tcPr>
            <w:tcW w:w="1098"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rPr>
                <w:sz w:val="24"/>
                <w:szCs w:val="24"/>
              </w:rPr>
            </w:pPr>
          </w:p>
        </w:tc>
        <w:tc>
          <w:tcPr>
            <w:tcW w:w="1341"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rPr>
                <w:sz w:val="24"/>
                <w:szCs w:val="24"/>
              </w:rPr>
            </w:pPr>
          </w:p>
        </w:tc>
        <w:tc>
          <w:tcPr>
            <w:tcW w:w="1342"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rPr>
                <w:sz w:val="24"/>
                <w:szCs w:val="24"/>
              </w:rPr>
            </w:pPr>
          </w:p>
        </w:tc>
      </w:tr>
      <w:tr w:rsidR="00CE605B">
        <w:tc>
          <w:tcPr>
            <w:tcW w:w="480"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right"/>
              <w:rPr>
                <w:sz w:val="24"/>
                <w:szCs w:val="24"/>
              </w:rPr>
            </w:pPr>
          </w:p>
        </w:tc>
        <w:tc>
          <w:tcPr>
            <w:tcW w:w="7532" w:type="dxa"/>
            <w:gridSpan w:val="8"/>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Итого стоимость командировочных расходов из пункта 5 в пункт 1</w:t>
            </w:r>
          </w:p>
        </w:tc>
        <w:tc>
          <w:tcPr>
            <w:tcW w:w="1342"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rPr>
                <w:sz w:val="24"/>
                <w:szCs w:val="24"/>
              </w:rPr>
            </w:pPr>
          </w:p>
        </w:tc>
      </w:tr>
      <w:tr w:rsidR="00CE605B">
        <w:tc>
          <w:tcPr>
            <w:tcW w:w="480" w:type="dxa"/>
            <w:tcBorders>
              <w:top w:val="single" w:sz="4" w:space="0" w:color="000000"/>
              <w:left w:val="single" w:sz="4" w:space="0" w:color="000000"/>
              <w:bottom w:val="single" w:sz="4" w:space="0" w:color="000000"/>
              <w:right w:val="single" w:sz="4" w:space="0" w:color="000000"/>
            </w:tcBorders>
          </w:tcPr>
          <w:p w:rsidR="00CE605B" w:rsidRDefault="00CE605B">
            <w:pPr>
              <w:widowControl w:val="0"/>
              <w:jc w:val="right"/>
              <w:rPr>
                <w:sz w:val="24"/>
                <w:szCs w:val="24"/>
              </w:rPr>
            </w:pPr>
          </w:p>
        </w:tc>
        <w:tc>
          <w:tcPr>
            <w:tcW w:w="7532" w:type="dxa"/>
            <w:gridSpan w:val="8"/>
            <w:tcBorders>
              <w:top w:val="single" w:sz="4" w:space="0" w:color="000000"/>
              <w:left w:val="single" w:sz="4" w:space="0" w:color="000000"/>
              <w:bottom w:val="single" w:sz="4" w:space="0" w:color="000000"/>
              <w:right w:val="single" w:sz="4" w:space="0" w:color="000000"/>
            </w:tcBorders>
            <w:vAlign w:val="center"/>
          </w:tcPr>
          <w:p w:rsidR="00CE605B" w:rsidRDefault="00692A6E">
            <w:pPr>
              <w:widowControl w:val="0"/>
              <w:jc w:val="center"/>
              <w:rPr>
                <w:sz w:val="24"/>
                <w:szCs w:val="24"/>
              </w:rPr>
            </w:pPr>
            <w:r>
              <w:rPr>
                <w:sz w:val="24"/>
                <w:szCs w:val="24"/>
              </w:rPr>
              <w:t>Всего стоимость командировочных расходов</w:t>
            </w:r>
          </w:p>
        </w:tc>
        <w:tc>
          <w:tcPr>
            <w:tcW w:w="1342" w:type="dxa"/>
            <w:tcBorders>
              <w:top w:val="single" w:sz="4" w:space="0" w:color="000000"/>
              <w:left w:val="single" w:sz="4" w:space="0" w:color="000000"/>
              <w:bottom w:val="single" w:sz="4" w:space="0" w:color="000000"/>
              <w:right w:val="single" w:sz="4" w:space="0" w:color="000000"/>
            </w:tcBorders>
            <w:vAlign w:val="center"/>
          </w:tcPr>
          <w:p w:rsidR="00CE605B" w:rsidRDefault="00CE605B">
            <w:pPr>
              <w:widowControl w:val="0"/>
              <w:rPr>
                <w:sz w:val="24"/>
                <w:szCs w:val="24"/>
              </w:rPr>
            </w:pPr>
          </w:p>
        </w:tc>
      </w:tr>
    </w:tbl>
    <w:p w:rsidR="00CE605B" w:rsidRDefault="00CE605B">
      <w:pPr>
        <w:ind w:left="6373"/>
        <w:rPr>
          <w:sz w:val="24"/>
          <w:szCs w:val="24"/>
        </w:rPr>
      </w:pPr>
    </w:p>
    <w:p w:rsidR="00CE605B" w:rsidRDefault="00CE605B">
      <w:pPr>
        <w:ind w:left="6373"/>
        <w:rPr>
          <w:sz w:val="24"/>
          <w:szCs w:val="24"/>
        </w:rPr>
      </w:pPr>
    </w:p>
    <w:p w:rsidR="00CE605B" w:rsidRDefault="00692A6E">
      <w:pPr>
        <w:ind w:left="6373"/>
        <w:rPr>
          <w:sz w:val="24"/>
          <w:szCs w:val="24"/>
        </w:rPr>
      </w:pPr>
      <w:r>
        <w:br w:type="page"/>
      </w:r>
    </w:p>
    <w:p w:rsidR="00CE605B" w:rsidRDefault="00692A6E">
      <w:pPr>
        <w:ind w:left="5812"/>
        <w:rPr>
          <w:color w:val="000000"/>
          <w:sz w:val="24"/>
          <w:szCs w:val="24"/>
        </w:rPr>
      </w:pPr>
      <w:r>
        <w:rPr>
          <w:color w:val="000000"/>
          <w:sz w:val="24"/>
          <w:szCs w:val="24"/>
        </w:rPr>
        <w:t xml:space="preserve">Приложение 3 </w:t>
      </w:r>
    </w:p>
    <w:p w:rsidR="00CE605B" w:rsidRDefault="00692A6E">
      <w:pPr>
        <w:ind w:left="5811"/>
        <w:rPr>
          <w:color w:val="000000"/>
          <w:sz w:val="24"/>
          <w:szCs w:val="24"/>
        </w:rPr>
      </w:pPr>
      <w:r>
        <w:rPr>
          <w:color w:val="000000"/>
          <w:sz w:val="24"/>
          <w:szCs w:val="24"/>
        </w:rPr>
        <w:t xml:space="preserve">к Требованиям к оформлению и составлению сметной документации </w:t>
      </w:r>
    </w:p>
    <w:p w:rsidR="00CE605B" w:rsidRDefault="00692A6E">
      <w:pPr>
        <w:ind w:left="5811"/>
        <w:rPr>
          <w:color w:val="000000"/>
          <w:sz w:val="24"/>
          <w:szCs w:val="24"/>
          <w:u w:val="single"/>
        </w:rPr>
      </w:pPr>
      <w:r>
        <w:rPr>
          <w:color w:val="000000"/>
          <w:sz w:val="24"/>
          <w:szCs w:val="24"/>
          <w:u w:val="single"/>
        </w:rPr>
        <w:t>на выполнение работ по программе ремонтов, реконструкции и техническому перевооружению</w:t>
      </w:r>
    </w:p>
    <w:p w:rsidR="00CE605B" w:rsidRDefault="00CE605B">
      <w:pPr>
        <w:ind w:left="6373"/>
        <w:rPr>
          <w:sz w:val="24"/>
          <w:szCs w:val="24"/>
        </w:rPr>
      </w:pPr>
    </w:p>
    <w:p w:rsidR="00CE605B" w:rsidRDefault="00692A6E">
      <w:pPr>
        <w:jc w:val="center"/>
        <w:rPr>
          <w:b/>
          <w:sz w:val="24"/>
          <w:szCs w:val="24"/>
        </w:rPr>
      </w:pPr>
      <w:r>
        <w:rPr>
          <w:b/>
          <w:sz w:val="24"/>
          <w:szCs w:val="24"/>
        </w:rPr>
        <w:t>Метод анализа ТКП</w:t>
      </w:r>
    </w:p>
    <w:p w:rsidR="00CE605B" w:rsidRDefault="00692A6E">
      <w:pPr>
        <w:jc w:val="center"/>
        <w:rPr>
          <w:b/>
          <w:sz w:val="24"/>
          <w:szCs w:val="24"/>
        </w:rPr>
      </w:pPr>
      <w:r>
        <w:rPr>
          <w:b/>
          <w:sz w:val="24"/>
          <w:szCs w:val="24"/>
        </w:rPr>
        <w:t>при формировании цен на материальные ресурсы и оборудование</w:t>
      </w:r>
    </w:p>
    <w:p w:rsidR="00CE605B" w:rsidRDefault="00CE605B">
      <w:pPr>
        <w:ind w:firstLine="720"/>
        <w:rPr>
          <w:rFonts w:eastAsia="Calibri"/>
          <w:sz w:val="24"/>
          <w:szCs w:val="24"/>
        </w:rPr>
      </w:pPr>
    </w:p>
    <w:p w:rsidR="00CE605B" w:rsidRDefault="00692A6E">
      <w:pPr>
        <w:tabs>
          <w:tab w:val="left" w:pos="993"/>
        </w:tabs>
        <w:ind w:firstLine="720"/>
        <w:rPr>
          <w:sz w:val="24"/>
          <w:szCs w:val="24"/>
        </w:rPr>
      </w:pPr>
      <w:r>
        <w:rPr>
          <w:rFonts w:eastAsia="Calibri"/>
          <w:sz w:val="24"/>
          <w:szCs w:val="24"/>
        </w:rPr>
        <w:t>При</w:t>
      </w:r>
      <w:r>
        <w:rPr>
          <w:sz w:val="24"/>
          <w:szCs w:val="24"/>
        </w:rPr>
        <w:t xml:space="preserve"> </w:t>
      </w:r>
      <w:r>
        <w:rPr>
          <w:i/>
          <w:sz w:val="24"/>
          <w:szCs w:val="24"/>
        </w:rPr>
        <w:t xml:space="preserve">отсутствии </w:t>
      </w:r>
      <w:r>
        <w:rPr>
          <w:sz w:val="24"/>
          <w:szCs w:val="24"/>
        </w:rPr>
        <w:t>информации о сметных ценах в ФГИС ЦС и ФССЦ по материальным ресурсам и оборудованию,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 Образец заполнения формы приведен ниже:</w:t>
      </w:r>
      <w:bookmarkStart w:id="126" w:name="_MON_1766935975"/>
      <w:bookmarkEnd w:id="126"/>
    </w:p>
    <w:p w:rsidR="00CE605B" w:rsidRDefault="00692A6E">
      <w:pPr>
        <w:tabs>
          <w:tab w:val="left" w:pos="993"/>
        </w:tabs>
        <w:ind w:firstLine="720"/>
        <w:jc w:val="center"/>
        <w:rPr>
          <w:sz w:val="24"/>
          <w:szCs w:val="24"/>
        </w:rPr>
        <w:sectPr w:rsidR="00CE605B">
          <w:headerReference w:type="default" r:id="rId35"/>
          <w:footerReference w:type="default" r:id="rId36"/>
          <w:headerReference w:type="first" r:id="rId37"/>
          <w:footerReference w:type="first" r:id="rId38"/>
          <w:footnotePr>
            <w:numRestart w:val="eachPage"/>
          </w:footnotePr>
          <w:pgSz w:w="11906" w:h="16838"/>
          <w:pgMar w:top="1134" w:right="850" w:bottom="1134" w:left="1701" w:header="708" w:footer="708" w:gutter="0"/>
          <w:cols w:space="720"/>
          <w:formProt w:val="0"/>
          <w:docGrid w:linePitch="360"/>
        </w:sectPr>
      </w:pPr>
      <w:r>
        <w:rPr>
          <w:noProof/>
        </w:rPr>
        <mc:AlternateContent>
          <mc:Choice Requires="wps">
            <w:drawing>
              <wp:anchor distT="0" distB="0" distL="0" distR="0" simplePos="0" relativeHeight="251655168" behindDoc="0" locked="0" layoutInCell="0" allowOverlap="1" wp14:anchorId="22860791">
                <wp:simplePos x="0" y="0"/>
                <wp:positionH relativeFrom="column">
                  <wp:posOffset>0</wp:posOffset>
                </wp:positionH>
                <wp:positionV relativeFrom="paragraph">
                  <wp:posOffset>635</wp:posOffset>
                </wp:positionV>
                <wp:extent cx="635000" cy="635000"/>
                <wp:effectExtent l="0" t="0" r="0" b="0"/>
                <wp:wrapNone/>
                <wp:docPr id="2" name="Прямоугольник 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Прямоугольник 2" path="m0,0l-2147483645,0l-2147483645,-2147483646l0,-2147483646xe" stroked="f" o:allowincell="f" style="position:absolute;margin-left:0pt;margin-top:0.05pt;width:49.95pt;height:49.95pt;mso-wrap-style:none;v-text-anchor:middle" wp14:anchorId="22860791">
                <v:fill o:detectmouseclick="t" on="false"/>
                <v:stroke color="#3465a4" joinstyle="round" endcap="flat"/>
                <w10:wrap type="none"/>
              </v:rect>
            </w:pict>
          </mc:Fallback>
        </mc:AlternateContent>
      </w:r>
      <w:r>
        <w:rPr>
          <w:noProof/>
        </w:rPr>
        <mc:AlternateContent>
          <mc:Choice Requires="wps">
            <w:drawing>
              <wp:anchor distT="0" distB="0" distL="0" distR="0" simplePos="0" relativeHeight="251656192" behindDoc="0" locked="0" layoutInCell="0" allowOverlap="1" wp14:anchorId="5BA24F94">
                <wp:simplePos x="0" y="0"/>
                <wp:positionH relativeFrom="column">
                  <wp:posOffset>0</wp:posOffset>
                </wp:positionH>
                <wp:positionV relativeFrom="paragraph">
                  <wp:posOffset>635</wp:posOffset>
                </wp:positionV>
                <wp:extent cx="635000" cy="635000"/>
                <wp:effectExtent l="0" t="0" r="0" b="0"/>
                <wp:wrapNone/>
                <wp:docPr id="3" name="Прямоугольник 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Прямоугольник 2" path="m0,0l-2147483645,0l-2147483645,-2147483646l0,-2147483646xe" stroked="f" o:allowincell="f" style="position:absolute;margin-left:0pt;margin-top:0.05pt;width:49.95pt;height:49.95pt;mso-wrap-style:none;v-text-anchor:middle" wp14:anchorId="5BA24F94">
                <v:fill o:detectmouseclick="t" on="false"/>
                <v:stroke color="#3465a4" joinstyle="round" endcap="flat"/>
                <w10:wrap type="none"/>
              </v:rect>
            </w:pict>
          </mc:Fallback>
        </mc:AlternateContent>
      </w:r>
      <w:r>
        <w:rPr>
          <w:noProof/>
        </w:rPr>
        <mc:AlternateContent>
          <mc:Choice Requires="wps">
            <w:drawing>
              <wp:anchor distT="0" distB="0" distL="635" distR="0" simplePos="0" relativeHeight="251657216" behindDoc="0" locked="0" layoutInCell="0" allowOverlap="1" wp14:anchorId="63768949">
                <wp:simplePos x="0" y="0"/>
                <wp:positionH relativeFrom="column">
                  <wp:posOffset>635</wp:posOffset>
                </wp:positionH>
                <wp:positionV relativeFrom="paragraph">
                  <wp:posOffset>635</wp:posOffset>
                </wp:positionV>
                <wp:extent cx="635000" cy="635000"/>
                <wp:effectExtent l="635" t="0" r="0" b="0"/>
                <wp:wrapNone/>
                <wp:docPr id="4" name="_x0000_tole_rId29"/>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_x0000_tole_rId29" path="m0,0l-2147483645,0l-2147483645,-2147483646l0,-2147483646xe" stroked="f" o:allowincell="f" style="position:absolute;margin-left:0.05pt;margin-top:0.05pt;width:49.95pt;height:49.95pt;mso-wrap-style:none;v-text-anchor:middle" wp14:anchorId="63768949">
                <v:fill o:detectmouseclick="t" on="false"/>
                <v:stroke color="#3465a4" joinstyle="round" endcap="flat"/>
                <w10:wrap type="none"/>
              </v:rect>
            </w:pict>
          </mc:Fallback>
        </mc:AlternateContent>
      </w:r>
      <w:r>
        <w:rPr>
          <w:noProof/>
        </w:rPr>
        <mc:AlternateContent>
          <mc:Choice Requires="wps">
            <w:drawing>
              <wp:anchor distT="0" distB="0" distL="635" distR="0" simplePos="0" relativeHeight="251658240" behindDoc="0" locked="0" layoutInCell="0" allowOverlap="1" wp14:anchorId="5191D8D0">
                <wp:simplePos x="0" y="0"/>
                <wp:positionH relativeFrom="column">
                  <wp:posOffset>635</wp:posOffset>
                </wp:positionH>
                <wp:positionV relativeFrom="paragraph">
                  <wp:posOffset>635</wp:posOffset>
                </wp:positionV>
                <wp:extent cx="635000" cy="635000"/>
                <wp:effectExtent l="635" t="0" r="0" b="0"/>
                <wp:wrapNone/>
                <wp:docPr id="5" name="_x0000_tole_rId29"/>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_x0000_tole_rId29" path="m0,0l-2147483645,0l-2147483645,-2147483646l0,-2147483646xe" stroked="f" o:allowincell="f" style="position:absolute;margin-left:0.05pt;margin-top:0.05pt;width:49.95pt;height:49.95pt;mso-wrap-style:none;v-text-anchor:middle" wp14:anchorId="5191D8D0">
                <v:fill o:detectmouseclick="t" on="false"/>
                <v:stroke color="#3465a4" joinstyle="round" endcap="flat"/>
                <w10:wrap type="none"/>
              </v:rect>
            </w:pict>
          </mc:Fallback>
        </mc:AlternateContent>
      </w:r>
      <w:r>
        <w:rPr>
          <w:noProof/>
        </w:rPr>
        <mc:AlternateContent>
          <mc:Choice Requires="wps">
            <w:drawing>
              <wp:anchor distT="0" distB="0" distL="635" distR="0" simplePos="0" relativeHeight="251659264" behindDoc="0" locked="0" layoutInCell="0" allowOverlap="1">
                <wp:simplePos x="0" y="0"/>
                <wp:positionH relativeFrom="column">
                  <wp:posOffset>635</wp:posOffset>
                </wp:positionH>
                <wp:positionV relativeFrom="paragraph">
                  <wp:posOffset>635</wp:posOffset>
                </wp:positionV>
                <wp:extent cx="635000" cy="635000"/>
                <wp:effectExtent l="635" t="0" r="0" b="0"/>
                <wp:wrapNone/>
                <wp:docPr id="6" name="_x0000_tole_rId29"/>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_x0000_tole_rId29"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sidR="002615F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9" o:spid="_x0000_s1027" type="#_x0000_t75" style="position:absolute;left:0;text-align:left;margin-left:0;margin-top:0;width:50pt;height:50pt;z-index:251660288;visibility:hidden;mso-position-horizontal-relative:text;mso-position-vertical-relative:text">
            <o:lock v:ext="edit" selection="t"/>
          </v:shape>
        </w:pict>
      </w:r>
      <w:r>
        <w:object w:dxaOrig="1530" w:dyaOrig="1030">
          <v:shape id="ole_rId29" o:spid="_x0000_i1025" type="#_x0000_t75" style="width:76.5pt;height:51.75pt;visibility:visible;mso-wrap-distance-right:0" o:ole="">
            <v:imagedata r:id="rId39" o:title=""/>
          </v:shape>
          <o:OLEObject Type="Embed" ProgID="Excel.Sheet.12" ShapeID="ole_rId29" DrawAspect="Icon" ObjectID="_1852452819" r:id="rId40"/>
        </w:object>
      </w:r>
    </w:p>
    <w:p w:rsidR="00CE605B" w:rsidRDefault="00CE605B">
      <w:pPr>
        <w:rPr>
          <w:sz w:val="24"/>
          <w:szCs w:val="24"/>
        </w:rPr>
      </w:pPr>
    </w:p>
    <w:p w:rsidR="00CE605B" w:rsidRDefault="00692A6E">
      <w:pPr>
        <w:jc w:val="right"/>
        <w:rPr>
          <w:b/>
          <w:sz w:val="24"/>
          <w:szCs w:val="24"/>
        </w:rPr>
      </w:pPr>
      <w:r>
        <w:rPr>
          <w:b/>
          <w:sz w:val="24"/>
          <w:szCs w:val="24"/>
        </w:rPr>
        <w:t>Приложение № 2</w:t>
      </w:r>
    </w:p>
    <w:p w:rsidR="00CE605B" w:rsidRDefault="00692A6E">
      <w:pPr>
        <w:jc w:val="right"/>
        <w:rPr>
          <w:b/>
          <w:sz w:val="24"/>
          <w:szCs w:val="24"/>
        </w:rPr>
      </w:pPr>
      <w:r>
        <w:rPr>
          <w:b/>
          <w:sz w:val="24"/>
          <w:szCs w:val="24"/>
        </w:rPr>
        <w:t>к Техническим требованиям</w:t>
      </w:r>
    </w:p>
    <w:p w:rsidR="00CE605B" w:rsidRDefault="00CE605B">
      <w:pPr>
        <w:pStyle w:val="ConsPlusNormal0"/>
        <w:widowControl/>
        <w:tabs>
          <w:tab w:val="left" w:pos="0"/>
        </w:tabs>
        <w:ind w:firstLine="709"/>
        <w:jc w:val="center"/>
        <w:rPr>
          <w:rFonts w:ascii="Times New Roman" w:hAnsi="Times New Roman" w:cs="Times New Roman"/>
          <w:bCs/>
          <w:caps/>
          <w:sz w:val="24"/>
          <w:szCs w:val="24"/>
        </w:rPr>
      </w:pPr>
    </w:p>
    <w:p w:rsidR="00CE605B" w:rsidRDefault="00692A6E">
      <w:pPr>
        <w:pStyle w:val="ConsPlusNormal0"/>
        <w:widowControl/>
        <w:tabs>
          <w:tab w:val="left" w:pos="0"/>
        </w:tabs>
        <w:ind w:firstLine="709"/>
        <w:jc w:val="center"/>
        <w:rPr>
          <w:rFonts w:ascii="Times New Roman" w:hAnsi="Times New Roman" w:cs="Times New Roman"/>
          <w:b/>
          <w:sz w:val="24"/>
          <w:szCs w:val="24"/>
        </w:rPr>
      </w:pPr>
      <w:r>
        <w:rPr>
          <w:rFonts w:ascii="Times New Roman" w:hAnsi="Times New Roman" w:cs="Times New Roman"/>
          <w:b/>
          <w:sz w:val="24"/>
          <w:szCs w:val="24"/>
        </w:rPr>
        <w:t>Регламент процесса «Допуск персонала подрядных организаций на объекты ПАО «РусГидро»</w:t>
      </w:r>
    </w:p>
    <w:p w:rsidR="00CE605B" w:rsidRDefault="00CE605B">
      <w:pPr>
        <w:pStyle w:val="ConsPlusNormal0"/>
        <w:widowControl/>
        <w:tabs>
          <w:tab w:val="left" w:pos="0"/>
        </w:tabs>
        <w:ind w:firstLine="709"/>
        <w:jc w:val="center"/>
        <w:rPr>
          <w:rFonts w:ascii="Times New Roman" w:hAnsi="Times New Roman" w:cs="Times New Roman"/>
          <w:b/>
          <w:sz w:val="24"/>
          <w:szCs w:val="24"/>
        </w:rPr>
      </w:pPr>
    </w:p>
    <w:p w:rsidR="00CE605B" w:rsidRDefault="00692A6E">
      <w:pPr>
        <w:rPr>
          <w:b/>
          <w:sz w:val="24"/>
          <w:szCs w:val="24"/>
          <w:lang w:eastAsia="en-US"/>
        </w:rPr>
      </w:pPr>
      <w:r>
        <w:br w:type="page"/>
      </w:r>
    </w:p>
    <w:p w:rsidR="00CE605B" w:rsidRDefault="00692A6E">
      <w:pPr>
        <w:jc w:val="right"/>
        <w:rPr>
          <w:b/>
          <w:sz w:val="24"/>
          <w:szCs w:val="24"/>
        </w:rPr>
      </w:pPr>
      <w:r>
        <w:rPr>
          <w:b/>
          <w:sz w:val="24"/>
          <w:szCs w:val="24"/>
        </w:rPr>
        <w:t>Приложение № 3</w:t>
      </w:r>
    </w:p>
    <w:p w:rsidR="00CE605B" w:rsidRDefault="00692A6E">
      <w:pPr>
        <w:jc w:val="right"/>
        <w:rPr>
          <w:b/>
          <w:sz w:val="24"/>
          <w:szCs w:val="24"/>
        </w:rPr>
      </w:pPr>
      <w:r>
        <w:rPr>
          <w:b/>
          <w:sz w:val="24"/>
          <w:szCs w:val="24"/>
        </w:rPr>
        <w:t>к Техническим требованиям</w:t>
      </w:r>
    </w:p>
    <w:p w:rsidR="00CE605B" w:rsidRDefault="00CE605B">
      <w:pPr>
        <w:pStyle w:val="ConsPlusNormal0"/>
        <w:widowControl/>
        <w:tabs>
          <w:tab w:val="left" w:pos="0"/>
        </w:tabs>
        <w:ind w:firstLine="709"/>
        <w:jc w:val="center"/>
        <w:rPr>
          <w:rFonts w:ascii="Times New Roman" w:hAnsi="Times New Roman" w:cs="Times New Roman"/>
          <w:bCs/>
          <w:caps/>
          <w:sz w:val="24"/>
          <w:szCs w:val="24"/>
        </w:rPr>
      </w:pPr>
    </w:p>
    <w:p w:rsidR="00CE605B" w:rsidRDefault="00692A6E">
      <w:pPr>
        <w:pStyle w:val="ConsPlusNormal0"/>
        <w:widowControl/>
        <w:tabs>
          <w:tab w:val="left" w:pos="0"/>
        </w:tabs>
        <w:ind w:firstLine="709"/>
        <w:jc w:val="center"/>
        <w:rPr>
          <w:rFonts w:ascii="Times New Roman" w:hAnsi="Times New Roman" w:cs="Times New Roman"/>
          <w:b/>
          <w:sz w:val="24"/>
          <w:szCs w:val="24"/>
        </w:rPr>
      </w:pPr>
      <w:r>
        <w:rPr>
          <w:rFonts w:ascii="Times New Roman" w:hAnsi="Times New Roman" w:cs="Times New Roman"/>
          <w:b/>
          <w:sz w:val="24"/>
          <w:szCs w:val="24"/>
        </w:rPr>
        <w:t>Технические требования к внедряемому ПО</w:t>
      </w:r>
    </w:p>
    <w:p w:rsidR="00CE605B" w:rsidRDefault="00CE605B">
      <w:pPr>
        <w:pStyle w:val="ConsPlusNormal0"/>
        <w:widowControl/>
        <w:tabs>
          <w:tab w:val="left" w:pos="0"/>
        </w:tabs>
        <w:ind w:firstLine="709"/>
        <w:jc w:val="center"/>
        <w:rPr>
          <w:rFonts w:ascii="Times New Roman" w:hAnsi="Times New Roman" w:cs="Times New Roman"/>
          <w:b/>
          <w:sz w:val="24"/>
          <w:szCs w:val="24"/>
        </w:rPr>
      </w:pPr>
    </w:p>
    <w:p w:rsidR="00CE605B" w:rsidRDefault="00CE605B">
      <w:pPr>
        <w:pStyle w:val="ConsPlusNormal0"/>
        <w:widowControl/>
        <w:tabs>
          <w:tab w:val="left" w:pos="0"/>
        </w:tabs>
        <w:ind w:firstLine="709"/>
        <w:jc w:val="center"/>
        <w:rPr>
          <w:rFonts w:ascii="Times New Roman" w:hAnsi="Times New Roman" w:cs="Times New Roman"/>
          <w:b/>
          <w:sz w:val="24"/>
          <w:szCs w:val="24"/>
        </w:rPr>
      </w:pPr>
    </w:p>
    <w:p w:rsidR="00CE605B" w:rsidRDefault="00692A6E">
      <w:pPr>
        <w:rPr>
          <w:sz w:val="24"/>
          <w:szCs w:val="24"/>
          <w:lang w:eastAsia="en-US"/>
        </w:rPr>
      </w:pPr>
      <w:r>
        <w:rPr>
          <w:sz w:val="24"/>
          <w:szCs w:val="24"/>
          <w:lang w:eastAsia="en-US"/>
        </w:rPr>
        <w:t xml:space="preserve">    1. Система управления секретами должна:</w:t>
      </w:r>
    </w:p>
    <w:p w:rsidR="00CE605B" w:rsidRDefault="00692A6E">
      <w:pPr>
        <w:rPr>
          <w:sz w:val="24"/>
          <w:szCs w:val="24"/>
          <w:lang w:eastAsia="en-US"/>
        </w:rPr>
      </w:pPr>
      <w:r>
        <w:rPr>
          <w:sz w:val="24"/>
          <w:szCs w:val="24"/>
          <w:lang w:eastAsia="en-US"/>
        </w:rPr>
        <w:t xml:space="preserve">        1.1 Управлять жизненным циклом секретов, таких как сертификаты, ключи, токены, пароли и другие конфиденциальными данные.</w:t>
      </w:r>
    </w:p>
    <w:p w:rsidR="00CE605B" w:rsidRDefault="00692A6E">
      <w:pPr>
        <w:rPr>
          <w:sz w:val="24"/>
          <w:szCs w:val="24"/>
          <w:lang w:eastAsia="en-US"/>
        </w:rPr>
      </w:pPr>
      <w:r>
        <w:rPr>
          <w:sz w:val="24"/>
          <w:szCs w:val="24"/>
          <w:lang w:eastAsia="en-US"/>
        </w:rPr>
        <w:t xml:space="preserve">        1.2 Выполнять безопасное хранение данных в зашифрованном хранилище с отказоустойчивой инсталляцией и возможностью геораспределенного исполнения</w:t>
      </w:r>
    </w:p>
    <w:p w:rsidR="00CE605B" w:rsidRDefault="00692A6E">
      <w:pPr>
        <w:rPr>
          <w:sz w:val="24"/>
          <w:szCs w:val="24"/>
          <w:lang w:eastAsia="en-US"/>
        </w:rPr>
      </w:pPr>
      <w:r>
        <w:rPr>
          <w:sz w:val="24"/>
          <w:szCs w:val="24"/>
          <w:lang w:eastAsia="en-US"/>
        </w:rPr>
        <w:t xml:space="preserve">        1.3 Иметь функцию пространств имен с поддержкой вложенности и возможностью назначать различные методы аутентификации для разных пространств имен. Пространства имен должны поддерживать иерархию таким образом, чтобы можно было получать доступ только из родительских пространств имён в дочерние. Пространства имен должны поддерживать API-совместимость с пространствами имен HashiCorp Vault для возможности быстрой миграции.</w:t>
      </w:r>
    </w:p>
    <w:p w:rsidR="00CE605B" w:rsidRDefault="00692A6E">
      <w:pPr>
        <w:rPr>
          <w:sz w:val="24"/>
          <w:szCs w:val="24"/>
          <w:lang w:eastAsia="en-US"/>
        </w:rPr>
      </w:pPr>
      <w:r>
        <w:rPr>
          <w:sz w:val="24"/>
          <w:szCs w:val="24"/>
          <w:lang w:eastAsia="en-US"/>
        </w:rPr>
        <w:t xml:space="preserve">        1.4 Иметь возможность автоматического распечатывания хранилища без необходимости использования внешних систем управления ключами для хранения unseal-ключа, а также без необходимости хранения unseal-ключа вне хранилища секретов в исполняемой среде</w:t>
      </w:r>
    </w:p>
    <w:p w:rsidR="00CE605B" w:rsidRDefault="00692A6E">
      <w:pPr>
        <w:rPr>
          <w:sz w:val="24"/>
          <w:szCs w:val="24"/>
          <w:lang w:eastAsia="en-US"/>
        </w:rPr>
      </w:pPr>
      <w:r>
        <w:rPr>
          <w:sz w:val="24"/>
          <w:szCs w:val="24"/>
          <w:lang w:eastAsia="en-US"/>
        </w:rPr>
        <w:t xml:space="preserve">        1.5 Обеспечивать возможность автоматического создания резервных копий через API по заданному расписанию без необходимости использования скриптов и внешних сервисов-планировщиков. Должна быть реализована возможность сохранять резервные копии как в файловое, так и в S3 совместимое объектное хранилище</w:t>
      </w:r>
    </w:p>
    <w:p w:rsidR="00CE605B" w:rsidRDefault="00692A6E">
      <w:pPr>
        <w:rPr>
          <w:sz w:val="24"/>
          <w:szCs w:val="24"/>
          <w:lang w:eastAsia="en-US"/>
        </w:rPr>
      </w:pPr>
      <w:r>
        <w:rPr>
          <w:sz w:val="24"/>
          <w:szCs w:val="24"/>
          <w:lang w:eastAsia="en-US"/>
        </w:rPr>
        <w:t xml:space="preserve">        1.6 Иметь функцию безопасной доставки секретов в приложения, запущенные как в платформе контейнеризации, так и вне ее в виде переменных окружения или в виде файлов</w:t>
      </w:r>
    </w:p>
    <w:p w:rsidR="00CE605B" w:rsidRDefault="00692A6E">
      <w:pPr>
        <w:rPr>
          <w:sz w:val="24"/>
          <w:szCs w:val="24"/>
          <w:lang w:eastAsia="en-US"/>
        </w:rPr>
      </w:pPr>
      <w:r>
        <w:rPr>
          <w:sz w:val="24"/>
          <w:szCs w:val="24"/>
          <w:lang w:eastAsia="en-US"/>
        </w:rPr>
        <w:t xml:space="preserve">        1.7 Поддерживать репликации и синхронизации секретов между кластерами</w:t>
      </w:r>
    </w:p>
    <w:p w:rsidR="00CE605B" w:rsidRDefault="00692A6E">
      <w:pPr>
        <w:rPr>
          <w:sz w:val="24"/>
          <w:szCs w:val="24"/>
          <w:lang w:eastAsia="en-US"/>
        </w:rPr>
      </w:pPr>
      <w:r>
        <w:rPr>
          <w:sz w:val="24"/>
          <w:szCs w:val="24"/>
          <w:lang w:eastAsia="en-US"/>
        </w:rPr>
        <w:t xml:space="preserve">        1.8 Управлять методами аутентификации, политиками и ролями доступа через веб-интерфейс СУС</w:t>
      </w:r>
    </w:p>
    <w:p w:rsidR="00CE605B" w:rsidRDefault="00692A6E">
      <w:pPr>
        <w:rPr>
          <w:sz w:val="24"/>
          <w:szCs w:val="24"/>
          <w:lang w:eastAsia="en-US"/>
        </w:rPr>
      </w:pPr>
      <w:r>
        <w:rPr>
          <w:sz w:val="24"/>
          <w:szCs w:val="24"/>
          <w:lang w:eastAsia="en-US"/>
        </w:rPr>
        <w:t xml:space="preserve">        1.9 Поддерживать шифрования root-ключа с помощью подключаемых аппаратных модулей безопасности (HSM)</w:t>
      </w:r>
    </w:p>
    <w:p w:rsidR="00CE605B" w:rsidRDefault="00692A6E">
      <w:pPr>
        <w:rPr>
          <w:sz w:val="24"/>
          <w:szCs w:val="24"/>
          <w:lang w:eastAsia="en-US"/>
        </w:rPr>
      </w:pPr>
      <w:r>
        <w:rPr>
          <w:sz w:val="24"/>
          <w:szCs w:val="24"/>
          <w:lang w:eastAsia="en-US"/>
        </w:rPr>
        <w:t xml:space="preserve">        1.10 Иметь возможность дополнительного шифрования секретов, в том числе с применением российских криптографических алгоритмов с помощью HSM</w:t>
      </w:r>
    </w:p>
    <w:p w:rsidR="00CE605B" w:rsidRDefault="00692A6E">
      <w:pPr>
        <w:rPr>
          <w:sz w:val="24"/>
          <w:szCs w:val="24"/>
          <w:lang w:eastAsia="en-US"/>
        </w:rPr>
      </w:pPr>
      <w:r>
        <w:rPr>
          <w:sz w:val="24"/>
          <w:szCs w:val="24"/>
          <w:lang w:eastAsia="en-US"/>
        </w:rPr>
        <w:t xml:space="preserve">        1.11 Иметь возможность работы без хранения данных во внешних систем управления баз данных</w:t>
      </w:r>
    </w:p>
    <w:p w:rsidR="00CE605B" w:rsidRDefault="00692A6E">
      <w:pPr>
        <w:rPr>
          <w:sz w:val="24"/>
          <w:szCs w:val="24"/>
          <w:lang w:eastAsia="en-US"/>
        </w:rPr>
      </w:pPr>
      <w:r>
        <w:rPr>
          <w:sz w:val="24"/>
          <w:szCs w:val="24"/>
          <w:lang w:eastAsia="en-US"/>
        </w:rPr>
        <w:t xml:space="preserve">        1.12 Поддерживать двухфакторную аутентификацию пользователей из каталога LDAP или Active Directory</w:t>
      </w:r>
    </w:p>
    <w:p w:rsidR="00CE605B" w:rsidRDefault="00692A6E">
      <w:pPr>
        <w:rPr>
          <w:sz w:val="24"/>
          <w:szCs w:val="24"/>
          <w:lang w:eastAsia="en-US"/>
        </w:rPr>
      </w:pPr>
      <w:r>
        <w:rPr>
          <w:sz w:val="24"/>
          <w:szCs w:val="24"/>
          <w:lang w:eastAsia="en-US"/>
        </w:rPr>
        <w:t xml:space="preserve">        1.13 Быть сертифицирована во ФСТЭК России как самостоятельное ПО на соответствие требованиям по безопасности информации, устанавливающим уровни доверия к средствам технической защиты информации и средствам обеспечения безопасности информационных технологий (утверждены приказом ФСТЭК России № 76 от 2 июня 2020 г.) по 4-му уровню доверия и техническим условиям</w:t>
      </w:r>
    </w:p>
    <w:p w:rsidR="00CE605B" w:rsidRDefault="00692A6E">
      <w:pPr>
        <w:rPr>
          <w:sz w:val="24"/>
          <w:szCs w:val="24"/>
          <w:lang w:eastAsia="en-US"/>
        </w:rPr>
      </w:pPr>
      <w:r>
        <w:rPr>
          <w:sz w:val="24"/>
          <w:szCs w:val="24"/>
          <w:lang w:eastAsia="en-US"/>
        </w:rPr>
        <w:t xml:space="preserve">        1.14 Производить контроль доступа к секретам и функциям сервиса управления секретами на основе настраиваемых ролей и разрешений пользователей</w:t>
      </w:r>
    </w:p>
    <w:p w:rsidR="00CE605B" w:rsidRDefault="00692A6E">
      <w:pPr>
        <w:rPr>
          <w:sz w:val="24"/>
          <w:szCs w:val="24"/>
          <w:lang w:eastAsia="en-US"/>
        </w:rPr>
      </w:pPr>
      <w:r>
        <w:rPr>
          <w:sz w:val="24"/>
          <w:szCs w:val="24"/>
          <w:lang w:eastAsia="en-US"/>
        </w:rPr>
        <w:t xml:space="preserve">        1.15 Ротировать секреты учетных данных с поддержкой актуального состояния учетных данных на ресурсах, использующих эти данные</w:t>
      </w:r>
    </w:p>
    <w:p w:rsidR="00CE605B" w:rsidRDefault="00692A6E">
      <w:pPr>
        <w:rPr>
          <w:sz w:val="24"/>
          <w:szCs w:val="24"/>
          <w:lang w:eastAsia="en-US"/>
        </w:rPr>
      </w:pPr>
      <w:r>
        <w:rPr>
          <w:sz w:val="24"/>
          <w:szCs w:val="24"/>
          <w:lang w:eastAsia="en-US"/>
        </w:rPr>
        <w:t xml:space="preserve">        1.16 Поддерживать методы аутентификации: JWT/OIDC, Kubernetes, LDAP, Token, UserName/Password</w:t>
      </w:r>
    </w:p>
    <w:p w:rsidR="00CE605B" w:rsidRDefault="00692A6E">
      <w:pPr>
        <w:rPr>
          <w:sz w:val="24"/>
          <w:szCs w:val="24"/>
          <w:lang w:eastAsia="en-US"/>
        </w:rPr>
      </w:pPr>
      <w:r>
        <w:rPr>
          <w:sz w:val="24"/>
          <w:szCs w:val="24"/>
          <w:lang w:eastAsia="en-US"/>
        </w:rPr>
        <w:t xml:space="preserve">        1.17 Поддерживать механизмы управления секретами (Secret Engines): KV (key-value), Kubernetes, Database, PKI, SSH</w:t>
      </w:r>
    </w:p>
    <w:p w:rsidR="00CE605B" w:rsidRDefault="00692A6E">
      <w:pPr>
        <w:rPr>
          <w:sz w:val="24"/>
          <w:szCs w:val="24"/>
          <w:lang w:eastAsia="en-US"/>
        </w:rPr>
      </w:pPr>
      <w:r>
        <w:rPr>
          <w:sz w:val="24"/>
          <w:szCs w:val="24"/>
          <w:lang w:eastAsia="en-US"/>
        </w:rPr>
        <w:t xml:space="preserve">        1.18 Обеспечивать возможность бесшовного обновления всех компонентов за счет последовательного вывода из балансировки исполняемых файлов/модулей/серверов устаревшей версии и их замены на компоненты новой версии с немедленным вводом в эксплуатацию</w:t>
      </w:r>
    </w:p>
    <w:p w:rsidR="00CE605B" w:rsidRDefault="00692A6E">
      <w:pPr>
        <w:rPr>
          <w:sz w:val="24"/>
          <w:szCs w:val="24"/>
          <w:lang w:eastAsia="en-US"/>
        </w:rPr>
      </w:pPr>
      <w:r>
        <w:rPr>
          <w:sz w:val="24"/>
          <w:szCs w:val="24"/>
          <w:lang w:eastAsia="en-US"/>
        </w:rPr>
        <w:t xml:space="preserve">        1.19 Должна быть обеспечена возможность установки на выделенных серверах, отдельно от остальной инфраструктуры</w:t>
      </w:r>
    </w:p>
    <w:p w:rsidR="00CE605B" w:rsidRDefault="00692A6E">
      <w:pPr>
        <w:rPr>
          <w:sz w:val="24"/>
          <w:szCs w:val="24"/>
          <w:lang w:eastAsia="en-US"/>
        </w:rPr>
      </w:pPr>
      <w:r>
        <w:rPr>
          <w:sz w:val="24"/>
          <w:szCs w:val="24"/>
          <w:lang w:eastAsia="en-US"/>
        </w:rPr>
        <w:t xml:space="preserve">    2. Платформа ASOC должна:</w:t>
      </w:r>
    </w:p>
    <w:p w:rsidR="00CE605B" w:rsidRDefault="00692A6E">
      <w:pPr>
        <w:rPr>
          <w:sz w:val="24"/>
          <w:szCs w:val="24"/>
          <w:lang w:eastAsia="en-US"/>
        </w:rPr>
      </w:pPr>
      <w:r>
        <w:rPr>
          <w:sz w:val="24"/>
          <w:szCs w:val="24"/>
          <w:lang w:eastAsia="en-US"/>
        </w:rPr>
        <w:t xml:space="preserve">        2.1 Наличие On-Premise версии продукта</w:t>
      </w:r>
    </w:p>
    <w:p w:rsidR="00CE605B" w:rsidRDefault="00692A6E">
      <w:pPr>
        <w:rPr>
          <w:sz w:val="24"/>
          <w:szCs w:val="24"/>
          <w:lang w:eastAsia="en-US"/>
        </w:rPr>
      </w:pPr>
      <w:r>
        <w:rPr>
          <w:sz w:val="24"/>
          <w:szCs w:val="24"/>
          <w:lang w:eastAsia="en-US"/>
        </w:rPr>
        <w:t xml:space="preserve">        2.2 Возможность интеграции с программным обеспечением, автоматизирующим:</w:t>
      </w:r>
    </w:p>
    <w:p w:rsidR="00CE605B" w:rsidRDefault="00692A6E">
      <w:pPr>
        <w:rPr>
          <w:sz w:val="24"/>
          <w:szCs w:val="24"/>
          <w:lang w:eastAsia="en-US"/>
        </w:rPr>
      </w:pPr>
      <w:r>
        <w:rPr>
          <w:sz w:val="24"/>
          <w:szCs w:val="24"/>
          <w:lang w:eastAsia="en-US"/>
        </w:rPr>
        <w:t xml:space="preserve">            2.2.1 Практику SAST</w:t>
      </w:r>
    </w:p>
    <w:p w:rsidR="00CE605B" w:rsidRDefault="00692A6E">
      <w:pPr>
        <w:rPr>
          <w:sz w:val="24"/>
          <w:szCs w:val="24"/>
          <w:lang w:eastAsia="en-US"/>
        </w:rPr>
      </w:pPr>
      <w:r>
        <w:rPr>
          <w:sz w:val="24"/>
          <w:szCs w:val="24"/>
          <w:lang w:eastAsia="en-US"/>
        </w:rPr>
        <w:t xml:space="preserve">            2.2.2 Практику DAST</w:t>
      </w:r>
    </w:p>
    <w:p w:rsidR="00CE605B" w:rsidRDefault="00692A6E">
      <w:pPr>
        <w:rPr>
          <w:sz w:val="24"/>
          <w:szCs w:val="24"/>
          <w:lang w:eastAsia="en-US"/>
        </w:rPr>
      </w:pPr>
      <w:r>
        <w:rPr>
          <w:sz w:val="24"/>
          <w:szCs w:val="24"/>
          <w:lang w:eastAsia="en-US"/>
        </w:rPr>
        <w:t xml:space="preserve">            2.2.3 Практику SCA</w:t>
      </w:r>
    </w:p>
    <w:p w:rsidR="00CE605B" w:rsidRDefault="00692A6E">
      <w:pPr>
        <w:rPr>
          <w:sz w:val="24"/>
          <w:szCs w:val="24"/>
          <w:lang w:eastAsia="en-US"/>
        </w:rPr>
      </w:pPr>
      <w:r>
        <w:rPr>
          <w:sz w:val="24"/>
          <w:szCs w:val="24"/>
          <w:lang w:eastAsia="en-US"/>
        </w:rPr>
        <w:t xml:space="preserve">        2.3 Возможность интеграции со следующими инженерными и DevOps инструментами:</w:t>
      </w:r>
    </w:p>
    <w:p w:rsidR="00CE605B" w:rsidRDefault="00692A6E">
      <w:pPr>
        <w:rPr>
          <w:sz w:val="24"/>
          <w:szCs w:val="24"/>
          <w:lang w:eastAsia="en-US"/>
        </w:rPr>
      </w:pPr>
      <w:r>
        <w:rPr>
          <w:sz w:val="24"/>
          <w:szCs w:val="24"/>
          <w:lang w:eastAsia="en-US"/>
        </w:rPr>
        <w:t xml:space="preserve">            2.3.1 Хранения исходного кода</w:t>
      </w:r>
    </w:p>
    <w:p w:rsidR="00CE605B" w:rsidRDefault="00692A6E">
      <w:pPr>
        <w:rPr>
          <w:sz w:val="24"/>
          <w:szCs w:val="24"/>
          <w:lang w:eastAsia="en-US"/>
        </w:rPr>
      </w:pPr>
      <w:r>
        <w:rPr>
          <w:sz w:val="24"/>
          <w:szCs w:val="24"/>
          <w:lang w:eastAsia="en-US"/>
        </w:rPr>
        <w:t xml:space="preserve">            2.3.2 Хранения артефактов сборки ПО из исходного кода</w:t>
      </w:r>
    </w:p>
    <w:p w:rsidR="00CE605B" w:rsidRDefault="00692A6E">
      <w:pPr>
        <w:rPr>
          <w:sz w:val="24"/>
          <w:szCs w:val="24"/>
          <w:lang w:eastAsia="en-US"/>
        </w:rPr>
      </w:pPr>
      <w:r>
        <w:rPr>
          <w:sz w:val="24"/>
          <w:szCs w:val="24"/>
          <w:lang w:eastAsia="en-US"/>
        </w:rPr>
        <w:t xml:space="preserve">            2.3.3 Управления задачами и дефектами ПО</w:t>
      </w:r>
    </w:p>
    <w:p w:rsidR="00CE605B" w:rsidRDefault="00692A6E">
      <w:pPr>
        <w:rPr>
          <w:sz w:val="24"/>
          <w:szCs w:val="24"/>
          <w:lang w:eastAsia="en-US"/>
        </w:rPr>
      </w:pPr>
      <w:r>
        <w:rPr>
          <w:sz w:val="24"/>
          <w:szCs w:val="24"/>
          <w:lang w:eastAsia="en-US"/>
        </w:rPr>
        <w:t xml:space="preserve">        2.4 Возможность централизованной настройки порогов качества программного кода.</w:t>
      </w:r>
    </w:p>
    <w:p w:rsidR="00CE605B" w:rsidRDefault="00692A6E">
      <w:pPr>
        <w:rPr>
          <w:sz w:val="24"/>
          <w:szCs w:val="24"/>
          <w:lang w:eastAsia="en-US"/>
        </w:rPr>
      </w:pPr>
      <w:r>
        <w:rPr>
          <w:sz w:val="24"/>
          <w:szCs w:val="24"/>
          <w:lang w:eastAsia="en-US"/>
        </w:rPr>
        <w:t xml:space="preserve">        2.5 Возможность управления профилями приложений/систем, подключенных к контуру DevSecOps, включая:</w:t>
      </w:r>
    </w:p>
    <w:p w:rsidR="00CE605B" w:rsidRDefault="00692A6E">
      <w:pPr>
        <w:rPr>
          <w:sz w:val="24"/>
          <w:szCs w:val="24"/>
          <w:lang w:eastAsia="en-US"/>
        </w:rPr>
      </w:pPr>
      <w:r>
        <w:rPr>
          <w:sz w:val="24"/>
          <w:szCs w:val="24"/>
          <w:lang w:eastAsia="en-US"/>
        </w:rPr>
        <w:t xml:space="preserve">            2.5.1 управление информацией об используемых репозиториях исходного кода и их деталях (URL, наименование ветки, используемая система сборки);</w:t>
      </w:r>
    </w:p>
    <w:p w:rsidR="00CE605B" w:rsidRDefault="00692A6E">
      <w:pPr>
        <w:rPr>
          <w:sz w:val="24"/>
          <w:szCs w:val="24"/>
          <w:lang w:eastAsia="en-US"/>
        </w:rPr>
      </w:pPr>
      <w:r>
        <w:rPr>
          <w:sz w:val="24"/>
          <w:szCs w:val="24"/>
          <w:lang w:eastAsia="en-US"/>
        </w:rPr>
        <w:t xml:space="preserve">            2.5.2 управление информацией об используемы артефактах и их деталях (шаблон URL в репозитории артефактов, формат артефакта);</w:t>
      </w:r>
    </w:p>
    <w:p w:rsidR="00CE605B" w:rsidRDefault="00692A6E">
      <w:pPr>
        <w:rPr>
          <w:sz w:val="24"/>
          <w:szCs w:val="24"/>
          <w:lang w:eastAsia="en-US"/>
        </w:rPr>
      </w:pPr>
      <w:r>
        <w:rPr>
          <w:sz w:val="24"/>
          <w:szCs w:val="24"/>
          <w:lang w:eastAsia="en-US"/>
        </w:rPr>
        <w:t xml:space="preserve">            2.5.3 управление информацией о тестовых и промышленных стендах для развертывания системы или отдельных артефактах;</w:t>
      </w:r>
    </w:p>
    <w:p w:rsidR="00CE605B" w:rsidRDefault="00692A6E">
      <w:pPr>
        <w:rPr>
          <w:sz w:val="24"/>
          <w:szCs w:val="24"/>
          <w:lang w:eastAsia="en-US"/>
        </w:rPr>
      </w:pPr>
      <w:r>
        <w:rPr>
          <w:sz w:val="24"/>
          <w:szCs w:val="24"/>
          <w:lang w:eastAsia="en-US"/>
        </w:rPr>
        <w:t xml:space="preserve">            2.5.4 управление информацией об используемых командами репозиториев компонент с открытым кодом (прокси). </w:t>
      </w:r>
    </w:p>
    <w:p w:rsidR="00CE605B" w:rsidRDefault="00692A6E">
      <w:pPr>
        <w:rPr>
          <w:sz w:val="24"/>
          <w:szCs w:val="24"/>
          <w:lang w:eastAsia="en-US"/>
        </w:rPr>
      </w:pPr>
      <w:r>
        <w:rPr>
          <w:sz w:val="24"/>
          <w:szCs w:val="24"/>
          <w:lang w:eastAsia="en-US"/>
        </w:rPr>
        <w:t xml:space="preserve">        2.6 Возможность настройки параметров анализа систем, проводимых с использованием функциональности интегрируемых сканеров, включая:</w:t>
      </w:r>
    </w:p>
    <w:p w:rsidR="00CE605B" w:rsidRDefault="00692A6E">
      <w:pPr>
        <w:rPr>
          <w:sz w:val="24"/>
          <w:szCs w:val="24"/>
          <w:lang w:eastAsia="en-US"/>
        </w:rPr>
      </w:pPr>
      <w:r>
        <w:rPr>
          <w:sz w:val="24"/>
          <w:szCs w:val="24"/>
          <w:lang w:eastAsia="en-US"/>
        </w:rPr>
        <w:t xml:space="preserve">            2.6.1 настройка параметров вручную;</w:t>
      </w:r>
    </w:p>
    <w:p w:rsidR="00CE605B" w:rsidRDefault="00692A6E">
      <w:pPr>
        <w:rPr>
          <w:sz w:val="24"/>
          <w:szCs w:val="24"/>
          <w:lang w:eastAsia="en-US"/>
        </w:rPr>
      </w:pPr>
      <w:r>
        <w:rPr>
          <w:sz w:val="24"/>
          <w:szCs w:val="24"/>
          <w:lang w:eastAsia="en-US"/>
        </w:rPr>
        <w:t xml:space="preserve">            2.6.2 использование параметров из шаблона;</w:t>
      </w:r>
    </w:p>
    <w:p w:rsidR="00CE605B" w:rsidRDefault="00692A6E">
      <w:pPr>
        <w:rPr>
          <w:sz w:val="24"/>
          <w:szCs w:val="24"/>
          <w:lang w:eastAsia="en-US"/>
        </w:rPr>
      </w:pPr>
      <w:r>
        <w:rPr>
          <w:sz w:val="24"/>
          <w:szCs w:val="24"/>
          <w:lang w:eastAsia="en-US"/>
        </w:rPr>
        <w:t xml:space="preserve">        2.7 Возможность загрузки результатов сканирования напрямую из инструментов безопасной разработки:</w:t>
      </w:r>
    </w:p>
    <w:p w:rsidR="00CE605B" w:rsidRDefault="00692A6E">
      <w:pPr>
        <w:rPr>
          <w:sz w:val="24"/>
          <w:szCs w:val="24"/>
          <w:lang w:eastAsia="en-US"/>
        </w:rPr>
      </w:pPr>
      <w:r>
        <w:rPr>
          <w:sz w:val="24"/>
          <w:szCs w:val="24"/>
          <w:lang w:eastAsia="en-US"/>
        </w:rPr>
        <w:t xml:space="preserve">            2.7.1 сразу после завершения сканирования;</w:t>
      </w:r>
    </w:p>
    <w:p w:rsidR="00CE605B" w:rsidRDefault="00692A6E">
      <w:pPr>
        <w:rPr>
          <w:sz w:val="24"/>
          <w:szCs w:val="24"/>
          <w:lang w:eastAsia="en-US"/>
        </w:rPr>
      </w:pPr>
      <w:r>
        <w:rPr>
          <w:sz w:val="24"/>
          <w:szCs w:val="24"/>
          <w:lang w:eastAsia="en-US"/>
        </w:rPr>
        <w:t xml:space="preserve">            2.7.2 по запросу пользователя из интерфейса продукта;</w:t>
      </w:r>
    </w:p>
    <w:p w:rsidR="00CE605B" w:rsidRDefault="00692A6E">
      <w:pPr>
        <w:rPr>
          <w:sz w:val="24"/>
          <w:szCs w:val="24"/>
          <w:lang w:eastAsia="en-US"/>
        </w:rPr>
      </w:pPr>
      <w:r>
        <w:rPr>
          <w:sz w:val="24"/>
          <w:szCs w:val="24"/>
          <w:lang w:eastAsia="en-US"/>
        </w:rPr>
        <w:t xml:space="preserve">            2.7.3 по запросу пользователя через CLI или интеграционное API.</w:t>
      </w:r>
    </w:p>
    <w:p w:rsidR="00CE605B" w:rsidRDefault="00692A6E">
      <w:pPr>
        <w:rPr>
          <w:sz w:val="24"/>
          <w:szCs w:val="24"/>
          <w:lang w:eastAsia="en-US"/>
        </w:rPr>
      </w:pPr>
      <w:r>
        <w:rPr>
          <w:sz w:val="24"/>
          <w:szCs w:val="24"/>
          <w:lang w:eastAsia="en-US"/>
        </w:rPr>
        <w:t xml:space="preserve">        2.8 Возможность просмотра информации об уязвимостях, найденных с использованием функциональности инструментов безопасной разработки, включая:</w:t>
      </w:r>
    </w:p>
    <w:p w:rsidR="00CE605B" w:rsidRDefault="00692A6E">
      <w:pPr>
        <w:rPr>
          <w:sz w:val="24"/>
          <w:szCs w:val="24"/>
          <w:lang w:eastAsia="en-US"/>
        </w:rPr>
      </w:pPr>
      <w:r>
        <w:rPr>
          <w:sz w:val="24"/>
          <w:szCs w:val="24"/>
          <w:lang w:eastAsia="en-US"/>
        </w:rPr>
        <w:t xml:space="preserve">            2.8.1 степень критичности;</w:t>
      </w:r>
    </w:p>
    <w:p w:rsidR="00CE605B" w:rsidRDefault="00692A6E">
      <w:pPr>
        <w:rPr>
          <w:sz w:val="24"/>
          <w:szCs w:val="24"/>
          <w:lang w:eastAsia="en-US"/>
        </w:rPr>
      </w:pPr>
      <w:r>
        <w:rPr>
          <w:sz w:val="24"/>
          <w:szCs w:val="24"/>
          <w:lang w:eastAsia="en-US"/>
        </w:rPr>
        <w:t xml:space="preserve">            2.8.2 оценку критичности на основе CVSS;</w:t>
      </w:r>
    </w:p>
    <w:p w:rsidR="00CE605B" w:rsidRDefault="00692A6E">
      <w:pPr>
        <w:rPr>
          <w:sz w:val="24"/>
          <w:szCs w:val="24"/>
          <w:lang w:eastAsia="en-US"/>
        </w:rPr>
      </w:pPr>
      <w:r>
        <w:rPr>
          <w:sz w:val="24"/>
          <w:szCs w:val="24"/>
          <w:lang w:eastAsia="en-US"/>
        </w:rPr>
        <w:t xml:space="preserve">            2.8.3 описание уязвимости и способа эксплуатации;</w:t>
      </w:r>
    </w:p>
    <w:p w:rsidR="00CE605B" w:rsidRDefault="00692A6E">
      <w:pPr>
        <w:rPr>
          <w:sz w:val="24"/>
          <w:szCs w:val="24"/>
          <w:lang w:eastAsia="en-US"/>
        </w:rPr>
      </w:pPr>
      <w:r>
        <w:rPr>
          <w:sz w:val="24"/>
          <w:szCs w:val="24"/>
          <w:lang w:eastAsia="en-US"/>
        </w:rPr>
        <w:t xml:space="preserve">            2.8.4 рекомендации по исправлению уязвимости;</w:t>
      </w:r>
    </w:p>
    <w:p w:rsidR="00CE605B" w:rsidRDefault="00692A6E">
      <w:pPr>
        <w:rPr>
          <w:sz w:val="24"/>
          <w:szCs w:val="24"/>
          <w:lang w:eastAsia="en-US"/>
        </w:rPr>
      </w:pPr>
      <w:r>
        <w:rPr>
          <w:sz w:val="24"/>
          <w:szCs w:val="24"/>
          <w:lang w:eastAsia="en-US"/>
        </w:rPr>
        <w:t xml:space="preserve">            2.8.5 источнику уязвимости (файл в исходном коде, наименование компоненты с открытым кодом, наименование сервиса и тому подобное);</w:t>
      </w:r>
    </w:p>
    <w:p w:rsidR="00CE605B" w:rsidRDefault="00692A6E">
      <w:pPr>
        <w:rPr>
          <w:sz w:val="24"/>
          <w:szCs w:val="24"/>
          <w:lang w:eastAsia="en-US"/>
        </w:rPr>
      </w:pPr>
      <w:r>
        <w:rPr>
          <w:sz w:val="24"/>
          <w:szCs w:val="24"/>
          <w:lang w:eastAsia="en-US"/>
        </w:rPr>
        <w:t xml:space="preserve">            2.8.6 полный исходный код файла, в котором была найдена уязвимость (только для SAST);</w:t>
      </w:r>
    </w:p>
    <w:p w:rsidR="00CE605B" w:rsidRDefault="00692A6E">
      <w:pPr>
        <w:rPr>
          <w:sz w:val="24"/>
          <w:szCs w:val="24"/>
          <w:lang w:eastAsia="en-US"/>
        </w:rPr>
      </w:pPr>
      <w:r>
        <w:rPr>
          <w:sz w:val="24"/>
          <w:szCs w:val="24"/>
          <w:lang w:eastAsia="en-US"/>
        </w:rPr>
        <w:t xml:space="preserve">            2.8.7 историю обнаружения уязвимости, изменения статуса и состояния;</w:t>
      </w:r>
    </w:p>
    <w:p w:rsidR="00CE605B" w:rsidRDefault="00692A6E">
      <w:pPr>
        <w:rPr>
          <w:sz w:val="24"/>
          <w:szCs w:val="24"/>
          <w:lang w:eastAsia="en-US"/>
        </w:rPr>
      </w:pPr>
      <w:r>
        <w:rPr>
          <w:sz w:val="24"/>
          <w:szCs w:val="24"/>
          <w:lang w:eastAsia="en-US"/>
        </w:rPr>
        <w:t xml:space="preserve">        2.9 Возможность фильтрации информации, о найденных уязвимостях, по следующим атрибутам:</w:t>
      </w:r>
    </w:p>
    <w:p w:rsidR="00CE605B" w:rsidRDefault="00692A6E">
      <w:pPr>
        <w:rPr>
          <w:sz w:val="24"/>
          <w:szCs w:val="24"/>
          <w:lang w:eastAsia="en-US"/>
        </w:rPr>
      </w:pPr>
      <w:r>
        <w:rPr>
          <w:sz w:val="24"/>
          <w:szCs w:val="24"/>
          <w:lang w:eastAsia="en-US"/>
        </w:rPr>
        <w:t xml:space="preserve">            2.9.1 тип уязвимости;</w:t>
      </w:r>
    </w:p>
    <w:p w:rsidR="00CE605B" w:rsidRDefault="00692A6E">
      <w:pPr>
        <w:rPr>
          <w:sz w:val="24"/>
          <w:szCs w:val="24"/>
          <w:lang w:eastAsia="en-US"/>
        </w:rPr>
      </w:pPr>
      <w:r>
        <w:rPr>
          <w:sz w:val="24"/>
          <w:szCs w:val="24"/>
          <w:lang w:eastAsia="en-US"/>
        </w:rPr>
        <w:t xml:space="preserve">            2.9.2 статусу, состоянию (новое/повторное), степени критичности;</w:t>
      </w:r>
    </w:p>
    <w:p w:rsidR="00CE605B" w:rsidRDefault="00692A6E">
      <w:pPr>
        <w:rPr>
          <w:sz w:val="24"/>
          <w:szCs w:val="24"/>
          <w:lang w:eastAsia="en-US"/>
        </w:rPr>
      </w:pPr>
      <w:r>
        <w:rPr>
          <w:sz w:val="24"/>
          <w:szCs w:val="24"/>
          <w:lang w:eastAsia="en-US"/>
        </w:rPr>
        <w:t xml:space="preserve">            2.9.3 источнику уязвимости (наименованию файла в коде или наименованию компоненты с открытым кодом);</w:t>
      </w:r>
    </w:p>
    <w:p w:rsidR="00CE605B" w:rsidRDefault="00692A6E">
      <w:pPr>
        <w:rPr>
          <w:sz w:val="24"/>
          <w:szCs w:val="24"/>
          <w:lang w:eastAsia="en-US"/>
        </w:rPr>
      </w:pPr>
      <w:r>
        <w:rPr>
          <w:sz w:val="24"/>
          <w:szCs w:val="24"/>
          <w:lang w:eastAsia="en-US"/>
        </w:rPr>
        <w:t xml:space="preserve">            2.9.4 категория уязвимости, идентификатору CWE;</w:t>
      </w:r>
    </w:p>
    <w:p w:rsidR="00CE605B" w:rsidRDefault="00692A6E">
      <w:pPr>
        <w:rPr>
          <w:sz w:val="24"/>
          <w:szCs w:val="24"/>
          <w:lang w:eastAsia="en-US"/>
        </w:rPr>
      </w:pPr>
      <w:r>
        <w:rPr>
          <w:sz w:val="24"/>
          <w:szCs w:val="24"/>
          <w:lang w:eastAsia="en-US"/>
        </w:rPr>
        <w:t xml:space="preserve">            2.9.5 объекту сканирования (исходный код, артефакт, стенд);</w:t>
      </w:r>
    </w:p>
    <w:p w:rsidR="00CE605B" w:rsidRDefault="00692A6E">
      <w:pPr>
        <w:rPr>
          <w:sz w:val="24"/>
          <w:szCs w:val="24"/>
          <w:lang w:eastAsia="en-US"/>
        </w:rPr>
      </w:pPr>
      <w:r>
        <w:rPr>
          <w:sz w:val="24"/>
          <w:szCs w:val="24"/>
          <w:lang w:eastAsia="en-US"/>
        </w:rPr>
        <w:t xml:space="preserve">            2.9.6 дате последнего обнаружения.</w:t>
      </w:r>
    </w:p>
    <w:p w:rsidR="00CE605B" w:rsidRDefault="00692A6E">
      <w:pPr>
        <w:rPr>
          <w:sz w:val="24"/>
          <w:szCs w:val="24"/>
          <w:lang w:eastAsia="en-US"/>
        </w:rPr>
      </w:pPr>
      <w:r>
        <w:rPr>
          <w:sz w:val="24"/>
          <w:szCs w:val="24"/>
          <w:lang w:eastAsia="en-US"/>
        </w:rPr>
        <w:t xml:space="preserve">            2.9.7 Возможность управления уязвимостями, включая:</w:t>
      </w:r>
    </w:p>
    <w:p w:rsidR="00CE605B" w:rsidRDefault="00692A6E">
      <w:pPr>
        <w:rPr>
          <w:sz w:val="24"/>
          <w:szCs w:val="24"/>
          <w:lang w:eastAsia="en-US"/>
        </w:rPr>
      </w:pPr>
      <w:r>
        <w:rPr>
          <w:sz w:val="24"/>
          <w:szCs w:val="24"/>
          <w:lang w:eastAsia="en-US"/>
        </w:rPr>
        <w:t xml:space="preserve">            2.9.8 возможность маркировки уязвимостей, как ложно срабатывание (False Positive);</w:t>
      </w:r>
    </w:p>
    <w:p w:rsidR="00CE605B" w:rsidRDefault="00692A6E">
      <w:pPr>
        <w:rPr>
          <w:sz w:val="24"/>
          <w:szCs w:val="24"/>
          <w:lang w:eastAsia="en-US"/>
        </w:rPr>
      </w:pPr>
      <w:r>
        <w:rPr>
          <w:sz w:val="24"/>
          <w:szCs w:val="24"/>
          <w:lang w:eastAsia="en-US"/>
        </w:rPr>
        <w:t xml:space="preserve">            2.9.9 возможность маркировки уязвимостей, потенциальные риски от реализации которых были приняты (Risk Acceptance)</w:t>
      </w:r>
    </w:p>
    <w:p w:rsidR="00CE605B" w:rsidRDefault="00692A6E">
      <w:pPr>
        <w:rPr>
          <w:sz w:val="24"/>
          <w:szCs w:val="24"/>
          <w:lang w:eastAsia="en-US"/>
        </w:rPr>
      </w:pPr>
      <w:r>
        <w:rPr>
          <w:sz w:val="24"/>
          <w:szCs w:val="24"/>
          <w:lang w:eastAsia="en-US"/>
        </w:rPr>
        <w:t xml:space="preserve">            2.9.10 возможность маркировки уязвимостей, как подтвержденные (Confirmed);</w:t>
      </w:r>
    </w:p>
    <w:p w:rsidR="00CE605B" w:rsidRDefault="00692A6E">
      <w:pPr>
        <w:rPr>
          <w:sz w:val="24"/>
          <w:szCs w:val="24"/>
          <w:lang w:eastAsia="en-US"/>
        </w:rPr>
      </w:pPr>
      <w:r>
        <w:rPr>
          <w:sz w:val="24"/>
          <w:szCs w:val="24"/>
          <w:lang w:eastAsia="en-US"/>
        </w:rPr>
        <w:t xml:space="preserve">            2.9.11 возможность маркировать уязвимость;</w:t>
      </w:r>
    </w:p>
    <w:p w:rsidR="00CE605B" w:rsidRDefault="00692A6E">
      <w:pPr>
        <w:rPr>
          <w:sz w:val="24"/>
          <w:szCs w:val="24"/>
          <w:lang w:eastAsia="en-US"/>
        </w:rPr>
      </w:pPr>
      <w:r>
        <w:rPr>
          <w:sz w:val="24"/>
          <w:szCs w:val="24"/>
          <w:lang w:eastAsia="en-US"/>
        </w:rPr>
        <w:t xml:space="preserve">            2.9.12 возможность создавать запросы на маркировку уязвимостей с комментариями от разработчиков;</w:t>
      </w:r>
    </w:p>
    <w:p w:rsidR="00CE605B" w:rsidRDefault="00692A6E">
      <w:pPr>
        <w:rPr>
          <w:sz w:val="24"/>
          <w:szCs w:val="24"/>
          <w:lang w:eastAsia="en-US"/>
        </w:rPr>
      </w:pPr>
      <w:r>
        <w:rPr>
          <w:sz w:val="24"/>
          <w:szCs w:val="24"/>
          <w:lang w:eastAsia="en-US"/>
        </w:rPr>
        <w:t xml:space="preserve">            2.9.13 возможность изменять серьёзность (Severity) уязвимостей;</w:t>
      </w:r>
    </w:p>
    <w:p w:rsidR="00CE605B" w:rsidRDefault="00692A6E">
      <w:pPr>
        <w:rPr>
          <w:sz w:val="24"/>
          <w:szCs w:val="24"/>
          <w:lang w:eastAsia="en-US"/>
        </w:rPr>
      </w:pPr>
      <w:r>
        <w:rPr>
          <w:sz w:val="24"/>
          <w:szCs w:val="24"/>
          <w:lang w:eastAsia="en-US"/>
        </w:rPr>
        <w:t xml:space="preserve">            2.9.14 возможность создания правила автоматической обработки уязвимостей;</w:t>
      </w:r>
    </w:p>
    <w:p w:rsidR="00CE605B" w:rsidRDefault="00692A6E">
      <w:pPr>
        <w:rPr>
          <w:sz w:val="24"/>
          <w:szCs w:val="24"/>
          <w:lang w:eastAsia="en-US"/>
        </w:rPr>
      </w:pPr>
      <w:r>
        <w:rPr>
          <w:sz w:val="24"/>
          <w:szCs w:val="24"/>
          <w:lang w:eastAsia="en-US"/>
        </w:rPr>
        <w:t xml:space="preserve">            2.9.15 возможность группировки (объединения) однотипные или дублирующих уязвимостей (в ручном режиме);</w:t>
      </w:r>
    </w:p>
    <w:p w:rsidR="00CE605B" w:rsidRDefault="00692A6E">
      <w:pPr>
        <w:rPr>
          <w:sz w:val="24"/>
          <w:szCs w:val="24"/>
          <w:lang w:eastAsia="en-US"/>
        </w:rPr>
      </w:pPr>
      <w:r>
        <w:rPr>
          <w:sz w:val="24"/>
          <w:szCs w:val="24"/>
          <w:lang w:eastAsia="en-US"/>
        </w:rPr>
        <w:t xml:space="preserve">            2.9.16 возможность выгрузки обработанных уязвимостей в систему управления задачами;</w:t>
      </w:r>
    </w:p>
    <w:p w:rsidR="00CE605B" w:rsidRDefault="00692A6E">
      <w:pPr>
        <w:rPr>
          <w:sz w:val="24"/>
          <w:szCs w:val="24"/>
          <w:lang w:eastAsia="en-US"/>
        </w:rPr>
      </w:pPr>
      <w:r>
        <w:rPr>
          <w:sz w:val="24"/>
          <w:szCs w:val="24"/>
          <w:lang w:eastAsia="en-US"/>
        </w:rPr>
        <w:t xml:space="preserve">            2.9.17 возможность создания запросов на изменение статуса уязвимостей пользователями без права триажа с последующим согласованием;</w:t>
      </w:r>
    </w:p>
    <w:p w:rsidR="00CE605B" w:rsidRDefault="00692A6E">
      <w:pPr>
        <w:rPr>
          <w:sz w:val="24"/>
          <w:szCs w:val="24"/>
          <w:lang w:eastAsia="en-US"/>
        </w:rPr>
      </w:pPr>
      <w:r>
        <w:rPr>
          <w:sz w:val="24"/>
          <w:szCs w:val="24"/>
          <w:lang w:eastAsia="en-US"/>
        </w:rPr>
        <w:t xml:space="preserve">        2.10 Возможность автоматической обработки уязвимостей, включая:</w:t>
      </w:r>
    </w:p>
    <w:p w:rsidR="00CE605B" w:rsidRDefault="00692A6E">
      <w:pPr>
        <w:rPr>
          <w:sz w:val="24"/>
          <w:szCs w:val="24"/>
          <w:lang w:eastAsia="en-US"/>
        </w:rPr>
      </w:pPr>
      <w:r>
        <w:rPr>
          <w:sz w:val="24"/>
          <w:szCs w:val="24"/>
          <w:lang w:eastAsia="en-US"/>
        </w:rPr>
        <w:t xml:space="preserve">            2.10.1 оценка уязвимости с точки зрения ложное / истинное срабатывание;</w:t>
      </w:r>
    </w:p>
    <w:p w:rsidR="00CE605B" w:rsidRDefault="00692A6E">
      <w:pPr>
        <w:rPr>
          <w:sz w:val="24"/>
          <w:szCs w:val="24"/>
          <w:lang w:eastAsia="en-US"/>
        </w:rPr>
      </w:pPr>
      <w:r>
        <w:rPr>
          <w:sz w:val="24"/>
          <w:szCs w:val="24"/>
          <w:lang w:eastAsia="en-US"/>
        </w:rPr>
        <w:t xml:space="preserve">            2.10.2 обработка уязвимостей с помощью правил для маркировки;</w:t>
      </w:r>
    </w:p>
    <w:p w:rsidR="00CE605B" w:rsidRDefault="00692A6E">
      <w:pPr>
        <w:rPr>
          <w:sz w:val="24"/>
          <w:szCs w:val="24"/>
          <w:lang w:eastAsia="en-US"/>
        </w:rPr>
      </w:pPr>
      <w:r>
        <w:rPr>
          <w:sz w:val="24"/>
          <w:szCs w:val="24"/>
          <w:lang w:eastAsia="en-US"/>
        </w:rPr>
        <w:t xml:space="preserve">            2.10.3 выгрузка дефектов ИБ в систему управления задачами команды разработки.</w:t>
      </w:r>
    </w:p>
    <w:p w:rsidR="00CE605B" w:rsidRDefault="00692A6E">
      <w:pPr>
        <w:rPr>
          <w:sz w:val="24"/>
          <w:szCs w:val="24"/>
          <w:lang w:eastAsia="en-US"/>
        </w:rPr>
      </w:pPr>
      <w:r>
        <w:rPr>
          <w:sz w:val="24"/>
          <w:szCs w:val="24"/>
          <w:lang w:eastAsia="en-US"/>
        </w:rPr>
        <w:t xml:space="preserve">        2.11 Возможность выгрузки отчетов по уязвимостям:</w:t>
      </w:r>
    </w:p>
    <w:p w:rsidR="00CE605B" w:rsidRDefault="00692A6E">
      <w:pPr>
        <w:rPr>
          <w:sz w:val="24"/>
          <w:szCs w:val="24"/>
          <w:lang w:eastAsia="en-US"/>
        </w:rPr>
      </w:pPr>
      <w:r>
        <w:rPr>
          <w:sz w:val="24"/>
          <w:szCs w:val="24"/>
          <w:lang w:eastAsia="en-US"/>
        </w:rPr>
        <w:t xml:space="preserve">            2.11.1 выборки уязвимостей с настраиваемой фильтрацией и сортировкой в форматах xcls, pdf, zip;</w:t>
      </w:r>
    </w:p>
    <w:p w:rsidR="00CE605B" w:rsidRDefault="00692A6E">
      <w:pPr>
        <w:rPr>
          <w:sz w:val="24"/>
          <w:szCs w:val="24"/>
          <w:lang w:eastAsia="en-US"/>
        </w:rPr>
      </w:pPr>
      <w:r>
        <w:rPr>
          <w:sz w:val="24"/>
          <w:szCs w:val="24"/>
          <w:lang w:eastAsia="en-US"/>
        </w:rPr>
        <w:t xml:space="preserve">            2.11.2 сводного отчета о наличии уязвимостей из списка OWASP TOP 10 или о соответствии критериям по ОУД4 AVA.VAN: 3.1(C, D, E), 3.2E, 3.3E, 3.4E</w:t>
      </w:r>
    </w:p>
    <w:p w:rsidR="00CE605B" w:rsidRDefault="00692A6E">
      <w:pPr>
        <w:rPr>
          <w:sz w:val="24"/>
          <w:szCs w:val="24"/>
          <w:lang w:eastAsia="en-US"/>
        </w:rPr>
      </w:pPr>
      <w:r>
        <w:rPr>
          <w:sz w:val="24"/>
          <w:szCs w:val="24"/>
          <w:lang w:eastAsia="en-US"/>
        </w:rPr>
        <w:t xml:space="preserve">        2.12 Предоставлять функциональность для управления практиками SSDL, включая возможность:</w:t>
      </w:r>
    </w:p>
    <w:p w:rsidR="00CE605B" w:rsidRDefault="00692A6E">
      <w:pPr>
        <w:rPr>
          <w:sz w:val="24"/>
          <w:szCs w:val="24"/>
          <w:lang w:eastAsia="en-US"/>
        </w:rPr>
      </w:pPr>
      <w:r>
        <w:rPr>
          <w:sz w:val="24"/>
          <w:szCs w:val="24"/>
          <w:lang w:eastAsia="en-US"/>
        </w:rPr>
        <w:t xml:space="preserve">            2.12.1 планирования практик SSDL, на уровне всей компании и отдельных команд разработки;</w:t>
      </w:r>
    </w:p>
    <w:p w:rsidR="00CE605B" w:rsidRDefault="00692A6E">
      <w:pPr>
        <w:rPr>
          <w:sz w:val="24"/>
          <w:szCs w:val="24"/>
          <w:lang w:eastAsia="en-US"/>
        </w:rPr>
      </w:pPr>
      <w:r>
        <w:rPr>
          <w:sz w:val="24"/>
          <w:szCs w:val="24"/>
          <w:lang w:eastAsia="en-US"/>
        </w:rPr>
        <w:t xml:space="preserve">            2.12.2 контроля выполнения практик;</w:t>
      </w:r>
    </w:p>
    <w:p w:rsidR="00CE605B" w:rsidRDefault="00692A6E">
      <w:pPr>
        <w:rPr>
          <w:sz w:val="24"/>
          <w:szCs w:val="24"/>
          <w:lang w:eastAsia="en-US"/>
        </w:rPr>
      </w:pPr>
      <w:r>
        <w:rPr>
          <w:sz w:val="24"/>
          <w:szCs w:val="24"/>
          <w:lang w:eastAsia="en-US"/>
        </w:rPr>
        <w:t xml:space="preserve">        2.13 Возможность сбора и консолидации данных, по ключевым показателям эффективности и метрикам процесса разработки защищенного программного кода, включая:</w:t>
      </w:r>
    </w:p>
    <w:p w:rsidR="00CE605B" w:rsidRDefault="00692A6E">
      <w:pPr>
        <w:rPr>
          <w:sz w:val="24"/>
          <w:szCs w:val="24"/>
          <w:lang w:eastAsia="en-US"/>
        </w:rPr>
      </w:pPr>
      <w:r>
        <w:rPr>
          <w:sz w:val="24"/>
          <w:szCs w:val="24"/>
          <w:lang w:eastAsia="en-US"/>
        </w:rPr>
        <w:t xml:space="preserve">            2.13.1 общие показатели в разрезе конкретных систем / сервисов / приложений, подразделений разработки программного кода и организации в целом: </w:t>
      </w:r>
    </w:p>
    <w:p w:rsidR="00CE605B" w:rsidRDefault="00692A6E">
      <w:pPr>
        <w:rPr>
          <w:sz w:val="24"/>
          <w:szCs w:val="24"/>
          <w:lang w:eastAsia="en-US"/>
        </w:rPr>
      </w:pPr>
      <w:r>
        <w:rPr>
          <w:sz w:val="24"/>
          <w:szCs w:val="24"/>
          <w:lang w:eastAsia="en-US"/>
        </w:rPr>
        <w:t xml:space="preserve">            2.13.2 показатели качества программного кода с точки зрения защищенности, в том числе в разрезе систем / сервисов / приложений, релизов, производственных команд: </w:t>
      </w:r>
    </w:p>
    <w:p w:rsidR="00CE605B" w:rsidRDefault="00692A6E">
      <w:pPr>
        <w:rPr>
          <w:sz w:val="24"/>
          <w:szCs w:val="24"/>
          <w:lang w:eastAsia="en-US"/>
        </w:rPr>
      </w:pPr>
      <w:r>
        <w:rPr>
          <w:sz w:val="24"/>
          <w:szCs w:val="24"/>
          <w:lang w:eastAsia="en-US"/>
        </w:rPr>
        <w:t xml:space="preserve">            2.13.3 показатели зрелости процессов DevSecOps (DORA), в разрезе систем / сервисов / приложений, производственных команд: </w:t>
      </w:r>
    </w:p>
    <w:p w:rsidR="00CE605B" w:rsidRDefault="00692A6E">
      <w:pPr>
        <w:rPr>
          <w:sz w:val="24"/>
          <w:szCs w:val="24"/>
          <w:lang w:eastAsia="en-US"/>
        </w:rPr>
      </w:pPr>
      <w:r>
        <w:rPr>
          <w:sz w:val="24"/>
          <w:szCs w:val="24"/>
          <w:lang w:eastAsia="en-US"/>
        </w:rPr>
        <w:t xml:space="preserve">        2.14 Возможность использования элементов визуализации (дашборд) для отображения отслеживаемых метрик, в разрезе систем / сервисов / приложений, включая:</w:t>
      </w:r>
    </w:p>
    <w:p w:rsidR="00CE605B" w:rsidRDefault="00692A6E">
      <w:pPr>
        <w:rPr>
          <w:sz w:val="24"/>
          <w:szCs w:val="24"/>
          <w:lang w:eastAsia="en-US"/>
        </w:rPr>
      </w:pPr>
      <w:r>
        <w:rPr>
          <w:sz w:val="24"/>
          <w:szCs w:val="24"/>
          <w:lang w:eastAsia="en-US"/>
        </w:rPr>
        <w:t xml:space="preserve">            2.14.1 срезы по дефектам ИБ на текущую дату;</w:t>
      </w:r>
    </w:p>
    <w:p w:rsidR="00CE605B" w:rsidRDefault="00692A6E">
      <w:pPr>
        <w:rPr>
          <w:sz w:val="24"/>
          <w:szCs w:val="24"/>
          <w:lang w:eastAsia="en-US"/>
        </w:rPr>
      </w:pPr>
      <w:r>
        <w:rPr>
          <w:sz w:val="24"/>
          <w:szCs w:val="24"/>
          <w:lang w:eastAsia="en-US"/>
        </w:rPr>
        <w:t xml:space="preserve">            2.14.2 динамику плотности уязвимостей и дефектов ИБ за неделю / месяц / квартал / полугодие / год;</w:t>
      </w:r>
    </w:p>
    <w:p w:rsidR="00CE605B" w:rsidRDefault="00692A6E">
      <w:pPr>
        <w:rPr>
          <w:sz w:val="24"/>
          <w:szCs w:val="24"/>
          <w:lang w:eastAsia="en-US"/>
        </w:rPr>
      </w:pPr>
      <w:r>
        <w:rPr>
          <w:sz w:val="24"/>
          <w:szCs w:val="24"/>
          <w:lang w:eastAsia="en-US"/>
        </w:rPr>
        <w:t xml:space="preserve">            2.14.3 структуру и динамику изменения объема исходного кода систем, подключенных к платформе безопасной разработки программного кода Заказчика за неделю / месяц / квартал / полугодие / год;</w:t>
      </w:r>
    </w:p>
    <w:p w:rsidR="00CE605B" w:rsidRDefault="00692A6E">
      <w:pPr>
        <w:rPr>
          <w:sz w:val="24"/>
          <w:szCs w:val="24"/>
          <w:lang w:eastAsia="en-US"/>
        </w:rPr>
      </w:pPr>
      <w:r>
        <w:rPr>
          <w:sz w:val="24"/>
          <w:szCs w:val="24"/>
          <w:lang w:eastAsia="en-US"/>
        </w:rPr>
        <w:t xml:space="preserve">            2.14.4 структуру объема технического долга на текущую дату;</w:t>
      </w:r>
    </w:p>
    <w:p w:rsidR="00CE605B" w:rsidRDefault="00692A6E">
      <w:pPr>
        <w:rPr>
          <w:sz w:val="24"/>
          <w:szCs w:val="24"/>
          <w:lang w:eastAsia="en-US"/>
        </w:rPr>
      </w:pPr>
      <w:r>
        <w:rPr>
          <w:sz w:val="24"/>
          <w:szCs w:val="24"/>
          <w:lang w:eastAsia="en-US"/>
        </w:rPr>
        <w:t xml:space="preserve">            2.14.5 топ наиболее критичных уязвимостей в исходном коде, компонентах;</w:t>
      </w:r>
    </w:p>
    <w:p w:rsidR="00CE605B" w:rsidRDefault="00692A6E">
      <w:pPr>
        <w:rPr>
          <w:sz w:val="24"/>
          <w:szCs w:val="24"/>
          <w:lang w:eastAsia="en-US"/>
        </w:rPr>
      </w:pPr>
      <w:r>
        <w:rPr>
          <w:sz w:val="24"/>
          <w:szCs w:val="24"/>
          <w:lang w:eastAsia="en-US"/>
        </w:rPr>
        <w:t xml:space="preserve">            2.14.6 время обработки уязвимостей (MTTD, MTT, MTTR, MVA);</w:t>
      </w:r>
    </w:p>
    <w:p w:rsidR="00CE605B" w:rsidRDefault="00692A6E">
      <w:pPr>
        <w:rPr>
          <w:sz w:val="24"/>
          <w:szCs w:val="24"/>
          <w:lang w:eastAsia="en-US"/>
        </w:rPr>
      </w:pPr>
      <w:r>
        <w:rPr>
          <w:sz w:val="24"/>
          <w:szCs w:val="24"/>
          <w:lang w:eastAsia="en-US"/>
        </w:rPr>
        <w:t xml:space="preserve">            2.14.7 сканирование и покрытие практиками ИБ;</w:t>
      </w:r>
    </w:p>
    <w:p w:rsidR="00CE605B" w:rsidRDefault="00692A6E">
      <w:pPr>
        <w:rPr>
          <w:sz w:val="24"/>
          <w:szCs w:val="24"/>
          <w:lang w:eastAsia="en-US"/>
        </w:rPr>
      </w:pPr>
      <w:r>
        <w:rPr>
          <w:sz w:val="24"/>
          <w:szCs w:val="24"/>
          <w:lang w:eastAsia="en-US"/>
        </w:rPr>
        <w:t xml:space="preserve">            2.14.8 риски ИБ в разрезе приложений и команд.</w:t>
      </w:r>
    </w:p>
    <w:p w:rsidR="00CE605B" w:rsidRDefault="00692A6E">
      <w:pPr>
        <w:rPr>
          <w:sz w:val="24"/>
          <w:szCs w:val="24"/>
          <w:lang w:eastAsia="en-US"/>
        </w:rPr>
      </w:pPr>
      <w:r>
        <w:rPr>
          <w:sz w:val="24"/>
          <w:szCs w:val="24"/>
          <w:lang w:eastAsia="en-US"/>
        </w:rPr>
        <w:t xml:space="preserve">        2.15 Возможность доступа к дашбордам, и отображаемым на них данным, в соответствии с правилами разграничения доступа.</w:t>
      </w:r>
    </w:p>
    <w:p w:rsidR="00CE605B" w:rsidRDefault="00692A6E">
      <w:pPr>
        <w:rPr>
          <w:sz w:val="24"/>
          <w:szCs w:val="24"/>
          <w:lang w:eastAsia="en-US"/>
        </w:rPr>
      </w:pPr>
      <w:r>
        <w:rPr>
          <w:sz w:val="24"/>
          <w:szCs w:val="24"/>
          <w:lang w:eastAsia="en-US"/>
        </w:rPr>
        <w:t xml:space="preserve">        2.16 Предоставлять возможность доступа к информации, обрабатываемой инструментами безопасной разработки, подключенных к АppSec.Hub из внешнего инструмента визуализации и работы с данными Apache Superset.</w:t>
      </w:r>
    </w:p>
    <w:p w:rsidR="00CE605B" w:rsidRDefault="00692A6E">
      <w:pPr>
        <w:rPr>
          <w:sz w:val="24"/>
          <w:szCs w:val="24"/>
          <w:lang w:eastAsia="en-US"/>
        </w:rPr>
      </w:pPr>
      <w:r>
        <w:rPr>
          <w:sz w:val="24"/>
          <w:szCs w:val="24"/>
          <w:lang w:eastAsia="en-US"/>
        </w:rPr>
        <w:t xml:space="preserve">        2.17 Возможность настраивать применение порогов качества программного кода (с возможностью наследования и переопределения установленного значения):</w:t>
      </w:r>
    </w:p>
    <w:p w:rsidR="00CE605B" w:rsidRDefault="00692A6E">
      <w:pPr>
        <w:rPr>
          <w:sz w:val="24"/>
          <w:szCs w:val="24"/>
          <w:lang w:eastAsia="en-US"/>
        </w:rPr>
      </w:pPr>
      <w:r>
        <w:rPr>
          <w:sz w:val="24"/>
          <w:szCs w:val="24"/>
          <w:lang w:eastAsia="en-US"/>
        </w:rPr>
        <w:t xml:space="preserve">            2.17.1 На уровне организации;</w:t>
      </w:r>
    </w:p>
    <w:p w:rsidR="00CE605B" w:rsidRDefault="00692A6E">
      <w:pPr>
        <w:rPr>
          <w:sz w:val="24"/>
          <w:szCs w:val="24"/>
          <w:lang w:eastAsia="en-US"/>
        </w:rPr>
      </w:pPr>
      <w:r>
        <w:rPr>
          <w:sz w:val="24"/>
          <w:szCs w:val="24"/>
          <w:lang w:eastAsia="en-US"/>
        </w:rPr>
        <w:t xml:space="preserve">            2.17.2 На уровне системы приложений/систем;</w:t>
      </w:r>
    </w:p>
    <w:p w:rsidR="00CE605B" w:rsidRDefault="00692A6E">
      <w:pPr>
        <w:rPr>
          <w:sz w:val="24"/>
          <w:szCs w:val="24"/>
          <w:lang w:eastAsia="en-US"/>
        </w:rPr>
      </w:pPr>
      <w:r>
        <w:rPr>
          <w:sz w:val="24"/>
          <w:szCs w:val="24"/>
          <w:lang w:eastAsia="en-US"/>
        </w:rPr>
        <w:t xml:space="preserve">            2.17.3 На уровне пайплайна.</w:t>
      </w:r>
    </w:p>
    <w:p w:rsidR="00CE605B" w:rsidRDefault="00692A6E">
      <w:pPr>
        <w:rPr>
          <w:sz w:val="24"/>
          <w:szCs w:val="24"/>
          <w:lang w:eastAsia="en-US"/>
        </w:rPr>
      </w:pPr>
      <w:r>
        <w:rPr>
          <w:sz w:val="24"/>
          <w:szCs w:val="24"/>
          <w:lang w:eastAsia="en-US"/>
        </w:rPr>
        <w:t xml:space="preserve">        2.18 Возможность выбирать язык интерфейса (русский/английский) в настройках пользователя.</w:t>
      </w:r>
    </w:p>
    <w:p w:rsidR="00CE605B" w:rsidRDefault="00692A6E">
      <w:pPr>
        <w:rPr>
          <w:sz w:val="24"/>
          <w:szCs w:val="24"/>
          <w:lang w:eastAsia="en-US"/>
        </w:rPr>
      </w:pPr>
      <w:r>
        <w:rPr>
          <w:sz w:val="24"/>
          <w:szCs w:val="24"/>
          <w:lang w:eastAsia="en-US"/>
        </w:rPr>
        <w:t xml:space="preserve">        2.19 Возможность определения состояния узявимостей на основе политик сравнения:</w:t>
      </w:r>
    </w:p>
    <w:p w:rsidR="00CE605B" w:rsidRDefault="00692A6E">
      <w:pPr>
        <w:rPr>
          <w:sz w:val="24"/>
          <w:szCs w:val="24"/>
          <w:lang w:eastAsia="en-US"/>
        </w:rPr>
      </w:pPr>
      <w:r>
        <w:rPr>
          <w:sz w:val="24"/>
          <w:szCs w:val="24"/>
          <w:lang w:eastAsia="en-US"/>
        </w:rPr>
        <w:t xml:space="preserve">            2.19.1 с первым сканированием;</w:t>
      </w:r>
    </w:p>
    <w:p w:rsidR="00CE605B" w:rsidRDefault="00692A6E">
      <w:pPr>
        <w:rPr>
          <w:sz w:val="24"/>
          <w:szCs w:val="24"/>
          <w:lang w:eastAsia="en-US"/>
        </w:rPr>
      </w:pPr>
      <w:r>
        <w:rPr>
          <w:sz w:val="24"/>
          <w:szCs w:val="24"/>
          <w:lang w:eastAsia="en-US"/>
        </w:rPr>
        <w:t xml:space="preserve">            2.19.2 с предыдущим сканированием;</w:t>
      </w:r>
    </w:p>
    <w:p w:rsidR="00CE605B" w:rsidRDefault="00692A6E">
      <w:pPr>
        <w:rPr>
          <w:sz w:val="24"/>
          <w:szCs w:val="24"/>
          <w:lang w:eastAsia="en-US"/>
        </w:rPr>
      </w:pPr>
      <w:r>
        <w:rPr>
          <w:sz w:val="24"/>
          <w:szCs w:val="24"/>
          <w:lang w:eastAsia="en-US"/>
        </w:rPr>
        <w:t xml:space="preserve">            2.19.3 с заданным сканированием;</w:t>
      </w:r>
    </w:p>
    <w:p w:rsidR="00CE605B" w:rsidRDefault="00692A6E">
      <w:pPr>
        <w:rPr>
          <w:sz w:val="24"/>
          <w:szCs w:val="24"/>
          <w:lang w:eastAsia="en-US"/>
        </w:rPr>
      </w:pPr>
      <w:r>
        <w:rPr>
          <w:sz w:val="24"/>
          <w:szCs w:val="24"/>
          <w:lang w:eastAsia="en-US"/>
        </w:rPr>
        <w:t xml:space="preserve">            2.19.4 с предыдущем сканированием указанной ветки кода.</w:t>
      </w:r>
    </w:p>
    <w:p w:rsidR="00CE605B" w:rsidRDefault="00692A6E">
      <w:pPr>
        <w:rPr>
          <w:sz w:val="24"/>
          <w:szCs w:val="24"/>
          <w:lang w:eastAsia="en-US"/>
        </w:rPr>
      </w:pPr>
      <w:r>
        <w:rPr>
          <w:sz w:val="24"/>
          <w:szCs w:val="24"/>
          <w:lang w:eastAsia="en-US"/>
        </w:rPr>
        <w:t xml:space="preserve">        2.20 Возможность управления релизами и релизными объектами, включая:</w:t>
      </w:r>
    </w:p>
    <w:p w:rsidR="00CE605B" w:rsidRDefault="00692A6E">
      <w:pPr>
        <w:rPr>
          <w:sz w:val="24"/>
          <w:szCs w:val="24"/>
          <w:lang w:eastAsia="en-US"/>
        </w:rPr>
      </w:pPr>
      <w:r>
        <w:rPr>
          <w:sz w:val="24"/>
          <w:szCs w:val="24"/>
          <w:lang w:eastAsia="en-US"/>
        </w:rPr>
        <w:t xml:space="preserve">            2.20.1 управление версиями релизов;</w:t>
      </w:r>
    </w:p>
    <w:p w:rsidR="00CE605B" w:rsidRDefault="00692A6E">
      <w:pPr>
        <w:rPr>
          <w:sz w:val="24"/>
          <w:szCs w:val="24"/>
          <w:lang w:eastAsia="en-US"/>
        </w:rPr>
      </w:pPr>
      <w:r>
        <w:rPr>
          <w:sz w:val="24"/>
          <w:szCs w:val="24"/>
          <w:lang w:eastAsia="en-US"/>
        </w:rPr>
        <w:t xml:space="preserve">            2.20.2 управление статусами и датами релизов;</w:t>
      </w:r>
    </w:p>
    <w:p w:rsidR="00CE605B" w:rsidRDefault="00692A6E">
      <w:pPr>
        <w:rPr>
          <w:sz w:val="24"/>
          <w:szCs w:val="24"/>
          <w:lang w:eastAsia="en-US"/>
        </w:rPr>
      </w:pPr>
      <w:r>
        <w:rPr>
          <w:sz w:val="24"/>
          <w:szCs w:val="24"/>
          <w:lang w:eastAsia="en-US"/>
        </w:rPr>
        <w:t xml:space="preserve">            2.20.3 управление версиями релизных объектов;</w:t>
      </w:r>
    </w:p>
    <w:p w:rsidR="00CE605B" w:rsidRDefault="00692A6E">
      <w:pPr>
        <w:rPr>
          <w:sz w:val="24"/>
          <w:szCs w:val="24"/>
          <w:lang w:eastAsia="en-US"/>
        </w:rPr>
      </w:pPr>
      <w:r>
        <w:rPr>
          <w:sz w:val="24"/>
          <w:szCs w:val="24"/>
          <w:lang w:eastAsia="en-US"/>
        </w:rPr>
        <w:t xml:space="preserve">            2.20.4 определение статуса прохождения порогов качества версией релизного объекта;</w:t>
      </w:r>
    </w:p>
    <w:p w:rsidR="00CE605B" w:rsidRDefault="00692A6E">
      <w:pPr>
        <w:rPr>
          <w:sz w:val="24"/>
          <w:szCs w:val="24"/>
          <w:lang w:eastAsia="en-US"/>
        </w:rPr>
      </w:pPr>
      <w:r>
        <w:rPr>
          <w:sz w:val="24"/>
          <w:szCs w:val="24"/>
          <w:lang w:eastAsia="en-US"/>
        </w:rPr>
        <w:t xml:space="preserve">        2.21 Возможность автоматизации жизненного цикла дефектов безопасности, включая:</w:t>
      </w:r>
    </w:p>
    <w:p w:rsidR="00CE605B" w:rsidRDefault="00692A6E">
      <w:pPr>
        <w:rPr>
          <w:sz w:val="24"/>
          <w:szCs w:val="24"/>
          <w:lang w:eastAsia="en-US"/>
        </w:rPr>
      </w:pPr>
      <w:r>
        <w:rPr>
          <w:sz w:val="24"/>
          <w:szCs w:val="24"/>
          <w:lang w:eastAsia="en-US"/>
        </w:rPr>
        <w:t xml:space="preserve">            2.21.1 автоматическое закрытие дефекта при переходе всех связанных уязвимостей в финальные статусы;</w:t>
      </w:r>
    </w:p>
    <w:p w:rsidR="00CE605B" w:rsidRDefault="00692A6E">
      <w:pPr>
        <w:rPr>
          <w:sz w:val="24"/>
          <w:szCs w:val="24"/>
          <w:lang w:eastAsia="en-US"/>
        </w:rPr>
      </w:pPr>
      <w:r>
        <w:rPr>
          <w:sz w:val="24"/>
          <w:szCs w:val="24"/>
          <w:lang w:eastAsia="en-US"/>
        </w:rPr>
        <w:t xml:space="preserve">            2.21.2 автоматическое переоткрытие дефекта при появлении новых связанных уязвимостей;</w:t>
      </w:r>
    </w:p>
    <w:p w:rsidR="00CE605B" w:rsidRDefault="00692A6E">
      <w:pPr>
        <w:rPr>
          <w:sz w:val="24"/>
          <w:szCs w:val="24"/>
          <w:lang w:eastAsia="en-US"/>
        </w:rPr>
      </w:pPr>
      <w:r>
        <w:rPr>
          <w:sz w:val="24"/>
          <w:szCs w:val="24"/>
          <w:lang w:eastAsia="en-US"/>
        </w:rPr>
        <w:t xml:space="preserve">            2.21.3 настройка правил автоматического закрытия и переоткрытия на уровне приложения;</w:t>
      </w:r>
    </w:p>
    <w:p w:rsidR="00CE605B" w:rsidRDefault="00692A6E">
      <w:pPr>
        <w:rPr>
          <w:sz w:val="24"/>
          <w:szCs w:val="24"/>
          <w:lang w:eastAsia="en-US"/>
        </w:rPr>
      </w:pPr>
      <w:r>
        <w:rPr>
          <w:sz w:val="24"/>
          <w:szCs w:val="24"/>
          <w:lang w:eastAsia="en-US"/>
        </w:rPr>
        <w:t xml:space="preserve">            2.21.4 поддержка специализированных статусов дефектов (False Positive, Accepted Risk);</w:t>
      </w:r>
    </w:p>
    <w:p w:rsidR="00CE605B" w:rsidRDefault="00692A6E">
      <w:pPr>
        <w:rPr>
          <w:sz w:val="24"/>
          <w:szCs w:val="24"/>
          <w:lang w:eastAsia="en-US"/>
        </w:rPr>
      </w:pPr>
      <w:r>
        <w:rPr>
          <w:sz w:val="24"/>
          <w:szCs w:val="24"/>
          <w:lang w:eastAsia="en-US"/>
        </w:rPr>
        <w:t xml:space="preserve">            2.21.5 каскадное изменение статусов связанных уязвимостей при смене статуса дефекта.</w:t>
      </w:r>
    </w:p>
    <w:p w:rsidR="00CE605B" w:rsidRDefault="00692A6E">
      <w:pPr>
        <w:rPr>
          <w:sz w:val="24"/>
          <w:szCs w:val="24"/>
          <w:lang w:eastAsia="en-US"/>
        </w:rPr>
      </w:pPr>
      <w:r>
        <w:rPr>
          <w:sz w:val="24"/>
          <w:szCs w:val="24"/>
          <w:lang w:eastAsia="en-US"/>
        </w:rPr>
        <w:t xml:space="preserve">        2.22 Возможность интеграции с AI-платформами для анализа уязвимостей:</w:t>
      </w:r>
    </w:p>
    <w:p w:rsidR="00CE605B" w:rsidRDefault="00692A6E">
      <w:pPr>
        <w:rPr>
          <w:sz w:val="24"/>
          <w:szCs w:val="24"/>
          <w:lang w:eastAsia="en-US"/>
        </w:rPr>
      </w:pPr>
      <w:r>
        <w:rPr>
          <w:sz w:val="24"/>
          <w:szCs w:val="24"/>
          <w:lang w:eastAsia="en-US"/>
        </w:rPr>
        <w:t xml:space="preserve">            2.22.1 получение прогнозов (true/false positive) для SAST-уязвимостей;</w:t>
      </w:r>
    </w:p>
    <w:p w:rsidR="00CE605B" w:rsidRDefault="00692A6E">
      <w:pPr>
        <w:rPr>
          <w:sz w:val="24"/>
          <w:szCs w:val="24"/>
          <w:lang w:eastAsia="en-US"/>
        </w:rPr>
      </w:pPr>
      <w:r>
        <w:rPr>
          <w:sz w:val="24"/>
          <w:szCs w:val="24"/>
          <w:lang w:eastAsia="en-US"/>
        </w:rPr>
        <w:t xml:space="preserve">            2.22.2 получение объяснений и рекомендаций по исправлению от AI;</w:t>
      </w:r>
    </w:p>
    <w:p w:rsidR="00CE605B" w:rsidRDefault="00692A6E">
      <w:pPr>
        <w:rPr>
          <w:sz w:val="24"/>
          <w:szCs w:val="24"/>
          <w:lang w:eastAsia="en-US"/>
        </w:rPr>
      </w:pPr>
      <w:r>
        <w:rPr>
          <w:sz w:val="24"/>
          <w:szCs w:val="24"/>
          <w:lang w:eastAsia="en-US"/>
        </w:rPr>
        <w:t xml:space="preserve">            2.22.3 обработка уязвимостей на основе решений AI-провайдеров с точки зрения ложного/подтвержденного срабатывания, с учётом точности прогноза;</w:t>
      </w:r>
    </w:p>
    <w:p w:rsidR="00CE605B" w:rsidRDefault="00692A6E">
      <w:pPr>
        <w:rPr>
          <w:sz w:val="24"/>
          <w:szCs w:val="24"/>
          <w:lang w:eastAsia="en-US"/>
        </w:rPr>
      </w:pPr>
      <w:r>
        <w:rPr>
          <w:sz w:val="24"/>
          <w:szCs w:val="24"/>
          <w:lang w:eastAsia="en-US"/>
        </w:rPr>
        <w:t xml:space="preserve">            2.22.4 фильтрация уязвимостей по точности прогноза AI-провайдера;</w:t>
      </w:r>
    </w:p>
    <w:p w:rsidR="00CE605B" w:rsidRDefault="00692A6E">
      <w:pPr>
        <w:rPr>
          <w:sz w:val="24"/>
          <w:szCs w:val="24"/>
          <w:lang w:eastAsia="en-US"/>
        </w:rPr>
      </w:pPr>
      <w:r>
        <w:rPr>
          <w:sz w:val="24"/>
          <w:szCs w:val="24"/>
          <w:lang w:eastAsia="en-US"/>
        </w:rPr>
        <w:t xml:space="preserve">        2.23 Для всех пользователей должна осуществляться идентификация, аутентификация и авторизация.</w:t>
      </w:r>
    </w:p>
    <w:p w:rsidR="00CE605B" w:rsidRDefault="00692A6E">
      <w:pPr>
        <w:rPr>
          <w:sz w:val="24"/>
          <w:szCs w:val="24"/>
          <w:lang w:eastAsia="en-US"/>
        </w:rPr>
      </w:pPr>
      <w:r>
        <w:rPr>
          <w:sz w:val="24"/>
          <w:szCs w:val="24"/>
          <w:lang w:eastAsia="en-US"/>
        </w:rPr>
        <w:t xml:space="preserve">        2.24 В системе должно быть реализовано полноценное логирование следующих событий:</w:t>
      </w:r>
    </w:p>
    <w:p w:rsidR="00CE605B" w:rsidRDefault="00692A6E">
      <w:pPr>
        <w:rPr>
          <w:sz w:val="24"/>
          <w:szCs w:val="24"/>
          <w:lang w:eastAsia="en-US"/>
        </w:rPr>
      </w:pPr>
      <w:r>
        <w:rPr>
          <w:sz w:val="24"/>
          <w:szCs w:val="24"/>
          <w:lang w:eastAsia="en-US"/>
        </w:rPr>
        <w:t xml:space="preserve">            2.24.1 Вход в систему;</w:t>
      </w:r>
    </w:p>
    <w:p w:rsidR="00CE605B" w:rsidRDefault="00692A6E">
      <w:pPr>
        <w:rPr>
          <w:sz w:val="24"/>
          <w:szCs w:val="24"/>
          <w:lang w:eastAsia="en-US"/>
        </w:rPr>
      </w:pPr>
      <w:r>
        <w:rPr>
          <w:sz w:val="24"/>
          <w:szCs w:val="24"/>
          <w:lang w:eastAsia="en-US"/>
        </w:rPr>
        <w:t xml:space="preserve">            2.24.2 Выход из системы;</w:t>
      </w:r>
    </w:p>
    <w:p w:rsidR="00CE605B" w:rsidRDefault="00692A6E">
      <w:pPr>
        <w:rPr>
          <w:sz w:val="24"/>
          <w:szCs w:val="24"/>
          <w:lang w:eastAsia="en-US"/>
        </w:rPr>
      </w:pPr>
      <w:r>
        <w:rPr>
          <w:sz w:val="24"/>
          <w:szCs w:val="24"/>
          <w:lang w:eastAsia="en-US"/>
        </w:rPr>
        <w:t xml:space="preserve">            2.24.3 Предоставление/изменение/удаление прав пользователей;</w:t>
      </w:r>
    </w:p>
    <w:p w:rsidR="00CE605B" w:rsidRDefault="00692A6E">
      <w:pPr>
        <w:rPr>
          <w:sz w:val="24"/>
          <w:szCs w:val="24"/>
          <w:lang w:eastAsia="en-US"/>
        </w:rPr>
      </w:pPr>
      <w:r>
        <w:rPr>
          <w:sz w:val="24"/>
          <w:szCs w:val="24"/>
          <w:lang w:eastAsia="en-US"/>
        </w:rPr>
        <w:t xml:space="preserve">            2.24.4 Завершение сеанса работы пользователя;</w:t>
      </w:r>
    </w:p>
    <w:p w:rsidR="00CE605B" w:rsidRDefault="00692A6E">
      <w:pPr>
        <w:rPr>
          <w:sz w:val="24"/>
          <w:szCs w:val="24"/>
          <w:lang w:eastAsia="en-US"/>
        </w:rPr>
      </w:pPr>
      <w:r>
        <w:rPr>
          <w:sz w:val="24"/>
          <w:szCs w:val="24"/>
          <w:lang w:eastAsia="en-US"/>
        </w:rPr>
        <w:t xml:space="preserve">            2.24.5 Попыток несанкционированного доступа.</w:t>
      </w:r>
    </w:p>
    <w:p w:rsidR="00CE605B" w:rsidRDefault="00692A6E">
      <w:pPr>
        <w:rPr>
          <w:sz w:val="24"/>
          <w:szCs w:val="24"/>
          <w:lang w:eastAsia="en-US"/>
        </w:rPr>
      </w:pPr>
      <w:r>
        <w:rPr>
          <w:sz w:val="24"/>
          <w:szCs w:val="24"/>
          <w:lang w:eastAsia="en-US"/>
        </w:rPr>
        <w:t xml:space="preserve">    3. SCA должна обеспечивать:</w:t>
      </w:r>
    </w:p>
    <w:p w:rsidR="00CE605B" w:rsidRDefault="00692A6E">
      <w:pPr>
        <w:rPr>
          <w:sz w:val="24"/>
          <w:szCs w:val="24"/>
          <w:lang w:eastAsia="en-US"/>
        </w:rPr>
      </w:pPr>
      <w:r>
        <w:rPr>
          <w:sz w:val="24"/>
          <w:szCs w:val="24"/>
          <w:lang w:eastAsia="en-US"/>
        </w:rPr>
        <w:t xml:space="preserve">        3.1 выполнение сканирования зависимостей программного обеспечения</w:t>
      </w:r>
    </w:p>
    <w:p w:rsidR="00CE605B" w:rsidRDefault="00692A6E">
      <w:pPr>
        <w:rPr>
          <w:sz w:val="24"/>
          <w:szCs w:val="24"/>
          <w:lang w:eastAsia="en-US"/>
        </w:rPr>
      </w:pPr>
      <w:r>
        <w:rPr>
          <w:sz w:val="24"/>
          <w:szCs w:val="24"/>
          <w:lang w:eastAsia="en-US"/>
        </w:rPr>
        <w:t xml:space="preserve">        3.2 выявление состава программного обеспечения с формированием карты зависимостей (Software Bill Of Materials)</w:t>
      </w:r>
    </w:p>
    <w:p w:rsidR="00CE605B" w:rsidRDefault="00692A6E">
      <w:pPr>
        <w:rPr>
          <w:sz w:val="24"/>
          <w:szCs w:val="24"/>
          <w:lang w:eastAsia="en-US"/>
        </w:rPr>
      </w:pPr>
      <w:r>
        <w:rPr>
          <w:sz w:val="24"/>
          <w:szCs w:val="24"/>
          <w:lang w:eastAsia="en-US"/>
        </w:rPr>
        <w:t xml:space="preserve">        3.3 анализ зависимостей из исходного кода и манифестов пакетных менеджеров</w:t>
      </w:r>
    </w:p>
    <w:p w:rsidR="00CE605B" w:rsidRDefault="00692A6E">
      <w:pPr>
        <w:rPr>
          <w:sz w:val="24"/>
          <w:szCs w:val="24"/>
          <w:lang w:eastAsia="en-US"/>
        </w:rPr>
      </w:pPr>
      <w:r>
        <w:rPr>
          <w:sz w:val="24"/>
          <w:szCs w:val="24"/>
          <w:lang w:eastAsia="en-US"/>
        </w:rPr>
        <w:t xml:space="preserve">        3.4 анализ зависимостей из бинарных артефактов</w:t>
      </w:r>
    </w:p>
    <w:p w:rsidR="00CE605B" w:rsidRDefault="00692A6E">
      <w:pPr>
        <w:rPr>
          <w:sz w:val="24"/>
          <w:szCs w:val="24"/>
          <w:lang w:eastAsia="en-US"/>
        </w:rPr>
      </w:pPr>
      <w:r>
        <w:rPr>
          <w:sz w:val="24"/>
          <w:szCs w:val="24"/>
          <w:lang w:eastAsia="en-US"/>
        </w:rPr>
        <w:t xml:space="preserve">        3.5 выявление прямых и транзитивных зависимостей</w:t>
      </w:r>
    </w:p>
    <w:p w:rsidR="00CE605B" w:rsidRDefault="00692A6E">
      <w:pPr>
        <w:rPr>
          <w:sz w:val="24"/>
          <w:szCs w:val="24"/>
          <w:lang w:eastAsia="en-US"/>
        </w:rPr>
      </w:pPr>
      <w:r>
        <w:rPr>
          <w:sz w:val="24"/>
          <w:szCs w:val="24"/>
          <w:lang w:eastAsia="en-US"/>
        </w:rPr>
        <w:t xml:space="preserve">        3.6 поддержку распространённых пакетных менеджеров (Maven, npm, PyPI, NuGet, Go и др.)</w:t>
      </w:r>
    </w:p>
    <w:p w:rsidR="00CE605B" w:rsidRDefault="00692A6E">
      <w:pPr>
        <w:rPr>
          <w:sz w:val="24"/>
          <w:szCs w:val="24"/>
          <w:lang w:eastAsia="en-US"/>
        </w:rPr>
      </w:pPr>
      <w:r>
        <w:rPr>
          <w:sz w:val="24"/>
          <w:szCs w:val="24"/>
          <w:lang w:eastAsia="en-US"/>
        </w:rPr>
        <w:t xml:space="preserve">        3.7 поиск известных уязвимостей в зависимостях по базам CVE</w:t>
      </w:r>
    </w:p>
    <w:p w:rsidR="00CE605B" w:rsidRDefault="00692A6E">
      <w:pPr>
        <w:rPr>
          <w:sz w:val="24"/>
          <w:szCs w:val="24"/>
          <w:lang w:eastAsia="en-US"/>
        </w:rPr>
      </w:pPr>
      <w:r>
        <w:rPr>
          <w:sz w:val="24"/>
          <w:szCs w:val="24"/>
          <w:lang w:eastAsia="en-US"/>
        </w:rPr>
        <w:t xml:space="preserve">        3.8 обогащение данных об уязвимостях информацией из открытых источников (CVE, CWE, NVD и др.)</w:t>
      </w:r>
    </w:p>
    <w:p w:rsidR="00CE605B" w:rsidRDefault="00692A6E">
      <w:pPr>
        <w:rPr>
          <w:sz w:val="24"/>
          <w:szCs w:val="24"/>
          <w:lang w:eastAsia="en-US"/>
        </w:rPr>
      </w:pPr>
      <w:r>
        <w:rPr>
          <w:sz w:val="24"/>
          <w:szCs w:val="24"/>
          <w:lang w:eastAsia="en-US"/>
        </w:rPr>
        <w:t xml:space="preserve">        3.9 оценку уровня критичности уязвимостей</w:t>
      </w:r>
    </w:p>
    <w:p w:rsidR="00CE605B" w:rsidRDefault="00692A6E">
      <w:pPr>
        <w:rPr>
          <w:sz w:val="24"/>
          <w:szCs w:val="24"/>
          <w:lang w:eastAsia="en-US"/>
        </w:rPr>
      </w:pPr>
      <w:r>
        <w:rPr>
          <w:sz w:val="24"/>
          <w:szCs w:val="24"/>
          <w:lang w:eastAsia="en-US"/>
        </w:rPr>
        <w:t xml:space="preserve">        3.10 определение наличия исправлений для выявленных уязвимостей</w:t>
      </w:r>
    </w:p>
    <w:p w:rsidR="00CE605B" w:rsidRDefault="00692A6E">
      <w:pPr>
        <w:rPr>
          <w:sz w:val="24"/>
          <w:szCs w:val="24"/>
          <w:lang w:eastAsia="en-US"/>
        </w:rPr>
      </w:pPr>
      <w:r>
        <w:rPr>
          <w:sz w:val="24"/>
          <w:szCs w:val="24"/>
          <w:lang w:eastAsia="en-US"/>
        </w:rPr>
        <w:t xml:space="preserve">        3.11 фильтрацию результатов по уровню критичности, компонентам и проектам</w:t>
      </w:r>
    </w:p>
    <w:p w:rsidR="00CE605B" w:rsidRDefault="00692A6E">
      <w:pPr>
        <w:rPr>
          <w:sz w:val="24"/>
          <w:szCs w:val="24"/>
          <w:lang w:eastAsia="en-US"/>
        </w:rPr>
      </w:pPr>
      <w:r>
        <w:rPr>
          <w:sz w:val="24"/>
          <w:szCs w:val="24"/>
          <w:lang w:eastAsia="en-US"/>
        </w:rPr>
        <w:t xml:space="preserve">        3.12 оценку доверия к open-source компонентам</w:t>
      </w:r>
    </w:p>
    <w:p w:rsidR="00CE605B" w:rsidRDefault="00692A6E">
      <w:pPr>
        <w:rPr>
          <w:sz w:val="24"/>
          <w:szCs w:val="24"/>
          <w:lang w:eastAsia="en-US"/>
        </w:rPr>
      </w:pPr>
      <w:r>
        <w:rPr>
          <w:sz w:val="24"/>
          <w:szCs w:val="24"/>
          <w:lang w:eastAsia="en-US"/>
        </w:rPr>
        <w:t xml:space="preserve">        3.13 выявление устаревших и неподдерживаемых компонентов</w:t>
      </w:r>
    </w:p>
    <w:p w:rsidR="00CE605B" w:rsidRDefault="00692A6E">
      <w:pPr>
        <w:rPr>
          <w:sz w:val="24"/>
          <w:szCs w:val="24"/>
          <w:lang w:eastAsia="en-US"/>
        </w:rPr>
      </w:pPr>
      <w:r>
        <w:rPr>
          <w:sz w:val="24"/>
          <w:szCs w:val="24"/>
          <w:lang w:eastAsia="en-US"/>
        </w:rPr>
        <w:t xml:space="preserve">        3.14 анализ активности разработки зависимостей (частота обновлений, поддержка)</w:t>
      </w:r>
    </w:p>
    <w:p w:rsidR="00CE605B" w:rsidRDefault="00692A6E">
      <w:pPr>
        <w:rPr>
          <w:sz w:val="24"/>
          <w:szCs w:val="24"/>
          <w:lang w:eastAsia="en-US"/>
        </w:rPr>
      </w:pPr>
      <w:r>
        <w:rPr>
          <w:sz w:val="24"/>
          <w:szCs w:val="24"/>
          <w:lang w:eastAsia="en-US"/>
        </w:rPr>
        <w:t xml:space="preserve">        3.15 контроль использования сторонних компонентов</w:t>
      </w:r>
    </w:p>
    <w:p w:rsidR="00CE605B" w:rsidRDefault="00692A6E">
      <w:pPr>
        <w:rPr>
          <w:sz w:val="24"/>
          <w:szCs w:val="24"/>
          <w:lang w:eastAsia="en-US"/>
        </w:rPr>
      </w:pPr>
      <w:r>
        <w:rPr>
          <w:sz w:val="24"/>
          <w:szCs w:val="24"/>
          <w:lang w:eastAsia="en-US"/>
        </w:rPr>
        <w:t xml:space="preserve">        3.16 настройку политик безопасности для зависимостей</w:t>
      </w:r>
    </w:p>
    <w:p w:rsidR="00CE605B" w:rsidRDefault="00692A6E">
      <w:pPr>
        <w:rPr>
          <w:sz w:val="24"/>
          <w:szCs w:val="24"/>
          <w:lang w:eastAsia="en-US"/>
        </w:rPr>
      </w:pPr>
      <w:r>
        <w:rPr>
          <w:sz w:val="24"/>
          <w:szCs w:val="24"/>
          <w:lang w:eastAsia="en-US"/>
        </w:rPr>
        <w:t xml:space="preserve">        3.17 контроль соответствия зависимостей заданным политикам</w:t>
      </w:r>
    </w:p>
    <w:p w:rsidR="00CE605B" w:rsidRDefault="00692A6E">
      <w:pPr>
        <w:rPr>
          <w:sz w:val="24"/>
          <w:szCs w:val="24"/>
          <w:lang w:eastAsia="en-US"/>
        </w:rPr>
      </w:pPr>
      <w:r>
        <w:rPr>
          <w:sz w:val="24"/>
          <w:szCs w:val="24"/>
          <w:lang w:eastAsia="en-US"/>
        </w:rPr>
        <w:t xml:space="preserve">        3.18 блокировку использования компонентов, не соответствующих политикам</w:t>
      </w:r>
    </w:p>
    <w:p w:rsidR="00CE605B" w:rsidRDefault="00692A6E">
      <w:pPr>
        <w:rPr>
          <w:sz w:val="24"/>
          <w:szCs w:val="24"/>
          <w:lang w:eastAsia="en-US"/>
        </w:rPr>
      </w:pPr>
      <w:r>
        <w:rPr>
          <w:sz w:val="24"/>
          <w:szCs w:val="24"/>
          <w:lang w:eastAsia="en-US"/>
        </w:rPr>
        <w:t xml:space="preserve">        3.19 ведение списка разрешённых и запрещённых компонентов</w:t>
      </w:r>
    </w:p>
    <w:p w:rsidR="00CE605B" w:rsidRDefault="00692A6E">
      <w:pPr>
        <w:rPr>
          <w:sz w:val="24"/>
          <w:szCs w:val="24"/>
          <w:lang w:eastAsia="en-US"/>
        </w:rPr>
      </w:pPr>
      <w:r>
        <w:rPr>
          <w:sz w:val="24"/>
          <w:szCs w:val="24"/>
          <w:lang w:eastAsia="en-US"/>
        </w:rPr>
        <w:t xml:space="preserve">        3.20 обработку исключений при использовании компонентов</w:t>
      </w:r>
    </w:p>
    <w:p w:rsidR="00CE605B" w:rsidRDefault="00692A6E">
      <w:pPr>
        <w:rPr>
          <w:sz w:val="24"/>
          <w:szCs w:val="24"/>
          <w:lang w:eastAsia="en-US"/>
        </w:rPr>
      </w:pPr>
      <w:r>
        <w:rPr>
          <w:sz w:val="24"/>
          <w:szCs w:val="24"/>
          <w:lang w:eastAsia="en-US"/>
        </w:rPr>
        <w:t xml:space="preserve">        3.21 интеграцию с CI/CD для автоматического запуска анализа</w:t>
      </w:r>
    </w:p>
    <w:p w:rsidR="00CE605B" w:rsidRDefault="00692A6E">
      <w:pPr>
        <w:rPr>
          <w:sz w:val="24"/>
          <w:szCs w:val="24"/>
          <w:lang w:eastAsia="en-US"/>
        </w:rPr>
      </w:pPr>
      <w:r>
        <w:rPr>
          <w:sz w:val="24"/>
          <w:szCs w:val="24"/>
          <w:lang w:eastAsia="en-US"/>
        </w:rPr>
        <w:t xml:space="preserve">        3.22 анализ зависимостей в процессе сборки</w:t>
      </w:r>
    </w:p>
    <w:p w:rsidR="00CE605B" w:rsidRDefault="00692A6E">
      <w:pPr>
        <w:rPr>
          <w:sz w:val="24"/>
          <w:szCs w:val="24"/>
          <w:lang w:eastAsia="en-US"/>
        </w:rPr>
      </w:pPr>
      <w:r>
        <w:rPr>
          <w:sz w:val="24"/>
          <w:szCs w:val="24"/>
          <w:lang w:eastAsia="en-US"/>
        </w:rPr>
        <w:t xml:space="preserve">        3.23 анализ репозиториев исходного кода</w:t>
      </w:r>
    </w:p>
    <w:p w:rsidR="00CE605B" w:rsidRDefault="00692A6E">
      <w:pPr>
        <w:rPr>
          <w:sz w:val="24"/>
          <w:szCs w:val="24"/>
          <w:lang w:eastAsia="en-US"/>
        </w:rPr>
      </w:pPr>
      <w:r>
        <w:rPr>
          <w:sz w:val="24"/>
          <w:szCs w:val="24"/>
          <w:lang w:eastAsia="en-US"/>
        </w:rPr>
        <w:t xml:space="preserve">        3.24 анализ репозиториев артефактов</w:t>
      </w:r>
    </w:p>
    <w:p w:rsidR="00CE605B" w:rsidRDefault="00692A6E">
      <w:pPr>
        <w:rPr>
          <w:sz w:val="24"/>
          <w:szCs w:val="24"/>
          <w:lang w:eastAsia="en-US"/>
        </w:rPr>
      </w:pPr>
      <w:r>
        <w:rPr>
          <w:sz w:val="24"/>
          <w:szCs w:val="24"/>
          <w:lang w:eastAsia="en-US"/>
        </w:rPr>
        <w:t xml:space="preserve">        3.25 предоставление API для интеграции с внешними системами</w:t>
      </w:r>
    </w:p>
    <w:p w:rsidR="00CE605B" w:rsidRDefault="00692A6E">
      <w:pPr>
        <w:rPr>
          <w:sz w:val="24"/>
          <w:szCs w:val="24"/>
          <w:lang w:eastAsia="en-US"/>
        </w:rPr>
      </w:pPr>
      <w:r>
        <w:rPr>
          <w:sz w:val="24"/>
          <w:szCs w:val="24"/>
          <w:lang w:eastAsia="en-US"/>
        </w:rPr>
        <w:t xml:space="preserve">        3.26 предоставление пользовательского интерфейса для работы с результатами анализа</w:t>
      </w:r>
    </w:p>
    <w:p w:rsidR="00CE605B" w:rsidRDefault="00692A6E">
      <w:pPr>
        <w:rPr>
          <w:sz w:val="24"/>
          <w:szCs w:val="24"/>
          <w:lang w:eastAsia="en-US"/>
        </w:rPr>
      </w:pPr>
      <w:r>
        <w:rPr>
          <w:sz w:val="24"/>
          <w:szCs w:val="24"/>
          <w:lang w:eastAsia="en-US"/>
        </w:rPr>
        <w:t xml:space="preserve">        3.27 хранение истории результатов анализа</w:t>
      </w:r>
    </w:p>
    <w:p w:rsidR="00CE605B" w:rsidRDefault="00692A6E">
      <w:pPr>
        <w:rPr>
          <w:sz w:val="24"/>
          <w:szCs w:val="24"/>
          <w:lang w:eastAsia="en-US"/>
        </w:rPr>
      </w:pPr>
      <w:r>
        <w:rPr>
          <w:sz w:val="24"/>
          <w:szCs w:val="24"/>
          <w:lang w:eastAsia="en-US"/>
        </w:rPr>
        <w:t xml:space="preserve">        3.28 отслеживание изменений состава зависимостей во времени</w:t>
      </w:r>
    </w:p>
    <w:p w:rsidR="00CE605B" w:rsidRDefault="00692A6E">
      <w:pPr>
        <w:rPr>
          <w:sz w:val="24"/>
          <w:szCs w:val="24"/>
          <w:lang w:eastAsia="en-US"/>
        </w:rPr>
      </w:pPr>
      <w:r>
        <w:rPr>
          <w:sz w:val="24"/>
          <w:szCs w:val="24"/>
          <w:lang w:eastAsia="en-US"/>
        </w:rPr>
        <w:t xml:space="preserve">        3.29 уведомление о появлении новых уязвимостей в ранее используемых компонентах</w:t>
      </w:r>
    </w:p>
    <w:p w:rsidR="00CE605B" w:rsidRDefault="00692A6E">
      <w:pPr>
        <w:rPr>
          <w:sz w:val="24"/>
          <w:szCs w:val="24"/>
          <w:lang w:eastAsia="en-US"/>
        </w:rPr>
      </w:pPr>
      <w:r>
        <w:rPr>
          <w:sz w:val="24"/>
          <w:szCs w:val="24"/>
          <w:lang w:eastAsia="en-US"/>
        </w:rPr>
        <w:t xml:space="preserve">        3.30 повторный анализ зависимостей при обновлении данных об уязвимостях</w:t>
      </w:r>
    </w:p>
    <w:p w:rsidR="00CE605B" w:rsidRDefault="00692A6E">
      <w:pPr>
        <w:rPr>
          <w:sz w:val="24"/>
          <w:szCs w:val="24"/>
          <w:lang w:eastAsia="en-US"/>
        </w:rPr>
      </w:pPr>
      <w:r>
        <w:rPr>
          <w:sz w:val="24"/>
          <w:szCs w:val="24"/>
          <w:lang w:eastAsia="en-US"/>
        </w:rPr>
        <w:t xml:space="preserve">    4. SAST должен обеспечивать:</w:t>
      </w:r>
    </w:p>
    <w:p w:rsidR="00CE605B" w:rsidRDefault="00692A6E">
      <w:pPr>
        <w:rPr>
          <w:sz w:val="24"/>
          <w:szCs w:val="24"/>
          <w:lang w:eastAsia="en-US"/>
        </w:rPr>
      </w:pPr>
      <w:r>
        <w:rPr>
          <w:sz w:val="24"/>
          <w:szCs w:val="24"/>
          <w:lang w:eastAsia="en-US"/>
        </w:rPr>
        <w:t xml:space="preserve">        4.1 поддержку широкого спектра языков программирования: ASP; C/C++; C#; Go; Groovy; Java; JavaScript; Kotlin; Lua; Objective-C; PHP; PLSQL; Perl; Python; Ruby; Scala; Swift; VB6; VbNet; VbScript;</w:t>
      </w:r>
    </w:p>
    <w:p w:rsidR="00CE605B" w:rsidRDefault="00692A6E">
      <w:pPr>
        <w:rPr>
          <w:sz w:val="24"/>
          <w:szCs w:val="24"/>
          <w:lang w:eastAsia="en-US"/>
        </w:rPr>
      </w:pPr>
      <w:r>
        <w:rPr>
          <w:sz w:val="24"/>
          <w:szCs w:val="24"/>
          <w:lang w:eastAsia="en-US"/>
        </w:rPr>
        <w:t xml:space="preserve">        4.2 обновление типовых правил проверки;</w:t>
      </w:r>
    </w:p>
    <w:p w:rsidR="00CE605B" w:rsidRDefault="00692A6E">
      <w:pPr>
        <w:rPr>
          <w:sz w:val="24"/>
          <w:szCs w:val="24"/>
          <w:lang w:eastAsia="en-US"/>
        </w:rPr>
      </w:pPr>
      <w:r>
        <w:rPr>
          <w:sz w:val="24"/>
          <w:szCs w:val="24"/>
          <w:lang w:eastAsia="en-US"/>
        </w:rPr>
        <w:t xml:space="preserve">        4.3 возможность гибкой настройки и расширения правил для языков программирования;</w:t>
      </w:r>
    </w:p>
    <w:p w:rsidR="00CE605B" w:rsidRDefault="00692A6E">
      <w:pPr>
        <w:rPr>
          <w:sz w:val="24"/>
          <w:szCs w:val="24"/>
          <w:lang w:eastAsia="en-US"/>
        </w:rPr>
      </w:pPr>
      <w:r>
        <w:rPr>
          <w:sz w:val="24"/>
          <w:szCs w:val="24"/>
          <w:lang w:eastAsia="en-US"/>
        </w:rPr>
        <w:t xml:space="preserve">        4.4 выявление уязвимостей с использованием алгоритмов поиска по шаблонам и анализа потоков данных;</w:t>
      </w:r>
    </w:p>
    <w:p w:rsidR="00CE605B" w:rsidRDefault="00692A6E">
      <w:pPr>
        <w:rPr>
          <w:sz w:val="24"/>
          <w:szCs w:val="24"/>
          <w:lang w:eastAsia="en-US"/>
        </w:rPr>
      </w:pPr>
      <w:r>
        <w:rPr>
          <w:sz w:val="24"/>
          <w:szCs w:val="24"/>
          <w:lang w:eastAsia="en-US"/>
        </w:rPr>
        <w:t xml:space="preserve">        4.5 возможность запуска сканирования с серверов сборки, из репозиториев, с локального диска и из архивов, загруженных на сервер сканирования;</w:t>
      </w:r>
    </w:p>
    <w:p w:rsidR="00CE605B" w:rsidRDefault="00692A6E">
      <w:pPr>
        <w:rPr>
          <w:sz w:val="24"/>
          <w:szCs w:val="24"/>
          <w:lang w:eastAsia="en-US"/>
        </w:rPr>
      </w:pPr>
      <w:r>
        <w:rPr>
          <w:sz w:val="24"/>
          <w:szCs w:val="24"/>
          <w:lang w:eastAsia="en-US"/>
        </w:rPr>
        <w:t xml:space="preserve">        4.6 возможность распараллеливания сканирования;</w:t>
      </w:r>
    </w:p>
    <w:p w:rsidR="00CE605B" w:rsidRDefault="00692A6E">
      <w:pPr>
        <w:rPr>
          <w:sz w:val="24"/>
          <w:szCs w:val="24"/>
          <w:lang w:eastAsia="en-US"/>
        </w:rPr>
      </w:pPr>
      <w:r>
        <w:rPr>
          <w:sz w:val="24"/>
          <w:szCs w:val="24"/>
          <w:lang w:eastAsia="en-US"/>
        </w:rPr>
        <w:t xml:space="preserve">        4.7 возможность запуска сканирования по расписанию;</w:t>
      </w:r>
    </w:p>
    <w:p w:rsidR="00CE605B" w:rsidRDefault="00692A6E">
      <w:pPr>
        <w:rPr>
          <w:sz w:val="24"/>
          <w:szCs w:val="24"/>
          <w:lang w:eastAsia="en-US"/>
        </w:rPr>
      </w:pPr>
      <w:r>
        <w:rPr>
          <w:sz w:val="24"/>
          <w:szCs w:val="24"/>
          <w:lang w:eastAsia="en-US"/>
        </w:rPr>
        <w:t xml:space="preserve">        4.8 возможность обработки ложноположительных срабатываний (false positive) с последующим исключением их из результатов;</w:t>
      </w:r>
    </w:p>
    <w:p w:rsidR="00CE605B" w:rsidRDefault="00692A6E">
      <w:pPr>
        <w:rPr>
          <w:sz w:val="24"/>
          <w:szCs w:val="24"/>
          <w:lang w:eastAsia="en-US"/>
        </w:rPr>
      </w:pPr>
      <w:r>
        <w:rPr>
          <w:sz w:val="24"/>
          <w:szCs w:val="24"/>
          <w:lang w:eastAsia="en-US"/>
        </w:rPr>
        <w:t xml:space="preserve">        4.9 возможность работы и запуска в контейнере;</w:t>
      </w:r>
    </w:p>
    <w:p w:rsidR="00CE605B" w:rsidRDefault="00692A6E">
      <w:pPr>
        <w:rPr>
          <w:sz w:val="24"/>
          <w:szCs w:val="24"/>
          <w:lang w:eastAsia="en-US"/>
        </w:rPr>
      </w:pPr>
      <w:r>
        <w:rPr>
          <w:sz w:val="24"/>
          <w:szCs w:val="24"/>
          <w:lang w:eastAsia="en-US"/>
        </w:rPr>
        <w:t xml:space="preserve">        4.10 сбор и хранение результатов сканирования;</w:t>
      </w:r>
    </w:p>
    <w:p w:rsidR="00CE605B" w:rsidRDefault="00692A6E">
      <w:pPr>
        <w:rPr>
          <w:sz w:val="24"/>
          <w:szCs w:val="24"/>
          <w:lang w:eastAsia="en-US"/>
        </w:rPr>
      </w:pPr>
      <w:r>
        <w:rPr>
          <w:sz w:val="24"/>
          <w:szCs w:val="24"/>
          <w:lang w:eastAsia="en-US"/>
        </w:rPr>
        <w:t xml:space="preserve">        4.11 наличие пользовательского интерфейса для совместной работы специалистов ИБ и разработчиков с предоставлением полной информации о результатах проверки и описанием обнаруженных проблем, включая возможность формирования отчетов;</w:t>
      </w:r>
    </w:p>
    <w:p w:rsidR="00CE605B" w:rsidRDefault="00692A6E">
      <w:pPr>
        <w:rPr>
          <w:sz w:val="24"/>
          <w:szCs w:val="24"/>
          <w:lang w:eastAsia="en-US"/>
        </w:rPr>
      </w:pPr>
      <w:r>
        <w:rPr>
          <w:sz w:val="24"/>
          <w:szCs w:val="24"/>
          <w:lang w:eastAsia="en-US"/>
        </w:rPr>
        <w:t xml:space="preserve">        4.12 возможность гибкой фильтрации найденных уязвимостей;</w:t>
      </w:r>
    </w:p>
    <w:p w:rsidR="00CE605B" w:rsidRDefault="00692A6E">
      <w:pPr>
        <w:rPr>
          <w:sz w:val="24"/>
          <w:szCs w:val="24"/>
          <w:lang w:eastAsia="en-US"/>
        </w:rPr>
      </w:pPr>
      <w:r>
        <w:rPr>
          <w:sz w:val="24"/>
          <w:szCs w:val="24"/>
          <w:lang w:eastAsia="en-US"/>
        </w:rPr>
        <w:t xml:space="preserve">        4.13 предоставление плагинов для популярных IDE с возможностью отображения результатов проверки в привязке к исходному коду;</w:t>
      </w:r>
    </w:p>
    <w:p w:rsidR="00CE605B" w:rsidRDefault="00692A6E">
      <w:pPr>
        <w:rPr>
          <w:sz w:val="24"/>
          <w:szCs w:val="24"/>
          <w:lang w:eastAsia="en-US"/>
        </w:rPr>
      </w:pPr>
      <w:r>
        <w:rPr>
          <w:sz w:val="24"/>
          <w:szCs w:val="24"/>
          <w:lang w:eastAsia="en-US"/>
        </w:rPr>
        <w:t xml:space="preserve">        4.14 возможность подключения дополнительных методов анализа (SCA, DAST и др.) с формированием соответствующих результатов.</w:t>
      </w:r>
    </w:p>
    <w:p w:rsidR="00CE605B" w:rsidRDefault="00692A6E">
      <w:pPr>
        <w:rPr>
          <w:sz w:val="24"/>
          <w:szCs w:val="24"/>
          <w:lang w:eastAsia="en-US"/>
        </w:rPr>
      </w:pPr>
      <w:r>
        <w:rPr>
          <w:sz w:val="24"/>
          <w:szCs w:val="24"/>
          <w:lang w:eastAsia="en-US"/>
        </w:rPr>
        <w:t xml:space="preserve">        4.15 Учитывать общепризнанные стандарты и лучшие практики, такие как:</w:t>
      </w:r>
    </w:p>
    <w:p w:rsidR="00CE605B" w:rsidRDefault="00692A6E">
      <w:pPr>
        <w:rPr>
          <w:sz w:val="24"/>
          <w:szCs w:val="24"/>
          <w:lang w:val="en-US" w:eastAsia="en-US"/>
        </w:rPr>
      </w:pPr>
      <w:r>
        <w:rPr>
          <w:sz w:val="24"/>
          <w:szCs w:val="24"/>
          <w:lang w:eastAsia="en-US"/>
        </w:rPr>
        <w:t xml:space="preserve">            </w:t>
      </w:r>
      <w:r>
        <w:rPr>
          <w:sz w:val="24"/>
          <w:szCs w:val="24"/>
          <w:lang w:val="en-US" w:eastAsia="en-US"/>
        </w:rPr>
        <w:t>4.15.1 Open Web Application Security Project (OWASP);</w:t>
      </w:r>
    </w:p>
    <w:p w:rsidR="00CE605B" w:rsidRDefault="00692A6E">
      <w:pPr>
        <w:rPr>
          <w:sz w:val="24"/>
          <w:szCs w:val="24"/>
          <w:lang w:val="en-US" w:eastAsia="en-US"/>
        </w:rPr>
      </w:pPr>
      <w:r>
        <w:rPr>
          <w:sz w:val="24"/>
          <w:szCs w:val="24"/>
          <w:lang w:val="en-US" w:eastAsia="en-US"/>
        </w:rPr>
        <w:t xml:space="preserve">            4.15.2 Open-Source Security Testing Methodology Manual (OSSTMM);</w:t>
      </w:r>
    </w:p>
    <w:p w:rsidR="00CE605B" w:rsidRDefault="00692A6E">
      <w:pPr>
        <w:rPr>
          <w:sz w:val="24"/>
          <w:szCs w:val="24"/>
          <w:lang w:val="en-US" w:eastAsia="en-US"/>
        </w:rPr>
      </w:pPr>
      <w:r>
        <w:rPr>
          <w:sz w:val="24"/>
          <w:szCs w:val="24"/>
          <w:lang w:val="en-US" w:eastAsia="en-US"/>
        </w:rPr>
        <w:t xml:space="preserve">            4.15.3 Web Application Security Consortium (WASC) Threat Classification;</w:t>
      </w:r>
    </w:p>
    <w:p w:rsidR="00CE605B" w:rsidRDefault="00692A6E">
      <w:pPr>
        <w:rPr>
          <w:sz w:val="24"/>
          <w:szCs w:val="24"/>
          <w:lang w:val="en-US" w:eastAsia="en-US"/>
        </w:rPr>
      </w:pPr>
      <w:r>
        <w:rPr>
          <w:sz w:val="24"/>
          <w:szCs w:val="24"/>
          <w:lang w:val="en-US" w:eastAsia="en-US"/>
        </w:rPr>
        <w:t xml:space="preserve">            4.15.4 </w:t>
      </w:r>
      <w:r>
        <w:rPr>
          <w:sz w:val="24"/>
          <w:szCs w:val="24"/>
          <w:lang w:eastAsia="en-US"/>
        </w:rPr>
        <w:t>Стандарты</w:t>
      </w:r>
      <w:r>
        <w:rPr>
          <w:sz w:val="24"/>
          <w:szCs w:val="24"/>
          <w:lang w:val="en-US" w:eastAsia="en-US"/>
        </w:rPr>
        <w:t xml:space="preserve"> </w:t>
      </w:r>
      <w:r>
        <w:rPr>
          <w:sz w:val="24"/>
          <w:szCs w:val="24"/>
          <w:lang w:eastAsia="en-US"/>
        </w:rPr>
        <w:t>серии</w:t>
      </w:r>
      <w:r>
        <w:rPr>
          <w:sz w:val="24"/>
          <w:szCs w:val="24"/>
          <w:lang w:val="en-US" w:eastAsia="en-US"/>
        </w:rPr>
        <w:t xml:space="preserve"> ISO 27000;</w:t>
      </w:r>
    </w:p>
    <w:p w:rsidR="00CE605B" w:rsidRDefault="00692A6E">
      <w:pPr>
        <w:rPr>
          <w:sz w:val="24"/>
          <w:szCs w:val="24"/>
          <w:lang w:val="en-US" w:eastAsia="en-US"/>
        </w:rPr>
      </w:pPr>
      <w:r>
        <w:rPr>
          <w:sz w:val="24"/>
          <w:szCs w:val="24"/>
          <w:lang w:val="en-US" w:eastAsia="en-US"/>
        </w:rPr>
        <w:t xml:space="preserve">            4.15.5 </w:t>
      </w:r>
      <w:r>
        <w:rPr>
          <w:sz w:val="24"/>
          <w:szCs w:val="24"/>
          <w:lang w:eastAsia="en-US"/>
        </w:rPr>
        <w:t>Стандарты</w:t>
      </w:r>
      <w:r>
        <w:rPr>
          <w:sz w:val="24"/>
          <w:szCs w:val="24"/>
          <w:lang w:val="en-US" w:eastAsia="en-US"/>
        </w:rPr>
        <w:t xml:space="preserve"> Center for Internet Security (CIS);</w:t>
      </w:r>
    </w:p>
    <w:p w:rsidR="00CE605B" w:rsidRDefault="00692A6E">
      <w:pPr>
        <w:rPr>
          <w:sz w:val="24"/>
          <w:szCs w:val="24"/>
          <w:lang w:val="en-US" w:eastAsia="en-US"/>
        </w:rPr>
      </w:pPr>
      <w:r>
        <w:rPr>
          <w:sz w:val="24"/>
          <w:szCs w:val="24"/>
          <w:lang w:val="en-US" w:eastAsia="en-US"/>
        </w:rPr>
        <w:t xml:space="preserve">            4.15.6 Common Vulnerability Scoring System (CVSS);</w:t>
      </w:r>
    </w:p>
    <w:p w:rsidR="00CE605B" w:rsidRDefault="00692A6E">
      <w:pPr>
        <w:rPr>
          <w:sz w:val="24"/>
          <w:szCs w:val="24"/>
          <w:lang w:val="en-US" w:eastAsia="en-US"/>
        </w:rPr>
      </w:pPr>
      <w:r>
        <w:rPr>
          <w:sz w:val="24"/>
          <w:szCs w:val="24"/>
          <w:lang w:val="en-US" w:eastAsia="en-US"/>
        </w:rPr>
        <w:t xml:space="preserve">            4.15.7 OWASP Code Review Guide;</w:t>
      </w:r>
    </w:p>
    <w:p w:rsidR="00CE605B" w:rsidRDefault="00692A6E">
      <w:pPr>
        <w:rPr>
          <w:sz w:val="24"/>
          <w:szCs w:val="24"/>
          <w:lang w:val="en-US" w:eastAsia="en-US"/>
        </w:rPr>
      </w:pPr>
      <w:r>
        <w:rPr>
          <w:sz w:val="24"/>
          <w:szCs w:val="24"/>
          <w:lang w:val="en-US" w:eastAsia="en-US"/>
        </w:rPr>
        <w:t xml:space="preserve">            4.15.8 CWE/SANS Top 25 Most Dangerous Software Errors.</w:t>
      </w:r>
    </w:p>
    <w:p w:rsidR="00CE605B" w:rsidRDefault="00692A6E">
      <w:pPr>
        <w:rPr>
          <w:sz w:val="24"/>
          <w:szCs w:val="24"/>
          <w:lang w:eastAsia="en-US"/>
        </w:rPr>
      </w:pPr>
      <w:r>
        <w:rPr>
          <w:sz w:val="24"/>
          <w:szCs w:val="24"/>
          <w:lang w:val="en-US" w:eastAsia="en-US"/>
        </w:rPr>
        <w:t xml:space="preserve">    </w:t>
      </w:r>
      <w:r>
        <w:rPr>
          <w:sz w:val="24"/>
          <w:szCs w:val="24"/>
          <w:lang w:eastAsia="en-US"/>
        </w:rPr>
        <w:t>5. DAST должен обеспечивать:</w:t>
      </w:r>
    </w:p>
    <w:p w:rsidR="00CE605B" w:rsidRDefault="00692A6E">
      <w:pPr>
        <w:rPr>
          <w:sz w:val="24"/>
          <w:szCs w:val="24"/>
          <w:lang w:eastAsia="en-US"/>
        </w:rPr>
      </w:pPr>
      <w:r>
        <w:rPr>
          <w:sz w:val="24"/>
          <w:szCs w:val="24"/>
          <w:lang w:eastAsia="en-US"/>
        </w:rPr>
        <w:t xml:space="preserve">        5.1 проверку приложения в режиме «черного ящика» (без доступа к исходному коду, в процессе выполнения);</w:t>
      </w:r>
    </w:p>
    <w:p w:rsidR="00CE605B" w:rsidRDefault="00692A6E">
      <w:pPr>
        <w:rPr>
          <w:sz w:val="24"/>
          <w:szCs w:val="24"/>
          <w:lang w:eastAsia="en-US"/>
        </w:rPr>
      </w:pPr>
      <w:r>
        <w:rPr>
          <w:sz w:val="24"/>
          <w:szCs w:val="24"/>
          <w:lang w:eastAsia="en-US"/>
        </w:rPr>
        <w:t xml:space="preserve">        5.2 настройку режимов сканирования и поддержку различных профилей глубины проверки для каждого проекта;</w:t>
      </w:r>
    </w:p>
    <w:p w:rsidR="00CE605B" w:rsidRDefault="00692A6E">
      <w:pPr>
        <w:rPr>
          <w:sz w:val="24"/>
          <w:szCs w:val="24"/>
          <w:lang w:eastAsia="en-US"/>
        </w:rPr>
      </w:pPr>
      <w:r>
        <w:rPr>
          <w:sz w:val="24"/>
          <w:szCs w:val="24"/>
          <w:lang w:eastAsia="en-US"/>
        </w:rPr>
        <w:t xml:space="preserve">        5.3 возможность обновления базы уязвимостей;</w:t>
      </w:r>
    </w:p>
    <w:p w:rsidR="00CE605B" w:rsidRDefault="00692A6E">
      <w:pPr>
        <w:rPr>
          <w:sz w:val="24"/>
          <w:szCs w:val="24"/>
          <w:lang w:eastAsia="en-US"/>
        </w:rPr>
      </w:pPr>
      <w:r>
        <w:rPr>
          <w:sz w:val="24"/>
          <w:szCs w:val="24"/>
          <w:lang w:eastAsia="en-US"/>
        </w:rPr>
        <w:t xml:space="preserve">        5.4 возможность распараллеливания сканирования;</w:t>
      </w:r>
    </w:p>
    <w:p w:rsidR="00CE605B" w:rsidRDefault="00692A6E">
      <w:pPr>
        <w:rPr>
          <w:sz w:val="24"/>
          <w:szCs w:val="24"/>
          <w:lang w:eastAsia="en-US"/>
        </w:rPr>
      </w:pPr>
      <w:r>
        <w:rPr>
          <w:sz w:val="24"/>
          <w:szCs w:val="24"/>
          <w:lang w:eastAsia="en-US"/>
        </w:rPr>
        <w:t xml:space="preserve">        5.5 сбор и хранение результатов сканирования;</w:t>
      </w:r>
    </w:p>
    <w:p w:rsidR="00CE605B" w:rsidRDefault="00692A6E">
      <w:pPr>
        <w:rPr>
          <w:sz w:val="24"/>
          <w:szCs w:val="24"/>
          <w:lang w:eastAsia="en-US"/>
        </w:rPr>
      </w:pPr>
      <w:r>
        <w:rPr>
          <w:sz w:val="24"/>
          <w:szCs w:val="24"/>
          <w:lang w:eastAsia="en-US"/>
        </w:rPr>
        <w:t xml:space="preserve">        5.6 возможность просмотра HTTP-запросов и ответов сервера при обнаружении уязвимостей;</w:t>
      </w:r>
    </w:p>
    <w:p w:rsidR="00CE605B" w:rsidRDefault="00692A6E">
      <w:pPr>
        <w:rPr>
          <w:sz w:val="24"/>
          <w:szCs w:val="24"/>
          <w:lang w:eastAsia="en-US"/>
        </w:rPr>
      </w:pPr>
      <w:r>
        <w:rPr>
          <w:sz w:val="24"/>
          <w:szCs w:val="24"/>
          <w:lang w:eastAsia="en-US"/>
        </w:rPr>
        <w:t xml:space="preserve">        5.7 возможность анализа используемых векторов атак;</w:t>
      </w:r>
    </w:p>
    <w:p w:rsidR="00CE605B" w:rsidRDefault="00692A6E">
      <w:pPr>
        <w:rPr>
          <w:sz w:val="24"/>
          <w:szCs w:val="24"/>
          <w:lang w:eastAsia="en-US"/>
        </w:rPr>
      </w:pPr>
      <w:r>
        <w:rPr>
          <w:sz w:val="24"/>
          <w:szCs w:val="24"/>
          <w:lang w:eastAsia="en-US"/>
        </w:rPr>
        <w:t xml:space="preserve">        5.8 формирование отчетов с описанием причин уязвимостей и рекомендациями по их устранению;</w:t>
      </w:r>
    </w:p>
    <w:p w:rsidR="00CE605B" w:rsidRDefault="00692A6E">
      <w:pPr>
        <w:rPr>
          <w:sz w:val="24"/>
          <w:szCs w:val="24"/>
          <w:lang w:eastAsia="en-US"/>
        </w:rPr>
      </w:pPr>
      <w:r>
        <w:rPr>
          <w:sz w:val="24"/>
          <w:szCs w:val="24"/>
          <w:lang w:eastAsia="en-US"/>
        </w:rPr>
        <w:t xml:space="preserve">        5.9 возможность исключения ложноположительных срабатываний из последующих сканирований;</w:t>
      </w:r>
    </w:p>
    <w:p w:rsidR="00CE605B" w:rsidRDefault="00692A6E">
      <w:pPr>
        <w:rPr>
          <w:sz w:val="24"/>
          <w:szCs w:val="24"/>
          <w:lang w:eastAsia="en-US"/>
        </w:rPr>
      </w:pPr>
      <w:r>
        <w:rPr>
          <w:sz w:val="24"/>
          <w:szCs w:val="24"/>
          <w:lang w:eastAsia="en-US"/>
        </w:rPr>
        <w:t xml:space="preserve">        5.10 классификацию выявленных уязвимостей в соответствии с OWASP Top 10, PCI DSS, CVE, CWE.</w:t>
      </w:r>
    </w:p>
    <w:p w:rsidR="00CE605B" w:rsidRDefault="00692A6E">
      <w:pPr>
        <w:rPr>
          <w:sz w:val="24"/>
          <w:szCs w:val="24"/>
          <w:lang w:eastAsia="en-US"/>
        </w:rPr>
      </w:pPr>
      <w:r>
        <w:rPr>
          <w:sz w:val="24"/>
          <w:szCs w:val="24"/>
          <w:lang w:eastAsia="en-US"/>
        </w:rPr>
        <w:t xml:space="preserve">    6. Инструмент для анализа защищенности 1С должен обеспечивать:</w:t>
      </w:r>
    </w:p>
    <w:p w:rsidR="00CE605B" w:rsidRDefault="00692A6E">
      <w:pPr>
        <w:rPr>
          <w:sz w:val="24"/>
          <w:szCs w:val="24"/>
          <w:lang w:eastAsia="en-US"/>
        </w:rPr>
      </w:pPr>
      <w:r>
        <w:rPr>
          <w:sz w:val="24"/>
          <w:szCs w:val="24"/>
          <w:lang w:eastAsia="en-US"/>
        </w:rPr>
        <w:t xml:space="preserve">        6.1 Обеспечивать анализ защищенности ERP-систем на платформе 1С;</w:t>
      </w:r>
    </w:p>
    <w:p w:rsidR="00CE605B" w:rsidRDefault="00692A6E">
      <w:pPr>
        <w:rPr>
          <w:sz w:val="24"/>
          <w:szCs w:val="24"/>
          <w:lang w:eastAsia="en-US"/>
        </w:rPr>
      </w:pPr>
      <w:r>
        <w:rPr>
          <w:sz w:val="24"/>
          <w:szCs w:val="24"/>
          <w:lang w:eastAsia="en-US"/>
        </w:rPr>
        <w:t xml:space="preserve">        6.2 Состоять из взаимозаменяемых модулей для различных задач (анализ кода, аудит конфигураций, динамический анализ);</w:t>
      </w:r>
    </w:p>
    <w:p w:rsidR="00CE605B" w:rsidRDefault="00692A6E">
      <w:pPr>
        <w:rPr>
          <w:sz w:val="24"/>
          <w:szCs w:val="24"/>
          <w:lang w:eastAsia="en-US"/>
        </w:rPr>
      </w:pPr>
      <w:r>
        <w:rPr>
          <w:sz w:val="24"/>
          <w:szCs w:val="24"/>
          <w:lang w:eastAsia="en-US"/>
        </w:rPr>
        <w:t xml:space="preserve">        6.3 Встраиваться в процессы DevSecOps для непрерывного контроля безопасности;</w:t>
      </w:r>
    </w:p>
    <w:p w:rsidR="00CE605B" w:rsidRDefault="00692A6E">
      <w:pPr>
        <w:rPr>
          <w:sz w:val="24"/>
          <w:szCs w:val="24"/>
          <w:lang w:eastAsia="en-US"/>
        </w:rPr>
      </w:pPr>
      <w:r>
        <w:rPr>
          <w:sz w:val="24"/>
          <w:szCs w:val="24"/>
          <w:lang w:eastAsia="en-US"/>
        </w:rPr>
        <w:t xml:space="preserve">        6.4 Иметь сертификат ФСТЭК России (уровень доверия 4);</w:t>
      </w:r>
    </w:p>
    <w:p w:rsidR="00CE605B" w:rsidRDefault="00692A6E">
      <w:pPr>
        <w:rPr>
          <w:sz w:val="24"/>
          <w:szCs w:val="24"/>
          <w:lang w:eastAsia="en-US"/>
        </w:rPr>
      </w:pPr>
      <w:r>
        <w:rPr>
          <w:sz w:val="24"/>
          <w:szCs w:val="24"/>
          <w:lang w:eastAsia="en-US"/>
        </w:rPr>
        <w:t xml:space="preserve">        6.5 Подключаться к серверу 1С в режиме конфигуратора для выгрузки модулей для анализа;</w:t>
      </w:r>
    </w:p>
    <w:p w:rsidR="00CE605B" w:rsidRDefault="00692A6E">
      <w:pPr>
        <w:rPr>
          <w:sz w:val="24"/>
          <w:szCs w:val="24"/>
          <w:lang w:eastAsia="en-US"/>
        </w:rPr>
      </w:pPr>
      <w:r>
        <w:rPr>
          <w:sz w:val="24"/>
          <w:szCs w:val="24"/>
          <w:lang w:eastAsia="en-US"/>
        </w:rPr>
        <w:t xml:space="preserve">        6.6 Выполнять синтаксический и семантический разбор кода 1С для поиска уязвимостей;</w:t>
      </w:r>
    </w:p>
    <w:p w:rsidR="00CE605B" w:rsidRDefault="00692A6E">
      <w:pPr>
        <w:rPr>
          <w:sz w:val="24"/>
          <w:szCs w:val="24"/>
          <w:lang w:eastAsia="en-US"/>
        </w:rPr>
      </w:pPr>
      <w:r>
        <w:rPr>
          <w:sz w:val="24"/>
          <w:szCs w:val="24"/>
          <w:lang w:eastAsia="en-US"/>
        </w:rPr>
        <w:t xml:space="preserve">        6.7 Позволять настраивать уровень критичности для каждого типа уязвимостей;</w:t>
      </w:r>
    </w:p>
    <w:p w:rsidR="00CE605B" w:rsidRDefault="00692A6E">
      <w:pPr>
        <w:rPr>
          <w:sz w:val="24"/>
          <w:szCs w:val="24"/>
          <w:lang w:eastAsia="en-US"/>
        </w:rPr>
      </w:pPr>
      <w:r>
        <w:rPr>
          <w:sz w:val="24"/>
          <w:szCs w:val="24"/>
          <w:lang w:eastAsia="en-US"/>
        </w:rPr>
        <w:t xml:space="preserve">        6.8 Поддерживать создание пользовательских сценариев проверки кода (собственные правила и сигнатуры);</w:t>
      </w:r>
    </w:p>
    <w:p w:rsidR="00CE605B" w:rsidRDefault="00692A6E">
      <w:pPr>
        <w:rPr>
          <w:sz w:val="24"/>
          <w:szCs w:val="24"/>
          <w:lang w:eastAsia="en-US"/>
        </w:rPr>
      </w:pPr>
      <w:r>
        <w:rPr>
          <w:sz w:val="24"/>
          <w:szCs w:val="24"/>
          <w:lang w:eastAsia="en-US"/>
        </w:rPr>
        <w:t xml:space="preserve">        6.9 Проводить автоматизированное тестирование на проникновение приложений 1С и связанных сервисов методом «черного ящика»;</w:t>
      </w:r>
    </w:p>
    <w:p w:rsidR="00CE605B" w:rsidRDefault="00692A6E">
      <w:pPr>
        <w:rPr>
          <w:sz w:val="24"/>
          <w:szCs w:val="24"/>
          <w:lang w:eastAsia="en-US"/>
        </w:rPr>
      </w:pPr>
      <w:r>
        <w:rPr>
          <w:sz w:val="24"/>
          <w:szCs w:val="24"/>
          <w:lang w:eastAsia="en-US"/>
        </w:rPr>
        <w:t xml:space="preserve">        6.10 Содержать встроенные эксплойты для автоматизированной эксплуатации найденных уязвимостей;</w:t>
      </w:r>
    </w:p>
    <w:p w:rsidR="00CE605B" w:rsidRDefault="00692A6E">
      <w:pPr>
        <w:rPr>
          <w:sz w:val="24"/>
          <w:szCs w:val="24"/>
          <w:lang w:eastAsia="en-US"/>
        </w:rPr>
      </w:pPr>
      <w:r>
        <w:rPr>
          <w:sz w:val="24"/>
          <w:szCs w:val="24"/>
          <w:lang w:eastAsia="en-US"/>
        </w:rPr>
        <w:t xml:space="preserve">        6.11 Снижать количество ложных срабатываний за счет проверки реализуемости уязвимостей;</w:t>
      </w:r>
    </w:p>
    <w:p w:rsidR="00CE605B" w:rsidRDefault="00692A6E">
      <w:pPr>
        <w:rPr>
          <w:sz w:val="24"/>
          <w:szCs w:val="24"/>
          <w:lang w:eastAsia="en-US"/>
        </w:rPr>
      </w:pPr>
      <w:r>
        <w:rPr>
          <w:sz w:val="24"/>
          <w:szCs w:val="24"/>
          <w:lang w:eastAsia="en-US"/>
        </w:rPr>
        <w:t xml:space="preserve">        6.12 Выполнять анализ соответствия конфигураций системы 1С установленным требованиям безопасности;</w:t>
      </w:r>
    </w:p>
    <w:p w:rsidR="00CE605B" w:rsidRDefault="00692A6E">
      <w:pPr>
        <w:rPr>
          <w:sz w:val="24"/>
          <w:szCs w:val="24"/>
          <w:lang w:eastAsia="en-US"/>
        </w:rPr>
      </w:pPr>
      <w:r>
        <w:rPr>
          <w:sz w:val="24"/>
          <w:szCs w:val="24"/>
          <w:lang w:eastAsia="en-US"/>
        </w:rPr>
        <w:t xml:space="preserve">        6.13 Обеспечивать контроль конфигураций и целостности объектов платформы 1С (через соответствующие агенты или модули);</w:t>
      </w:r>
    </w:p>
    <w:p w:rsidR="00CE605B" w:rsidRDefault="00692A6E">
      <w:r>
        <w:rPr>
          <w:sz w:val="24"/>
          <w:szCs w:val="24"/>
          <w:lang w:eastAsia="en-US"/>
        </w:rPr>
        <w:t xml:space="preserve">        6.14 Поддерживать регулярное обновление базы уязвимостей и эксплойтов для платформы 1С и распространенного ПО.</w:t>
      </w:r>
    </w:p>
    <w:sectPr w:rsidR="00CE605B">
      <w:headerReference w:type="default" r:id="rId41"/>
      <w:footerReference w:type="default" r:id="rId42"/>
      <w:headerReference w:type="first" r:id="rId43"/>
      <w:footerReference w:type="first" r:id="rId44"/>
      <w:footnotePr>
        <w:numRestart w:val="eachPage"/>
      </w:footnotePr>
      <w:pgSz w:w="11906" w:h="16838"/>
      <w:pgMar w:top="1134" w:right="851" w:bottom="2268" w:left="1418"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E0F" w:rsidRDefault="00692A6E">
      <w:r>
        <w:separator/>
      </w:r>
    </w:p>
  </w:endnote>
  <w:endnote w:type="continuationSeparator" w:id="0">
    <w:p w:rsidR="00AC4E0F" w:rsidRDefault="00692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1"/>
    <w:family w:val="roman"/>
    <w:pitch w:val="variable"/>
  </w:font>
  <w:font w:name="Arial Unicode MS">
    <w:altName w:val="Arial"/>
    <w:panose1 w:val="020B0604020202020204"/>
    <w:charset w:val="80"/>
    <w:family w:val="swiss"/>
    <w:pitch w:val="variable"/>
    <w:sig w:usb0="F7FFAFFF" w:usb1="E9DFFFFF" w:usb2="0000003F" w:usb3="00000000" w:csb0="003F01FF" w:csb1="00000000"/>
  </w:font>
  <w:font w:name="OpenSymbol">
    <w:altName w:val="Arial Unicode MS"/>
    <w:charset w:val="01"/>
    <w:family w:val="roman"/>
    <w:pitch w:val="variable"/>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Заголовки)">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DengXian">
    <w:altName w:val="SimSun"/>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c"/>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c"/>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c"/>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c"/>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c"/>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c"/>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c"/>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05B" w:rsidRDefault="00692A6E">
      <w:pPr>
        <w:rPr>
          <w:sz w:val="12"/>
        </w:rPr>
      </w:pPr>
      <w:r>
        <w:separator/>
      </w:r>
    </w:p>
  </w:footnote>
  <w:footnote w:type="continuationSeparator" w:id="0">
    <w:p w:rsidR="00CE605B" w:rsidRDefault="00692A6E">
      <w:pPr>
        <w:rPr>
          <w:sz w:val="12"/>
        </w:rPr>
      </w:pPr>
      <w:r>
        <w:continuationSeparator/>
      </w:r>
    </w:p>
  </w:footnote>
  <w:footnote w:id="1">
    <w:p w:rsidR="00CE605B" w:rsidRDefault="00692A6E">
      <w:pPr>
        <w:pStyle w:val="afa"/>
        <w:rPr>
          <w:rFonts w:ascii="Times New Roman" w:hAnsi="Times New Roman"/>
          <w:sz w:val="20"/>
          <w:szCs w:val="20"/>
        </w:rPr>
      </w:pPr>
      <w:r>
        <w:rPr>
          <w:rStyle w:val="a8"/>
        </w:rPr>
        <w:footnoteRef/>
      </w:r>
      <w:r>
        <w:rPr>
          <w:rFonts w:ascii="Times New Roman" w:hAnsi="Times New Roman"/>
          <w:sz w:val="20"/>
          <w:szCs w:val="20"/>
        </w:rPr>
        <w:t>DevOps — это подход к организации процессов разработки и эксплуатации программного обеспечения</w:t>
      </w:r>
    </w:p>
  </w:footnote>
  <w:footnote w:id="2">
    <w:p w:rsidR="00CE605B" w:rsidRDefault="00692A6E">
      <w:pPr>
        <w:pStyle w:val="afa"/>
      </w:pPr>
      <w:r>
        <w:rPr>
          <w:rStyle w:val="a8"/>
        </w:rPr>
        <w:footnoteRef/>
      </w:r>
      <w:r>
        <w:rPr>
          <w:rFonts w:ascii="Times New Roman" w:hAnsi="Times New Roman"/>
          <w:sz w:val="20"/>
          <w:szCs w:val="20"/>
        </w:rPr>
        <w:t xml:space="preserve">Структура Группы РусГидро - </w:t>
      </w:r>
      <w:hyperlink r:id="rId1">
        <w:r>
          <w:rPr>
            <w:rStyle w:val="ae"/>
            <w:rFonts w:ascii="Times New Roman" w:hAnsi="Times New Roman"/>
            <w:color w:val="auto"/>
            <w:sz w:val="20"/>
            <w:szCs w:val="20"/>
          </w:rPr>
          <w:t>https://rushydro.ru/company/structure</w:t>
        </w:r>
      </w:hyperlink>
      <w:r>
        <w:rPr>
          <w:rFonts w:ascii="Times New Roman" w:hAnsi="Times New Roman"/>
          <w:sz w:val="20"/>
          <w:szCs w:val="20"/>
        </w:rPr>
        <w:t>.</w:t>
      </w:r>
    </w:p>
  </w:footnote>
  <w:footnote w:id="3">
    <w:p w:rsidR="00CE605B" w:rsidRDefault="00692A6E">
      <w:pPr>
        <w:pStyle w:val="afa"/>
        <w:widowControl w:val="0"/>
        <w:rPr>
          <w:rFonts w:ascii="Times New Roman" w:hAnsi="Times New Roman"/>
        </w:rPr>
      </w:pPr>
      <w:r>
        <w:rPr>
          <w:rStyle w:val="a8"/>
        </w:rPr>
        <w:footnoteRef/>
      </w:r>
      <w:r>
        <w:rPr>
          <w:rFonts w:ascii="Times New Roman" w:hAnsi="Times New Roman"/>
        </w:rPr>
        <w:t>Состав и объем поставляемых прав использования программного обеспечения определяется на этапе разработки технорабочей документации.</w:t>
      </w:r>
    </w:p>
  </w:footnote>
  <w:footnote w:id="4">
    <w:p w:rsidR="00CE605B" w:rsidRDefault="00692A6E">
      <w:pPr>
        <w:pStyle w:val="afa"/>
        <w:rPr>
          <w:rFonts w:ascii="Times New Roman" w:hAnsi="Times New Roman"/>
          <w:sz w:val="20"/>
          <w:szCs w:val="20"/>
        </w:rPr>
      </w:pPr>
      <w:r>
        <w:rPr>
          <w:rStyle w:val="a8"/>
        </w:rPr>
        <w:footnoteRef/>
      </w:r>
      <w:r>
        <w:rPr>
          <w:rFonts w:ascii="Times New Roman" w:hAnsi="Times New Roman"/>
          <w:sz w:val="20"/>
          <w:szCs w:val="20"/>
        </w:rPr>
        <w:t>В соответствии с Постановлением Правительства РФ от 17.07.2015 №719 «О подтверждении производства промышленной продукции на территории РФ» и в т.ч. должно подтверждаться наличием действующих записей в реестре российской промышленной продукции в государственной информационной системе промышленности Минпромторг России (https://gisp.gov.ru/) и/или в едином реестре российских программ для электронных вычислительных машин и баз данных Минцифры России (https://reestr.digital.gov.ru/).</w:t>
      </w:r>
    </w:p>
  </w:footnote>
  <w:footnote w:id="5">
    <w:p w:rsidR="00CE605B" w:rsidRDefault="00692A6E">
      <w:pPr>
        <w:pStyle w:val="afa"/>
        <w:rPr>
          <w:sz w:val="20"/>
          <w:szCs w:val="20"/>
        </w:rPr>
      </w:pPr>
      <w:r>
        <w:rPr>
          <w:rStyle w:val="a8"/>
        </w:rPr>
        <w:footnoteRef/>
      </w:r>
      <w:r>
        <w:rPr>
          <w:rFonts w:ascii="Times New Roman" w:hAnsi="Times New Roman"/>
          <w:sz w:val="20"/>
          <w:szCs w:val="20"/>
        </w:rPr>
        <w:t>В соответствии с Указом Президента России от 01.05.2022 №250 «О дополнительных мерах по обеспечению информационной безопасности РФ»</w:t>
      </w:r>
      <w:r>
        <w:rPr>
          <w:sz w:val="20"/>
          <w:szCs w:val="20"/>
        </w:rPr>
        <w:t>.</w:t>
      </w:r>
    </w:p>
  </w:footnote>
  <w:footnote w:id="6">
    <w:p w:rsidR="00CE605B" w:rsidRDefault="00692A6E">
      <w:pPr>
        <w:pStyle w:val="afa"/>
        <w:widowControl w:val="0"/>
      </w:pPr>
      <w:r>
        <w:rPr>
          <w:rStyle w:val="a8"/>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692A6E">
    <w:pPr>
      <w:pStyle w:val="aff3"/>
      <w:jc w:val="center"/>
    </w:pPr>
    <w:r>
      <w:fldChar w:fldCharType="begin"/>
    </w:r>
    <w:r>
      <w:instrText xml:space="preserve"> PAGE </w:instrText>
    </w:r>
    <w:r>
      <w:fldChar w:fldCharType="separate"/>
    </w:r>
    <w:r w:rsidR="002615FF">
      <w:rPr>
        <w:noProof/>
      </w:rPr>
      <w:t>6</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3"/>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692A6E">
    <w:pPr>
      <w:pStyle w:val="aff3"/>
      <w:jc w:val="center"/>
      <w:rPr>
        <w:rFonts w:ascii="Times New Roman" w:hAnsi="Times New Roman"/>
      </w:rPr>
    </w:pPr>
    <w:r>
      <w:fldChar w:fldCharType="begin"/>
    </w:r>
    <w:r>
      <w:instrText xml:space="preserve"> PAGE </w:instrText>
    </w:r>
    <w:r>
      <w:fldChar w:fldCharType="separate"/>
    </w:r>
    <w:r w:rsidR="002615FF">
      <w:rPr>
        <w:noProof/>
      </w:rPr>
      <w:t>8</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692A6E">
    <w:pPr>
      <w:pStyle w:val="aff3"/>
      <w:jc w:val="center"/>
    </w:pPr>
    <w:r>
      <w:fldChar w:fldCharType="begin"/>
    </w:r>
    <w:r>
      <w:instrText xml:space="preserve"> PAGE </w:instrText>
    </w:r>
    <w:r>
      <w:fldChar w:fldCharType="separate"/>
    </w:r>
    <w:r w:rsidR="002615FF">
      <w:rPr>
        <w:noProof/>
      </w:rPr>
      <w:t>7</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692A6E">
    <w:pPr>
      <w:pStyle w:val="aff3"/>
      <w:jc w:val="center"/>
    </w:pPr>
    <w:r>
      <w:fldChar w:fldCharType="begin"/>
    </w:r>
    <w:r>
      <w:instrText xml:space="preserve"> PAGE </w:instrText>
    </w:r>
    <w:r>
      <w:fldChar w:fldCharType="separate"/>
    </w:r>
    <w:r w:rsidR="002615FF">
      <w:rPr>
        <w:noProof/>
      </w:rPr>
      <w:t>37</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3"/>
      <w:jc w:val="cent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3"/>
      <w:jc w:val="cent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3"/>
      <w:jc w:val="cent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3"/>
      <w:jc w:val="cent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pPr>
      <w:pStyle w:val="aff3"/>
      <w:jc w:val="cent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05B" w:rsidRDefault="00CE605B"/>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6881226"/>
      <w:docPartObj>
        <w:docPartGallery w:val="Page Numbers (Top of Page)"/>
        <w:docPartUnique/>
      </w:docPartObj>
    </w:sdtPr>
    <w:sdtEndPr/>
    <w:sdtContent>
      <w:p w:rsidR="00CE605B" w:rsidRDefault="00692A6E">
        <w:pPr>
          <w:pStyle w:val="aff3"/>
          <w:jc w:val="center"/>
          <w:rPr>
            <w:rFonts w:ascii="Times New Roman" w:hAnsi="Times New Roman" w:cs="Times New Roman"/>
          </w:rPr>
        </w:pPr>
        <w:r>
          <w:fldChar w:fldCharType="begin"/>
        </w:r>
        <w:r>
          <w:instrText xml:space="preserve"> PAGE </w:instrText>
        </w:r>
        <w:r>
          <w:fldChar w:fldCharType="separate"/>
        </w:r>
        <w:r w:rsidR="002615FF">
          <w:rPr>
            <w:noProof/>
          </w:rPr>
          <w:t>59</w:t>
        </w:r>
        <w:r>
          <w:fldChar w:fldCharType="end"/>
        </w:r>
      </w:p>
    </w:sdtContent>
  </w:sdt>
  <w:p w:rsidR="00CE605B" w:rsidRDefault="00CE605B">
    <w:pPr>
      <w:pStyle w:val="aff3"/>
      <w:jc w:val="cent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713191"/>
      <w:docPartObj>
        <w:docPartGallery w:val="Page Numbers (Top of Page)"/>
        <w:docPartUnique/>
      </w:docPartObj>
    </w:sdtPr>
    <w:sdtEndPr/>
    <w:sdtContent>
      <w:p w:rsidR="00CE605B" w:rsidRDefault="00692A6E">
        <w:pPr>
          <w:pStyle w:val="aff3"/>
          <w:jc w:val="center"/>
          <w:rPr>
            <w:rFonts w:ascii="Times New Roman" w:hAnsi="Times New Roman" w:cs="Times New Roman"/>
          </w:rPr>
        </w:pPr>
        <w:r>
          <w:fldChar w:fldCharType="begin"/>
        </w:r>
        <w:r>
          <w:instrText xml:space="preserve"> PAGE </w:instrText>
        </w:r>
        <w:r>
          <w:fldChar w:fldCharType="separate"/>
        </w:r>
        <w:r w:rsidR="002615FF">
          <w:rPr>
            <w:noProof/>
          </w:rPr>
          <w:t>52</w:t>
        </w:r>
        <w:r>
          <w:fldChar w:fldCharType="end"/>
        </w:r>
      </w:p>
    </w:sdtContent>
  </w:sdt>
  <w:p w:rsidR="00CE605B" w:rsidRDefault="00CE605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13085"/>
    <w:multiLevelType w:val="multilevel"/>
    <w:tmpl w:val="59C66FCA"/>
    <w:lvl w:ilvl="0">
      <w:start w:val="1"/>
      <w:numFmt w:val="decimal"/>
      <w:lvlText w:val="%1."/>
      <w:lvlJc w:val="left"/>
      <w:pPr>
        <w:tabs>
          <w:tab w:val="num" w:pos="0"/>
        </w:tabs>
        <w:ind w:left="928" w:hanging="360"/>
      </w:pPr>
      <w:rPr>
        <w:rFonts w:ascii="Times New Roman" w:eastAsia="Calibri" w:hAnsi="Times New Roman" w:cs="Times New Roman"/>
        <w:color w:val="000000"/>
      </w:rPr>
    </w:lvl>
    <w:lvl w:ilvl="1">
      <w:start w:val="1"/>
      <w:numFmt w:val="decimal"/>
      <w:lvlText w:val="%1.%2"/>
      <w:lvlJc w:val="left"/>
      <w:pPr>
        <w:tabs>
          <w:tab w:val="num" w:pos="0"/>
        </w:tabs>
        <w:ind w:left="1146" w:hanging="360"/>
      </w:pPr>
    </w:lvl>
    <w:lvl w:ilvl="2">
      <w:start w:val="1"/>
      <w:numFmt w:val="decimal"/>
      <w:lvlText w:val="%1.%2.%3"/>
      <w:lvlJc w:val="left"/>
      <w:pPr>
        <w:tabs>
          <w:tab w:val="num" w:pos="0"/>
        </w:tabs>
        <w:ind w:left="1724" w:hanging="720"/>
      </w:pPr>
    </w:lvl>
    <w:lvl w:ilvl="3">
      <w:start w:val="1"/>
      <w:numFmt w:val="decimal"/>
      <w:lvlText w:val="%1.%2.%3.%4"/>
      <w:lvlJc w:val="left"/>
      <w:pPr>
        <w:tabs>
          <w:tab w:val="num" w:pos="0"/>
        </w:tabs>
        <w:ind w:left="1942"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738" w:hanging="1080"/>
      </w:pPr>
    </w:lvl>
    <w:lvl w:ilvl="6">
      <w:start w:val="1"/>
      <w:numFmt w:val="decimal"/>
      <w:lvlText w:val="%1.%2.%3.%4.%5.%6.%7"/>
      <w:lvlJc w:val="left"/>
      <w:pPr>
        <w:tabs>
          <w:tab w:val="num" w:pos="0"/>
        </w:tabs>
        <w:ind w:left="3316" w:hanging="1440"/>
      </w:pPr>
    </w:lvl>
    <w:lvl w:ilvl="7">
      <w:start w:val="1"/>
      <w:numFmt w:val="decimal"/>
      <w:lvlText w:val="%1.%2.%3.%4.%5.%6.%7.%8"/>
      <w:lvlJc w:val="left"/>
      <w:pPr>
        <w:tabs>
          <w:tab w:val="num" w:pos="0"/>
        </w:tabs>
        <w:ind w:left="3534" w:hanging="1440"/>
      </w:pPr>
    </w:lvl>
    <w:lvl w:ilvl="8">
      <w:start w:val="1"/>
      <w:numFmt w:val="decimal"/>
      <w:lvlText w:val="%1.%2.%3.%4.%5.%6.%7.%8.%9"/>
      <w:lvlJc w:val="left"/>
      <w:pPr>
        <w:tabs>
          <w:tab w:val="num" w:pos="0"/>
        </w:tabs>
        <w:ind w:left="3752" w:hanging="1440"/>
      </w:pPr>
    </w:lvl>
  </w:abstractNum>
  <w:abstractNum w:abstractNumId="1" w15:restartNumberingAfterBreak="0">
    <w:nsid w:val="09471800"/>
    <w:multiLevelType w:val="multilevel"/>
    <w:tmpl w:val="CC44E230"/>
    <w:lvl w:ilvl="0">
      <w:start w:val="1"/>
      <w:numFmt w:val="bullet"/>
      <w:lvlText w:val=""/>
      <w:lvlJc w:val="left"/>
      <w:pPr>
        <w:tabs>
          <w:tab w:val="num" w:pos="0"/>
        </w:tabs>
        <w:ind w:left="786" w:hanging="360"/>
      </w:pPr>
      <w:rPr>
        <w:rFonts w:ascii="Symbol" w:hAnsi="Symbol" w:cs="Symbol" w:hint="default"/>
        <w:color w:val="000000"/>
      </w:rPr>
    </w:lvl>
    <w:lvl w:ilvl="1">
      <w:start w:val="1"/>
      <w:numFmt w:val="bullet"/>
      <w:lvlText w:val="o"/>
      <w:lvlJc w:val="left"/>
      <w:pPr>
        <w:tabs>
          <w:tab w:val="num" w:pos="0"/>
        </w:tabs>
        <w:ind w:left="2367" w:hanging="360"/>
      </w:pPr>
      <w:rPr>
        <w:rFonts w:ascii="Courier New" w:hAnsi="Courier New" w:cs="Courier New" w:hint="default"/>
      </w:rPr>
    </w:lvl>
    <w:lvl w:ilvl="2">
      <w:start w:val="1"/>
      <w:numFmt w:val="bullet"/>
      <w:lvlText w:val=""/>
      <w:lvlJc w:val="left"/>
      <w:pPr>
        <w:tabs>
          <w:tab w:val="num" w:pos="0"/>
        </w:tabs>
        <w:ind w:left="3087" w:hanging="360"/>
      </w:pPr>
      <w:rPr>
        <w:rFonts w:ascii="Wingdings" w:hAnsi="Wingdings" w:cs="Wingdings" w:hint="default"/>
      </w:rPr>
    </w:lvl>
    <w:lvl w:ilvl="3">
      <w:start w:val="1"/>
      <w:numFmt w:val="bullet"/>
      <w:lvlText w:val=""/>
      <w:lvlJc w:val="left"/>
      <w:pPr>
        <w:tabs>
          <w:tab w:val="num" w:pos="0"/>
        </w:tabs>
        <w:ind w:left="3807" w:hanging="360"/>
      </w:pPr>
      <w:rPr>
        <w:rFonts w:ascii="Symbol" w:hAnsi="Symbol" w:cs="Symbol" w:hint="default"/>
      </w:rPr>
    </w:lvl>
    <w:lvl w:ilvl="4">
      <w:start w:val="1"/>
      <w:numFmt w:val="bullet"/>
      <w:lvlText w:val="o"/>
      <w:lvlJc w:val="left"/>
      <w:pPr>
        <w:tabs>
          <w:tab w:val="num" w:pos="0"/>
        </w:tabs>
        <w:ind w:left="4527" w:hanging="360"/>
      </w:pPr>
      <w:rPr>
        <w:rFonts w:ascii="Courier New" w:hAnsi="Courier New" w:cs="Courier New" w:hint="default"/>
      </w:rPr>
    </w:lvl>
    <w:lvl w:ilvl="5">
      <w:start w:val="1"/>
      <w:numFmt w:val="bullet"/>
      <w:lvlText w:val=""/>
      <w:lvlJc w:val="left"/>
      <w:pPr>
        <w:tabs>
          <w:tab w:val="num" w:pos="0"/>
        </w:tabs>
        <w:ind w:left="5247" w:hanging="360"/>
      </w:pPr>
      <w:rPr>
        <w:rFonts w:ascii="Wingdings" w:hAnsi="Wingdings" w:cs="Wingdings" w:hint="default"/>
      </w:rPr>
    </w:lvl>
    <w:lvl w:ilvl="6">
      <w:start w:val="1"/>
      <w:numFmt w:val="bullet"/>
      <w:lvlText w:val=""/>
      <w:lvlJc w:val="left"/>
      <w:pPr>
        <w:tabs>
          <w:tab w:val="num" w:pos="0"/>
        </w:tabs>
        <w:ind w:left="5967" w:hanging="360"/>
      </w:pPr>
      <w:rPr>
        <w:rFonts w:ascii="Symbol" w:hAnsi="Symbol" w:cs="Symbol" w:hint="default"/>
      </w:rPr>
    </w:lvl>
    <w:lvl w:ilvl="7">
      <w:start w:val="1"/>
      <w:numFmt w:val="bullet"/>
      <w:lvlText w:val="o"/>
      <w:lvlJc w:val="left"/>
      <w:pPr>
        <w:tabs>
          <w:tab w:val="num" w:pos="0"/>
        </w:tabs>
        <w:ind w:left="6687" w:hanging="360"/>
      </w:pPr>
      <w:rPr>
        <w:rFonts w:ascii="Courier New" w:hAnsi="Courier New" w:cs="Courier New" w:hint="default"/>
      </w:rPr>
    </w:lvl>
    <w:lvl w:ilvl="8">
      <w:start w:val="1"/>
      <w:numFmt w:val="bullet"/>
      <w:lvlText w:val=""/>
      <w:lvlJc w:val="left"/>
      <w:pPr>
        <w:tabs>
          <w:tab w:val="num" w:pos="0"/>
        </w:tabs>
        <w:ind w:left="7407" w:hanging="360"/>
      </w:pPr>
      <w:rPr>
        <w:rFonts w:ascii="Wingdings" w:hAnsi="Wingdings" w:cs="Wingdings" w:hint="default"/>
      </w:rPr>
    </w:lvl>
  </w:abstractNum>
  <w:abstractNum w:abstractNumId="2" w15:restartNumberingAfterBreak="0">
    <w:nsid w:val="09B74FA2"/>
    <w:multiLevelType w:val="multilevel"/>
    <w:tmpl w:val="7B7850BC"/>
    <w:lvl w:ilvl="0">
      <w:start w:val="1"/>
      <w:numFmt w:val="decimal"/>
      <w:lvlText w:val="%1."/>
      <w:lvlJc w:val="left"/>
      <w:pPr>
        <w:tabs>
          <w:tab w:val="num" w:pos="0"/>
        </w:tabs>
        <w:ind w:left="502" w:hanging="360"/>
      </w:pPr>
      <w:rPr>
        <w:b w:val="0"/>
        <w:i w:val="0"/>
        <w:color w:val="auto"/>
        <w:sz w:val="22"/>
        <w:szCs w:val="22"/>
      </w:rPr>
    </w:lvl>
    <w:lvl w:ilvl="1">
      <w:start w:val="1"/>
      <w:numFmt w:val="decimal"/>
      <w:lvlText w:val="%1.%2."/>
      <w:lvlJc w:val="left"/>
      <w:pPr>
        <w:tabs>
          <w:tab w:val="num" w:pos="0"/>
        </w:tabs>
        <w:ind w:left="952" w:hanging="450"/>
      </w:pPr>
      <w:rPr>
        <w:b w:val="0"/>
        <w:color w:val="auto"/>
        <w:sz w:val="22"/>
        <w:szCs w:val="22"/>
      </w:rPr>
    </w:lvl>
    <w:lvl w:ilvl="2">
      <w:start w:val="1"/>
      <w:numFmt w:val="decimal"/>
      <w:lvlText w:val="%1.%2.%3."/>
      <w:lvlJc w:val="left"/>
      <w:pPr>
        <w:tabs>
          <w:tab w:val="num" w:pos="0"/>
        </w:tabs>
        <w:ind w:left="1582" w:hanging="720"/>
      </w:pPr>
      <w:rPr>
        <w:sz w:val="22"/>
        <w:szCs w:val="22"/>
      </w:rPr>
    </w:lvl>
    <w:lvl w:ilvl="3">
      <w:start w:val="1"/>
      <w:numFmt w:val="decimal"/>
      <w:lvlText w:val="%1.%2.%3.%4."/>
      <w:lvlJc w:val="left"/>
      <w:pPr>
        <w:tabs>
          <w:tab w:val="num" w:pos="0"/>
        </w:tabs>
        <w:ind w:left="1942" w:hanging="720"/>
      </w:pPr>
      <w:rPr>
        <w:sz w:val="28"/>
      </w:rPr>
    </w:lvl>
    <w:lvl w:ilvl="4">
      <w:start w:val="1"/>
      <w:numFmt w:val="decimal"/>
      <w:lvlText w:val="%1.%2.%3.%4.%5."/>
      <w:lvlJc w:val="left"/>
      <w:pPr>
        <w:tabs>
          <w:tab w:val="num" w:pos="0"/>
        </w:tabs>
        <w:ind w:left="2662" w:hanging="1080"/>
      </w:pPr>
      <w:rPr>
        <w:sz w:val="28"/>
      </w:rPr>
    </w:lvl>
    <w:lvl w:ilvl="5">
      <w:start w:val="1"/>
      <w:numFmt w:val="decimal"/>
      <w:lvlText w:val="%1.%2.%3.%4.%5.%6."/>
      <w:lvlJc w:val="left"/>
      <w:pPr>
        <w:tabs>
          <w:tab w:val="num" w:pos="0"/>
        </w:tabs>
        <w:ind w:left="3022" w:hanging="1080"/>
      </w:pPr>
      <w:rPr>
        <w:sz w:val="28"/>
      </w:rPr>
    </w:lvl>
    <w:lvl w:ilvl="6">
      <w:start w:val="1"/>
      <w:numFmt w:val="decimal"/>
      <w:lvlText w:val="%1.%2.%3.%4.%5.%6.%7."/>
      <w:lvlJc w:val="left"/>
      <w:pPr>
        <w:tabs>
          <w:tab w:val="num" w:pos="0"/>
        </w:tabs>
        <w:ind w:left="3382" w:hanging="1080"/>
      </w:pPr>
      <w:rPr>
        <w:sz w:val="28"/>
      </w:rPr>
    </w:lvl>
    <w:lvl w:ilvl="7">
      <w:start w:val="1"/>
      <w:numFmt w:val="decimal"/>
      <w:lvlText w:val="%1.%2.%3.%4.%5.%6.%7.%8."/>
      <w:lvlJc w:val="left"/>
      <w:pPr>
        <w:tabs>
          <w:tab w:val="num" w:pos="0"/>
        </w:tabs>
        <w:ind w:left="4102" w:hanging="1440"/>
      </w:pPr>
      <w:rPr>
        <w:sz w:val="28"/>
      </w:rPr>
    </w:lvl>
    <w:lvl w:ilvl="8">
      <w:start w:val="1"/>
      <w:numFmt w:val="decimal"/>
      <w:lvlText w:val="%1.%2.%3.%4.%5.%6.%7.%8.%9."/>
      <w:lvlJc w:val="left"/>
      <w:pPr>
        <w:tabs>
          <w:tab w:val="num" w:pos="0"/>
        </w:tabs>
        <w:ind w:left="4462" w:hanging="1440"/>
      </w:pPr>
      <w:rPr>
        <w:sz w:val="28"/>
      </w:rPr>
    </w:lvl>
  </w:abstractNum>
  <w:abstractNum w:abstractNumId="3" w15:restartNumberingAfterBreak="0">
    <w:nsid w:val="0F49035E"/>
    <w:multiLevelType w:val="multilevel"/>
    <w:tmpl w:val="D2B06452"/>
    <w:lvl w:ilvl="0">
      <w:start w:val="1"/>
      <w:numFmt w:val="decimal"/>
      <w:lvlText w:val="%1."/>
      <w:lvlJc w:val="left"/>
      <w:pPr>
        <w:tabs>
          <w:tab w:val="num" w:pos="0"/>
        </w:tabs>
        <w:ind w:left="927" w:hanging="360"/>
      </w:pPr>
      <w:rPr>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49F4504"/>
    <w:multiLevelType w:val="multilevel"/>
    <w:tmpl w:val="E2BC02BE"/>
    <w:lvl w:ilvl="0">
      <w:start w:val="1"/>
      <w:numFmt w:val="bullet"/>
      <w:pStyle w:val="31"/>
      <w:lvlText w:val="-"/>
      <w:lvlJc w:val="left"/>
      <w:pPr>
        <w:tabs>
          <w:tab w:val="num" w:pos="0"/>
        </w:tabs>
        <w:ind w:left="-207" w:hanging="360"/>
      </w:pPr>
      <w:rPr>
        <w:rFonts w:ascii="Times New Roman" w:hAnsi="Times New Roman" w:cs="Times New Roman" w:hint="default"/>
      </w:rPr>
    </w:lvl>
    <w:lvl w:ilvl="1">
      <w:start w:val="1"/>
      <w:numFmt w:val="bullet"/>
      <w:pStyle w:val="2"/>
      <w:lvlText w:val="o"/>
      <w:lvlJc w:val="left"/>
      <w:pPr>
        <w:tabs>
          <w:tab w:val="num" w:pos="513"/>
        </w:tabs>
        <w:ind w:left="513" w:hanging="360"/>
      </w:pPr>
      <w:rPr>
        <w:rFonts w:ascii="Courier New" w:hAnsi="Courier New" w:cs="Courier New" w:hint="default"/>
      </w:rPr>
    </w:lvl>
    <w:lvl w:ilvl="2">
      <w:start w:val="1"/>
      <w:numFmt w:val="bullet"/>
      <w:pStyle w:val="3"/>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5" w15:restartNumberingAfterBreak="0">
    <w:nsid w:val="1B886C04"/>
    <w:multiLevelType w:val="multilevel"/>
    <w:tmpl w:val="345628DE"/>
    <w:lvl w:ilvl="0">
      <w:start w:val="1"/>
      <w:numFmt w:val="bullet"/>
      <w:lvlText w:val=""/>
      <w:lvlJc w:val="left"/>
      <w:pPr>
        <w:tabs>
          <w:tab w:val="num" w:pos="0"/>
        </w:tabs>
        <w:ind w:left="1713" w:hanging="360"/>
      </w:pPr>
      <w:rPr>
        <w:rFonts w:ascii="Symbol" w:hAnsi="Symbol" w:cs="Symbol" w:hint="default"/>
      </w:rPr>
    </w:lvl>
    <w:lvl w:ilvl="1">
      <w:start w:val="1"/>
      <w:numFmt w:val="bullet"/>
      <w:lvlText w:val="o"/>
      <w:lvlJc w:val="left"/>
      <w:pPr>
        <w:tabs>
          <w:tab w:val="num" w:pos="0"/>
        </w:tabs>
        <w:ind w:left="2433" w:hanging="360"/>
      </w:pPr>
      <w:rPr>
        <w:rFonts w:ascii="Courier New" w:hAnsi="Courier New" w:cs="Courier New" w:hint="default"/>
      </w:rPr>
    </w:lvl>
    <w:lvl w:ilvl="2">
      <w:start w:val="1"/>
      <w:numFmt w:val="bullet"/>
      <w:lvlText w:val=""/>
      <w:lvlJc w:val="left"/>
      <w:pPr>
        <w:tabs>
          <w:tab w:val="num" w:pos="0"/>
        </w:tabs>
        <w:ind w:left="3153" w:hanging="360"/>
      </w:pPr>
      <w:rPr>
        <w:rFonts w:ascii="Wingdings" w:hAnsi="Wingdings" w:cs="Wingdings" w:hint="default"/>
      </w:r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6" w15:restartNumberingAfterBreak="0">
    <w:nsid w:val="1FCD4579"/>
    <w:multiLevelType w:val="multilevel"/>
    <w:tmpl w:val="DD106466"/>
    <w:lvl w:ilvl="0">
      <w:start w:val="1"/>
      <w:numFmt w:val="bullet"/>
      <w:lvlText w:val=""/>
      <w:lvlJc w:val="left"/>
      <w:pPr>
        <w:tabs>
          <w:tab w:val="num" w:pos="0"/>
        </w:tabs>
        <w:ind w:left="1713" w:hanging="360"/>
      </w:pPr>
      <w:rPr>
        <w:rFonts w:ascii="Symbol" w:hAnsi="Symbol" w:cs="Symbol" w:hint="default"/>
      </w:rPr>
    </w:lvl>
    <w:lvl w:ilvl="1">
      <w:start w:val="1"/>
      <w:numFmt w:val="bullet"/>
      <w:lvlText w:val="o"/>
      <w:lvlJc w:val="left"/>
      <w:pPr>
        <w:tabs>
          <w:tab w:val="num" w:pos="0"/>
        </w:tabs>
        <w:ind w:left="2433" w:hanging="360"/>
      </w:pPr>
      <w:rPr>
        <w:rFonts w:ascii="Courier New" w:hAnsi="Courier New" w:cs="Courier New" w:hint="default"/>
      </w:rPr>
    </w:lvl>
    <w:lvl w:ilvl="2">
      <w:start w:val="1"/>
      <w:numFmt w:val="bullet"/>
      <w:lvlText w:val=""/>
      <w:lvlJc w:val="left"/>
      <w:pPr>
        <w:tabs>
          <w:tab w:val="num" w:pos="0"/>
        </w:tabs>
        <w:ind w:left="3153" w:hanging="360"/>
      </w:pPr>
      <w:rPr>
        <w:rFonts w:ascii="Wingdings" w:hAnsi="Wingdings" w:cs="Wingdings" w:hint="default"/>
      </w:r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7" w15:restartNumberingAfterBreak="0">
    <w:nsid w:val="294C11B3"/>
    <w:multiLevelType w:val="multilevel"/>
    <w:tmpl w:val="77BE4E5C"/>
    <w:lvl w:ilvl="0">
      <w:start w:val="1"/>
      <w:numFmt w:val="decimal"/>
      <w:lvlText w:val="%1."/>
      <w:lvlJc w:val="left"/>
      <w:pPr>
        <w:tabs>
          <w:tab w:val="num" w:pos="0"/>
        </w:tabs>
        <w:ind w:left="303" w:hanging="360"/>
      </w:pPr>
    </w:lvl>
    <w:lvl w:ilvl="1">
      <w:start w:val="1"/>
      <w:numFmt w:val="lowerLetter"/>
      <w:lvlText w:val="%2."/>
      <w:lvlJc w:val="left"/>
      <w:pPr>
        <w:tabs>
          <w:tab w:val="num" w:pos="0"/>
        </w:tabs>
        <w:ind w:left="1023" w:hanging="360"/>
      </w:pPr>
    </w:lvl>
    <w:lvl w:ilvl="2">
      <w:start w:val="1"/>
      <w:numFmt w:val="lowerRoman"/>
      <w:lvlText w:val="%3."/>
      <w:lvlJc w:val="right"/>
      <w:pPr>
        <w:tabs>
          <w:tab w:val="num" w:pos="0"/>
        </w:tabs>
        <w:ind w:left="1743" w:hanging="180"/>
      </w:pPr>
    </w:lvl>
    <w:lvl w:ilvl="3">
      <w:start w:val="1"/>
      <w:numFmt w:val="decimal"/>
      <w:lvlText w:val="%4."/>
      <w:lvlJc w:val="left"/>
      <w:pPr>
        <w:tabs>
          <w:tab w:val="num" w:pos="0"/>
        </w:tabs>
        <w:ind w:left="2463" w:hanging="360"/>
      </w:pPr>
    </w:lvl>
    <w:lvl w:ilvl="4">
      <w:start w:val="1"/>
      <w:numFmt w:val="lowerLetter"/>
      <w:lvlText w:val="%5."/>
      <w:lvlJc w:val="left"/>
      <w:pPr>
        <w:tabs>
          <w:tab w:val="num" w:pos="0"/>
        </w:tabs>
        <w:ind w:left="3183" w:hanging="360"/>
      </w:pPr>
    </w:lvl>
    <w:lvl w:ilvl="5">
      <w:start w:val="1"/>
      <w:numFmt w:val="lowerRoman"/>
      <w:lvlText w:val="%6."/>
      <w:lvlJc w:val="right"/>
      <w:pPr>
        <w:tabs>
          <w:tab w:val="num" w:pos="0"/>
        </w:tabs>
        <w:ind w:left="3903" w:hanging="180"/>
      </w:pPr>
    </w:lvl>
    <w:lvl w:ilvl="6">
      <w:start w:val="1"/>
      <w:numFmt w:val="decimal"/>
      <w:lvlText w:val="%7."/>
      <w:lvlJc w:val="left"/>
      <w:pPr>
        <w:tabs>
          <w:tab w:val="num" w:pos="0"/>
        </w:tabs>
        <w:ind w:left="4623" w:hanging="360"/>
      </w:pPr>
    </w:lvl>
    <w:lvl w:ilvl="7">
      <w:start w:val="1"/>
      <w:numFmt w:val="lowerLetter"/>
      <w:lvlText w:val="%8."/>
      <w:lvlJc w:val="left"/>
      <w:pPr>
        <w:tabs>
          <w:tab w:val="num" w:pos="0"/>
        </w:tabs>
        <w:ind w:left="5343" w:hanging="360"/>
      </w:pPr>
    </w:lvl>
    <w:lvl w:ilvl="8">
      <w:start w:val="1"/>
      <w:numFmt w:val="lowerRoman"/>
      <w:lvlText w:val="%9."/>
      <w:lvlJc w:val="right"/>
      <w:pPr>
        <w:tabs>
          <w:tab w:val="num" w:pos="0"/>
        </w:tabs>
        <w:ind w:left="6063" w:hanging="180"/>
      </w:pPr>
    </w:lvl>
  </w:abstractNum>
  <w:abstractNum w:abstractNumId="8" w15:restartNumberingAfterBreak="0">
    <w:nsid w:val="2EA948D1"/>
    <w:multiLevelType w:val="multilevel"/>
    <w:tmpl w:val="6D280F82"/>
    <w:lvl w:ilvl="0">
      <w:start w:val="1"/>
      <w:numFmt w:val="bullet"/>
      <w:pStyle w:val="1"/>
      <w:suff w:val="space"/>
      <w:lvlText w:val=""/>
      <w:lvlJc w:val="left"/>
      <w:pPr>
        <w:tabs>
          <w:tab w:val="num" w:pos="0"/>
        </w:tabs>
        <w:ind w:left="170" w:hanging="170"/>
      </w:pPr>
      <w:rPr>
        <w:rFonts w:ascii="Symbol" w:hAnsi="Symbol" w:cs="Symbol" w:hint="default"/>
      </w:rPr>
    </w:lvl>
    <w:lvl w:ilvl="1">
      <w:start w:val="1"/>
      <w:numFmt w:val="bullet"/>
      <w:pStyle w:val="20"/>
      <w:suff w:val="space"/>
      <w:lvlText w:val="o"/>
      <w:lvlJc w:val="left"/>
      <w:pPr>
        <w:tabs>
          <w:tab w:val="num" w:pos="0"/>
        </w:tabs>
        <w:ind w:left="454" w:hanging="17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9" w15:restartNumberingAfterBreak="0">
    <w:nsid w:val="313C126D"/>
    <w:multiLevelType w:val="multilevel"/>
    <w:tmpl w:val="12408970"/>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10" w15:restartNumberingAfterBreak="0">
    <w:nsid w:val="37E05505"/>
    <w:multiLevelType w:val="multilevel"/>
    <w:tmpl w:val="CD5CF4BE"/>
    <w:lvl w:ilvl="0">
      <w:start w:val="1"/>
      <w:numFmt w:val="decimal"/>
      <w:pStyle w:val="-1"/>
      <w:suff w:val="space"/>
      <w:lvlText w:val="%1."/>
      <w:lvlJc w:val="left"/>
      <w:pPr>
        <w:tabs>
          <w:tab w:val="num" w:pos="0"/>
        </w:tabs>
        <w:ind w:left="360" w:hanging="360"/>
      </w:pPr>
      <w:rPr>
        <w:b w:val="0"/>
        <w:bCs/>
      </w:rPr>
    </w:lvl>
    <w:lvl w:ilvl="1">
      <w:start w:val="1"/>
      <w:numFmt w:val="decimal"/>
      <w:pStyle w:val="-2"/>
      <w:suff w:val="space"/>
      <w:lvlText w:val="%1.%2."/>
      <w:lvlJc w:val="left"/>
      <w:pPr>
        <w:tabs>
          <w:tab w:val="num" w:pos="0"/>
        </w:tabs>
        <w:ind w:left="1000" w:hanging="432"/>
      </w:pPr>
    </w:lvl>
    <w:lvl w:ilvl="2">
      <w:start w:val="1"/>
      <w:numFmt w:val="decimal"/>
      <w:pStyle w:val="-3"/>
      <w:lvlText w:val="%1.%2.%3."/>
      <w:lvlJc w:val="left"/>
      <w:pPr>
        <w:tabs>
          <w:tab w:val="num" w:pos="0"/>
        </w:tabs>
        <w:ind w:left="1072"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39595745"/>
    <w:multiLevelType w:val="multilevel"/>
    <w:tmpl w:val="8E16856E"/>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1"/>
      <w:lvlText w:val="(%4)"/>
      <w:lvlJc w:val="left"/>
      <w:pPr>
        <w:tabs>
          <w:tab w:val="num" w:pos="0"/>
        </w:tabs>
        <w:ind w:left="1985"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2"/>
      <w:suff w:val="nothing"/>
      <w:lvlText w:val="%6"/>
      <w:lvlJc w:val="left"/>
      <w:pPr>
        <w:tabs>
          <w:tab w:val="num" w:pos="0"/>
        </w:tabs>
        <w:ind w:left="1134" w:firstLine="0"/>
      </w:pPr>
    </w:lvl>
    <w:lvl w:ilvl="6">
      <w:start w:val="1"/>
      <w:numFmt w:val="none"/>
      <w:pStyle w:val="21"/>
      <w:suff w:val="nothing"/>
      <w:lvlText w:val="%7"/>
      <w:lvlJc w:val="left"/>
      <w:pPr>
        <w:tabs>
          <w:tab w:val="num" w:pos="0"/>
        </w:tabs>
        <w:ind w:left="1701" w:firstLine="0"/>
      </w:pPr>
    </w:lvl>
    <w:lvl w:ilvl="7">
      <w:start w:val="1"/>
      <w:numFmt w:val="none"/>
      <w:pStyle w:val="30"/>
      <w:suff w:val="nothing"/>
      <w:lvlText w:val="%8"/>
      <w:lvlJc w:val="left"/>
      <w:pPr>
        <w:tabs>
          <w:tab w:val="num" w:pos="0"/>
        </w:tabs>
        <w:ind w:left="0" w:firstLine="0"/>
      </w:pPr>
    </w:lvl>
    <w:lvl w:ilvl="8">
      <w:start w:val="1"/>
      <w:numFmt w:val="none"/>
      <w:suff w:val="nothing"/>
      <w:lvlText w:val="%9"/>
      <w:lvlJc w:val="left"/>
      <w:pPr>
        <w:tabs>
          <w:tab w:val="num" w:pos="0"/>
        </w:tabs>
        <w:ind w:left="1134" w:firstLine="0"/>
      </w:pPr>
    </w:lvl>
  </w:abstractNum>
  <w:abstractNum w:abstractNumId="12" w15:restartNumberingAfterBreak="0">
    <w:nsid w:val="3EB31832"/>
    <w:multiLevelType w:val="multilevel"/>
    <w:tmpl w:val="CB16A5FE"/>
    <w:lvl w:ilvl="0">
      <w:start w:val="1"/>
      <w:numFmt w:val="decimal"/>
      <w:pStyle w:val="22"/>
      <w:lvlText w:val="1.%1"/>
      <w:lvlJc w:val="left"/>
      <w:pPr>
        <w:tabs>
          <w:tab w:val="num" w:pos="0"/>
        </w:tabs>
        <w:ind w:left="1429" w:hanging="360"/>
      </w:pPr>
      <w:rPr>
        <w:sz w:val="24"/>
        <w:szCs w:val="24"/>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3" w15:restartNumberingAfterBreak="0">
    <w:nsid w:val="42F738A1"/>
    <w:multiLevelType w:val="multilevel"/>
    <w:tmpl w:val="4C6C1CCC"/>
    <w:lvl w:ilvl="0">
      <w:start w:val="1"/>
      <w:numFmt w:val="decimal"/>
      <w:lvlText w:val="%1."/>
      <w:lvlJc w:val="left"/>
      <w:pPr>
        <w:tabs>
          <w:tab w:val="num" w:pos="0"/>
        </w:tabs>
        <w:ind w:left="360" w:hanging="360"/>
      </w:pPr>
      <w:rPr>
        <w:b w:val="0"/>
        <w:bCs w:val="0"/>
        <w:sz w:val="24"/>
        <w:szCs w:val="24"/>
      </w:rPr>
    </w:lvl>
    <w:lvl w:ilvl="1">
      <w:start w:val="1"/>
      <w:numFmt w:val="decimal"/>
      <w:lvlText w:val="%1.%2."/>
      <w:lvlJc w:val="left"/>
      <w:pPr>
        <w:tabs>
          <w:tab w:val="num" w:pos="0"/>
        </w:tabs>
        <w:ind w:left="43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4CE40C30"/>
    <w:multiLevelType w:val="multilevel"/>
    <w:tmpl w:val="9B269BB4"/>
    <w:lvl w:ilvl="0">
      <w:start w:val="1"/>
      <w:numFmt w:val="bullet"/>
      <w:lvlText w:val=""/>
      <w:lvlJc w:val="left"/>
      <w:pPr>
        <w:tabs>
          <w:tab w:val="num" w:pos="0"/>
        </w:tabs>
        <w:ind w:left="347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FB23574"/>
    <w:multiLevelType w:val="multilevel"/>
    <w:tmpl w:val="9F867008"/>
    <w:lvl w:ilvl="0">
      <w:start w:val="1"/>
      <w:numFmt w:val="decimal"/>
      <w:lvlText w:val="%1."/>
      <w:lvlJc w:val="left"/>
      <w:pPr>
        <w:tabs>
          <w:tab w:val="num" w:pos="0"/>
        </w:tabs>
        <w:ind w:left="360" w:hanging="360"/>
      </w:pPr>
      <w:rPr>
        <w:b w:val="0"/>
        <w:bCs w:val="0"/>
        <w:sz w:val="24"/>
        <w:szCs w:val="24"/>
      </w:rPr>
    </w:lvl>
    <w:lvl w:ilvl="1">
      <w:start w:val="1"/>
      <w:numFmt w:val="decimal"/>
      <w:lvlText w:val="%1.%2."/>
      <w:lvlJc w:val="left"/>
      <w:pPr>
        <w:tabs>
          <w:tab w:val="num" w:pos="0"/>
        </w:tabs>
        <w:ind w:left="43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50F1780F"/>
    <w:multiLevelType w:val="multilevel"/>
    <w:tmpl w:val="739240FE"/>
    <w:lvl w:ilvl="0">
      <w:start w:val="1"/>
      <w:numFmt w:val="bullet"/>
      <w:pStyle w:val="TableListParagraph"/>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1351A6A"/>
    <w:multiLevelType w:val="multilevel"/>
    <w:tmpl w:val="2C02AC9C"/>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14342AC"/>
    <w:multiLevelType w:val="multilevel"/>
    <w:tmpl w:val="FE767DCC"/>
    <w:lvl w:ilvl="0">
      <w:start w:val="1"/>
      <w:numFmt w:val="bullet"/>
      <w:lvlText w:val=""/>
      <w:lvlJc w:val="left"/>
      <w:pPr>
        <w:tabs>
          <w:tab w:val="num" w:pos="0"/>
        </w:tabs>
        <w:ind w:left="1287" w:hanging="360"/>
      </w:pPr>
      <w:rPr>
        <w:rFonts w:ascii="Symbol" w:hAnsi="Symbol" w:cs="Symbol" w:hint="default"/>
        <w:color w:val="auto"/>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9" w15:restartNumberingAfterBreak="0">
    <w:nsid w:val="5AD74163"/>
    <w:multiLevelType w:val="multilevel"/>
    <w:tmpl w:val="49E2BC7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15:restartNumberingAfterBreak="0">
    <w:nsid w:val="789E1E66"/>
    <w:multiLevelType w:val="multilevel"/>
    <w:tmpl w:val="C4BA9D14"/>
    <w:lvl w:ilvl="0">
      <w:start w:val="1"/>
      <w:numFmt w:val="bullet"/>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21" w15:restartNumberingAfterBreak="0">
    <w:nsid w:val="7A9576C0"/>
    <w:multiLevelType w:val="multilevel"/>
    <w:tmpl w:val="D34CB49C"/>
    <w:lvl w:ilvl="0">
      <w:start w:val="1"/>
      <w:numFmt w:val="decimal"/>
      <w:pStyle w:val="10"/>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vertAlign w:val="baseline"/>
      </w:rPr>
    </w:lvl>
    <w:lvl w:ilvl="1">
      <w:start w:val="2"/>
      <w:numFmt w:val="decimal"/>
      <w:lvlText w:val="%1.%2."/>
      <w:lvlJc w:val="left"/>
      <w:pPr>
        <w:tabs>
          <w:tab w:val="num" w:pos="0"/>
        </w:tabs>
        <w:ind w:left="432" w:hanging="432"/>
      </w:pPr>
      <w:rPr>
        <w:b/>
        <w:bCs/>
        <w:i w:val="0"/>
        <w:iCs/>
        <w:sz w:val="24"/>
        <w:szCs w:val="24"/>
      </w:rPr>
    </w:lvl>
    <w:lvl w:ilvl="2">
      <w:start w:val="1"/>
      <w:numFmt w:val="decimal"/>
      <w:pStyle w:val="32"/>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pStyle w:val="100"/>
      <w:lvlText w:val="%1.%2.%3.%4.%5.%6.%7.%8.%9."/>
      <w:lvlJc w:val="left"/>
      <w:pPr>
        <w:tabs>
          <w:tab w:val="num" w:pos="0"/>
        </w:tabs>
        <w:ind w:left="4320" w:hanging="1440"/>
      </w:pPr>
    </w:lvl>
  </w:abstractNum>
  <w:num w:numId="1">
    <w:abstractNumId w:val="21"/>
  </w:num>
  <w:num w:numId="2">
    <w:abstractNumId w:val="11"/>
  </w:num>
  <w:num w:numId="3">
    <w:abstractNumId w:val="9"/>
  </w:num>
  <w:num w:numId="4">
    <w:abstractNumId w:val="4"/>
  </w:num>
  <w:num w:numId="5">
    <w:abstractNumId w:val="12"/>
  </w:num>
  <w:num w:numId="6">
    <w:abstractNumId w:val="16"/>
  </w:num>
  <w:num w:numId="7">
    <w:abstractNumId w:val="15"/>
  </w:num>
  <w:num w:numId="8">
    <w:abstractNumId w:val="7"/>
  </w:num>
  <w:num w:numId="9">
    <w:abstractNumId w:val="17"/>
  </w:num>
  <w:num w:numId="10">
    <w:abstractNumId w:val="10"/>
  </w:num>
  <w:num w:numId="11">
    <w:abstractNumId w:val="19"/>
  </w:num>
  <w:num w:numId="12">
    <w:abstractNumId w:val="8"/>
  </w:num>
  <w:num w:numId="13">
    <w:abstractNumId w:val="5"/>
  </w:num>
  <w:num w:numId="14">
    <w:abstractNumId w:val="6"/>
  </w:num>
  <w:num w:numId="15">
    <w:abstractNumId w:val="3"/>
  </w:num>
  <w:num w:numId="16">
    <w:abstractNumId w:val="1"/>
  </w:num>
  <w:num w:numId="17">
    <w:abstractNumId w:val="0"/>
  </w:num>
  <w:num w:numId="18">
    <w:abstractNumId w:val="2"/>
  </w:num>
  <w:num w:numId="19">
    <w:abstractNumId w:val="14"/>
  </w:num>
  <w:num w:numId="20">
    <w:abstractNumId w:val="20"/>
  </w:num>
  <w:num w:numId="21">
    <w:abstractNumId w:val="18"/>
  </w:num>
  <w:num w:numId="22">
    <w:abstractNumId w:val="13"/>
  </w:num>
  <w:num w:numId="23">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05B"/>
    <w:rsid w:val="001B718A"/>
    <w:rsid w:val="002615FF"/>
    <w:rsid w:val="00692A6E"/>
    <w:rsid w:val="00AC4E0F"/>
    <w:rsid w:val="00CE605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3EFEB42"/>
  <w15:docId w15:val="{7CA1C8CC-EB5F-4FEC-B499-0DD9E65AD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rFonts w:ascii="Times New Roman" w:hAnsi="Times New Roman" w:cs="Times New Roman"/>
      <w:sz w:val="28"/>
      <w:szCs w:val="28"/>
      <w:lang w:eastAsia="ru-RU"/>
    </w:rPr>
  </w:style>
  <w:style w:type="paragraph" w:styleId="10">
    <w:name w:val="heading 1"/>
    <w:basedOn w:val="32"/>
    <w:next w:val="a3"/>
    <w:link w:val="11"/>
    <w:qFormat/>
    <w:pPr>
      <w:numPr>
        <w:ilvl w:val="0"/>
      </w:numPr>
      <w:outlineLvl w:val="0"/>
    </w:pPr>
    <w:rPr>
      <w:sz w:val="28"/>
      <w:szCs w:val="28"/>
    </w:rPr>
  </w:style>
  <w:style w:type="paragraph" w:styleId="23">
    <w:name w:val="heading 2"/>
    <w:basedOn w:val="4"/>
    <w:next w:val="a3"/>
    <w:link w:val="24"/>
    <w:qFormat/>
    <w:pPr>
      <w:spacing w:before="57" w:after="57"/>
      <w:ind w:left="0" w:firstLine="709"/>
      <w:outlineLvl w:val="1"/>
    </w:pPr>
  </w:style>
  <w:style w:type="paragraph" w:styleId="32">
    <w:name w:val="heading 3"/>
    <w:basedOn w:val="a3"/>
    <w:next w:val="a3"/>
    <w:link w:val="33"/>
    <w:qFormat/>
    <w:pPr>
      <w:keepNext/>
      <w:numPr>
        <w:ilvl w:val="2"/>
        <w:numId w:val="1"/>
      </w:numPr>
      <w:spacing w:before="120" w:after="60"/>
      <w:outlineLvl w:val="2"/>
    </w:pPr>
    <w:rPr>
      <w:rFonts w:eastAsia="Calibri"/>
      <w:b/>
      <w:sz w:val="24"/>
      <w:szCs w:val="24"/>
      <w:lang w:val="zh-CN" w:eastAsia="zh-CN"/>
    </w:rPr>
  </w:style>
  <w:style w:type="paragraph" w:styleId="4">
    <w:name w:val="heading 4"/>
    <w:basedOn w:val="32"/>
    <w:next w:val="a3"/>
    <w:link w:val="40"/>
    <w:qFormat/>
    <w:pPr>
      <w:numPr>
        <w:ilvl w:val="0"/>
        <w:numId w:val="0"/>
      </w:numPr>
      <w:ind w:left="432" w:hanging="432"/>
      <w:outlineLvl w:val="3"/>
    </w:pPr>
    <w:rPr>
      <w:bCs/>
    </w:rPr>
  </w:style>
  <w:style w:type="paragraph" w:styleId="5">
    <w:name w:val="heading 5"/>
    <w:basedOn w:val="a3"/>
    <w:next w:val="a3"/>
    <w:link w:val="50"/>
    <w:qFormat/>
    <w:pPr>
      <w:spacing w:before="240" w:after="60"/>
      <w:outlineLvl w:val="4"/>
    </w:pPr>
    <w:rPr>
      <w:b/>
      <w:bCs/>
      <w:i/>
      <w:iCs/>
      <w:sz w:val="26"/>
      <w:szCs w:val="26"/>
      <w:lang w:val="zh-CN" w:eastAsia="zh-CN"/>
    </w:rPr>
  </w:style>
  <w:style w:type="paragraph" w:styleId="6">
    <w:name w:val="heading 6"/>
    <w:basedOn w:val="a3"/>
    <w:next w:val="a3"/>
    <w:link w:val="60"/>
    <w:qFormat/>
    <w:pPr>
      <w:keepNext/>
      <w:keepLines/>
      <w:spacing w:before="200"/>
      <w:outlineLvl w:val="5"/>
    </w:pPr>
    <w:rPr>
      <w:rFonts w:ascii="Cambria" w:hAnsi="Cambria"/>
      <w:i/>
      <w:iCs/>
      <w:color w:val="243F60"/>
      <w:sz w:val="20"/>
      <w:szCs w:val="20"/>
      <w:lang w:val="zh-CN" w:eastAsia="zh-CN"/>
    </w:rPr>
  </w:style>
  <w:style w:type="paragraph" w:styleId="7">
    <w:name w:val="heading 7"/>
    <w:basedOn w:val="a3"/>
    <w:next w:val="a3"/>
    <w:link w:val="70"/>
    <w:qFormat/>
    <w:pPr>
      <w:keepNext/>
      <w:keepLines/>
      <w:spacing w:before="200"/>
      <w:outlineLvl w:val="6"/>
    </w:pPr>
    <w:rPr>
      <w:rFonts w:ascii="Cambria" w:hAnsi="Cambria"/>
      <w:i/>
      <w:iCs/>
      <w:color w:val="404040"/>
      <w:sz w:val="20"/>
      <w:szCs w:val="20"/>
      <w:lang w:val="zh-CN" w:eastAsia="zh-CN"/>
    </w:rPr>
  </w:style>
  <w:style w:type="paragraph" w:styleId="8">
    <w:name w:val="heading 8"/>
    <w:basedOn w:val="a3"/>
    <w:next w:val="a3"/>
    <w:link w:val="80"/>
    <w:qFormat/>
    <w:pPr>
      <w:keepNext/>
      <w:keepLines/>
      <w:spacing w:before="200"/>
      <w:outlineLvl w:val="7"/>
    </w:pPr>
    <w:rPr>
      <w:rFonts w:ascii="Cambria" w:hAnsi="Cambria"/>
      <w:color w:val="4F81BD"/>
      <w:sz w:val="20"/>
      <w:szCs w:val="20"/>
      <w:lang w:val="zh-CN" w:eastAsia="zh-CN"/>
    </w:rPr>
  </w:style>
  <w:style w:type="paragraph" w:styleId="9">
    <w:name w:val="heading 9"/>
    <w:basedOn w:val="a3"/>
    <w:next w:val="a3"/>
    <w:link w:val="90"/>
    <w:qFormat/>
    <w:pPr>
      <w:spacing w:before="240" w:after="60"/>
      <w:outlineLvl w:val="8"/>
    </w:pPr>
    <w:rPr>
      <w:rFonts w:ascii="Arial" w:hAnsi="Arial"/>
      <w:sz w:val="22"/>
      <w:szCs w:val="22"/>
      <w:lang w:val="zh-CN" w:eastAsia="zh-CN"/>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qFormat/>
    <w:rPr>
      <w:rFonts w:ascii="Times New Roman" w:eastAsia="Calibri" w:hAnsi="Times New Roman" w:cs="Times New Roman"/>
      <w:b/>
      <w:sz w:val="28"/>
      <w:szCs w:val="28"/>
      <w:lang w:val="zh-CN" w:eastAsia="zh-CN"/>
    </w:rPr>
  </w:style>
  <w:style w:type="character" w:customStyle="1" w:styleId="24">
    <w:name w:val="Заголовок 2 Знак"/>
    <w:basedOn w:val="a4"/>
    <w:link w:val="23"/>
    <w:qFormat/>
    <w:rPr>
      <w:rFonts w:ascii="Times New Roman" w:eastAsia="Calibri" w:hAnsi="Times New Roman" w:cs="Times New Roman"/>
      <w:b/>
      <w:bCs/>
      <w:sz w:val="24"/>
      <w:szCs w:val="24"/>
      <w:lang w:val="zh-CN" w:eastAsia="zh-CN"/>
    </w:rPr>
  </w:style>
  <w:style w:type="character" w:customStyle="1" w:styleId="33">
    <w:name w:val="Заголовок 3 Знак"/>
    <w:basedOn w:val="a4"/>
    <w:link w:val="32"/>
    <w:qFormat/>
    <w:rPr>
      <w:rFonts w:ascii="Times New Roman" w:eastAsia="Calibri" w:hAnsi="Times New Roman" w:cs="Times New Roman"/>
      <w:b/>
      <w:sz w:val="24"/>
      <w:szCs w:val="24"/>
      <w:lang w:val="zh-CN" w:eastAsia="zh-CN"/>
    </w:rPr>
  </w:style>
  <w:style w:type="character" w:customStyle="1" w:styleId="40">
    <w:name w:val="Заголовок 4 Знак"/>
    <w:basedOn w:val="a4"/>
    <w:link w:val="4"/>
    <w:qFormat/>
    <w:rPr>
      <w:rFonts w:ascii="Times New Roman" w:eastAsia="Calibri" w:hAnsi="Times New Roman" w:cs="Times New Roman"/>
      <w:b/>
      <w:bCs/>
      <w:sz w:val="24"/>
      <w:szCs w:val="24"/>
      <w:lang w:val="zh-CN" w:eastAsia="zh-CN"/>
    </w:rPr>
  </w:style>
  <w:style w:type="character" w:customStyle="1" w:styleId="50">
    <w:name w:val="Заголовок 5 Знак"/>
    <w:basedOn w:val="a4"/>
    <w:link w:val="5"/>
    <w:qFormat/>
    <w:rPr>
      <w:rFonts w:ascii="Times New Roman" w:eastAsia="SimSun" w:hAnsi="Times New Roman" w:cs="Times New Roman"/>
      <w:b/>
      <w:bCs/>
      <w:i/>
      <w:iCs/>
      <w:sz w:val="26"/>
      <w:szCs w:val="26"/>
      <w:lang w:val="zh-CN" w:eastAsia="zh-CN"/>
    </w:rPr>
  </w:style>
  <w:style w:type="character" w:customStyle="1" w:styleId="60">
    <w:name w:val="Заголовок 6 Знак"/>
    <w:basedOn w:val="a4"/>
    <w:link w:val="6"/>
    <w:qFormat/>
    <w:rPr>
      <w:rFonts w:ascii="Cambria" w:eastAsia="SimSun" w:hAnsi="Cambria" w:cs="Times New Roman"/>
      <w:i/>
      <w:iCs/>
      <w:color w:val="243F60"/>
      <w:sz w:val="20"/>
      <w:szCs w:val="20"/>
      <w:lang w:val="zh-CN" w:eastAsia="zh-CN"/>
    </w:rPr>
  </w:style>
  <w:style w:type="character" w:customStyle="1" w:styleId="70">
    <w:name w:val="Заголовок 7 Знак"/>
    <w:basedOn w:val="a4"/>
    <w:link w:val="7"/>
    <w:qFormat/>
    <w:rPr>
      <w:rFonts w:ascii="Cambria" w:eastAsia="SimSun" w:hAnsi="Cambria" w:cs="Times New Roman"/>
      <w:i/>
      <w:iCs/>
      <w:color w:val="404040"/>
      <w:sz w:val="20"/>
      <w:szCs w:val="20"/>
      <w:lang w:val="zh-CN" w:eastAsia="zh-CN"/>
    </w:rPr>
  </w:style>
  <w:style w:type="character" w:customStyle="1" w:styleId="80">
    <w:name w:val="Заголовок 8 Знак"/>
    <w:basedOn w:val="a4"/>
    <w:link w:val="8"/>
    <w:qFormat/>
    <w:rPr>
      <w:rFonts w:ascii="Cambria" w:eastAsia="SimSun" w:hAnsi="Cambria" w:cs="Times New Roman"/>
      <w:color w:val="4F81BD"/>
      <w:sz w:val="20"/>
      <w:szCs w:val="20"/>
      <w:lang w:val="zh-CN" w:eastAsia="zh-CN"/>
    </w:rPr>
  </w:style>
  <w:style w:type="character" w:customStyle="1" w:styleId="90">
    <w:name w:val="Заголовок 9 Знак"/>
    <w:basedOn w:val="a4"/>
    <w:link w:val="9"/>
    <w:qFormat/>
    <w:rPr>
      <w:rFonts w:ascii="Arial" w:eastAsia="SimSun" w:hAnsi="Arial" w:cs="Times New Roman"/>
      <w:lang w:val="zh-CN" w:eastAsia="zh-CN"/>
    </w:rPr>
  </w:style>
  <w:style w:type="character" w:styleId="a7">
    <w:name w:val="FollowedHyperlink"/>
    <w:rPr>
      <w:color w:val="954F72"/>
      <w:u w:val="single"/>
    </w:rPr>
  </w:style>
  <w:style w:type="character" w:customStyle="1" w:styleId="a8">
    <w:name w:val="Символ сноски"/>
    <w:qFormat/>
    <w:rPr>
      <w:vertAlign w:val="superscript"/>
    </w:rPr>
  </w:style>
  <w:style w:type="character" w:styleId="a9">
    <w:name w:val="footnote reference"/>
    <w:rPr>
      <w:vertAlign w:val="superscript"/>
    </w:rPr>
  </w:style>
  <w:style w:type="character" w:styleId="aa">
    <w:name w:val="annotation reference"/>
    <w:qFormat/>
    <w:rPr>
      <w:sz w:val="16"/>
      <w:szCs w:val="16"/>
    </w:rPr>
  </w:style>
  <w:style w:type="character" w:customStyle="1" w:styleId="ab">
    <w:name w:val="Символ концевой сноски"/>
    <w:qFormat/>
    <w:rPr>
      <w:vertAlign w:val="superscript"/>
    </w:rPr>
  </w:style>
  <w:style w:type="character" w:styleId="ac">
    <w:name w:val="endnote reference"/>
    <w:rPr>
      <w:vertAlign w:val="superscript"/>
    </w:rPr>
  </w:style>
  <w:style w:type="character" w:styleId="ad">
    <w:name w:val="Emphasis"/>
    <w:qFormat/>
    <w:rPr>
      <w:i/>
      <w:iCs/>
    </w:rPr>
  </w:style>
  <w:style w:type="character" w:styleId="ae">
    <w:name w:val="Hyperlink"/>
    <w:uiPriority w:val="99"/>
    <w:rPr>
      <w:color w:val="0000FF"/>
      <w:u w:val="single"/>
    </w:rPr>
  </w:style>
  <w:style w:type="character" w:styleId="af">
    <w:name w:val="page number"/>
    <w:basedOn w:val="a4"/>
    <w:qFormat/>
  </w:style>
  <w:style w:type="character" w:customStyle="1" w:styleId="linenumber1">
    <w:name w:val="line number1"/>
    <w:qFormat/>
  </w:style>
  <w:style w:type="character" w:styleId="af0">
    <w:name w:val="Strong"/>
    <w:qFormat/>
    <w:rPr>
      <w:b/>
      <w:bCs/>
    </w:rPr>
  </w:style>
  <w:style w:type="character" w:customStyle="1" w:styleId="af1">
    <w:name w:val="Название Знак"/>
    <w:link w:val="12"/>
    <w:qFormat/>
    <w:rPr>
      <w:sz w:val="28"/>
    </w:rPr>
  </w:style>
  <w:style w:type="character" w:customStyle="1" w:styleId="af2">
    <w:name w:val="Подзаголовок Знак"/>
    <w:link w:val="af3"/>
    <w:qFormat/>
    <w:rPr>
      <w:rFonts w:ascii="Cambria" w:hAnsi="Cambria"/>
      <w:i/>
      <w:iCs/>
      <w:color w:val="4F81BD"/>
      <w:spacing w:val="15"/>
      <w:sz w:val="24"/>
      <w:szCs w:val="24"/>
      <w:lang w:val="zh-CN" w:eastAsia="zh-CN"/>
    </w:rPr>
  </w:style>
  <w:style w:type="character" w:customStyle="1" w:styleId="25">
    <w:name w:val="Цитата 2 Знак"/>
    <w:link w:val="26"/>
    <w:qFormat/>
    <w:rPr>
      <w:rFonts w:ascii="Calibri" w:eastAsia="Calibri" w:hAnsi="Calibri"/>
      <w:i/>
      <w:iCs/>
      <w:color w:val="000000"/>
      <w:lang w:val="zh-CN" w:eastAsia="zh-CN"/>
    </w:rPr>
  </w:style>
  <w:style w:type="character" w:customStyle="1" w:styleId="af4">
    <w:name w:val="Выделенная цитата Знак"/>
    <w:link w:val="af5"/>
    <w:qFormat/>
    <w:rPr>
      <w:rFonts w:ascii="Calibri" w:eastAsia="Calibri" w:hAnsi="Calibri"/>
      <w:b/>
      <w:bCs/>
      <w:i/>
      <w:iCs/>
      <w:color w:val="4F81BD"/>
      <w:lang w:val="zh-CN" w:eastAsia="zh-CN"/>
    </w:rPr>
  </w:style>
  <w:style w:type="character" w:customStyle="1" w:styleId="13">
    <w:name w:val="Слабое выделение1"/>
    <w:qFormat/>
    <w:rPr>
      <w:i/>
      <w:iCs/>
      <w:color w:val="808080"/>
    </w:rPr>
  </w:style>
  <w:style w:type="character" w:customStyle="1" w:styleId="14">
    <w:name w:val="Сильное выделение1"/>
    <w:qFormat/>
    <w:rPr>
      <w:b/>
      <w:bCs/>
      <w:i/>
      <w:iCs/>
      <w:color w:val="4F81BD"/>
    </w:rPr>
  </w:style>
  <w:style w:type="character" w:customStyle="1" w:styleId="15">
    <w:name w:val="Слабая ссылка1"/>
    <w:qFormat/>
    <w:rPr>
      <w:smallCaps/>
      <w:color w:val="C0504D"/>
      <w:u w:val="single"/>
    </w:rPr>
  </w:style>
  <w:style w:type="character" w:customStyle="1" w:styleId="16">
    <w:name w:val="Сильная ссылка1"/>
    <w:qFormat/>
    <w:rPr>
      <w:b/>
      <w:bCs/>
      <w:smallCaps/>
      <w:color w:val="C0504D"/>
      <w:spacing w:val="5"/>
      <w:u w:val="single"/>
    </w:rPr>
  </w:style>
  <w:style w:type="character" w:customStyle="1" w:styleId="17">
    <w:name w:val="Название книги1"/>
    <w:qFormat/>
    <w:rPr>
      <w:b/>
      <w:bCs/>
      <w:smallCaps/>
      <w:spacing w:val="5"/>
    </w:rPr>
  </w:style>
  <w:style w:type="character" w:customStyle="1" w:styleId="af6">
    <w:name w:val="Электронная подпись Знак"/>
    <w:link w:val="af7"/>
    <w:qFormat/>
    <w:rPr>
      <w:rFonts w:eastAsia="Calibri"/>
      <w:sz w:val="24"/>
      <w:szCs w:val="24"/>
    </w:rPr>
  </w:style>
  <w:style w:type="character" w:customStyle="1" w:styleId="18">
    <w:name w:val="Подпункт Знак1"/>
    <w:link w:val="af8"/>
    <w:qFormat/>
    <w:rPr>
      <w:sz w:val="28"/>
    </w:rPr>
  </w:style>
  <w:style w:type="character" w:customStyle="1" w:styleId="af9">
    <w:name w:val="Текст сноски Знак"/>
    <w:link w:val="afa"/>
    <w:qFormat/>
  </w:style>
  <w:style w:type="character" w:customStyle="1" w:styleId="afb">
    <w:name w:val="Основной текст Знак"/>
    <w:link w:val="afc"/>
    <w:qFormat/>
    <w:rPr>
      <w:sz w:val="28"/>
      <w:szCs w:val="28"/>
    </w:rPr>
  </w:style>
  <w:style w:type="character" w:customStyle="1" w:styleId="blk">
    <w:name w:val="blk"/>
    <w:qFormat/>
  </w:style>
  <w:style w:type="character" w:customStyle="1" w:styleId="afd">
    <w:name w:val="Абзац списка Знак"/>
    <w:link w:val="afe"/>
    <w:qFormat/>
    <w:rPr>
      <w:rFonts w:eastAsia="Calibri"/>
      <w:sz w:val="24"/>
      <w:szCs w:val="24"/>
    </w:rPr>
  </w:style>
  <w:style w:type="character" w:customStyle="1" w:styleId="aff">
    <w:name w:val="комментарий"/>
    <w:qFormat/>
    <w:rPr>
      <w:b/>
      <w:i/>
      <w:shd w:val="clear" w:color="auto" w:fill="FFFF99"/>
    </w:rPr>
  </w:style>
  <w:style w:type="character" w:customStyle="1" w:styleId="aff0">
    <w:name w:val="Подподпункт Знак"/>
    <w:link w:val="aff1"/>
    <w:qFormat/>
    <w:rPr>
      <w:sz w:val="26"/>
      <w:szCs w:val="26"/>
    </w:rPr>
  </w:style>
  <w:style w:type="character" w:customStyle="1" w:styleId="34">
    <w:name w:val="УРОВЕНЬ_Абзац_тип3 Знак"/>
    <w:link w:val="30"/>
    <w:qFormat/>
    <w:rPr>
      <w:rFonts w:eastAsia="Calibri"/>
      <w:sz w:val="26"/>
      <w:szCs w:val="28"/>
    </w:rPr>
  </w:style>
  <w:style w:type="character" w:customStyle="1" w:styleId="aff2">
    <w:name w:val="Верхний колонтитул Знак"/>
    <w:link w:val="aff3"/>
    <w:uiPriority w:val="99"/>
    <w:qFormat/>
    <w:rPr>
      <w:sz w:val="24"/>
      <w:szCs w:val="24"/>
    </w:rPr>
  </w:style>
  <w:style w:type="character" w:customStyle="1" w:styleId="aff4">
    <w:name w:val="Текст примечания Знак"/>
    <w:link w:val="aff5"/>
    <w:qFormat/>
  </w:style>
  <w:style w:type="character" w:customStyle="1" w:styleId="aff6">
    <w:name w:val="Текст концевой сноски Знак"/>
    <w:basedOn w:val="a4"/>
    <w:link w:val="aff7"/>
    <w:qFormat/>
  </w:style>
  <w:style w:type="character" w:customStyle="1" w:styleId="27">
    <w:name w:val="Пункт2 Знак"/>
    <w:link w:val="28"/>
    <w:qFormat/>
    <w:rPr>
      <w:b/>
      <w:sz w:val="28"/>
    </w:rPr>
  </w:style>
  <w:style w:type="character" w:customStyle="1" w:styleId="19">
    <w:name w:val="УРОВЕНЬ_1. Знак"/>
    <w:link w:val="1a"/>
    <w:qFormat/>
    <w:rPr>
      <w:rFonts w:eastAsia="Calibri"/>
      <w:caps/>
      <w:sz w:val="28"/>
      <w:szCs w:val="28"/>
    </w:rPr>
  </w:style>
  <w:style w:type="character" w:customStyle="1" w:styleId="aff8">
    <w:name w:val="Ссылка указателя"/>
    <w:qFormat/>
  </w:style>
  <w:style w:type="character" w:customStyle="1" w:styleId="aff9">
    <w:name w:val="Текст выноски Знак"/>
    <w:link w:val="affa"/>
    <w:qFormat/>
    <w:rPr>
      <w:rFonts w:ascii="Tahoma" w:hAnsi="Tahoma" w:cs="Tahoma"/>
      <w:sz w:val="16"/>
      <w:szCs w:val="16"/>
    </w:rPr>
  </w:style>
  <w:style w:type="character" w:customStyle="1" w:styleId="apple-style-span">
    <w:name w:val="apple-style-span"/>
    <w:basedOn w:val="a4"/>
    <w:qFormat/>
  </w:style>
  <w:style w:type="character" w:customStyle="1" w:styleId="apple-converted-space">
    <w:name w:val="apple-converted-space"/>
    <w:basedOn w:val="a4"/>
    <w:qFormat/>
  </w:style>
  <w:style w:type="character" w:customStyle="1" w:styleId="affb">
    <w:name w:val="Нижний колонтитул Знак"/>
    <w:basedOn w:val="a4"/>
    <w:link w:val="affc"/>
    <w:qFormat/>
    <w:rPr>
      <w:sz w:val="28"/>
      <w:szCs w:val="28"/>
    </w:rPr>
  </w:style>
  <w:style w:type="character" w:customStyle="1" w:styleId="linenumber11">
    <w:name w:val="line number11"/>
    <w:basedOn w:val="a4"/>
    <w:qFormat/>
  </w:style>
  <w:style w:type="character" w:customStyle="1" w:styleId="affd">
    <w:name w:val="Схема документа Знак"/>
    <w:basedOn w:val="a4"/>
    <w:link w:val="affe"/>
    <w:qFormat/>
    <w:rPr>
      <w:rFonts w:ascii="Tahoma" w:hAnsi="Tahoma" w:cs="Tahoma"/>
      <w:sz w:val="16"/>
      <w:szCs w:val="16"/>
    </w:rPr>
  </w:style>
  <w:style w:type="character" w:customStyle="1" w:styleId="afff">
    <w:name w:val="Тема примечания Знак"/>
    <w:link w:val="afff0"/>
    <w:qFormat/>
    <w:rPr>
      <w:b/>
      <w:bCs/>
    </w:rPr>
  </w:style>
  <w:style w:type="character" w:customStyle="1" w:styleId="afff1">
    <w:name w:val="Основной текст с отступом Знак"/>
    <w:link w:val="afff2"/>
    <w:qFormat/>
    <w:rPr>
      <w:sz w:val="24"/>
      <w:szCs w:val="24"/>
    </w:rPr>
  </w:style>
  <w:style w:type="character" w:customStyle="1" w:styleId="61">
    <w:name w:val="Основной текст (6)_"/>
    <w:basedOn w:val="a4"/>
    <w:link w:val="62"/>
    <w:qFormat/>
    <w:rPr>
      <w:shd w:val="clear" w:color="auto" w:fill="FFFFFF"/>
    </w:rPr>
  </w:style>
  <w:style w:type="character" w:customStyle="1" w:styleId="afff3">
    <w:name w:val="Колонтитул_"/>
    <w:basedOn w:val="a4"/>
    <w:link w:val="afff4"/>
    <w:qFormat/>
    <w:rPr>
      <w:sz w:val="28"/>
      <w:szCs w:val="28"/>
    </w:rPr>
  </w:style>
  <w:style w:type="character" w:customStyle="1" w:styleId="ConsPlusNormal">
    <w:name w:val="ConsPlusNormal Знак"/>
    <w:link w:val="ConsPlusNormal0"/>
    <w:qFormat/>
    <w:rPr>
      <w:rFonts w:ascii="Arial" w:hAnsi="Arial" w:cs="Arial"/>
    </w:rPr>
  </w:style>
  <w:style w:type="character" w:customStyle="1" w:styleId="1b">
    <w:name w:val="Абзац списка Знак1"/>
    <w:basedOn w:val="a4"/>
    <w:qFormat/>
    <w:rPr>
      <w:rFonts w:ascii="Calibri" w:hAnsi="Calibri"/>
      <w:sz w:val="22"/>
    </w:rPr>
  </w:style>
  <w:style w:type="character" w:customStyle="1" w:styleId="afff5">
    <w:name w:val="Заголовок Знак"/>
    <w:basedOn w:val="a4"/>
    <w:link w:val="afff6"/>
    <w:qFormat/>
    <w:rPr>
      <w:rFonts w:ascii="Liberation Sans" w:eastAsia="Arial Unicode MS" w:hAnsi="Liberation Sans" w:cs="Arial Unicode MS"/>
      <w:sz w:val="28"/>
      <w:szCs w:val="28"/>
    </w:rPr>
  </w:style>
  <w:style w:type="character" w:customStyle="1" w:styleId="afff7">
    <w:name w:val="Маркеры"/>
    <w:qFormat/>
    <w:rPr>
      <w:rFonts w:ascii="OpenSymbol" w:eastAsia="OpenSymbol" w:hAnsi="OpenSymbol" w:cs="OpenSymbol"/>
    </w:rPr>
  </w:style>
  <w:style w:type="character" w:customStyle="1" w:styleId="afff8">
    <w:name w:val="Символ нумерации"/>
    <w:qFormat/>
  </w:style>
  <w:style w:type="character" w:customStyle="1" w:styleId="txt">
    <w:name w:val="txt Знак"/>
    <w:basedOn w:val="a4"/>
    <w:link w:val="txt0"/>
    <w:qFormat/>
  </w:style>
  <w:style w:type="character" w:customStyle="1" w:styleId="tl">
    <w:name w:val="t_l Знак"/>
    <w:basedOn w:val="a4"/>
    <w:link w:val="tl0"/>
    <w:qFormat/>
    <w:rPr>
      <w:kern w:val="2"/>
      <w:szCs w:val="24"/>
    </w:rPr>
  </w:style>
  <w:style w:type="character" w:customStyle="1" w:styleId="th">
    <w:name w:val="t_h Знак"/>
    <w:basedOn w:val="tl"/>
    <w:link w:val="th0"/>
    <w:qFormat/>
    <w:rPr>
      <w:b/>
      <w:bCs/>
      <w:kern w:val="2"/>
      <w:szCs w:val="24"/>
    </w:rPr>
  </w:style>
  <w:style w:type="character" w:customStyle="1" w:styleId="-10">
    <w:name w:val="Таблица - список 1 Знак"/>
    <w:basedOn w:val="a4"/>
    <w:link w:val="-1"/>
    <w:qFormat/>
    <w:rPr>
      <w:rFonts w:eastAsia="Calibri"/>
    </w:rPr>
  </w:style>
  <w:style w:type="character" w:customStyle="1" w:styleId="-20">
    <w:name w:val="Таблица - список 2 Знак"/>
    <w:basedOn w:val="-10"/>
    <w:link w:val="-2"/>
    <w:qFormat/>
    <w:rPr>
      <w:rFonts w:eastAsia="Calibri"/>
    </w:rPr>
  </w:style>
  <w:style w:type="character" w:customStyle="1" w:styleId="29">
    <w:name w:val="Таблица (список маркированный 2 Знак"/>
    <w:basedOn w:val="a4"/>
    <w:link w:val="20"/>
    <w:qFormat/>
    <w:rPr>
      <w:kern w:val="2"/>
      <w:szCs w:val="24"/>
    </w:rPr>
  </w:style>
  <w:style w:type="character" w:customStyle="1" w:styleId="-0">
    <w:name w:val="Таблица - текст Знак"/>
    <w:basedOn w:val="a4"/>
    <w:link w:val="-4"/>
    <w:qFormat/>
    <w:rPr>
      <w:kern w:val="2"/>
      <w:szCs w:val="24"/>
    </w:rPr>
  </w:style>
  <w:style w:type="character" w:customStyle="1" w:styleId="-5">
    <w:name w:val="Таблица - заголовки Знак"/>
    <w:basedOn w:val="-0"/>
    <w:link w:val="-6"/>
    <w:qFormat/>
    <w:rPr>
      <w:b/>
      <w:bCs/>
      <w:kern w:val="2"/>
      <w:szCs w:val="24"/>
    </w:rPr>
  </w:style>
  <w:style w:type="character" w:customStyle="1" w:styleId="1c">
    <w:name w:val="Знак сноски1"/>
    <w:qFormat/>
    <w:rPr>
      <w:vertAlign w:val="superscript"/>
    </w:rPr>
  </w:style>
  <w:style w:type="character" w:customStyle="1" w:styleId="linenumber2">
    <w:name w:val="line number2"/>
    <w:qFormat/>
  </w:style>
  <w:style w:type="character" w:customStyle="1" w:styleId="1d">
    <w:name w:val="Заголовок Знак1"/>
    <w:basedOn w:val="a4"/>
    <w:qFormat/>
    <w:rPr>
      <w:rFonts w:ascii="Calibri Light" w:eastAsia="SimSun" w:hAnsi="Calibri Light" w:cs="Tahoma"/>
      <w:spacing w:val="-10"/>
      <w:kern w:val="2"/>
      <w:sz w:val="56"/>
      <w:szCs w:val="56"/>
      <w:lang w:eastAsia="ru-RU"/>
    </w:rPr>
  </w:style>
  <w:style w:type="character" w:customStyle="1" w:styleId="1e">
    <w:name w:val="Основной текст Знак1"/>
    <w:basedOn w:val="a4"/>
    <w:qFormat/>
    <w:rPr>
      <w:rFonts w:ascii="Times New Roman" w:eastAsia="SimSun" w:hAnsi="Times New Roman" w:cs="Times New Roman"/>
      <w:sz w:val="28"/>
      <w:szCs w:val="28"/>
      <w:lang w:eastAsia="ru-RU"/>
    </w:rPr>
  </w:style>
  <w:style w:type="character" w:customStyle="1" w:styleId="1f">
    <w:name w:val="Текст выноски Знак1"/>
    <w:basedOn w:val="a4"/>
    <w:qFormat/>
    <w:rPr>
      <w:rFonts w:ascii="Segoe UI" w:eastAsia="SimSun" w:hAnsi="Segoe UI" w:cs="Segoe UI"/>
      <w:sz w:val="18"/>
      <w:szCs w:val="18"/>
      <w:lang w:eastAsia="ru-RU"/>
    </w:rPr>
  </w:style>
  <w:style w:type="character" w:customStyle="1" w:styleId="2a">
    <w:name w:val="Основной текст 2 Знак"/>
    <w:basedOn w:val="a4"/>
    <w:link w:val="2b"/>
    <w:qFormat/>
    <w:rPr>
      <w:rFonts w:ascii="Times New Roman" w:eastAsia="SimSun" w:hAnsi="Times New Roman" w:cs="Times New Roman"/>
      <w:sz w:val="28"/>
      <w:szCs w:val="28"/>
      <w:lang w:eastAsia="ru-RU"/>
    </w:rPr>
  </w:style>
  <w:style w:type="character" w:customStyle="1" w:styleId="35">
    <w:name w:val="Основной текст с отступом 3 Знак"/>
    <w:basedOn w:val="a4"/>
    <w:link w:val="36"/>
    <w:qFormat/>
    <w:rPr>
      <w:rFonts w:ascii="Times New Roman" w:eastAsia="SimSun" w:hAnsi="Times New Roman" w:cs="Times New Roman"/>
      <w:sz w:val="16"/>
      <w:szCs w:val="16"/>
      <w:lang w:eastAsia="ru-RU"/>
    </w:rPr>
  </w:style>
  <w:style w:type="character" w:customStyle="1" w:styleId="1f0">
    <w:name w:val="Текст концевой сноски Знак1"/>
    <w:basedOn w:val="a4"/>
    <w:qFormat/>
    <w:rPr>
      <w:rFonts w:ascii="Times New Roman" w:eastAsia="SimSun" w:hAnsi="Times New Roman" w:cs="Times New Roman"/>
      <w:sz w:val="20"/>
      <w:szCs w:val="20"/>
      <w:lang w:eastAsia="ru-RU"/>
    </w:rPr>
  </w:style>
  <w:style w:type="character" w:customStyle="1" w:styleId="1f1">
    <w:name w:val="Текст примечания Знак1"/>
    <w:basedOn w:val="a4"/>
    <w:qFormat/>
    <w:rPr>
      <w:rFonts w:ascii="Times New Roman" w:eastAsia="SimSun" w:hAnsi="Times New Roman" w:cs="Times New Roman"/>
      <w:sz w:val="20"/>
      <w:szCs w:val="20"/>
      <w:lang w:eastAsia="ru-RU"/>
    </w:rPr>
  </w:style>
  <w:style w:type="character" w:customStyle="1" w:styleId="1f2">
    <w:name w:val="Тема примечания Знак1"/>
    <w:basedOn w:val="1f1"/>
    <w:qFormat/>
    <w:rPr>
      <w:rFonts w:ascii="Times New Roman" w:eastAsia="SimSun" w:hAnsi="Times New Roman" w:cs="Times New Roman"/>
      <w:b/>
      <w:bCs/>
      <w:sz w:val="20"/>
      <w:szCs w:val="20"/>
      <w:lang w:eastAsia="ru-RU"/>
    </w:rPr>
  </w:style>
  <w:style w:type="character" w:customStyle="1" w:styleId="1f3">
    <w:name w:val="Схема документа Знак1"/>
    <w:basedOn w:val="a4"/>
    <w:qFormat/>
    <w:rPr>
      <w:rFonts w:ascii="Segoe UI" w:eastAsia="SimSun" w:hAnsi="Segoe UI" w:cs="Segoe UI"/>
      <w:sz w:val="16"/>
      <w:szCs w:val="16"/>
      <w:lang w:eastAsia="ru-RU"/>
    </w:rPr>
  </w:style>
  <w:style w:type="character" w:customStyle="1" w:styleId="1f4">
    <w:name w:val="Текст сноски Знак1"/>
    <w:basedOn w:val="a4"/>
    <w:qFormat/>
    <w:rPr>
      <w:rFonts w:ascii="Times New Roman" w:eastAsia="SimSun" w:hAnsi="Times New Roman" w:cs="Times New Roman"/>
      <w:sz w:val="20"/>
      <w:szCs w:val="20"/>
      <w:lang w:eastAsia="ru-RU"/>
    </w:rPr>
  </w:style>
  <w:style w:type="character" w:customStyle="1" w:styleId="1f5">
    <w:name w:val="Верхний колонтитул Знак1"/>
    <w:basedOn w:val="a4"/>
    <w:qFormat/>
    <w:rPr>
      <w:rFonts w:ascii="Times New Roman" w:eastAsia="SimSun" w:hAnsi="Times New Roman" w:cs="Times New Roman"/>
      <w:sz w:val="28"/>
      <w:szCs w:val="28"/>
      <w:lang w:eastAsia="ru-RU"/>
    </w:rPr>
  </w:style>
  <w:style w:type="character" w:customStyle="1" w:styleId="1f6">
    <w:name w:val="Основной текст с отступом Знак1"/>
    <w:basedOn w:val="a4"/>
    <w:qFormat/>
    <w:rPr>
      <w:rFonts w:ascii="Times New Roman" w:eastAsia="SimSun" w:hAnsi="Times New Roman" w:cs="Times New Roman"/>
      <w:sz w:val="28"/>
      <w:szCs w:val="28"/>
      <w:lang w:eastAsia="ru-RU"/>
    </w:rPr>
  </w:style>
  <w:style w:type="character" w:customStyle="1" w:styleId="1f7">
    <w:name w:val="Нижний колонтитул Знак1"/>
    <w:basedOn w:val="a4"/>
    <w:qFormat/>
    <w:rPr>
      <w:rFonts w:ascii="Times New Roman" w:eastAsia="SimSun" w:hAnsi="Times New Roman" w:cs="Times New Roman"/>
      <w:sz w:val="28"/>
      <w:szCs w:val="28"/>
      <w:lang w:eastAsia="ru-RU"/>
    </w:rPr>
  </w:style>
  <w:style w:type="character" w:customStyle="1" w:styleId="37">
    <w:name w:val="Основной текст 3 Знак"/>
    <w:basedOn w:val="a4"/>
    <w:link w:val="38"/>
    <w:qFormat/>
    <w:rPr>
      <w:rFonts w:ascii="Times New Roman" w:eastAsia="SimSun" w:hAnsi="Times New Roman" w:cs="Times New Roman"/>
      <w:sz w:val="16"/>
      <w:szCs w:val="16"/>
      <w:lang w:eastAsia="ru-RU"/>
    </w:rPr>
  </w:style>
  <w:style w:type="character" w:customStyle="1" w:styleId="2c">
    <w:name w:val="Основной текст с отступом 2 Знак"/>
    <w:basedOn w:val="a4"/>
    <w:link w:val="2d"/>
    <w:qFormat/>
    <w:rPr>
      <w:rFonts w:ascii="Times New Roman" w:eastAsia="SimSun" w:hAnsi="Times New Roman" w:cs="Times New Roman"/>
      <w:sz w:val="28"/>
      <w:szCs w:val="28"/>
      <w:lang w:eastAsia="ru-RU"/>
    </w:rPr>
  </w:style>
  <w:style w:type="character" w:customStyle="1" w:styleId="1f8">
    <w:name w:val="Подзаголовок Знак1"/>
    <w:basedOn w:val="a4"/>
    <w:qFormat/>
    <w:rPr>
      <w:rFonts w:eastAsia="SimSun"/>
      <w:color w:val="5A5A5A"/>
      <w:spacing w:val="15"/>
      <w:lang w:eastAsia="ru-RU"/>
    </w:rPr>
  </w:style>
  <w:style w:type="character" w:customStyle="1" w:styleId="1f9">
    <w:name w:val="Электронная подпись Знак1"/>
    <w:basedOn w:val="a4"/>
    <w:qFormat/>
    <w:rPr>
      <w:rFonts w:ascii="Times New Roman" w:eastAsia="SimSun" w:hAnsi="Times New Roman" w:cs="Times New Roman"/>
      <w:sz w:val="28"/>
      <w:szCs w:val="28"/>
      <w:lang w:eastAsia="ru-RU"/>
    </w:rPr>
  </w:style>
  <w:style w:type="character" w:customStyle="1" w:styleId="210">
    <w:name w:val="Цитата 2 Знак1"/>
    <w:basedOn w:val="a4"/>
    <w:qFormat/>
    <w:rPr>
      <w:rFonts w:ascii="Times New Roman" w:eastAsia="SimSun" w:hAnsi="Times New Roman" w:cs="Times New Roman"/>
      <w:i/>
      <w:iCs/>
      <w:color w:val="404040"/>
      <w:sz w:val="28"/>
      <w:szCs w:val="28"/>
      <w:lang w:eastAsia="ru-RU"/>
    </w:rPr>
  </w:style>
  <w:style w:type="character" w:customStyle="1" w:styleId="1fa">
    <w:name w:val="Выделенная цитата Знак1"/>
    <w:basedOn w:val="a4"/>
    <w:qFormat/>
    <w:rPr>
      <w:rFonts w:ascii="Times New Roman" w:eastAsia="SimSun" w:hAnsi="Times New Roman" w:cs="Times New Roman"/>
      <w:i/>
      <w:iCs/>
      <w:color w:val="5B9BD5"/>
      <w:sz w:val="28"/>
      <w:szCs w:val="28"/>
      <w:lang w:eastAsia="ru-RU"/>
    </w:rPr>
  </w:style>
  <w:style w:type="character" w:customStyle="1" w:styleId="linenumber3">
    <w:name w:val="line number3"/>
    <w:qFormat/>
  </w:style>
  <w:style w:type="character" w:styleId="afff9">
    <w:name w:val="line number"/>
  </w:style>
  <w:style w:type="paragraph" w:styleId="afff6">
    <w:name w:val="Title"/>
    <w:basedOn w:val="a3"/>
    <w:next w:val="afc"/>
    <w:link w:val="afff5"/>
    <w:qFormat/>
    <w:pPr>
      <w:keepNext/>
      <w:spacing w:before="240" w:after="120"/>
    </w:pPr>
    <w:rPr>
      <w:rFonts w:ascii="Liberation Sans" w:eastAsia="Arial Unicode MS" w:hAnsi="Liberation Sans" w:cs="Arial Unicode MS"/>
      <w:lang w:eastAsia="en-US"/>
    </w:rPr>
  </w:style>
  <w:style w:type="paragraph" w:styleId="afc">
    <w:name w:val="Body Text"/>
    <w:basedOn w:val="a3"/>
    <w:link w:val="afb"/>
    <w:rPr>
      <w:rFonts w:ascii="Calibri" w:eastAsia="Calibri" w:hAnsi="Calibri" w:cs="Tahoma"/>
      <w:lang w:eastAsia="en-US"/>
    </w:rPr>
  </w:style>
  <w:style w:type="paragraph" w:styleId="afffa">
    <w:name w:val="List"/>
    <w:basedOn w:val="afc"/>
  </w:style>
  <w:style w:type="paragraph" w:styleId="afffb">
    <w:name w:val="caption"/>
    <w:basedOn w:val="a3"/>
    <w:qFormat/>
    <w:pPr>
      <w:suppressLineNumbers/>
      <w:spacing w:before="120" w:after="120"/>
    </w:pPr>
    <w:rPr>
      <w:rFonts w:cs="Arial Unicode MS"/>
      <w:i/>
      <w:iCs/>
      <w:sz w:val="24"/>
      <w:szCs w:val="24"/>
    </w:rPr>
  </w:style>
  <w:style w:type="paragraph" w:styleId="afffc">
    <w:name w:val="index heading"/>
    <w:basedOn w:val="afff6"/>
  </w:style>
  <w:style w:type="paragraph" w:customStyle="1" w:styleId="caption1">
    <w:name w:val="caption1"/>
    <w:basedOn w:val="a3"/>
    <w:qFormat/>
    <w:pPr>
      <w:suppressLineNumbers/>
      <w:spacing w:before="120" w:after="120"/>
    </w:pPr>
    <w:rPr>
      <w:rFonts w:cs="Arial Unicode MS"/>
      <w:i/>
      <w:iCs/>
      <w:sz w:val="24"/>
      <w:szCs w:val="24"/>
    </w:rPr>
  </w:style>
  <w:style w:type="paragraph" w:customStyle="1" w:styleId="indexheading1">
    <w:name w:val="index heading1"/>
    <w:basedOn w:val="afff6"/>
    <w:qFormat/>
  </w:style>
  <w:style w:type="paragraph" w:customStyle="1" w:styleId="caption11">
    <w:name w:val="caption11"/>
    <w:basedOn w:val="a3"/>
    <w:qFormat/>
    <w:pPr>
      <w:suppressLineNumbers/>
      <w:spacing w:before="120" w:after="120"/>
    </w:pPr>
    <w:rPr>
      <w:rFonts w:cs="Arial Unicode MS"/>
      <w:i/>
      <w:iCs/>
      <w:sz w:val="24"/>
      <w:szCs w:val="24"/>
    </w:rPr>
  </w:style>
  <w:style w:type="paragraph" w:customStyle="1" w:styleId="indexheading11">
    <w:name w:val="index heading11"/>
    <w:basedOn w:val="afff6"/>
    <w:qFormat/>
  </w:style>
  <w:style w:type="paragraph" w:customStyle="1" w:styleId="caption111">
    <w:name w:val="caption111"/>
    <w:basedOn w:val="a3"/>
    <w:qFormat/>
    <w:pPr>
      <w:suppressLineNumbers/>
      <w:spacing w:before="120" w:after="120"/>
    </w:pPr>
    <w:rPr>
      <w:rFonts w:cs="Arial Unicode MS"/>
      <w:i/>
      <w:iCs/>
      <w:sz w:val="24"/>
      <w:szCs w:val="24"/>
    </w:rPr>
  </w:style>
  <w:style w:type="paragraph" w:customStyle="1" w:styleId="indexheading111">
    <w:name w:val="index heading111"/>
    <w:basedOn w:val="afff6"/>
    <w:qFormat/>
  </w:style>
  <w:style w:type="paragraph" w:customStyle="1" w:styleId="caption1111">
    <w:name w:val="caption1111"/>
    <w:basedOn w:val="a3"/>
    <w:qFormat/>
    <w:pPr>
      <w:suppressLineNumbers/>
      <w:spacing w:before="120" w:after="120"/>
    </w:pPr>
    <w:rPr>
      <w:rFonts w:cs="Arial Unicode MS"/>
      <w:i/>
      <w:iCs/>
      <w:sz w:val="24"/>
      <w:szCs w:val="24"/>
    </w:rPr>
  </w:style>
  <w:style w:type="paragraph" w:styleId="1fb">
    <w:name w:val="index 1"/>
    <w:basedOn w:val="a3"/>
    <w:next w:val="a3"/>
    <w:autoRedefine/>
    <w:qFormat/>
    <w:pPr>
      <w:ind w:left="280" w:hanging="280"/>
    </w:pPr>
  </w:style>
  <w:style w:type="paragraph" w:customStyle="1" w:styleId="indexheading1111">
    <w:name w:val="index heading1111"/>
    <w:basedOn w:val="afff6"/>
    <w:qFormat/>
  </w:style>
  <w:style w:type="paragraph" w:customStyle="1" w:styleId="caption11111">
    <w:name w:val="caption11111"/>
    <w:basedOn w:val="a3"/>
    <w:qFormat/>
    <w:pPr>
      <w:suppressLineNumbers/>
      <w:spacing w:before="120" w:after="120"/>
    </w:pPr>
    <w:rPr>
      <w:rFonts w:cs="Arial Unicode MS"/>
      <w:i/>
      <w:iCs/>
      <w:sz w:val="24"/>
      <w:szCs w:val="24"/>
    </w:rPr>
  </w:style>
  <w:style w:type="paragraph" w:customStyle="1" w:styleId="indexheading11111">
    <w:name w:val="index heading11111"/>
    <w:basedOn w:val="afff6"/>
    <w:qFormat/>
  </w:style>
  <w:style w:type="paragraph" w:customStyle="1" w:styleId="caption111111">
    <w:name w:val="caption111111"/>
    <w:basedOn w:val="a3"/>
    <w:qFormat/>
    <w:pPr>
      <w:suppressLineNumbers/>
      <w:spacing w:before="120" w:after="120"/>
    </w:pPr>
    <w:rPr>
      <w:rFonts w:cs="Arial Unicode MS"/>
      <w:i/>
      <w:iCs/>
      <w:sz w:val="24"/>
      <w:szCs w:val="24"/>
    </w:rPr>
  </w:style>
  <w:style w:type="paragraph" w:customStyle="1" w:styleId="indexheading111111">
    <w:name w:val="index heading111111"/>
    <w:basedOn w:val="afff6"/>
    <w:qFormat/>
  </w:style>
  <w:style w:type="paragraph" w:customStyle="1" w:styleId="caption1111111">
    <w:name w:val="caption1111111"/>
    <w:basedOn w:val="a3"/>
    <w:qFormat/>
    <w:pPr>
      <w:suppressLineNumbers/>
      <w:spacing w:before="120" w:after="120"/>
    </w:pPr>
    <w:rPr>
      <w:rFonts w:cs="Arial Unicode MS"/>
      <w:i/>
      <w:iCs/>
      <w:sz w:val="24"/>
      <w:szCs w:val="24"/>
    </w:rPr>
  </w:style>
  <w:style w:type="paragraph" w:customStyle="1" w:styleId="indexheading1111111">
    <w:name w:val="index heading1111111"/>
    <w:basedOn w:val="afff6"/>
    <w:qFormat/>
    <w:pPr>
      <w:suppressLineNumbers/>
    </w:pPr>
    <w:rPr>
      <w:b/>
      <w:bCs/>
      <w:sz w:val="32"/>
      <w:szCs w:val="32"/>
    </w:rPr>
  </w:style>
  <w:style w:type="paragraph" w:customStyle="1" w:styleId="caption11111111">
    <w:name w:val="caption11111111"/>
    <w:basedOn w:val="a3"/>
    <w:qFormat/>
    <w:pPr>
      <w:suppressLineNumbers/>
      <w:spacing w:before="120" w:after="120"/>
    </w:pPr>
    <w:rPr>
      <w:i/>
      <w:iCs/>
      <w:sz w:val="24"/>
      <w:szCs w:val="24"/>
    </w:rPr>
  </w:style>
  <w:style w:type="paragraph" w:customStyle="1" w:styleId="indexheading11111111">
    <w:name w:val="index heading11111111"/>
    <w:basedOn w:val="afff6"/>
    <w:qFormat/>
  </w:style>
  <w:style w:type="paragraph" w:styleId="affa">
    <w:name w:val="Balloon Text"/>
    <w:basedOn w:val="a3"/>
    <w:link w:val="aff9"/>
    <w:qFormat/>
    <w:rPr>
      <w:rFonts w:ascii="Tahoma" w:eastAsia="Calibri" w:hAnsi="Tahoma" w:cs="Tahoma"/>
      <w:sz w:val="16"/>
      <w:szCs w:val="16"/>
      <w:lang w:eastAsia="en-US"/>
    </w:rPr>
  </w:style>
  <w:style w:type="paragraph" w:styleId="2b">
    <w:name w:val="Body Text 2"/>
    <w:basedOn w:val="a3"/>
    <w:link w:val="2a"/>
    <w:qFormat/>
    <w:pPr>
      <w:spacing w:after="120" w:line="480" w:lineRule="auto"/>
    </w:pPr>
  </w:style>
  <w:style w:type="paragraph" w:styleId="36">
    <w:name w:val="Body Text Indent 3"/>
    <w:basedOn w:val="a3"/>
    <w:link w:val="35"/>
    <w:qFormat/>
    <w:pPr>
      <w:spacing w:after="120"/>
      <w:ind w:left="283"/>
    </w:pPr>
    <w:rPr>
      <w:sz w:val="16"/>
      <w:szCs w:val="16"/>
    </w:rPr>
  </w:style>
  <w:style w:type="paragraph" w:styleId="aff7">
    <w:name w:val="endnote text"/>
    <w:basedOn w:val="a3"/>
    <w:link w:val="aff6"/>
    <w:rPr>
      <w:rFonts w:ascii="Calibri" w:eastAsia="Calibri" w:hAnsi="Calibri" w:cs="Tahoma"/>
      <w:sz w:val="22"/>
      <w:szCs w:val="22"/>
      <w:lang w:eastAsia="en-US"/>
    </w:rPr>
  </w:style>
  <w:style w:type="paragraph" w:customStyle="1" w:styleId="caption111111111">
    <w:name w:val="caption111111111"/>
    <w:basedOn w:val="a3"/>
    <w:qFormat/>
    <w:pPr>
      <w:suppressLineNumbers/>
      <w:spacing w:before="120" w:after="120"/>
    </w:pPr>
    <w:rPr>
      <w:i/>
      <w:iCs/>
      <w:sz w:val="24"/>
      <w:szCs w:val="24"/>
    </w:rPr>
  </w:style>
  <w:style w:type="paragraph" w:styleId="aff5">
    <w:name w:val="annotation text"/>
    <w:basedOn w:val="a3"/>
    <w:link w:val="aff4"/>
    <w:qFormat/>
    <w:rPr>
      <w:rFonts w:ascii="Calibri" w:eastAsia="Calibri" w:hAnsi="Calibri" w:cs="Tahoma"/>
      <w:sz w:val="22"/>
      <w:szCs w:val="22"/>
      <w:lang w:eastAsia="en-US"/>
    </w:rPr>
  </w:style>
  <w:style w:type="paragraph" w:styleId="afff0">
    <w:name w:val="annotation subject"/>
    <w:basedOn w:val="aff5"/>
    <w:next w:val="aff5"/>
    <w:link w:val="afff"/>
    <w:qFormat/>
    <w:rPr>
      <w:b/>
      <w:bCs/>
    </w:rPr>
  </w:style>
  <w:style w:type="paragraph" w:styleId="affe">
    <w:name w:val="Document Map"/>
    <w:basedOn w:val="a3"/>
    <w:link w:val="affd"/>
    <w:qFormat/>
    <w:pPr>
      <w:suppressAutoHyphens w:val="0"/>
    </w:pPr>
    <w:rPr>
      <w:rFonts w:ascii="Tahoma" w:eastAsia="Calibri" w:hAnsi="Tahoma" w:cs="Tahoma"/>
      <w:sz w:val="16"/>
      <w:szCs w:val="16"/>
      <w:lang w:eastAsia="en-US"/>
    </w:rPr>
  </w:style>
  <w:style w:type="paragraph" w:styleId="afa">
    <w:name w:val="footnote text"/>
    <w:basedOn w:val="a3"/>
    <w:link w:val="af9"/>
    <w:rPr>
      <w:rFonts w:ascii="Calibri" w:eastAsia="Calibri" w:hAnsi="Calibri" w:cs="Tahoma"/>
      <w:sz w:val="22"/>
      <w:szCs w:val="22"/>
      <w:lang w:eastAsia="en-US"/>
    </w:rPr>
  </w:style>
  <w:style w:type="paragraph" w:styleId="81">
    <w:name w:val="toc 8"/>
    <w:basedOn w:val="a3"/>
    <w:next w:val="a3"/>
    <w:autoRedefine/>
    <w:pPr>
      <w:ind w:left="1680"/>
    </w:pPr>
    <w:rPr>
      <w:rFonts w:ascii="Calibri" w:hAnsi="Calibri" w:cs="Calibri"/>
      <w:sz w:val="20"/>
      <w:szCs w:val="20"/>
    </w:rPr>
  </w:style>
  <w:style w:type="paragraph" w:customStyle="1" w:styleId="afff4">
    <w:name w:val="Колонтитул"/>
    <w:basedOn w:val="a3"/>
    <w:link w:val="afff3"/>
    <w:qFormat/>
    <w:rPr>
      <w:rFonts w:ascii="Calibri" w:eastAsia="Calibri" w:hAnsi="Calibri" w:cs="Tahoma"/>
      <w:lang w:eastAsia="en-US"/>
    </w:rPr>
  </w:style>
  <w:style w:type="paragraph" w:styleId="aff3">
    <w:name w:val="header"/>
    <w:basedOn w:val="a3"/>
    <w:link w:val="aff2"/>
    <w:uiPriority w:val="99"/>
    <w:pPr>
      <w:tabs>
        <w:tab w:val="center" w:pos="4677"/>
        <w:tab w:val="right" w:pos="9355"/>
      </w:tabs>
    </w:pPr>
    <w:rPr>
      <w:rFonts w:ascii="Calibri" w:eastAsia="Calibri" w:hAnsi="Calibri" w:cs="Tahoma"/>
      <w:sz w:val="24"/>
      <w:szCs w:val="24"/>
      <w:lang w:eastAsia="en-US"/>
    </w:rPr>
  </w:style>
  <w:style w:type="paragraph" w:styleId="91">
    <w:name w:val="toc 9"/>
    <w:basedOn w:val="a3"/>
    <w:next w:val="a3"/>
    <w:autoRedefine/>
    <w:pPr>
      <w:ind w:left="1960"/>
    </w:pPr>
    <w:rPr>
      <w:rFonts w:ascii="Calibri" w:hAnsi="Calibri" w:cs="Calibri"/>
      <w:sz w:val="20"/>
      <w:szCs w:val="20"/>
    </w:rPr>
  </w:style>
  <w:style w:type="paragraph" w:styleId="71">
    <w:name w:val="toc 7"/>
    <w:basedOn w:val="a3"/>
    <w:next w:val="a3"/>
    <w:autoRedefine/>
    <w:pPr>
      <w:ind w:left="1400"/>
    </w:pPr>
    <w:rPr>
      <w:rFonts w:ascii="Calibri" w:hAnsi="Calibri" w:cs="Calibri"/>
      <w:sz w:val="20"/>
      <w:szCs w:val="20"/>
    </w:rPr>
  </w:style>
  <w:style w:type="paragraph" w:styleId="1fc">
    <w:name w:val="toc 1"/>
    <w:basedOn w:val="a3"/>
    <w:next w:val="a3"/>
    <w:autoRedefine/>
    <w:uiPriority w:val="39"/>
    <w:pPr>
      <w:tabs>
        <w:tab w:val="left" w:pos="0"/>
        <w:tab w:val="left" w:pos="567"/>
        <w:tab w:val="right" w:leader="dot" w:pos="9911"/>
      </w:tabs>
      <w:jc w:val="both"/>
    </w:pPr>
    <w:rPr>
      <w:rFonts w:cs="Calibri Light (Заголовки)"/>
      <w:b/>
      <w:bCs/>
      <w:sz w:val="24"/>
      <w:szCs w:val="24"/>
    </w:rPr>
  </w:style>
  <w:style w:type="paragraph" w:styleId="63">
    <w:name w:val="toc 6"/>
    <w:basedOn w:val="a3"/>
    <w:next w:val="a3"/>
    <w:autoRedefine/>
    <w:pPr>
      <w:ind w:left="1120"/>
    </w:pPr>
    <w:rPr>
      <w:rFonts w:ascii="Calibri" w:hAnsi="Calibri" w:cs="Calibri"/>
      <w:sz w:val="20"/>
      <w:szCs w:val="20"/>
    </w:rPr>
  </w:style>
  <w:style w:type="paragraph" w:styleId="39">
    <w:name w:val="toc 3"/>
    <w:basedOn w:val="a3"/>
    <w:next w:val="a3"/>
    <w:autoRedefine/>
    <w:uiPriority w:val="39"/>
    <w:pPr>
      <w:tabs>
        <w:tab w:val="left" w:pos="567"/>
        <w:tab w:val="right" w:leader="dot" w:pos="9911"/>
      </w:tabs>
    </w:pPr>
    <w:rPr>
      <w:rFonts w:cs="Calibri"/>
      <w:sz w:val="20"/>
      <w:szCs w:val="20"/>
    </w:rPr>
  </w:style>
  <w:style w:type="paragraph" w:styleId="2e">
    <w:name w:val="toc 2"/>
    <w:basedOn w:val="a3"/>
    <w:next w:val="a3"/>
    <w:autoRedefine/>
    <w:uiPriority w:val="39"/>
    <w:pPr>
      <w:tabs>
        <w:tab w:val="left" w:pos="567"/>
        <w:tab w:val="right" w:leader="dot" w:pos="9911"/>
      </w:tabs>
    </w:pPr>
    <w:rPr>
      <w:rFonts w:cs="Calibri"/>
      <w:bCs/>
      <w:sz w:val="20"/>
      <w:szCs w:val="20"/>
    </w:rPr>
  </w:style>
  <w:style w:type="paragraph" w:styleId="41">
    <w:name w:val="toc 4"/>
    <w:basedOn w:val="a3"/>
    <w:next w:val="a3"/>
    <w:autoRedefine/>
    <w:pPr>
      <w:tabs>
        <w:tab w:val="left" w:pos="1120"/>
        <w:tab w:val="right" w:pos="9911"/>
      </w:tabs>
      <w:ind w:left="560"/>
    </w:pPr>
    <w:rPr>
      <w:rFonts w:cs="Calibri"/>
      <w:sz w:val="20"/>
      <w:szCs w:val="20"/>
    </w:rPr>
  </w:style>
  <w:style w:type="paragraph" w:styleId="51">
    <w:name w:val="toc 5"/>
    <w:basedOn w:val="a3"/>
    <w:next w:val="a3"/>
    <w:autoRedefine/>
    <w:pPr>
      <w:ind w:left="840"/>
    </w:pPr>
    <w:rPr>
      <w:rFonts w:ascii="Calibri" w:hAnsi="Calibri" w:cs="Calibri"/>
      <w:sz w:val="20"/>
      <w:szCs w:val="20"/>
    </w:rPr>
  </w:style>
  <w:style w:type="paragraph" w:styleId="afff2">
    <w:name w:val="Body Text Indent"/>
    <w:basedOn w:val="a3"/>
    <w:link w:val="afff1"/>
    <w:pPr>
      <w:ind w:left="360"/>
    </w:pPr>
    <w:rPr>
      <w:rFonts w:ascii="Calibri" w:eastAsia="Calibri" w:hAnsi="Calibri" w:cs="Tahoma"/>
      <w:sz w:val="24"/>
      <w:szCs w:val="24"/>
      <w:lang w:eastAsia="en-US"/>
    </w:rPr>
  </w:style>
  <w:style w:type="paragraph" w:styleId="affc">
    <w:name w:val="footer"/>
    <w:basedOn w:val="a3"/>
    <w:link w:val="affb"/>
    <w:pPr>
      <w:tabs>
        <w:tab w:val="center" w:pos="4677"/>
        <w:tab w:val="right" w:pos="9355"/>
      </w:tabs>
    </w:pPr>
    <w:rPr>
      <w:rFonts w:ascii="Calibri" w:eastAsia="Calibri" w:hAnsi="Calibri" w:cs="Tahoma"/>
      <w:lang w:eastAsia="en-US"/>
    </w:rPr>
  </w:style>
  <w:style w:type="paragraph" w:styleId="afffd">
    <w:name w:val="Normal (Web)"/>
    <w:basedOn w:val="a3"/>
    <w:qFormat/>
    <w:pPr>
      <w:spacing w:before="280" w:after="280"/>
    </w:pPr>
    <w:rPr>
      <w:sz w:val="24"/>
      <w:szCs w:val="24"/>
    </w:rPr>
  </w:style>
  <w:style w:type="paragraph" w:styleId="38">
    <w:name w:val="Body Text 3"/>
    <w:basedOn w:val="a3"/>
    <w:link w:val="37"/>
    <w:qFormat/>
    <w:pPr>
      <w:spacing w:after="120"/>
    </w:pPr>
    <w:rPr>
      <w:sz w:val="16"/>
      <w:szCs w:val="16"/>
    </w:rPr>
  </w:style>
  <w:style w:type="paragraph" w:styleId="2d">
    <w:name w:val="Body Text Indent 2"/>
    <w:basedOn w:val="a3"/>
    <w:link w:val="2c"/>
    <w:qFormat/>
    <w:pPr>
      <w:spacing w:after="120" w:line="480" w:lineRule="auto"/>
      <w:ind w:left="283"/>
    </w:pPr>
  </w:style>
  <w:style w:type="paragraph" w:styleId="af3">
    <w:name w:val="Subtitle"/>
    <w:basedOn w:val="a3"/>
    <w:next w:val="a3"/>
    <w:link w:val="af2"/>
    <w:qFormat/>
    <w:pPr>
      <w:ind w:left="1066" w:firstLine="709"/>
    </w:pPr>
    <w:rPr>
      <w:rFonts w:ascii="Cambria" w:eastAsia="Calibri" w:hAnsi="Cambria" w:cs="Tahoma"/>
      <w:i/>
      <w:iCs/>
      <w:color w:val="4F81BD"/>
      <w:spacing w:val="15"/>
      <w:sz w:val="24"/>
      <w:szCs w:val="24"/>
      <w:lang w:val="zh-CN" w:eastAsia="zh-CN"/>
    </w:rPr>
  </w:style>
  <w:style w:type="paragraph" w:styleId="afffe">
    <w:name w:val="Block Text"/>
    <w:basedOn w:val="a3"/>
    <w:qFormat/>
    <w:pPr>
      <w:ind w:left="-567" w:right="-766"/>
      <w:jc w:val="center"/>
    </w:pPr>
    <w:rPr>
      <w:b/>
      <w:bCs/>
      <w:sz w:val="24"/>
      <w:szCs w:val="20"/>
    </w:rPr>
  </w:style>
  <w:style w:type="paragraph" w:styleId="af7">
    <w:name w:val="E-mail Signature"/>
    <w:basedOn w:val="a3"/>
    <w:link w:val="af6"/>
    <w:qFormat/>
    <w:rPr>
      <w:rFonts w:ascii="Calibri" w:eastAsia="Calibri" w:hAnsi="Calibri" w:cs="Tahoma"/>
      <w:sz w:val="24"/>
      <w:szCs w:val="24"/>
      <w:lang w:eastAsia="en-US"/>
    </w:rPr>
  </w:style>
  <w:style w:type="paragraph" w:customStyle="1" w:styleId="12">
    <w:name w:val="Название1"/>
    <w:basedOn w:val="a3"/>
    <w:link w:val="af1"/>
    <w:qFormat/>
    <w:pPr>
      <w:jc w:val="center"/>
    </w:pPr>
    <w:rPr>
      <w:rFonts w:ascii="Calibri" w:eastAsia="Calibri" w:hAnsi="Calibri" w:cs="Tahoma"/>
      <w:szCs w:val="22"/>
      <w:lang w:eastAsia="en-US"/>
    </w:rPr>
  </w:style>
  <w:style w:type="paragraph" w:styleId="26">
    <w:name w:val="Quote"/>
    <w:basedOn w:val="a3"/>
    <w:next w:val="a3"/>
    <w:link w:val="25"/>
    <w:qFormat/>
    <w:rPr>
      <w:rFonts w:ascii="Calibri" w:eastAsia="Calibri" w:hAnsi="Calibri" w:cs="Tahoma"/>
      <w:i/>
      <w:iCs/>
      <w:color w:val="000000"/>
      <w:sz w:val="22"/>
      <w:szCs w:val="22"/>
      <w:lang w:val="zh-CN" w:eastAsia="zh-CN"/>
    </w:rPr>
  </w:style>
  <w:style w:type="paragraph" w:styleId="af5">
    <w:name w:val="Intense Quote"/>
    <w:basedOn w:val="a3"/>
    <w:next w:val="a3"/>
    <w:link w:val="af4"/>
    <w:qFormat/>
    <w:pPr>
      <w:pBdr>
        <w:bottom w:val="single" w:sz="4" w:space="4" w:color="4F81BD"/>
      </w:pBdr>
      <w:spacing w:before="200" w:after="280"/>
      <w:ind w:left="936" w:right="936"/>
    </w:pPr>
    <w:rPr>
      <w:rFonts w:ascii="Calibri" w:eastAsia="Calibri" w:hAnsi="Calibri" w:cs="Tahoma"/>
      <w:b/>
      <w:bCs/>
      <w:i/>
      <w:iCs/>
      <w:color w:val="4F81BD"/>
      <w:sz w:val="22"/>
      <w:szCs w:val="22"/>
      <w:lang w:val="zh-CN" w:eastAsia="zh-CN"/>
    </w:rPr>
  </w:style>
  <w:style w:type="paragraph" w:customStyle="1" w:styleId="af8">
    <w:name w:val="Подпункт"/>
    <w:basedOn w:val="a3"/>
    <w:link w:val="18"/>
    <w:qFormat/>
    <w:pPr>
      <w:tabs>
        <w:tab w:val="left" w:pos="1134"/>
      </w:tabs>
      <w:snapToGrid w:val="0"/>
      <w:spacing w:line="360" w:lineRule="auto"/>
      <w:ind w:left="1134" w:hanging="1134"/>
      <w:jc w:val="both"/>
    </w:pPr>
    <w:rPr>
      <w:rFonts w:ascii="Calibri" w:eastAsia="Calibri" w:hAnsi="Calibri" w:cs="Tahoma"/>
      <w:szCs w:val="22"/>
      <w:lang w:eastAsia="en-US"/>
    </w:rPr>
  </w:style>
  <w:style w:type="paragraph" w:styleId="afe">
    <w:name w:val="List Paragraph"/>
    <w:basedOn w:val="a3"/>
    <w:link w:val="afd"/>
    <w:qFormat/>
    <w:pPr>
      <w:ind w:left="720"/>
      <w:contextualSpacing/>
    </w:pPr>
    <w:rPr>
      <w:rFonts w:ascii="Calibri" w:eastAsia="Calibri" w:hAnsi="Calibri" w:cs="Tahoma"/>
      <w:sz w:val="24"/>
      <w:szCs w:val="24"/>
      <w:lang w:eastAsia="en-US"/>
    </w:rPr>
  </w:style>
  <w:style w:type="paragraph" w:customStyle="1" w:styleId="aff1">
    <w:name w:val="Подподпункт"/>
    <w:basedOn w:val="af8"/>
    <w:link w:val="aff0"/>
    <w:qFormat/>
    <w:pPr>
      <w:tabs>
        <w:tab w:val="clear" w:pos="1134"/>
        <w:tab w:val="left" w:pos="5104"/>
      </w:tabs>
      <w:snapToGrid/>
      <w:spacing w:before="120" w:line="240" w:lineRule="auto"/>
      <w:ind w:left="5104" w:hanging="567"/>
    </w:pPr>
    <w:rPr>
      <w:sz w:val="26"/>
      <w:szCs w:val="26"/>
    </w:rPr>
  </w:style>
  <w:style w:type="paragraph" w:customStyle="1" w:styleId="30">
    <w:name w:val="УРОВЕНЬ_Абзац_тип3"/>
    <w:basedOn w:val="afe"/>
    <w:link w:val="34"/>
    <w:qFormat/>
    <w:pPr>
      <w:numPr>
        <w:ilvl w:val="7"/>
        <w:numId w:val="2"/>
      </w:numPr>
      <w:spacing w:before="120" w:line="360" w:lineRule="exact"/>
      <w:contextualSpacing w:val="0"/>
      <w:jc w:val="both"/>
    </w:pPr>
    <w:rPr>
      <w:sz w:val="26"/>
      <w:szCs w:val="28"/>
    </w:rPr>
  </w:style>
  <w:style w:type="paragraph" w:customStyle="1" w:styleId="28">
    <w:name w:val="Пункт2"/>
    <w:basedOn w:val="a3"/>
    <w:link w:val="27"/>
    <w:qFormat/>
    <w:pPr>
      <w:keepNext/>
      <w:tabs>
        <w:tab w:val="left" w:pos="1134"/>
      </w:tabs>
      <w:snapToGrid w:val="0"/>
      <w:spacing w:before="240" w:after="120"/>
      <w:ind w:left="1134" w:hanging="1134"/>
      <w:outlineLvl w:val="2"/>
    </w:pPr>
    <w:rPr>
      <w:rFonts w:ascii="Calibri" w:eastAsia="Calibri" w:hAnsi="Calibri" w:cs="Tahoma"/>
      <w:b/>
      <w:szCs w:val="22"/>
      <w:lang w:eastAsia="en-US"/>
    </w:rPr>
  </w:style>
  <w:style w:type="paragraph" w:customStyle="1" w:styleId="1a">
    <w:name w:val="УРОВЕНЬ_1."/>
    <w:basedOn w:val="afe"/>
    <w:link w:val="19"/>
    <w:qFormat/>
    <w:pPr>
      <w:keepNext/>
      <w:keepLines/>
      <w:spacing w:before="240" w:after="120" w:line="276" w:lineRule="auto"/>
      <w:ind w:left="0"/>
      <w:contextualSpacing w:val="0"/>
      <w:jc w:val="both"/>
      <w:outlineLvl w:val="0"/>
    </w:pPr>
    <w:rPr>
      <w:caps/>
      <w:sz w:val="28"/>
      <w:szCs w:val="28"/>
    </w:rPr>
  </w:style>
  <w:style w:type="paragraph" w:customStyle="1" w:styleId="62">
    <w:name w:val="Основной текст (6)"/>
    <w:basedOn w:val="a3"/>
    <w:link w:val="61"/>
    <w:qFormat/>
    <w:pPr>
      <w:widowControl w:val="0"/>
      <w:shd w:val="clear" w:color="auto" w:fill="FFFFFF"/>
      <w:suppressAutoHyphens w:val="0"/>
      <w:ind w:firstLine="720"/>
      <w:jc w:val="both"/>
    </w:pPr>
    <w:rPr>
      <w:rFonts w:ascii="Calibri" w:eastAsia="Calibri" w:hAnsi="Calibri" w:cs="Tahoma"/>
      <w:sz w:val="22"/>
      <w:szCs w:val="22"/>
      <w:lang w:eastAsia="en-US"/>
    </w:rPr>
  </w:style>
  <w:style w:type="paragraph" w:customStyle="1" w:styleId="ConsPlusNormal0">
    <w:name w:val="ConsPlusNormal"/>
    <w:link w:val="ConsPlusNormal"/>
    <w:qFormat/>
    <w:pPr>
      <w:widowControl w:val="0"/>
      <w:ind w:firstLine="720"/>
    </w:pPr>
    <w:rPr>
      <w:rFonts w:ascii="Arial" w:hAnsi="Arial" w:cs="Arial"/>
    </w:rPr>
  </w:style>
  <w:style w:type="paragraph" w:customStyle="1" w:styleId="1fd">
    <w:name w:val="Заголовок1"/>
    <w:basedOn w:val="a3"/>
    <w:next w:val="afc"/>
    <w:qFormat/>
    <w:pPr>
      <w:keepNext/>
      <w:spacing w:before="240" w:after="120"/>
    </w:pPr>
    <w:rPr>
      <w:rFonts w:ascii="Liberation Sans" w:eastAsia="Arial Unicode MS" w:hAnsi="Liberation Sans" w:cs="Arial Unicode MS"/>
    </w:rPr>
  </w:style>
  <w:style w:type="paragraph" w:customStyle="1" w:styleId="1fe">
    <w:name w:val="Указатель1"/>
    <w:basedOn w:val="a3"/>
    <w:qFormat/>
    <w:pPr>
      <w:suppressLineNumbers/>
    </w:pPr>
  </w:style>
  <w:style w:type="paragraph" w:customStyle="1" w:styleId="caption1111111111">
    <w:name w:val="caption1111111111"/>
    <w:basedOn w:val="a3"/>
    <w:qFormat/>
    <w:pPr>
      <w:suppressLineNumbers/>
      <w:spacing w:before="120" w:after="120"/>
    </w:pPr>
    <w:rPr>
      <w:i/>
      <w:iCs/>
      <w:sz w:val="24"/>
      <w:szCs w:val="24"/>
    </w:rPr>
  </w:style>
  <w:style w:type="paragraph" w:customStyle="1" w:styleId="caption11111111111">
    <w:name w:val="caption11111111111"/>
    <w:basedOn w:val="a3"/>
    <w:qFormat/>
    <w:pPr>
      <w:suppressLineNumbers/>
      <w:spacing w:before="120" w:after="120"/>
    </w:pPr>
    <w:rPr>
      <w:i/>
      <w:iCs/>
      <w:sz w:val="24"/>
      <w:szCs w:val="24"/>
    </w:rPr>
  </w:style>
  <w:style w:type="paragraph" w:customStyle="1" w:styleId="indexheading111111111">
    <w:name w:val="index heading111111111"/>
    <w:basedOn w:val="afff6"/>
    <w:qFormat/>
  </w:style>
  <w:style w:type="paragraph" w:customStyle="1" w:styleId="affff">
    <w:name w:val="Название раздела инструкции"/>
    <w:basedOn w:val="a3"/>
    <w:autoRedefine/>
    <w:qFormat/>
    <w:pPr>
      <w:jc w:val="center"/>
    </w:pPr>
    <w:rPr>
      <w:b/>
    </w:rPr>
  </w:style>
  <w:style w:type="paragraph" w:customStyle="1" w:styleId="a">
    <w:name w:val="Раздел положения"/>
    <w:basedOn w:val="a3"/>
    <w:autoRedefine/>
    <w:qFormat/>
    <w:pPr>
      <w:numPr>
        <w:numId w:val="3"/>
      </w:numPr>
      <w:spacing w:before="80" w:after="80"/>
      <w:jc w:val="center"/>
    </w:pPr>
    <w:rPr>
      <w:b/>
      <w:sz w:val="32"/>
      <w:szCs w:val="32"/>
    </w:rPr>
  </w:style>
  <w:style w:type="paragraph" w:customStyle="1" w:styleId="a0">
    <w:name w:val="Подраздел раздела положения"/>
    <w:basedOn w:val="a3"/>
    <w:autoRedefine/>
    <w:qFormat/>
    <w:pPr>
      <w:numPr>
        <w:ilvl w:val="1"/>
        <w:numId w:val="3"/>
      </w:numPr>
      <w:spacing w:before="80" w:after="80"/>
      <w:jc w:val="both"/>
    </w:pPr>
  </w:style>
  <w:style w:type="paragraph" w:customStyle="1" w:styleId="1ff">
    <w:name w:val="Шапка 1"/>
    <w:basedOn w:val="a3"/>
    <w:qFormat/>
    <w:pPr>
      <w:pBdr>
        <w:bottom w:val="thickThinSmallGap" w:sz="24" w:space="1" w:color="000000"/>
      </w:pBdr>
      <w:spacing w:after="240"/>
      <w:jc w:val="center"/>
    </w:pPr>
    <w:rPr>
      <w:sz w:val="22"/>
      <w:szCs w:val="22"/>
    </w:rPr>
  </w:style>
  <w:style w:type="paragraph" w:customStyle="1" w:styleId="2f">
    <w:name w:val="Шапка 2"/>
    <w:basedOn w:val="a3"/>
    <w:qFormat/>
    <w:pPr>
      <w:pBdr>
        <w:bottom w:val="thickThinSmallGap" w:sz="24" w:space="1" w:color="000000"/>
      </w:pBdr>
      <w:spacing w:after="120"/>
      <w:jc w:val="center"/>
    </w:pPr>
    <w:rPr>
      <w:b/>
      <w:sz w:val="22"/>
      <w:szCs w:val="22"/>
    </w:rPr>
  </w:style>
  <w:style w:type="paragraph" w:customStyle="1" w:styleId="3a">
    <w:name w:val="Шапка 3"/>
    <w:basedOn w:val="a3"/>
    <w:qFormat/>
    <w:pPr>
      <w:pBdr>
        <w:bottom w:val="thickThinSmallGap" w:sz="24" w:space="1" w:color="000000"/>
      </w:pBdr>
      <w:spacing w:before="240" w:after="360"/>
      <w:jc w:val="center"/>
    </w:pPr>
    <w:rPr>
      <w:b/>
      <w:sz w:val="24"/>
      <w:szCs w:val="24"/>
    </w:rPr>
  </w:style>
  <w:style w:type="paragraph" w:customStyle="1" w:styleId="affff0">
    <w:name w:val="Раздел регламента"/>
    <w:basedOn w:val="a3"/>
    <w:qFormat/>
  </w:style>
  <w:style w:type="paragraph" w:customStyle="1" w:styleId="affff1">
    <w:name w:val="Приложение к регламенту"/>
    <w:basedOn w:val="a3"/>
    <w:qFormat/>
    <w:pPr>
      <w:jc w:val="right"/>
    </w:pPr>
  </w:style>
  <w:style w:type="paragraph" w:customStyle="1" w:styleId="1ff0">
    <w:name w:val="Обычный (веб)1"/>
    <w:basedOn w:val="a3"/>
    <w:qFormat/>
    <w:pPr>
      <w:spacing w:before="280" w:after="280"/>
    </w:pPr>
    <w:rPr>
      <w:rFonts w:ascii="Arial Unicode MS" w:eastAsia="Arial Unicode MS" w:hAnsi="Arial Unicode MS" w:cs="Arial Unicode MS"/>
      <w:sz w:val="24"/>
      <w:szCs w:val="24"/>
    </w:rPr>
  </w:style>
  <w:style w:type="paragraph" w:customStyle="1" w:styleId="2f0">
    <w:name w:val="Раздел положения 2"/>
    <w:basedOn w:val="a3"/>
    <w:qFormat/>
    <w:pPr>
      <w:pageBreakBefore/>
      <w:jc w:val="both"/>
      <w:outlineLvl w:val="0"/>
    </w:pPr>
    <w:rPr>
      <w:b/>
    </w:rPr>
  </w:style>
  <w:style w:type="paragraph" w:customStyle="1" w:styleId="affff2">
    <w:name w:val="Знак Знак Знак Знак Знак Знак Знак Знак Знак"/>
    <w:basedOn w:val="a3"/>
    <w:qFormat/>
    <w:pPr>
      <w:spacing w:after="160" w:line="240" w:lineRule="exact"/>
      <w:jc w:val="both"/>
    </w:pPr>
    <w:rPr>
      <w:rFonts w:ascii="Verdana" w:hAnsi="Verdana" w:cs="Verdana"/>
      <w:sz w:val="22"/>
      <w:szCs w:val="22"/>
      <w:lang w:val="en-US" w:eastAsia="en-US"/>
    </w:rPr>
  </w:style>
  <w:style w:type="paragraph" w:styleId="affff3">
    <w:name w:val="No Spacing"/>
    <w:basedOn w:val="a3"/>
    <w:qFormat/>
    <w:pPr>
      <w:spacing w:line="360" w:lineRule="auto"/>
    </w:pPr>
    <w:rPr>
      <w:rFonts w:eastAsia="Calibri"/>
      <w:sz w:val="24"/>
      <w:szCs w:val="24"/>
    </w:rPr>
  </w:style>
  <w:style w:type="paragraph" w:customStyle="1" w:styleId="caption111111111111">
    <w:name w:val="caption111111111111"/>
    <w:basedOn w:val="a3"/>
    <w:next w:val="a3"/>
    <w:qFormat/>
    <w:rPr>
      <w:rFonts w:eastAsia="Calibri"/>
      <w:b/>
      <w:bCs/>
      <w:color w:val="4F81BD"/>
      <w:sz w:val="18"/>
      <w:szCs w:val="18"/>
    </w:rPr>
  </w:style>
  <w:style w:type="paragraph" w:customStyle="1" w:styleId="1ff1">
    <w:name w:val="Заголовок оглавления1"/>
    <w:basedOn w:val="10"/>
    <w:next w:val="a3"/>
    <w:qFormat/>
    <w:pPr>
      <w:keepLines/>
      <w:numPr>
        <w:numId w:val="0"/>
      </w:numPr>
      <w:spacing w:before="480"/>
      <w:ind w:firstLine="709"/>
      <w:outlineLvl w:val="9"/>
    </w:pPr>
    <w:rPr>
      <w:rFonts w:ascii="Cambria" w:hAnsi="Cambria"/>
      <w:bCs/>
      <w:color w:val="365F91"/>
    </w:rPr>
  </w:style>
  <w:style w:type="paragraph" w:customStyle="1" w:styleId="affff4">
    <w:name w:val="Знак"/>
    <w:basedOn w:val="a3"/>
    <w:qFormat/>
    <w:pPr>
      <w:spacing w:after="160" w:line="240" w:lineRule="exact"/>
    </w:pPr>
    <w:rPr>
      <w:rFonts w:ascii="Verdana" w:hAnsi="Verdana" w:cs="Verdana"/>
      <w:sz w:val="20"/>
      <w:szCs w:val="20"/>
      <w:lang w:val="en-US" w:eastAsia="en-US"/>
    </w:rPr>
  </w:style>
  <w:style w:type="paragraph" w:customStyle="1" w:styleId="3">
    <w:name w:val="Нумерованный список ур3"/>
    <w:basedOn w:val="a3"/>
    <w:qFormat/>
    <w:pPr>
      <w:numPr>
        <w:ilvl w:val="2"/>
        <w:numId w:val="4"/>
      </w:numPr>
      <w:jc w:val="both"/>
    </w:pPr>
    <w:rPr>
      <w:rFonts w:ascii="Garamond" w:hAnsi="Garamond"/>
      <w:sz w:val="24"/>
      <w:szCs w:val="20"/>
    </w:rPr>
  </w:style>
  <w:style w:type="paragraph" w:customStyle="1" w:styleId="31">
    <w:name w:val="Список 31"/>
    <w:basedOn w:val="a3"/>
    <w:qFormat/>
    <w:pPr>
      <w:numPr>
        <w:numId w:val="4"/>
      </w:numPr>
      <w:spacing w:before="120"/>
      <w:jc w:val="both"/>
    </w:pPr>
    <w:rPr>
      <w:rFonts w:ascii="Garamond" w:hAnsi="Garamond"/>
      <w:sz w:val="24"/>
      <w:szCs w:val="20"/>
    </w:rPr>
  </w:style>
  <w:style w:type="paragraph" w:customStyle="1" w:styleId="2">
    <w:name w:val="Нумерованный список ур2"/>
    <w:basedOn w:val="a3"/>
    <w:qFormat/>
    <w:pPr>
      <w:numPr>
        <w:ilvl w:val="1"/>
        <w:numId w:val="4"/>
      </w:numPr>
      <w:spacing w:before="120"/>
      <w:jc w:val="both"/>
    </w:pPr>
    <w:rPr>
      <w:rFonts w:ascii="Garamond" w:hAnsi="Garamond"/>
      <w:sz w:val="24"/>
      <w:szCs w:val="20"/>
    </w:rPr>
  </w:style>
  <w:style w:type="paragraph" w:customStyle="1" w:styleId="1ff2">
    <w:name w:val="Рецензия1"/>
    <w:qFormat/>
    <w:rPr>
      <w:rFonts w:ascii="Times New Roman" w:eastAsia="Calibri" w:hAnsi="Times New Roman" w:cs="Times New Roman"/>
      <w:sz w:val="24"/>
      <w:szCs w:val="24"/>
      <w:lang w:eastAsia="ru-RU"/>
    </w:rPr>
  </w:style>
  <w:style w:type="paragraph" w:customStyle="1" w:styleId="3b">
    <w:name w:val="Знак Знак3 Знак Знак"/>
    <w:basedOn w:val="a3"/>
    <w:qFormat/>
    <w:pPr>
      <w:spacing w:after="160" w:line="240" w:lineRule="exact"/>
      <w:jc w:val="both"/>
    </w:pPr>
    <w:rPr>
      <w:rFonts w:ascii="Verdana" w:hAnsi="Verdana" w:cs="Verdana"/>
      <w:sz w:val="22"/>
      <w:szCs w:val="22"/>
      <w:lang w:val="en-US" w:eastAsia="en-US"/>
    </w:rPr>
  </w:style>
  <w:style w:type="paragraph" w:customStyle="1" w:styleId="affff5">
    <w:name w:val="Пункт"/>
    <w:basedOn w:val="a3"/>
    <w:qFormat/>
    <w:pPr>
      <w:widowControl w:val="0"/>
      <w:tabs>
        <w:tab w:val="left" w:pos="1134"/>
      </w:tabs>
      <w:spacing w:before="120" w:line="360" w:lineRule="auto"/>
      <w:ind w:left="1134" w:right="800" w:hanging="1134"/>
      <w:jc w:val="both"/>
    </w:pPr>
    <w:rPr>
      <w:rFonts w:ascii="Arial" w:hAnsi="Arial"/>
      <w:b/>
      <w:i/>
      <w:szCs w:val="20"/>
    </w:rPr>
  </w:style>
  <w:style w:type="paragraph" w:customStyle="1" w:styleId="1ff3">
    <w:name w:val="Абзац списка1"/>
    <w:basedOn w:val="a3"/>
    <w:qFormat/>
    <w:pPr>
      <w:spacing w:after="200" w:line="276" w:lineRule="auto"/>
      <w:ind w:left="720"/>
      <w:contextualSpacing/>
    </w:pPr>
    <w:rPr>
      <w:rFonts w:ascii="Calibri" w:hAnsi="Calibri"/>
      <w:sz w:val="22"/>
      <w:szCs w:val="22"/>
      <w:lang w:eastAsia="en-US"/>
    </w:rPr>
  </w:style>
  <w:style w:type="paragraph" w:customStyle="1" w:styleId="affff6">
    <w:name w:val="Таблица"/>
    <w:basedOn w:val="a3"/>
    <w:qFormat/>
    <w:pPr>
      <w:keepNext/>
      <w:spacing w:before="60" w:after="60"/>
      <w:jc w:val="center"/>
    </w:pPr>
    <w:rPr>
      <w:rFonts w:eastAsia="Calibri"/>
      <w:b/>
      <w:sz w:val="24"/>
      <w:szCs w:val="24"/>
      <w:lang w:val="zh-CN" w:eastAsia="zh-CN"/>
    </w:rPr>
  </w:style>
  <w:style w:type="paragraph" w:customStyle="1" w:styleId="affff7">
    <w:name w:val="Таблица шапка"/>
    <w:basedOn w:val="a3"/>
    <w:qFormat/>
    <w:pPr>
      <w:keepNext/>
      <w:spacing w:before="40" w:after="40"/>
      <w:ind w:left="57" w:right="57"/>
    </w:pPr>
    <w:rPr>
      <w:sz w:val="22"/>
      <w:szCs w:val="26"/>
    </w:rPr>
  </w:style>
  <w:style w:type="paragraph" w:customStyle="1" w:styleId="a1">
    <w:name w:val="УРОВЕНЬ_(а)"/>
    <w:basedOn w:val="afe"/>
    <w:qFormat/>
    <w:pPr>
      <w:numPr>
        <w:ilvl w:val="3"/>
        <w:numId w:val="2"/>
      </w:numPr>
      <w:spacing w:before="120" w:line="360" w:lineRule="exact"/>
      <w:contextualSpacing w:val="0"/>
      <w:jc w:val="both"/>
      <w:outlineLvl w:val="3"/>
    </w:pPr>
    <w:rPr>
      <w:sz w:val="26"/>
      <w:szCs w:val="28"/>
    </w:rPr>
  </w:style>
  <w:style w:type="paragraph" w:customStyle="1" w:styleId="-">
    <w:name w:val="УРОВЕНЬ_-"/>
    <w:basedOn w:val="afe"/>
    <w:qFormat/>
    <w:pPr>
      <w:numPr>
        <w:ilvl w:val="4"/>
        <w:numId w:val="2"/>
      </w:numPr>
      <w:spacing w:before="120" w:line="360" w:lineRule="exact"/>
      <w:contextualSpacing w:val="0"/>
      <w:jc w:val="both"/>
      <w:outlineLvl w:val="4"/>
    </w:pPr>
    <w:rPr>
      <w:sz w:val="26"/>
      <w:szCs w:val="28"/>
    </w:rPr>
  </w:style>
  <w:style w:type="paragraph" w:customStyle="1" w:styleId="21">
    <w:name w:val="УРОВЕНЬ_Абзац_тип2"/>
    <w:basedOn w:val="afe"/>
    <w:qFormat/>
    <w:pPr>
      <w:numPr>
        <w:ilvl w:val="6"/>
        <w:numId w:val="2"/>
      </w:numPr>
      <w:spacing w:before="120" w:line="360" w:lineRule="exact"/>
      <w:contextualSpacing w:val="0"/>
      <w:jc w:val="both"/>
    </w:pPr>
    <w:rPr>
      <w:sz w:val="26"/>
      <w:szCs w:val="28"/>
    </w:rPr>
  </w:style>
  <w:style w:type="paragraph" w:customStyle="1" w:styleId="a2">
    <w:name w:val="УРОВЕНЬ_Подпись"/>
    <w:basedOn w:val="afe"/>
    <w:qFormat/>
    <w:pPr>
      <w:keepNext/>
      <w:numPr>
        <w:ilvl w:val="5"/>
        <w:numId w:val="2"/>
      </w:numPr>
      <w:spacing w:before="120" w:after="120" w:line="360" w:lineRule="exact"/>
      <w:contextualSpacing w:val="0"/>
      <w:jc w:val="right"/>
      <w:outlineLvl w:val="3"/>
    </w:pPr>
    <w:rPr>
      <w:sz w:val="26"/>
      <w:szCs w:val="28"/>
    </w:rPr>
  </w:style>
  <w:style w:type="paragraph" w:customStyle="1" w:styleId="1ff4">
    <w:name w:val="Стиль Заголовок 1 + по ширине"/>
    <w:basedOn w:val="10"/>
    <w:qFormat/>
    <w:pPr>
      <w:keepLines/>
      <w:numPr>
        <w:numId w:val="0"/>
      </w:numPr>
      <w:tabs>
        <w:tab w:val="left" w:pos="567"/>
      </w:tabs>
      <w:spacing w:before="480" w:after="240"/>
      <w:ind w:left="567" w:hanging="567"/>
      <w:jc w:val="both"/>
    </w:pPr>
    <w:rPr>
      <w:rFonts w:ascii="Arial" w:eastAsia="Times New Roman" w:hAnsi="Arial"/>
      <w:bCs/>
      <w:kern w:val="2"/>
      <w:sz w:val="40"/>
      <w:szCs w:val="20"/>
      <w:lang w:val="ru-RU" w:eastAsia="ru-RU"/>
    </w:rPr>
  </w:style>
  <w:style w:type="paragraph" w:customStyle="1" w:styleId="22">
    <w:name w:val="Заголовок 2 КВВ"/>
    <w:basedOn w:val="a3"/>
    <w:qFormat/>
    <w:pPr>
      <w:keepNext/>
      <w:numPr>
        <w:numId w:val="5"/>
      </w:numPr>
      <w:spacing w:before="120" w:after="120"/>
      <w:jc w:val="both"/>
      <w:outlineLvl w:val="0"/>
    </w:pPr>
    <w:rPr>
      <w:b/>
      <w:kern w:val="2"/>
      <w:sz w:val="24"/>
      <w:szCs w:val="20"/>
      <w:lang w:eastAsia="zh-CN"/>
    </w:rPr>
  </w:style>
  <w:style w:type="paragraph" w:customStyle="1" w:styleId="affff8">
    <w:name w:val="Таблица текст"/>
    <w:basedOn w:val="a3"/>
    <w:qFormat/>
    <w:pPr>
      <w:spacing w:before="40" w:after="40"/>
      <w:ind w:left="57" w:right="57"/>
    </w:pPr>
    <w:rPr>
      <w:sz w:val="24"/>
      <w:szCs w:val="26"/>
    </w:rPr>
  </w:style>
  <w:style w:type="paragraph" w:customStyle="1" w:styleId="affff9">
    <w:name w:val="Содержимое врезки"/>
    <w:basedOn w:val="a3"/>
    <w:qFormat/>
  </w:style>
  <w:style w:type="paragraph" w:customStyle="1" w:styleId="affffa">
    <w:name w:val="Содержимое таблицы"/>
    <w:basedOn w:val="a3"/>
    <w:qFormat/>
    <w:pPr>
      <w:widowControl w:val="0"/>
      <w:suppressLineNumbers/>
    </w:pPr>
  </w:style>
  <w:style w:type="paragraph" w:customStyle="1" w:styleId="affffb">
    <w:name w:val="Заголовок таблицы"/>
    <w:basedOn w:val="affffa"/>
    <w:qFormat/>
    <w:pPr>
      <w:jc w:val="center"/>
    </w:pPr>
    <w:rPr>
      <w:b/>
      <w:bCs/>
    </w:rPr>
  </w:style>
  <w:style w:type="paragraph" w:customStyle="1" w:styleId="-4">
    <w:name w:val="Таблица - текст"/>
    <w:basedOn w:val="a3"/>
    <w:link w:val="-0"/>
    <w:qFormat/>
    <w:pPr>
      <w:contextualSpacing/>
    </w:pPr>
    <w:rPr>
      <w:rFonts w:ascii="Calibri" w:eastAsia="Calibri" w:hAnsi="Calibri" w:cs="Tahoma"/>
      <w:kern w:val="2"/>
      <w:sz w:val="22"/>
      <w:szCs w:val="24"/>
      <w:lang w:eastAsia="en-US"/>
    </w:rPr>
  </w:style>
  <w:style w:type="paragraph" w:customStyle="1" w:styleId="affffc">
    <w:name w:val="Обычный+ без отступа"/>
    <w:basedOn w:val="a3"/>
    <w:qFormat/>
    <w:pPr>
      <w:suppressAutoHyphens w:val="0"/>
      <w:spacing w:before="120" w:line="360" w:lineRule="auto"/>
      <w:jc w:val="both"/>
    </w:pPr>
    <w:rPr>
      <w:rFonts w:eastAsia="MS Mincho"/>
    </w:rPr>
  </w:style>
  <w:style w:type="paragraph" w:customStyle="1" w:styleId="affffd">
    <w:name w:val="Текст таблицы"/>
    <w:basedOn w:val="a3"/>
    <w:qFormat/>
    <w:pPr>
      <w:suppressAutoHyphens w:val="0"/>
      <w:spacing w:before="40" w:after="40"/>
      <w:ind w:left="57" w:right="57"/>
    </w:pPr>
    <w:rPr>
      <w:sz w:val="24"/>
      <w:szCs w:val="24"/>
    </w:rPr>
  </w:style>
  <w:style w:type="paragraph" w:customStyle="1" w:styleId="affffe">
    <w:name w:val="Пункт Знак"/>
    <w:basedOn w:val="a3"/>
    <w:qFormat/>
    <w:pPr>
      <w:tabs>
        <w:tab w:val="left" w:pos="851"/>
        <w:tab w:val="left" w:pos="1134"/>
        <w:tab w:val="left" w:pos="1844"/>
      </w:tabs>
      <w:suppressAutoHyphens w:val="0"/>
      <w:spacing w:line="360" w:lineRule="auto"/>
      <w:ind w:left="1844" w:hanging="567"/>
      <w:jc w:val="both"/>
    </w:pPr>
    <w:rPr>
      <w:b/>
      <w:szCs w:val="20"/>
    </w:rPr>
  </w:style>
  <w:style w:type="paragraph" w:customStyle="1" w:styleId="afffff">
    <w:name w:val="Подподподпункт"/>
    <w:basedOn w:val="a3"/>
    <w:qFormat/>
    <w:pPr>
      <w:tabs>
        <w:tab w:val="left" w:pos="1134"/>
        <w:tab w:val="left" w:pos="1701"/>
      </w:tabs>
      <w:suppressAutoHyphens w:val="0"/>
      <w:spacing w:line="360" w:lineRule="auto"/>
      <w:ind w:left="1718" w:hanging="1008"/>
      <w:jc w:val="both"/>
    </w:pPr>
    <w:rPr>
      <w:szCs w:val="20"/>
    </w:rPr>
  </w:style>
  <w:style w:type="paragraph" w:customStyle="1" w:styleId="1ff5">
    <w:name w:val="Пункт1"/>
    <w:basedOn w:val="a3"/>
    <w:qFormat/>
    <w:pPr>
      <w:tabs>
        <w:tab w:val="left" w:pos="567"/>
      </w:tabs>
      <w:suppressAutoHyphens w:val="0"/>
      <w:spacing w:before="240" w:line="360" w:lineRule="auto"/>
      <w:ind w:left="567" w:hanging="279"/>
      <w:jc w:val="center"/>
    </w:pPr>
    <w:rPr>
      <w:rFonts w:ascii="Arial" w:hAnsi="Arial"/>
      <w:b/>
    </w:rPr>
  </w:style>
  <w:style w:type="paragraph" w:customStyle="1" w:styleId="3c">
    <w:name w:val="Пункт_3"/>
    <w:basedOn w:val="a3"/>
    <w:qFormat/>
    <w:pPr>
      <w:tabs>
        <w:tab w:val="left" w:pos="1134"/>
      </w:tabs>
      <w:suppressAutoHyphens w:val="0"/>
      <w:spacing w:line="360" w:lineRule="auto"/>
      <w:ind w:left="1134" w:hanging="1133"/>
      <w:jc w:val="both"/>
    </w:pPr>
    <w:rPr>
      <w:szCs w:val="20"/>
    </w:rPr>
  </w:style>
  <w:style w:type="paragraph" w:customStyle="1" w:styleId="410">
    <w:name w:val="Маркированный список 41"/>
    <w:basedOn w:val="a3"/>
    <w:qFormat/>
    <w:pPr>
      <w:tabs>
        <w:tab w:val="left" w:pos="360"/>
      </w:tabs>
      <w:suppressAutoHyphens w:val="0"/>
      <w:spacing w:before="120"/>
      <w:ind w:left="360" w:hanging="360"/>
      <w:jc w:val="both"/>
    </w:pPr>
    <w:rPr>
      <w:rFonts w:ascii="Garamond" w:hAnsi="Garamond"/>
      <w:sz w:val="24"/>
      <w:szCs w:val="20"/>
    </w:rPr>
  </w:style>
  <w:style w:type="paragraph" w:customStyle="1" w:styleId="2f1">
    <w:name w:val="Абзац списка2"/>
    <w:basedOn w:val="a3"/>
    <w:qFormat/>
    <w:pPr>
      <w:suppressAutoHyphens w:val="0"/>
      <w:spacing w:after="200" w:line="276" w:lineRule="auto"/>
      <w:ind w:left="720"/>
      <w:contextualSpacing/>
    </w:pPr>
    <w:rPr>
      <w:rFonts w:ascii="Calibri" w:hAnsi="Calibri"/>
      <w:sz w:val="22"/>
      <w:szCs w:val="22"/>
    </w:rPr>
  </w:style>
  <w:style w:type="paragraph" w:customStyle="1" w:styleId="afffff0">
    <w:name w:val="Знак Знак"/>
    <w:basedOn w:val="a3"/>
    <w:qFormat/>
    <w:pPr>
      <w:suppressAutoHyphens w:val="0"/>
      <w:spacing w:after="160" w:line="240" w:lineRule="exact"/>
    </w:pPr>
    <w:rPr>
      <w:rFonts w:ascii="Verdana" w:hAnsi="Verdana" w:cs="Verdana"/>
      <w:sz w:val="20"/>
      <w:szCs w:val="20"/>
      <w:lang w:val="en-US" w:eastAsia="en-US"/>
    </w:rPr>
  </w:style>
  <w:style w:type="paragraph" w:customStyle="1" w:styleId="TableListParagraph">
    <w:name w:val="Table List Paragraph"/>
    <w:basedOn w:val="a3"/>
    <w:qFormat/>
    <w:pPr>
      <w:numPr>
        <w:numId w:val="6"/>
      </w:numPr>
      <w:tabs>
        <w:tab w:val="left" w:pos="360"/>
      </w:tabs>
      <w:suppressAutoHyphens w:val="0"/>
      <w:jc w:val="both"/>
    </w:pPr>
    <w:rPr>
      <w:sz w:val="24"/>
      <w:szCs w:val="24"/>
    </w:rPr>
  </w:style>
  <w:style w:type="paragraph" w:customStyle="1" w:styleId="411">
    <w:name w:val="Маркированный список 411"/>
    <w:basedOn w:val="a3"/>
    <w:qFormat/>
    <w:pPr>
      <w:tabs>
        <w:tab w:val="left" w:pos="0"/>
      </w:tabs>
      <w:spacing w:before="120"/>
      <w:ind w:left="-207" w:hanging="360"/>
      <w:jc w:val="both"/>
    </w:pPr>
    <w:rPr>
      <w:rFonts w:ascii="Garamond" w:hAnsi="Garamond"/>
      <w:sz w:val="24"/>
      <w:szCs w:val="20"/>
    </w:rPr>
  </w:style>
  <w:style w:type="paragraph" w:customStyle="1" w:styleId="ConsPlusTitle">
    <w:name w:val="ConsPlusTitle"/>
    <w:qFormat/>
    <w:pPr>
      <w:widowControl w:val="0"/>
    </w:pPr>
    <w:rPr>
      <w:rFonts w:cs="Calibri"/>
      <w:b/>
      <w:sz w:val="20"/>
      <w:szCs w:val="20"/>
      <w:lang w:eastAsia="ru-RU"/>
    </w:rPr>
  </w:style>
  <w:style w:type="paragraph" w:styleId="afffff1">
    <w:name w:val="TOC Heading"/>
    <w:basedOn w:val="indexheading1111111"/>
    <w:qFormat/>
    <w:pPr>
      <w:spacing w:before="0" w:after="0"/>
    </w:pPr>
  </w:style>
  <w:style w:type="paragraph" w:customStyle="1" w:styleId="100">
    <w:name w:val="Заголовок 10"/>
    <w:basedOn w:val="afff6"/>
    <w:next w:val="afc"/>
    <w:qFormat/>
    <w:pPr>
      <w:numPr>
        <w:ilvl w:val="8"/>
        <w:numId w:val="1"/>
      </w:numPr>
      <w:spacing w:before="60" w:after="60"/>
      <w:outlineLvl w:val="8"/>
    </w:pPr>
    <w:rPr>
      <w:b/>
      <w:bCs/>
      <w:sz w:val="18"/>
      <w:szCs w:val="18"/>
    </w:rPr>
  </w:style>
  <w:style w:type="paragraph" w:styleId="afffff2">
    <w:name w:val="Revision"/>
    <w:qFormat/>
    <w:rPr>
      <w:rFonts w:ascii="Times New Roman" w:hAnsi="Times New Roman" w:cs="Times New Roman"/>
      <w:sz w:val="28"/>
      <w:szCs w:val="28"/>
      <w:lang w:eastAsia="ru-RU"/>
    </w:rPr>
  </w:style>
  <w:style w:type="paragraph" w:customStyle="1" w:styleId="txt0">
    <w:name w:val="txt"/>
    <w:basedOn w:val="a3"/>
    <w:link w:val="txt"/>
    <w:qFormat/>
    <w:pPr>
      <w:suppressAutoHyphens w:val="0"/>
      <w:ind w:firstLine="709"/>
      <w:contextualSpacing/>
      <w:jc w:val="both"/>
    </w:pPr>
    <w:rPr>
      <w:rFonts w:ascii="Calibri" w:eastAsia="Calibri" w:hAnsi="Calibri" w:cs="Tahoma"/>
      <w:sz w:val="22"/>
      <w:szCs w:val="22"/>
      <w:lang w:eastAsia="en-US"/>
    </w:rPr>
  </w:style>
  <w:style w:type="paragraph" w:customStyle="1" w:styleId="tl0">
    <w:name w:val="t_l"/>
    <w:basedOn w:val="a3"/>
    <w:link w:val="tl"/>
    <w:qFormat/>
    <w:pPr>
      <w:suppressAutoHyphens w:val="0"/>
      <w:contextualSpacing/>
    </w:pPr>
    <w:rPr>
      <w:rFonts w:ascii="Calibri" w:eastAsia="Calibri" w:hAnsi="Calibri" w:cs="Tahoma"/>
      <w:kern w:val="2"/>
      <w:sz w:val="22"/>
      <w:szCs w:val="24"/>
      <w:lang w:eastAsia="en-US"/>
    </w:rPr>
  </w:style>
  <w:style w:type="paragraph" w:customStyle="1" w:styleId="th0">
    <w:name w:val="t_h"/>
    <w:basedOn w:val="tl0"/>
    <w:link w:val="th"/>
    <w:qFormat/>
    <w:pPr>
      <w:jc w:val="center"/>
    </w:pPr>
    <w:rPr>
      <w:b/>
      <w:bCs/>
    </w:rPr>
  </w:style>
  <w:style w:type="paragraph" w:customStyle="1" w:styleId="-1">
    <w:name w:val="Таблица - список 1"/>
    <w:basedOn w:val="afe"/>
    <w:link w:val="-10"/>
    <w:qFormat/>
    <w:pPr>
      <w:numPr>
        <w:numId w:val="10"/>
      </w:numPr>
      <w:suppressAutoHyphens w:val="0"/>
      <w:jc w:val="both"/>
    </w:pPr>
    <w:rPr>
      <w:sz w:val="22"/>
      <w:szCs w:val="22"/>
    </w:rPr>
  </w:style>
  <w:style w:type="paragraph" w:customStyle="1" w:styleId="-2">
    <w:name w:val="Таблица - список 2"/>
    <w:basedOn w:val="-1"/>
    <w:link w:val="-20"/>
    <w:qFormat/>
    <w:pPr>
      <w:numPr>
        <w:ilvl w:val="1"/>
      </w:numPr>
    </w:pPr>
  </w:style>
  <w:style w:type="paragraph" w:customStyle="1" w:styleId="-3">
    <w:name w:val="Таблица - список 3"/>
    <w:basedOn w:val="-2"/>
    <w:qFormat/>
    <w:pPr>
      <w:numPr>
        <w:ilvl w:val="2"/>
      </w:numPr>
      <w:tabs>
        <w:tab w:val="left" w:pos="0"/>
      </w:tabs>
      <w:ind w:left="1224" w:hanging="1134"/>
    </w:pPr>
  </w:style>
  <w:style w:type="paragraph" w:customStyle="1" w:styleId="1">
    <w:name w:val="Таблица (список маркерованный 1)"/>
    <w:basedOn w:val="tl0"/>
    <w:qFormat/>
    <w:pPr>
      <w:numPr>
        <w:numId w:val="12"/>
      </w:numPr>
    </w:pPr>
  </w:style>
  <w:style w:type="paragraph" w:customStyle="1" w:styleId="20">
    <w:name w:val="Таблица (список маркированный 2"/>
    <w:basedOn w:val="1"/>
    <w:link w:val="29"/>
    <w:qFormat/>
    <w:pPr>
      <w:numPr>
        <w:ilvl w:val="1"/>
      </w:numPr>
    </w:pPr>
  </w:style>
  <w:style w:type="paragraph" w:customStyle="1" w:styleId="-6">
    <w:name w:val="Таблица - заголовки"/>
    <w:basedOn w:val="-4"/>
    <w:link w:val="-5"/>
    <w:qFormat/>
    <w:pPr>
      <w:suppressAutoHyphens w:val="0"/>
      <w:jc w:val="center"/>
    </w:pPr>
    <w:rPr>
      <w:b/>
      <w:bCs/>
    </w:rPr>
  </w:style>
  <w:style w:type="numbering" w:customStyle="1" w:styleId="123">
    <w:name w:val="Нумерованный 123"/>
    <w:qFormat/>
  </w:style>
  <w:style w:type="numbering" w:customStyle="1" w:styleId="32879093961">
    <w:name w:val="32879093961"/>
    <w:qFormat/>
  </w:style>
  <w:style w:type="numbering" w:customStyle="1" w:styleId="18365817291">
    <w:name w:val="18365817291"/>
    <w:qFormat/>
  </w:style>
  <w:style w:type="numbering" w:customStyle="1" w:styleId="7599939821">
    <w:name w:val="7599939821"/>
    <w:qFormat/>
  </w:style>
  <w:style w:type="numbering" w:customStyle="1" w:styleId="1871623531">
    <w:name w:val="1871623531"/>
    <w:qFormat/>
  </w:style>
  <w:style w:type="numbering" w:customStyle="1" w:styleId="12606573561">
    <w:name w:val="12606573561"/>
    <w:qFormat/>
  </w:style>
  <w:style w:type="numbering" w:customStyle="1" w:styleId="35082216881">
    <w:name w:val="35082216881"/>
    <w:qFormat/>
  </w:style>
  <w:style w:type="numbering" w:customStyle="1" w:styleId="10329023761">
    <w:name w:val="10329023761"/>
    <w:qFormat/>
  </w:style>
  <w:style w:type="numbering" w:customStyle="1" w:styleId="34984777041">
    <w:name w:val="3498477704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footer" Target="footer12.xml"/><Relationship Id="rId42" Type="http://schemas.openxmlformats.org/officeDocument/2006/relationships/footer" Target="footer15.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footer" Target="footer14.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6.xml"/><Relationship Id="rId40" Type="http://schemas.openxmlformats.org/officeDocument/2006/relationships/package" Target="embeddings/_____Microsoft_Excel.xlsx"/><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header" Target="header3.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5.xml"/><Relationship Id="rId43" Type="http://schemas.openxmlformats.org/officeDocument/2006/relationships/header" Target="header18.xml"/></Relationships>
</file>

<file path=word/_rels/footnotes.xml.rels><?xml version="1.0" encoding="UTF-8" standalone="yes"?>
<Relationships xmlns="http://schemas.openxmlformats.org/package/2006/relationships"><Relationship Id="rId1" Type="http://schemas.openxmlformats.org/officeDocument/2006/relationships/hyperlink" Target="https://rushydro.ru/company/structur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088FD-928D-43E5-A990-B464E1F0F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12693</Words>
  <Characters>72351</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84875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Савушкина Ирина Владимировна</dc:creator>
  <dc:description/>
  <cp:lastModifiedBy>Савушкина Ирина Владимировна</cp:lastModifiedBy>
  <cp:revision>3</cp:revision>
  <dcterms:created xsi:type="dcterms:W3CDTF">2026-10-02T06:26:00Z</dcterms:created>
  <dcterms:modified xsi:type="dcterms:W3CDTF">2026-10-02T06:27:00Z</dcterms:modified>
  <dc:language>ru-RU</dc:language>
</cp:coreProperties>
</file>